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78FE5" w14:textId="77777777" w:rsidR="00B24DF4" w:rsidRDefault="00B24DF4" w:rsidP="009424A5">
      <w:bookmarkStart w:id="0" w:name="_Toc476822632"/>
      <w:bookmarkStart w:id="1" w:name="_Toc476822653"/>
      <w:r w:rsidRPr="008A251F">
        <w:rPr>
          <w:rFonts w:eastAsiaTheme="majorEastAsia"/>
          <w:noProof/>
        </w:rPr>
        <w:drawing>
          <wp:inline distT="0" distB="0" distL="0" distR="0" wp14:anchorId="6B2C8C05" wp14:editId="2704902F">
            <wp:extent cx="4335880" cy="612000"/>
            <wp:effectExtent l="0" t="0" r="0" b="0"/>
            <wp:docPr id="3" name="Picture 3"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35880" cy="612000"/>
                    </a:xfrm>
                    <a:prstGeom prst="rect">
                      <a:avLst/>
                    </a:prstGeom>
                  </pic:spPr>
                </pic:pic>
              </a:graphicData>
            </a:graphic>
          </wp:inline>
        </w:drawing>
      </w:r>
      <w:bookmarkEnd w:id="0"/>
      <w:bookmarkEnd w:id="1"/>
    </w:p>
    <w:p w14:paraId="7A984F8E" w14:textId="77777777" w:rsidR="00BC07E4" w:rsidRDefault="00BC07E4" w:rsidP="009424A5">
      <w:pPr>
        <w:pStyle w:val="PublicationDate"/>
      </w:pPr>
    </w:p>
    <w:p w14:paraId="4030F518" w14:textId="77777777" w:rsidR="00BC07E4" w:rsidRDefault="00BC07E4" w:rsidP="009424A5">
      <w:pPr>
        <w:pStyle w:val="PublicationDate"/>
      </w:pPr>
    </w:p>
    <w:p w14:paraId="313772F6" w14:textId="77777777" w:rsidR="00BC07E4" w:rsidRDefault="00BC07E4" w:rsidP="00BC07E4">
      <w:pPr>
        <w:rPr>
          <w:rFonts w:eastAsiaTheme="majorEastAsia"/>
        </w:rPr>
      </w:pPr>
    </w:p>
    <w:p w14:paraId="374207A8" w14:textId="613F3B15" w:rsidR="00BC07E4" w:rsidRDefault="00BC07E4" w:rsidP="00BC07E4">
      <w:pPr>
        <w:rPr>
          <w:rFonts w:eastAsiaTheme="majorEastAsia"/>
          <w:highlight w:val="yellow"/>
        </w:rPr>
      </w:pPr>
      <w:r w:rsidRPr="0091137C">
        <w:rPr>
          <w:rFonts w:eastAsiaTheme="majorEastAsia"/>
        </w:rPr>
        <w:t xml:space="preserve">TRIM: </w:t>
      </w:r>
      <w:r w:rsidR="004D3963">
        <w:rPr>
          <w:rFonts w:eastAsiaTheme="majorEastAsia"/>
        </w:rPr>
        <w:t>D18-29637</w:t>
      </w:r>
    </w:p>
    <w:p w14:paraId="7B2C8C06" w14:textId="77777777" w:rsidR="00BC07E4" w:rsidRDefault="00BC07E4" w:rsidP="009424A5">
      <w:pPr>
        <w:pStyle w:val="PublicationDate"/>
      </w:pPr>
    </w:p>
    <w:p w14:paraId="7704B3C5" w14:textId="77777777" w:rsidR="00BC07E4" w:rsidRDefault="00BC07E4" w:rsidP="009424A5">
      <w:pPr>
        <w:pStyle w:val="PublicationDate"/>
      </w:pPr>
    </w:p>
    <w:p w14:paraId="0A71747F" w14:textId="5D8DDD1E" w:rsidR="000B0274" w:rsidRDefault="00400FE6" w:rsidP="009424A5">
      <w:pPr>
        <w:pStyle w:val="PublicationDate"/>
      </w:pPr>
      <w:r>
        <w:t>May</w:t>
      </w:r>
      <w:r w:rsidR="00F301F9">
        <w:t xml:space="preserve"> 201</w:t>
      </w:r>
      <w:r w:rsidR="004B1F8E">
        <w:t>9</w:t>
      </w:r>
    </w:p>
    <w:p w14:paraId="3D8EDD37" w14:textId="77777777" w:rsidR="00BC07E4" w:rsidRDefault="00BC07E4" w:rsidP="009424A5">
      <w:pPr>
        <w:pStyle w:val="PublicationDate"/>
      </w:pPr>
    </w:p>
    <w:p w14:paraId="2CC95FD9" w14:textId="77777777" w:rsidR="00BC07E4" w:rsidRPr="003C02C5" w:rsidRDefault="00BC07E4" w:rsidP="009424A5">
      <w:pPr>
        <w:pStyle w:val="PublicationDate"/>
      </w:pPr>
    </w:p>
    <w:p w14:paraId="446ECBA4" w14:textId="437C50F1" w:rsidR="000B0274" w:rsidRPr="00B904EC" w:rsidRDefault="00F301F9" w:rsidP="009424A5">
      <w:pPr>
        <w:pStyle w:val="Title"/>
      </w:pPr>
      <w:r>
        <w:t>P</w:t>
      </w:r>
      <w:r w:rsidR="003D363A">
        <w:t xml:space="preserve">harmaceutical </w:t>
      </w:r>
      <w:r>
        <w:t>B</w:t>
      </w:r>
      <w:r w:rsidR="003D363A">
        <w:t xml:space="preserve">enefits </w:t>
      </w:r>
      <w:r>
        <w:t>S</w:t>
      </w:r>
      <w:r w:rsidR="003D363A">
        <w:t>cheme</w:t>
      </w:r>
      <w:r w:rsidR="008A5B4A">
        <w:t xml:space="preserve"> Hospital Medication Chart </w:t>
      </w:r>
    </w:p>
    <w:p w14:paraId="69873B2D" w14:textId="0D805D7E" w:rsidR="000B0274" w:rsidRPr="003C02C5" w:rsidRDefault="00F301F9" w:rsidP="009424A5">
      <w:pPr>
        <w:pStyle w:val="Subheading"/>
      </w:pPr>
      <w:r>
        <w:t>National Evaluation</w:t>
      </w:r>
      <w:r w:rsidR="008E1281">
        <w:t xml:space="preserve"> </w:t>
      </w:r>
    </w:p>
    <w:p w14:paraId="03F61D12" w14:textId="77777777" w:rsidR="000A4C01" w:rsidRDefault="000A4C01" w:rsidP="00BC07E4">
      <w:pPr>
        <w:sectPr w:rsidR="000A4C01" w:rsidSect="000A4C01">
          <w:footerReference w:type="default" r:id="rId10"/>
          <w:headerReference w:type="first" r:id="rId11"/>
          <w:pgSz w:w="11906" w:h="16838"/>
          <w:pgMar w:top="1440" w:right="1440" w:bottom="1440" w:left="1440" w:header="708" w:footer="708" w:gutter="0"/>
          <w:pgNumType w:start="1"/>
          <w:cols w:space="708"/>
          <w:titlePg/>
          <w:docGrid w:linePitch="360"/>
        </w:sectPr>
      </w:pPr>
      <w:bookmarkStart w:id="2" w:name="_Toc476822633"/>
      <w:bookmarkStart w:id="3" w:name="_Toc476822654"/>
      <w:bookmarkStart w:id="4" w:name="_Toc476822854"/>
      <w:bookmarkStart w:id="5" w:name="_Toc476823158"/>
      <w:bookmarkStart w:id="6" w:name="_Toc476823667"/>
    </w:p>
    <w:p w14:paraId="13C5E859" w14:textId="77777777" w:rsidR="009A007B" w:rsidRPr="009A007B" w:rsidRDefault="009A007B" w:rsidP="009A007B">
      <w:r w:rsidRPr="00B47076">
        <w:lastRenderedPageBreak/>
        <w:t>Published by the Australian Commission on Safety and Quality in Health Care</w:t>
      </w:r>
      <w:r>
        <w:br/>
        <w:t>Level 5, 255 E</w:t>
      </w:r>
      <w:r w:rsidR="000406F8">
        <w:t>lizabeth Street, Sydney NSW 2000</w:t>
      </w:r>
    </w:p>
    <w:p w14:paraId="2A6F69A3" w14:textId="77777777" w:rsidR="009A007B" w:rsidRPr="009A007B" w:rsidRDefault="009A007B" w:rsidP="009A007B">
      <w:r w:rsidRPr="00B47076">
        <w:t>Phone: (02) 9126 3600</w:t>
      </w:r>
      <w:r>
        <w:br/>
        <w:t>Fax: (02) 9126 3613</w:t>
      </w:r>
    </w:p>
    <w:p w14:paraId="0F345AC0" w14:textId="77777777" w:rsidR="009A007B" w:rsidRPr="00A77349" w:rsidRDefault="009A007B" w:rsidP="009A007B">
      <w:pPr>
        <w:rPr>
          <w:rFonts w:ascii="Times New Roman" w:hAnsi="Times New Roman"/>
          <w:snapToGrid w:val="0"/>
          <w:color w:val="000000"/>
          <w:w w:val="0"/>
          <w:sz w:val="0"/>
          <w:szCs w:val="0"/>
          <w:highlight w:val="yellow"/>
          <w:u w:color="000000"/>
          <w:bdr w:val="none" w:sz="0" w:space="0" w:color="000000"/>
          <w:shd w:val="clear" w:color="000000" w:fill="000000"/>
          <w:lang w:eastAsia="x-none" w:bidi="x-none"/>
        </w:rPr>
      </w:pPr>
      <w:r w:rsidRPr="00B47076">
        <w:t xml:space="preserve">Email: mail@safetyandquality.gov.au </w:t>
      </w:r>
      <w:r>
        <w:br/>
      </w:r>
      <w:r w:rsidRPr="00B47076">
        <w:t>Website: www.safetyandqu</w:t>
      </w:r>
      <w:r w:rsidRPr="00A77349">
        <w:t>ality.gov.au</w:t>
      </w:r>
      <w:r w:rsidRPr="00A77349">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5DF6729E" w14:textId="77777777" w:rsidR="009C66B9" w:rsidRDefault="009A007B" w:rsidP="009C66B9">
      <w:pPr>
        <w:spacing w:after="0"/>
      </w:pPr>
      <w:r w:rsidRPr="00A77349">
        <w:t xml:space="preserve">ISBN: </w:t>
      </w:r>
      <w:r w:rsidR="00795A5A">
        <w:t>978-1-925665-94-9</w:t>
      </w:r>
      <w:r>
        <w:br/>
      </w:r>
    </w:p>
    <w:p w14:paraId="5CAC2D1F" w14:textId="5297ED0A" w:rsidR="009A007B" w:rsidRPr="009A007B" w:rsidRDefault="009A007B" w:rsidP="009C66B9">
      <w:pPr>
        <w:spacing w:after="0"/>
      </w:pPr>
      <w:r w:rsidRPr="00B47076">
        <w:t xml:space="preserve">© Australian Commission on Safety and Quality in Health Care </w:t>
      </w:r>
      <w:r w:rsidR="008A5B4A">
        <w:t>2019</w:t>
      </w:r>
    </w:p>
    <w:p w14:paraId="544BE909" w14:textId="77777777" w:rsidR="009A007B" w:rsidRPr="009A007B" w:rsidRDefault="009A007B" w:rsidP="009A007B">
      <w:r w:rsidRPr="00B47076">
        <w:t xml:space="preserve">All material and work produced by the Australian Commission on Safety and Quality in Health Care </w:t>
      </w:r>
      <w:r>
        <w:t>is protected by</w:t>
      </w:r>
      <w:r w:rsidRPr="00B47076">
        <w:t xml:space="preserve"> copyright. The Commission reserves the right to set out the terms and conditions for the use of such material. </w:t>
      </w:r>
    </w:p>
    <w:p w14:paraId="7F37D1E3" w14:textId="77777777" w:rsidR="009A007B" w:rsidRPr="009A007B" w:rsidRDefault="009A007B" w:rsidP="009A007B">
      <w:r w:rsidRPr="00B47076">
        <w:t>As far as practicable, material for which the copyright is owned by a third party will be clearly labelled. The</w:t>
      </w:r>
      <w:r>
        <w:t xml:space="preserve"> </w:t>
      </w:r>
      <w:r w:rsidRPr="00B47076">
        <w:t>Australian Commission on Safety and Quality in Health Care has made all reasonable efforts to ensure that this material has been reproduced in this publication with the full consent of the copyright owners.</w:t>
      </w:r>
    </w:p>
    <w:p w14:paraId="1B7BE695" w14:textId="77777777" w:rsidR="009A007B" w:rsidRPr="00F549D7" w:rsidRDefault="009A007B" w:rsidP="009A007B">
      <w:pPr>
        <w:rPr>
          <w:u w:val="single"/>
        </w:rPr>
      </w:pPr>
      <w:r w:rsidRPr="00B47076">
        <w:t xml:space="preserve">With the exception of any material protected by a trademark, any content provided by third parties, and where otherwise noted, all material presented in this publication is </w:t>
      </w:r>
      <w:r w:rsidRPr="00F549D7">
        <w:t>licensed under a </w:t>
      </w:r>
      <w:hyperlink r:id="rId12" w:history="1">
        <w:r w:rsidRPr="00F549D7">
          <w:rPr>
            <w:rStyle w:val="Hyperlink"/>
            <w:rFonts w:cs="Arial"/>
          </w:rPr>
          <w:t>Creative Commons Attribution-</w:t>
        </w:r>
        <w:proofErr w:type="spellStart"/>
        <w:r w:rsidRPr="00F549D7">
          <w:rPr>
            <w:rStyle w:val="Hyperlink"/>
            <w:rFonts w:cs="Arial"/>
          </w:rPr>
          <w:t>NonCommercial</w:t>
        </w:r>
        <w:proofErr w:type="spellEnd"/>
        <w:r w:rsidRPr="00F549D7">
          <w:rPr>
            <w:rStyle w:val="Hyperlink"/>
            <w:rFonts w:cs="Arial"/>
          </w:rPr>
          <w:t>-</w:t>
        </w:r>
        <w:proofErr w:type="spellStart"/>
        <w:r w:rsidRPr="00F549D7">
          <w:rPr>
            <w:rStyle w:val="Hyperlink"/>
            <w:rFonts w:cs="Arial"/>
          </w:rPr>
          <w:t>NoDerivatives</w:t>
        </w:r>
        <w:proofErr w:type="spellEnd"/>
        <w:r w:rsidRPr="00F549D7">
          <w:rPr>
            <w:rStyle w:val="Hyperlink"/>
            <w:rFonts w:cs="Arial"/>
          </w:rPr>
          <w:t xml:space="preserve"> 4.0 International Licen</w:t>
        </w:r>
        <w:r>
          <w:rPr>
            <w:rStyle w:val="Hyperlink"/>
            <w:rFonts w:cs="Arial"/>
          </w:rPr>
          <w:t>c</w:t>
        </w:r>
        <w:r w:rsidRPr="00F549D7">
          <w:rPr>
            <w:rStyle w:val="Hyperlink"/>
            <w:rFonts w:cs="Arial"/>
          </w:rPr>
          <w:t>e</w:t>
        </w:r>
      </w:hyperlink>
      <w:r w:rsidRPr="00F549D7">
        <w:rPr>
          <w:u w:val="single"/>
        </w:rPr>
        <w:t>.</w:t>
      </w:r>
    </w:p>
    <w:p w14:paraId="7B499201" w14:textId="77777777" w:rsidR="009A007B" w:rsidRPr="009A007B" w:rsidRDefault="009A007B" w:rsidP="009A007B">
      <w:r w:rsidRPr="00B47076">
        <w:rPr>
          <w:noProof/>
        </w:rPr>
        <w:drawing>
          <wp:inline distT="0" distB="0" distL="0" distR="0" wp14:anchorId="751C11FE" wp14:editId="50EB42F2">
            <wp:extent cx="840105" cy="297815"/>
            <wp:effectExtent l="0" t="0" r="0" b="6985"/>
            <wp:docPr id="9" name="Picture 9"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p>
    <w:p w14:paraId="50733330" w14:textId="77777777" w:rsidR="009A007B" w:rsidRPr="009A007B" w:rsidRDefault="009A007B" w:rsidP="009A007B">
      <w:r>
        <w:t>E</w:t>
      </w:r>
      <w:r w:rsidRPr="00B47076">
        <w:t xml:space="preserve">nquiries regarding the licence and any use of this publication are welcome </w:t>
      </w:r>
      <w:r>
        <w:t xml:space="preserve">and can be sent to </w:t>
      </w:r>
      <w:hyperlink r:id="rId14" w:history="1">
        <w:r w:rsidRPr="00B47076">
          <w:rPr>
            <w:rStyle w:val="Hyperlink"/>
            <w:rFonts w:cs="Arial"/>
          </w:rPr>
          <w:t>communications@safetyandquality.gov.au</w:t>
        </w:r>
      </w:hyperlink>
      <w:r w:rsidRPr="00B47076">
        <w:t>.</w:t>
      </w:r>
    </w:p>
    <w:p w14:paraId="6E7F97F8" w14:textId="77777777" w:rsidR="009A007B" w:rsidRPr="009A007B" w:rsidRDefault="009A007B" w:rsidP="009A007B">
      <w:r w:rsidRPr="00B47076">
        <w:t xml:space="preserve">The Commission’s preference is that you attribute this publication (and any material sourced from it) using the following citation: </w:t>
      </w:r>
    </w:p>
    <w:p w14:paraId="2FF5F5A3" w14:textId="715D113C" w:rsidR="009A007B" w:rsidRPr="009A007B" w:rsidRDefault="009A007B" w:rsidP="00217807">
      <w:pPr>
        <w:ind w:left="720"/>
      </w:pPr>
      <w:proofErr w:type="gramStart"/>
      <w:r w:rsidRPr="00217807">
        <w:t>Australian Commission on Safety and Quality in Health Care.</w:t>
      </w:r>
      <w:proofErr w:type="gramEnd"/>
      <w:r w:rsidRPr="00217807">
        <w:t xml:space="preserve"> </w:t>
      </w:r>
      <w:proofErr w:type="gramStart"/>
      <w:r w:rsidR="00217807" w:rsidRPr="00217807">
        <w:t>Pharmaceutical Benefits Scheme Hos</w:t>
      </w:r>
      <w:r w:rsidR="008A5B4A">
        <w:t>pital Medication Chart -</w:t>
      </w:r>
      <w:r w:rsidR="00217807" w:rsidRPr="00217807">
        <w:t xml:space="preserve"> National Evaluation</w:t>
      </w:r>
      <w:r w:rsidRPr="00217807">
        <w:t>.</w:t>
      </w:r>
      <w:proofErr w:type="gramEnd"/>
      <w:r w:rsidRPr="00217807">
        <w:t xml:space="preserve"> </w:t>
      </w:r>
      <w:r w:rsidR="00217807" w:rsidRPr="00217807">
        <w:t>S</w:t>
      </w:r>
      <w:r w:rsidRPr="00217807">
        <w:t xml:space="preserve">ydney: ACSQHC; </w:t>
      </w:r>
      <w:r w:rsidR="00217807" w:rsidRPr="00217807">
        <w:t>2019</w:t>
      </w:r>
      <w:r>
        <w:t xml:space="preserve"> </w:t>
      </w:r>
      <w:r w:rsidR="00DB5911">
        <w:br/>
      </w:r>
    </w:p>
    <w:p w14:paraId="09DD4177" w14:textId="77777777" w:rsidR="009A007B" w:rsidRPr="009A007B" w:rsidRDefault="009A007B" w:rsidP="009A007B">
      <w:r w:rsidRPr="009A007B">
        <w:rPr>
          <w:rStyle w:val="Strong"/>
        </w:rPr>
        <w:t>Disclaimer</w:t>
      </w:r>
    </w:p>
    <w:p w14:paraId="08251E24" w14:textId="77777777" w:rsidR="00BA4AEE" w:rsidRDefault="009A007B" w:rsidP="00BA4AEE">
      <w:r w:rsidRPr="009A007B">
        <w:t xml:space="preserve">The content of this document is published in good faith by </w:t>
      </w:r>
      <w:r w:rsidR="00CB5999">
        <w:t xml:space="preserve">the </w:t>
      </w:r>
      <w:r w:rsidRPr="009A007B">
        <w:t>Australian Commission on Safety and Quality in Health Care (the Commission) for information purposes. The document is not intended to provid</w:t>
      </w:r>
      <w:r w:rsidR="00CB5999">
        <w:t>e guidance on particular health</w:t>
      </w:r>
      <w:r w:rsidRPr="009A007B">
        <w:t>care choices. You should contact your health car</w:t>
      </w:r>
      <w:r w:rsidR="00CB5999">
        <w:t>e provider on particular health</w:t>
      </w:r>
      <w:r w:rsidRPr="009A007B">
        <w:t xml:space="preserve">care choices. </w:t>
      </w:r>
      <w:r w:rsidRPr="009A007B">
        <w:br/>
      </w:r>
    </w:p>
    <w:p w14:paraId="13020F7E" w14:textId="77777777" w:rsidR="009A007B" w:rsidRPr="009A007B" w:rsidRDefault="009A007B" w:rsidP="00BA4AEE">
      <w:pPr>
        <w:rPr>
          <w:b/>
          <w:bCs/>
          <w:i/>
          <w:smallCaps/>
        </w:rPr>
      </w:pPr>
      <w:r w:rsidRPr="009A007B">
        <w:t xml:space="preserve">The Commission does not accept any legal liability for any injury, loss or damage incurred by the use of, or reliance on, this document. </w:t>
      </w:r>
    </w:p>
    <w:p w14:paraId="51190208" w14:textId="77777777" w:rsidR="00BC07E4" w:rsidRPr="00BC07E4" w:rsidRDefault="00BC07E4" w:rsidP="009A007B">
      <w:r>
        <w:br w:type="page"/>
      </w:r>
    </w:p>
    <w:bookmarkStart w:id="7" w:name="_GoBack" w:displacedByCustomXml="next"/>
    <w:bookmarkEnd w:id="7" w:displacedByCustomXml="next"/>
    <w:sdt>
      <w:sdtPr>
        <w:rPr>
          <w:rFonts w:asciiTheme="minorHAnsi" w:eastAsia="Times New Roman" w:hAnsiTheme="minorHAnsi" w:cs="Times New Roman"/>
          <w:b w:val="0"/>
          <w:bCs w:val="0"/>
          <w:color w:val="auto"/>
          <w:sz w:val="22"/>
          <w:szCs w:val="22"/>
          <w:lang w:val="en-AU" w:eastAsia="en-AU"/>
        </w:rPr>
        <w:id w:val="-1400441357"/>
        <w:docPartObj>
          <w:docPartGallery w:val="Table of Contents"/>
          <w:docPartUnique/>
        </w:docPartObj>
      </w:sdtPr>
      <w:sdtEndPr>
        <w:rPr>
          <w:rFonts w:cstheme="minorHAnsi"/>
          <w:b/>
          <w:bCs/>
          <w:noProof/>
          <w:color w:val="1178A2" w:themeColor="text2"/>
          <w:sz w:val="24"/>
          <w:szCs w:val="20"/>
        </w:rPr>
      </w:sdtEndPr>
      <w:sdtContent>
        <w:p w14:paraId="12E1A372" w14:textId="77777777" w:rsidR="00CA44B9" w:rsidRDefault="00CA44B9">
          <w:pPr>
            <w:pStyle w:val="TOCHeading"/>
          </w:pPr>
          <w:r>
            <w:t>Contents</w:t>
          </w:r>
        </w:p>
        <w:p w14:paraId="46849142" w14:textId="77777777" w:rsidR="00026F1E" w:rsidRDefault="00CA44B9">
          <w:pPr>
            <w:pStyle w:val="TOC1"/>
            <w:tabs>
              <w:tab w:val="right" w:leader="dot" w:pos="9016"/>
            </w:tabs>
            <w:rPr>
              <w:rFonts w:eastAsiaTheme="minorEastAsia" w:cstheme="minorBidi"/>
              <w:b w:val="0"/>
              <w:bCs w:val="0"/>
              <w:noProof/>
              <w:color w:val="auto"/>
              <w:sz w:val="22"/>
              <w:szCs w:val="22"/>
            </w:rPr>
          </w:pPr>
          <w:r>
            <w:fldChar w:fldCharType="begin"/>
          </w:r>
          <w:r>
            <w:instrText xml:space="preserve"> TOC \o "1-3" \h \z \u </w:instrText>
          </w:r>
          <w:r>
            <w:fldChar w:fldCharType="separate"/>
          </w:r>
          <w:hyperlink w:anchor="_Toc9941027" w:history="1">
            <w:r w:rsidR="00026F1E" w:rsidRPr="00793E8F">
              <w:rPr>
                <w:rStyle w:val="Hyperlink"/>
                <w:noProof/>
              </w:rPr>
              <w:t>Executive Summary</w:t>
            </w:r>
            <w:r w:rsidR="00026F1E">
              <w:rPr>
                <w:noProof/>
                <w:webHidden/>
              </w:rPr>
              <w:tab/>
            </w:r>
            <w:r w:rsidR="00026F1E">
              <w:rPr>
                <w:noProof/>
                <w:webHidden/>
              </w:rPr>
              <w:fldChar w:fldCharType="begin"/>
            </w:r>
            <w:r w:rsidR="00026F1E">
              <w:rPr>
                <w:noProof/>
                <w:webHidden/>
              </w:rPr>
              <w:instrText xml:space="preserve"> PAGEREF _Toc9941027 \h </w:instrText>
            </w:r>
            <w:r w:rsidR="00026F1E">
              <w:rPr>
                <w:noProof/>
                <w:webHidden/>
              </w:rPr>
            </w:r>
            <w:r w:rsidR="00026F1E">
              <w:rPr>
                <w:noProof/>
                <w:webHidden/>
              </w:rPr>
              <w:fldChar w:fldCharType="separate"/>
            </w:r>
            <w:r w:rsidR="00026F1E">
              <w:rPr>
                <w:noProof/>
                <w:webHidden/>
              </w:rPr>
              <w:t>4</w:t>
            </w:r>
            <w:r w:rsidR="00026F1E">
              <w:rPr>
                <w:noProof/>
                <w:webHidden/>
              </w:rPr>
              <w:fldChar w:fldCharType="end"/>
            </w:r>
          </w:hyperlink>
        </w:p>
        <w:p w14:paraId="66C56319" w14:textId="77777777" w:rsidR="00026F1E" w:rsidRDefault="0042549A">
          <w:pPr>
            <w:pStyle w:val="TOC1"/>
            <w:tabs>
              <w:tab w:val="right" w:leader="dot" w:pos="9016"/>
            </w:tabs>
            <w:rPr>
              <w:rFonts w:eastAsiaTheme="minorEastAsia" w:cstheme="minorBidi"/>
              <w:b w:val="0"/>
              <w:bCs w:val="0"/>
              <w:noProof/>
              <w:color w:val="auto"/>
              <w:sz w:val="22"/>
              <w:szCs w:val="22"/>
            </w:rPr>
          </w:pPr>
          <w:hyperlink w:anchor="_Toc9941028" w:history="1">
            <w:r w:rsidR="00026F1E" w:rsidRPr="00793E8F">
              <w:rPr>
                <w:rStyle w:val="Hyperlink"/>
                <w:noProof/>
              </w:rPr>
              <w:t>Purpose</w:t>
            </w:r>
            <w:r w:rsidR="00026F1E">
              <w:rPr>
                <w:noProof/>
                <w:webHidden/>
              </w:rPr>
              <w:tab/>
            </w:r>
            <w:r w:rsidR="00026F1E">
              <w:rPr>
                <w:noProof/>
                <w:webHidden/>
              </w:rPr>
              <w:fldChar w:fldCharType="begin"/>
            </w:r>
            <w:r w:rsidR="00026F1E">
              <w:rPr>
                <w:noProof/>
                <w:webHidden/>
              </w:rPr>
              <w:instrText xml:space="preserve"> PAGEREF _Toc9941028 \h </w:instrText>
            </w:r>
            <w:r w:rsidR="00026F1E">
              <w:rPr>
                <w:noProof/>
                <w:webHidden/>
              </w:rPr>
            </w:r>
            <w:r w:rsidR="00026F1E">
              <w:rPr>
                <w:noProof/>
                <w:webHidden/>
              </w:rPr>
              <w:fldChar w:fldCharType="separate"/>
            </w:r>
            <w:r w:rsidR="00026F1E">
              <w:rPr>
                <w:noProof/>
                <w:webHidden/>
              </w:rPr>
              <w:t>7</w:t>
            </w:r>
            <w:r w:rsidR="00026F1E">
              <w:rPr>
                <w:noProof/>
                <w:webHidden/>
              </w:rPr>
              <w:fldChar w:fldCharType="end"/>
            </w:r>
          </w:hyperlink>
        </w:p>
        <w:p w14:paraId="3D7792EB" w14:textId="77777777" w:rsidR="00026F1E" w:rsidRDefault="0042549A">
          <w:pPr>
            <w:pStyle w:val="TOC2"/>
            <w:rPr>
              <w:rFonts w:eastAsiaTheme="minorEastAsia" w:cstheme="minorBidi"/>
              <w:noProof/>
              <w:szCs w:val="22"/>
            </w:rPr>
          </w:pPr>
          <w:hyperlink w:anchor="_Toc9941029" w:history="1">
            <w:r w:rsidR="00026F1E" w:rsidRPr="00793E8F">
              <w:rPr>
                <w:rStyle w:val="Hyperlink"/>
                <w:noProof/>
              </w:rPr>
              <w:t>Scope</w:t>
            </w:r>
            <w:r w:rsidR="00026F1E">
              <w:rPr>
                <w:noProof/>
                <w:webHidden/>
              </w:rPr>
              <w:tab/>
            </w:r>
            <w:r w:rsidR="00026F1E">
              <w:rPr>
                <w:noProof/>
                <w:webHidden/>
              </w:rPr>
              <w:fldChar w:fldCharType="begin"/>
            </w:r>
            <w:r w:rsidR="00026F1E">
              <w:rPr>
                <w:noProof/>
                <w:webHidden/>
              </w:rPr>
              <w:instrText xml:space="preserve"> PAGEREF _Toc9941029 \h </w:instrText>
            </w:r>
            <w:r w:rsidR="00026F1E">
              <w:rPr>
                <w:noProof/>
                <w:webHidden/>
              </w:rPr>
            </w:r>
            <w:r w:rsidR="00026F1E">
              <w:rPr>
                <w:noProof/>
                <w:webHidden/>
              </w:rPr>
              <w:fldChar w:fldCharType="separate"/>
            </w:r>
            <w:r w:rsidR="00026F1E">
              <w:rPr>
                <w:noProof/>
                <w:webHidden/>
              </w:rPr>
              <w:t>7</w:t>
            </w:r>
            <w:r w:rsidR="00026F1E">
              <w:rPr>
                <w:noProof/>
                <w:webHidden/>
              </w:rPr>
              <w:fldChar w:fldCharType="end"/>
            </w:r>
          </w:hyperlink>
        </w:p>
        <w:p w14:paraId="2F4C1D3C" w14:textId="77777777" w:rsidR="00026F1E" w:rsidRDefault="0042549A">
          <w:pPr>
            <w:pStyle w:val="TOC2"/>
            <w:rPr>
              <w:rFonts w:eastAsiaTheme="minorEastAsia" w:cstheme="minorBidi"/>
              <w:noProof/>
              <w:szCs w:val="22"/>
            </w:rPr>
          </w:pPr>
          <w:hyperlink w:anchor="_Toc9941030" w:history="1">
            <w:r w:rsidR="00026F1E" w:rsidRPr="00793E8F">
              <w:rPr>
                <w:rStyle w:val="Hyperlink"/>
                <w:noProof/>
              </w:rPr>
              <w:t>Aims and objectives</w:t>
            </w:r>
            <w:r w:rsidR="00026F1E">
              <w:rPr>
                <w:noProof/>
                <w:webHidden/>
              </w:rPr>
              <w:tab/>
            </w:r>
            <w:r w:rsidR="00026F1E">
              <w:rPr>
                <w:noProof/>
                <w:webHidden/>
              </w:rPr>
              <w:fldChar w:fldCharType="begin"/>
            </w:r>
            <w:r w:rsidR="00026F1E">
              <w:rPr>
                <w:noProof/>
                <w:webHidden/>
              </w:rPr>
              <w:instrText xml:space="preserve"> PAGEREF _Toc9941030 \h </w:instrText>
            </w:r>
            <w:r w:rsidR="00026F1E">
              <w:rPr>
                <w:noProof/>
                <w:webHidden/>
              </w:rPr>
            </w:r>
            <w:r w:rsidR="00026F1E">
              <w:rPr>
                <w:noProof/>
                <w:webHidden/>
              </w:rPr>
              <w:fldChar w:fldCharType="separate"/>
            </w:r>
            <w:r w:rsidR="00026F1E">
              <w:rPr>
                <w:noProof/>
                <w:webHidden/>
              </w:rPr>
              <w:t>7</w:t>
            </w:r>
            <w:r w:rsidR="00026F1E">
              <w:rPr>
                <w:noProof/>
                <w:webHidden/>
              </w:rPr>
              <w:fldChar w:fldCharType="end"/>
            </w:r>
          </w:hyperlink>
        </w:p>
        <w:p w14:paraId="160A54CD" w14:textId="77777777" w:rsidR="00026F1E" w:rsidRDefault="0042549A">
          <w:pPr>
            <w:pStyle w:val="TOC1"/>
            <w:tabs>
              <w:tab w:val="right" w:leader="dot" w:pos="9016"/>
            </w:tabs>
            <w:rPr>
              <w:rFonts w:eastAsiaTheme="minorEastAsia" w:cstheme="minorBidi"/>
              <w:b w:val="0"/>
              <w:bCs w:val="0"/>
              <w:noProof/>
              <w:color w:val="auto"/>
              <w:sz w:val="22"/>
              <w:szCs w:val="22"/>
            </w:rPr>
          </w:pPr>
          <w:hyperlink w:anchor="_Toc9941031" w:history="1">
            <w:r w:rsidR="00026F1E" w:rsidRPr="00793E8F">
              <w:rPr>
                <w:rStyle w:val="Hyperlink"/>
                <w:noProof/>
              </w:rPr>
              <w:t>Context and background</w:t>
            </w:r>
            <w:r w:rsidR="00026F1E">
              <w:rPr>
                <w:noProof/>
                <w:webHidden/>
              </w:rPr>
              <w:tab/>
            </w:r>
            <w:r w:rsidR="00026F1E">
              <w:rPr>
                <w:noProof/>
                <w:webHidden/>
              </w:rPr>
              <w:fldChar w:fldCharType="begin"/>
            </w:r>
            <w:r w:rsidR="00026F1E">
              <w:rPr>
                <w:noProof/>
                <w:webHidden/>
              </w:rPr>
              <w:instrText xml:space="preserve"> PAGEREF _Toc9941031 \h </w:instrText>
            </w:r>
            <w:r w:rsidR="00026F1E">
              <w:rPr>
                <w:noProof/>
                <w:webHidden/>
              </w:rPr>
            </w:r>
            <w:r w:rsidR="00026F1E">
              <w:rPr>
                <w:noProof/>
                <w:webHidden/>
              </w:rPr>
              <w:fldChar w:fldCharType="separate"/>
            </w:r>
            <w:r w:rsidR="00026F1E">
              <w:rPr>
                <w:noProof/>
                <w:webHidden/>
              </w:rPr>
              <w:t>9</w:t>
            </w:r>
            <w:r w:rsidR="00026F1E">
              <w:rPr>
                <w:noProof/>
                <w:webHidden/>
              </w:rPr>
              <w:fldChar w:fldCharType="end"/>
            </w:r>
          </w:hyperlink>
        </w:p>
        <w:p w14:paraId="2563F352" w14:textId="77777777" w:rsidR="00026F1E" w:rsidRDefault="0042549A">
          <w:pPr>
            <w:pStyle w:val="TOC2"/>
            <w:rPr>
              <w:rFonts w:eastAsiaTheme="minorEastAsia" w:cstheme="minorBidi"/>
              <w:noProof/>
              <w:szCs w:val="22"/>
            </w:rPr>
          </w:pPr>
          <w:hyperlink w:anchor="_Toc9941032" w:history="1">
            <w:r w:rsidR="00026F1E" w:rsidRPr="00793E8F">
              <w:rPr>
                <w:rStyle w:val="Hyperlink"/>
                <w:noProof/>
              </w:rPr>
              <w:t>Towards standardisation of inpatient medication charts</w:t>
            </w:r>
            <w:r w:rsidR="00026F1E">
              <w:rPr>
                <w:noProof/>
                <w:webHidden/>
              </w:rPr>
              <w:tab/>
            </w:r>
            <w:r w:rsidR="00026F1E">
              <w:rPr>
                <w:noProof/>
                <w:webHidden/>
              </w:rPr>
              <w:fldChar w:fldCharType="begin"/>
            </w:r>
            <w:r w:rsidR="00026F1E">
              <w:rPr>
                <w:noProof/>
                <w:webHidden/>
              </w:rPr>
              <w:instrText xml:space="preserve"> PAGEREF _Toc9941032 \h </w:instrText>
            </w:r>
            <w:r w:rsidR="00026F1E">
              <w:rPr>
                <w:noProof/>
                <w:webHidden/>
              </w:rPr>
            </w:r>
            <w:r w:rsidR="00026F1E">
              <w:rPr>
                <w:noProof/>
                <w:webHidden/>
              </w:rPr>
              <w:fldChar w:fldCharType="separate"/>
            </w:r>
            <w:r w:rsidR="00026F1E">
              <w:rPr>
                <w:noProof/>
                <w:webHidden/>
              </w:rPr>
              <w:t>9</w:t>
            </w:r>
            <w:r w:rsidR="00026F1E">
              <w:rPr>
                <w:noProof/>
                <w:webHidden/>
              </w:rPr>
              <w:fldChar w:fldCharType="end"/>
            </w:r>
          </w:hyperlink>
        </w:p>
        <w:p w14:paraId="067A6922" w14:textId="77777777" w:rsidR="00026F1E" w:rsidRDefault="0042549A">
          <w:pPr>
            <w:pStyle w:val="TOC2"/>
            <w:rPr>
              <w:rFonts w:eastAsiaTheme="minorEastAsia" w:cstheme="minorBidi"/>
              <w:noProof/>
              <w:szCs w:val="22"/>
            </w:rPr>
          </w:pPr>
          <w:hyperlink w:anchor="_Toc9941033" w:history="1">
            <w:r w:rsidR="00026F1E" w:rsidRPr="00793E8F">
              <w:rPr>
                <w:rStyle w:val="Hyperlink"/>
                <w:noProof/>
              </w:rPr>
              <w:t>Development and trialling of the PBS Hospital Medication Chart</w:t>
            </w:r>
            <w:r w:rsidR="00026F1E">
              <w:rPr>
                <w:noProof/>
                <w:webHidden/>
              </w:rPr>
              <w:tab/>
            </w:r>
            <w:r w:rsidR="00026F1E">
              <w:rPr>
                <w:noProof/>
                <w:webHidden/>
              </w:rPr>
              <w:fldChar w:fldCharType="begin"/>
            </w:r>
            <w:r w:rsidR="00026F1E">
              <w:rPr>
                <w:noProof/>
                <w:webHidden/>
              </w:rPr>
              <w:instrText xml:space="preserve"> PAGEREF _Toc9941033 \h </w:instrText>
            </w:r>
            <w:r w:rsidR="00026F1E">
              <w:rPr>
                <w:noProof/>
                <w:webHidden/>
              </w:rPr>
            </w:r>
            <w:r w:rsidR="00026F1E">
              <w:rPr>
                <w:noProof/>
                <w:webHidden/>
              </w:rPr>
              <w:fldChar w:fldCharType="separate"/>
            </w:r>
            <w:r w:rsidR="00026F1E">
              <w:rPr>
                <w:noProof/>
                <w:webHidden/>
              </w:rPr>
              <w:t>9</w:t>
            </w:r>
            <w:r w:rsidR="00026F1E">
              <w:rPr>
                <w:noProof/>
                <w:webHidden/>
              </w:rPr>
              <w:fldChar w:fldCharType="end"/>
            </w:r>
          </w:hyperlink>
        </w:p>
        <w:p w14:paraId="211FF6C0" w14:textId="77777777" w:rsidR="00026F1E" w:rsidRDefault="0042549A">
          <w:pPr>
            <w:pStyle w:val="TOC1"/>
            <w:tabs>
              <w:tab w:val="right" w:leader="dot" w:pos="9016"/>
            </w:tabs>
            <w:rPr>
              <w:rFonts w:eastAsiaTheme="minorEastAsia" w:cstheme="minorBidi"/>
              <w:b w:val="0"/>
              <w:bCs w:val="0"/>
              <w:noProof/>
              <w:color w:val="auto"/>
              <w:sz w:val="22"/>
              <w:szCs w:val="22"/>
            </w:rPr>
          </w:pPr>
          <w:hyperlink w:anchor="_Toc9941034" w:history="1">
            <w:r w:rsidR="00026F1E" w:rsidRPr="00793E8F">
              <w:rPr>
                <w:rStyle w:val="Hyperlink"/>
                <w:noProof/>
              </w:rPr>
              <w:t>Method</w:t>
            </w:r>
            <w:r w:rsidR="00026F1E">
              <w:rPr>
                <w:noProof/>
                <w:webHidden/>
              </w:rPr>
              <w:tab/>
            </w:r>
            <w:r w:rsidR="00026F1E">
              <w:rPr>
                <w:noProof/>
                <w:webHidden/>
              </w:rPr>
              <w:fldChar w:fldCharType="begin"/>
            </w:r>
            <w:r w:rsidR="00026F1E">
              <w:rPr>
                <w:noProof/>
                <w:webHidden/>
              </w:rPr>
              <w:instrText xml:space="preserve"> PAGEREF _Toc9941034 \h </w:instrText>
            </w:r>
            <w:r w:rsidR="00026F1E">
              <w:rPr>
                <w:noProof/>
                <w:webHidden/>
              </w:rPr>
            </w:r>
            <w:r w:rsidR="00026F1E">
              <w:rPr>
                <w:noProof/>
                <w:webHidden/>
              </w:rPr>
              <w:fldChar w:fldCharType="separate"/>
            </w:r>
            <w:r w:rsidR="00026F1E">
              <w:rPr>
                <w:noProof/>
                <w:webHidden/>
              </w:rPr>
              <w:t>11</w:t>
            </w:r>
            <w:r w:rsidR="00026F1E">
              <w:rPr>
                <w:noProof/>
                <w:webHidden/>
              </w:rPr>
              <w:fldChar w:fldCharType="end"/>
            </w:r>
          </w:hyperlink>
        </w:p>
        <w:p w14:paraId="6249DC78" w14:textId="77777777" w:rsidR="00026F1E" w:rsidRDefault="0042549A">
          <w:pPr>
            <w:pStyle w:val="TOC2"/>
            <w:rPr>
              <w:rFonts w:eastAsiaTheme="minorEastAsia" w:cstheme="minorBidi"/>
              <w:noProof/>
              <w:szCs w:val="22"/>
            </w:rPr>
          </w:pPr>
          <w:hyperlink w:anchor="_Toc9941035" w:history="1">
            <w:r w:rsidR="00026F1E" w:rsidRPr="00793E8F">
              <w:rPr>
                <w:rStyle w:val="Hyperlink"/>
                <w:noProof/>
              </w:rPr>
              <w:t>Workshops and communication with regulators and private providers</w:t>
            </w:r>
            <w:r w:rsidR="00026F1E">
              <w:rPr>
                <w:noProof/>
                <w:webHidden/>
              </w:rPr>
              <w:tab/>
            </w:r>
            <w:r w:rsidR="00026F1E">
              <w:rPr>
                <w:noProof/>
                <w:webHidden/>
              </w:rPr>
              <w:fldChar w:fldCharType="begin"/>
            </w:r>
            <w:r w:rsidR="00026F1E">
              <w:rPr>
                <w:noProof/>
                <w:webHidden/>
              </w:rPr>
              <w:instrText xml:space="preserve"> PAGEREF _Toc9941035 \h </w:instrText>
            </w:r>
            <w:r w:rsidR="00026F1E">
              <w:rPr>
                <w:noProof/>
                <w:webHidden/>
              </w:rPr>
            </w:r>
            <w:r w:rsidR="00026F1E">
              <w:rPr>
                <w:noProof/>
                <w:webHidden/>
              </w:rPr>
              <w:fldChar w:fldCharType="separate"/>
            </w:r>
            <w:r w:rsidR="00026F1E">
              <w:rPr>
                <w:noProof/>
                <w:webHidden/>
              </w:rPr>
              <w:t>11</w:t>
            </w:r>
            <w:r w:rsidR="00026F1E">
              <w:rPr>
                <w:noProof/>
                <w:webHidden/>
              </w:rPr>
              <w:fldChar w:fldCharType="end"/>
            </w:r>
          </w:hyperlink>
        </w:p>
        <w:p w14:paraId="469BD4B0" w14:textId="77777777" w:rsidR="00026F1E" w:rsidRDefault="0042549A">
          <w:pPr>
            <w:pStyle w:val="TOC2"/>
            <w:rPr>
              <w:rFonts w:eastAsiaTheme="minorEastAsia" w:cstheme="minorBidi"/>
              <w:noProof/>
              <w:szCs w:val="22"/>
            </w:rPr>
          </w:pPr>
          <w:hyperlink w:anchor="_Toc9941036" w:history="1">
            <w:r w:rsidR="00026F1E" w:rsidRPr="00793E8F">
              <w:rPr>
                <w:rStyle w:val="Hyperlink"/>
                <w:noProof/>
              </w:rPr>
              <w:t>Hospital survey</w:t>
            </w:r>
            <w:r w:rsidR="00026F1E">
              <w:rPr>
                <w:noProof/>
                <w:webHidden/>
              </w:rPr>
              <w:tab/>
            </w:r>
            <w:r w:rsidR="00026F1E">
              <w:rPr>
                <w:noProof/>
                <w:webHidden/>
              </w:rPr>
              <w:fldChar w:fldCharType="begin"/>
            </w:r>
            <w:r w:rsidR="00026F1E">
              <w:rPr>
                <w:noProof/>
                <w:webHidden/>
              </w:rPr>
              <w:instrText xml:space="preserve"> PAGEREF _Toc9941036 \h </w:instrText>
            </w:r>
            <w:r w:rsidR="00026F1E">
              <w:rPr>
                <w:noProof/>
                <w:webHidden/>
              </w:rPr>
            </w:r>
            <w:r w:rsidR="00026F1E">
              <w:rPr>
                <w:noProof/>
                <w:webHidden/>
              </w:rPr>
              <w:fldChar w:fldCharType="separate"/>
            </w:r>
            <w:r w:rsidR="00026F1E">
              <w:rPr>
                <w:noProof/>
                <w:webHidden/>
              </w:rPr>
              <w:t>11</w:t>
            </w:r>
            <w:r w:rsidR="00026F1E">
              <w:rPr>
                <w:noProof/>
                <w:webHidden/>
              </w:rPr>
              <w:fldChar w:fldCharType="end"/>
            </w:r>
          </w:hyperlink>
        </w:p>
        <w:p w14:paraId="633B4FC2" w14:textId="77777777" w:rsidR="00026F1E" w:rsidRDefault="0042549A">
          <w:pPr>
            <w:pStyle w:val="TOC2"/>
            <w:rPr>
              <w:rFonts w:eastAsiaTheme="minorEastAsia" w:cstheme="minorBidi"/>
              <w:noProof/>
              <w:szCs w:val="22"/>
            </w:rPr>
          </w:pPr>
          <w:hyperlink w:anchor="_Toc9941037" w:history="1">
            <w:r w:rsidR="00026F1E" w:rsidRPr="00793E8F">
              <w:rPr>
                <w:rStyle w:val="Hyperlink"/>
                <w:noProof/>
              </w:rPr>
              <w:t>Review of PBS data</w:t>
            </w:r>
            <w:r w:rsidR="00026F1E">
              <w:rPr>
                <w:noProof/>
                <w:webHidden/>
              </w:rPr>
              <w:tab/>
            </w:r>
            <w:r w:rsidR="00026F1E">
              <w:rPr>
                <w:noProof/>
                <w:webHidden/>
              </w:rPr>
              <w:fldChar w:fldCharType="begin"/>
            </w:r>
            <w:r w:rsidR="00026F1E">
              <w:rPr>
                <w:noProof/>
                <w:webHidden/>
              </w:rPr>
              <w:instrText xml:space="preserve"> PAGEREF _Toc9941037 \h </w:instrText>
            </w:r>
            <w:r w:rsidR="00026F1E">
              <w:rPr>
                <w:noProof/>
                <w:webHidden/>
              </w:rPr>
            </w:r>
            <w:r w:rsidR="00026F1E">
              <w:rPr>
                <w:noProof/>
                <w:webHidden/>
              </w:rPr>
              <w:fldChar w:fldCharType="separate"/>
            </w:r>
            <w:r w:rsidR="00026F1E">
              <w:rPr>
                <w:noProof/>
                <w:webHidden/>
              </w:rPr>
              <w:t>12</w:t>
            </w:r>
            <w:r w:rsidR="00026F1E">
              <w:rPr>
                <w:noProof/>
                <w:webHidden/>
              </w:rPr>
              <w:fldChar w:fldCharType="end"/>
            </w:r>
          </w:hyperlink>
        </w:p>
        <w:p w14:paraId="756FADEC" w14:textId="77777777" w:rsidR="00026F1E" w:rsidRDefault="0042549A">
          <w:pPr>
            <w:pStyle w:val="TOC2"/>
            <w:rPr>
              <w:rFonts w:eastAsiaTheme="minorEastAsia" w:cstheme="minorBidi"/>
              <w:noProof/>
              <w:szCs w:val="22"/>
            </w:rPr>
          </w:pPr>
          <w:hyperlink w:anchor="_Toc9941038" w:history="1">
            <w:r w:rsidR="00026F1E" w:rsidRPr="00793E8F">
              <w:rPr>
                <w:rStyle w:val="Hyperlink"/>
                <w:noProof/>
              </w:rPr>
              <w:t>Safety snapshot</w:t>
            </w:r>
            <w:r w:rsidR="00026F1E">
              <w:rPr>
                <w:noProof/>
                <w:webHidden/>
              </w:rPr>
              <w:tab/>
            </w:r>
            <w:r w:rsidR="00026F1E">
              <w:rPr>
                <w:noProof/>
                <w:webHidden/>
              </w:rPr>
              <w:fldChar w:fldCharType="begin"/>
            </w:r>
            <w:r w:rsidR="00026F1E">
              <w:rPr>
                <w:noProof/>
                <w:webHidden/>
              </w:rPr>
              <w:instrText xml:space="preserve"> PAGEREF _Toc9941038 \h </w:instrText>
            </w:r>
            <w:r w:rsidR="00026F1E">
              <w:rPr>
                <w:noProof/>
                <w:webHidden/>
              </w:rPr>
            </w:r>
            <w:r w:rsidR="00026F1E">
              <w:rPr>
                <w:noProof/>
                <w:webHidden/>
              </w:rPr>
              <w:fldChar w:fldCharType="separate"/>
            </w:r>
            <w:r w:rsidR="00026F1E">
              <w:rPr>
                <w:noProof/>
                <w:webHidden/>
              </w:rPr>
              <w:t>13</w:t>
            </w:r>
            <w:r w:rsidR="00026F1E">
              <w:rPr>
                <w:noProof/>
                <w:webHidden/>
              </w:rPr>
              <w:fldChar w:fldCharType="end"/>
            </w:r>
          </w:hyperlink>
        </w:p>
        <w:p w14:paraId="58703EE1" w14:textId="77777777" w:rsidR="00026F1E" w:rsidRDefault="0042549A">
          <w:pPr>
            <w:pStyle w:val="TOC1"/>
            <w:tabs>
              <w:tab w:val="right" w:leader="dot" w:pos="9016"/>
            </w:tabs>
            <w:rPr>
              <w:rFonts w:eastAsiaTheme="minorEastAsia" w:cstheme="minorBidi"/>
              <w:b w:val="0"/>
              <w:bCs w:val="0"/>
              <w:noProof/>
              <w:color w:val="auto"/>
              <w:sz w:val="22"/>
              <w:szCs w:val="22"/>
            </w:rPr>
          </w:pPr>
          <w:hyperlink w:anchor="_Toc9941039" w:history="1">
            <w:r w:rsidR="00026F1E" w:rsidRPr="00793E8F">
              <w:rPr>
                <w:rStyle w:val="Hyperlink"/>
                <w:noProof/>
              </w:rPr>
              <w:t>Findings</w:t>
            </w:r>
            <w:r w:rsidR="00026F1E">
              <w:rPr>
                <w:noProof/>
                <w:webHidden/>
              </w:rPr>
              <w:tab/>
            </w:r>
            <w:r w:rsidR="00026F1E">
              <w:rPr>
                <w:noProof/>
                <w:webHidden/>
              </w:rPr>
              <w:fldChar w:fldCharType="begin"/>
            </w:r>
            <w:r w:rsidR="00026F1E">
              <w:rPr>
                <w:noProof/>
                <w:webHidden/>
              </w:rPr>
              <w:instrText xml:space="preserve"> PAGEREF _Toc9941039 \h </w:instrText>
            </w:r>
            <w:r w:rsidR="00026F1E">
              <w:rPr>
                <w:noProof/>
                <w:webHidden/>
              </w:rPr>
            </w:r>
            <w:r w:rsidR="00026F1E">
              <w:rPr>
                <w:noProof/>
                <w:webHidden/>
              </w:rPr>
              <w:fldChar w:fldCharType="separate"/>
            </w:r>
            <w:r w:rsidR="00026F1E">
              <w:rPr>
                <w:noProof/>
                <w:webHidden/>
              </w:rPr>
              <w:t>14</w:t>
            </w:r>
            <w:r w:rsidR="00026F1E">
              <w:rPr>
                <w:noProof/>
                <w:webHidden/>
              </w:rPr>
              <w:fldChar w:fldCharType="end"/>
            </w:r>
          </w:hyperlink>
        </w:p>
        <w:p w14:paraId="65291939" w14:textId="77777777" w:rsidR="00026F1E" w:rsidRDefault="0042549A">
          <w:pPr>
            <w:pStyle w:val="TOC2"/>
            <w:rPr>
              <w:rFonts w:eastAsiaTheme="minorEastAsia" w:cstheme="minorBidi"/>
              <w:noProof/>
              <w:szCs w:val="22"/>
            </w:rPr>
          </w:pPr>
          <w:hyperlink w:anchor="_Toc9941040" w:history="1">
            <w:r w:rsidR="00026F1E" w:rsidRPr="00793E8F">
              <w:rPr>
                <w:rStyle w:val="Hyperlink"/>
                <w:noProof/>
              </w:rPr>
              <w:t>Extent of implementation</w:t>
            </w:r>
            <w:r w:rsidR="00026F1E">
              <w:rPr>
                <w:noProof/>
                <w:webHidden/>
              </w:rPr>
              <w:tab/>
            </w:r>
            <w:r w:rsidR="00026F1E">
              <w:rPr>
                <w:noProof/>
                <w:webHidden/>
              </w:rPr>
              <w:fldChar w:fldCharType="begin"/>
            </w:r>
            <w:r w:rsidR="00026F1E">
              <w:rPr>
                <w:noProof/>
                <w:webHidden/>
              </w:rPr>
              <w:instrText xml:space="preserve"> PAGEREF _Toc9941040 \h </w:instrText>
            </w:r>
            <w:r w:rsidR="00026F1E">
              <w:rPr>
                <w:noProof/>
                <w:webHidden/>
              </w:rPr>
            </w:r>
            <w:r w:rsidR="00026F1E">
              <w:rPr>
                <w:noProof/>
                <w:webHidden/>
              </w:rPr>
              <w:fldChar w:fldCharType="separate"/>
            </w:r>
            <w:r w:rsidR="00026F1E">
              <w:rPr>
                <w:noProof/>
                <w:webHidden/>
              </w:rPr>
              <w:t>14</w:t>
            </w:r>
            <w:r w:rsidR="00026F1E">
              <w:rPr>
                <w:noProof/>
                <w:webHidden/>
              </w:rPr>
              <w:fldChar w:fldCharType="end"/>
            </w:r>
          </w:hyperlink>
        </w:p>
        <w:p w14:paraId="74B99797" w14:textId="77777777" w:rsidR="00026F1E" w:rsidRDefault="0042549A">
          <w:pPr>
            <w:pStyle w:val="TOC2"/>
            <w:rPr>
              <w:rFonts w:eastAsiaTheme="minorEastAsia" w:cstheme="minorBidi"/>
              <w:noProof/>
              <w:szCs w:val="22"/>
            </w:rPr>
          </w:pPr>
          <w:hyperlink w:anchor="_Toc9941041" w:history="1">
            <w:r w:rsidR="00026F1E" w:rsidRPr="00793E8F">
              <w:rPr>
                <w:rStyle w:val="Hyperlink"/>
                <w:noProof/>
              </w:rPr>
              <w:t>Process of implementation</w:t>
            </w:r>
            <w:r w:rsidR="00026F1E">
              <w:rPr>
                <w:noProof/>
                <w:webHidden/>
              </w:rPr>
              <w:tab/>
            </w:r>
            <w:r w:rsidR="00026F1E">
              <w:rPr>
                <w:noProof/>
                <w:webHidden/>
              </w:rPr>
              <w:fldChar w:fldCharType="begin"/>
            </w:r>
            <w:r w:rsidR="00026F1E">
              <w:rPr>
                <w:noProof/>
                <w:webHidden/>
              </w:rPr>
              <w:instrText xml:space="preserve"> PAGEREF _Toc9941041 \h </w:instrText>
            </w:r>
            <w:r w:rsidR="00026F1E">
              <w:rPr>
                <w:noProof/>
                <w:webHidden/>
              </w:rPr>
            </w:r>
            <w:r w:rsidR="00026F1E">
              <w:rPr>
                <w:noProof/>
                <w:webHidden/>
              </w:rPr>
              <w:fldChar w:fldCharType="separate"/>
            </w:r>
            <w:r w:rsidR="00026F1E">
              <w:rPr>
                <w:noProof/>
                <w:webHidden/>
              </w:rPr>
              <w:t>19</w:t>
            </w:r>
            <w:r w:rsidR="00026F1E">
              <w:rPr>
                <w:noProof/>
                <w:webHidden/>
              </w:rPr>
              <w:fldChar w:fldCharType="end"/>
            </w:r>
          </w:hyperlink>
        </w:p>
        <w:p w14:paraId="0EF96DAD" w14:textId="77777777" w:rsidR="00026F1E" w:rsidRDefault="0042549A">
          <w:pPr>
            <w:pStyle w:val="TOC2"/>
            <w:rPr>
              <w:rFonts w:eastAsiaTheme="minorEastAsia" w:cstheme="minorBidi"/>
              <w:noProof/>
              <w:szCs w:val="22"/>
            </w:rPr>
          </w:pPr>
          <w:hyperlink w:anchor="_Toc9941042" w:history="1">
            <w:r w:rsidR="00026F1E" w:rsidRPr="00793E8F">
              <w:rPr>
                <w:rStyle w:val="Hyperlink"/>
                <w:noProof/>
              </w:rPr>
              <w:t>Impacts of implementation</w:t>
            </w:r>
            <w:r w:rsidR="00026F1E">
              <w:rPr>
                <w:noProof/>
                <w:webHidden/>
              </w:rPr>
              <w:tab/>
            </w:r>
            <w:r w:rsidR="00026F1E">
              <w:rPr>
                <w:noProof/>
                <w:webHidden/>
              </w:rPr>
              <w:fldChar w:fldCharType="begin"/>
            </w:r>
            <w:r w:rsidR="00026F1E">
              <w:rPr>
                <w:noProof/>
                <w:webHidden/>
              </w:rPr>
              <w:instrText xml:space="preserve"> PAGEREF _Toc9941042 \h </w:instrText>
            </w:r>
            <w:r w:rsidR="00026F1E">
              <w:rPr>
                <w:noProof/>
                <w:webHidden/>
              </w:rPr>
            </w:r>
            <w:r w:rsidR="00026F1E">
              <w:rPr>
                <w:noProof/>
                <w:webHidden/>
              </w:rPr>
              <w:fldChar w:fldCharType="separate"/>
            </w:r>
            <w:r w:rsidR="00026F1E">
              <w:rPr>
                <w:noProof/>
                <w:webHidden/>
              </w:rPr>
              <w:t>26</w:t>
            </w:r>
            <w:r w:rsidR="00026F1E">
              <w:rPr>
                <w:noProof/>
                <w:webHidden/>
              </w:rPr>
              <w:fldChar w:fldCharType="end"/>
            </w:r>
          </w:hyperlink>
        </w:p>
        <w:p w14:paraId="11F13608" w14:textId="77777777" w:rsidR="00026F1E" w:rsidRDefault="0042549A">
          <w:pPr>
            <w:pStyle w:val="TOC2"/>
            <w:rPr>
              <w:rFonts w:eastAsiaTheme="minorEastAsia" w:cstheme="minorBidi"/>
              <w:noProof/>
              <w:szCs w:val="22"/>
            </w:rPr>
          </w:pPr>
          <w:hyperlink w:anchor="_Toc9941043" w:history="1">
            <w:r w:rsidR="00026F1E" w:rsidRPr="00793E8F">
              <w:rPr>
                <w:rStyle w:val="Hyperlink"/>
                <w:noProof/>
              </w:rPr>
              <w:t>Safety snapshot from NSMC national audit</w:t>
            </w:r>
            <w:r w:rsidR="00026F1E">
              <w:rPr>
                <w:noProof/>
                <w:webHidden/>
              </w:rPr>
              <w:tab/>
            </w:r>
            <w:r w:rsidR="00026F1E">
              <w:rPr>
                <w:noProof/>
                <w:webHidden/>
              </w:rPr>
              <w:fldChar w:fldCharType="begin"/>
            </w:r>
            <w:r w:rsidR="00026F1E">
              <w:rPr>
                <w:noProof/>
                <w:webHidden/>
              </w:rPr>
              <w:instrText xml:space="preserve"> PAGEREF _Toc9941043 \h </w:instrText>
            </w:r>
            <w:r w:rsidR="00026F1E">
              <w:rPr>
                <w:noProof/>
                <w:webHidden/>
              </w:rPr>
            </w:r>
            <w:r w:rsidR="00026F1E">
              <w:rPr>
                <w:noProof/>
                <w:webHidden/>
              </w:rPr>
              <w:fldChar w:fldCharType="separate"/>
            </w:r>
            <w:r w:rsidR="00026F1E">
              <w:rPr>
                <w:noProof/>
                <w:webHidden/>
              </w:rPr>
              <w:t>28</w:t>
            </w:r>
            <w:r w:rsidR="00026F1E">
              <w:rPr>
                <w:noProof/>
                <w:webHidden/>
              </w:rPr>
              <w:fldChar w:fldCharType="end"/>
            </w:r>
          </w:hyperlink>
        </w:p>
        <w:p w14:paraId="6DB27C83" w14:textId="77777777" w:rsidR="00026F1E" w:rsidRDefault="0042549A">
          <w:pPr>
            <w:pStyle w:val="TOC1"/>
            <w:tabs>
              <w:tab w:val="right" w:leader="dot" w:pos="9016"/>
            </w:tabs>
            <w:rPr>
              <w:rFonts w:eastAsiaTheme="minorEastAsia" w:cstheme="minorBidi"/>
              <w:b w:val="0"/>
              <w:bCs w:val="0"/>
              <w:noProof/>
              <w:color w:val="auto"/>
              <w:sz w:val="22"/>
              <w:szCs w:val="22"/>
            </w:rPr>
          </w:pPr>
          <w:hyperlink w:anchor="_Toc9941044" w:history="1">
            <w:r w:rsidR="00026F1E" w:rsidRPr="00793E8F">
              <w:rPr>
                <w:rStyle w:val="Hyperlink"/>
                <w:noProof/>
                <w:lang w:val="fr-FR"/>
              </w:rPr>
              <w:t>Conclusions and recommendations</w:t>
            </w:r>
            <w:r w:rsidR="00026F1E">
              <w:rPr>
                <w:noProof/>
                <w:webHidden/>
              </w:rPr>
              <w:tab/>
            </w:r>
            <w:r w:rsidR="00026F1E">
              <w:rPr>
                <w:noProof/>
                <w:webHidden/>
              </w:rPr>
              <w:fldChar w:fldCharType="begin"/>
            </w:r>
            <w:r w:rsidR="00026F1E">
              <w:rPr>
                <w:noProof/>
                <w:webHidden/>
              </w:rPr>
              <w:instrText xml:space="preserve"> PAGEREF _Toc9941044 \h </w:instrText>
            </w:r>
            <w:r w:rsidR="00026F1E">
              <w:rPr>
                <w:noProof/>
                <w:webHidden/>
              </w:rPr>
            </w:r>
            <w:r w:rsidR="00026F1E">
              <w:rPr>
                <w:noProof/>
                <w:webHidden/>
              </w:rPr>
              <w:fldChar w:fldCharType="separate"/>
            </w:r>
            <w:r w:rsidR="00026F1E">
              <w:rPr>
                <w:noProof/>
                <w:webHidden/>
              </w:rPr>
              <w:t>30</w:t>
            </w:r>
            <w:r w:rsidR="00026F1E">
              <w:rPr>
                <w:noProof/>
                <w:webHidden/>
              </w:rPr>
              <w:fldChar w:fldCharType="end"/>
            </w:r>
          </w:hyperlink>
        </w:p>
        <w:p w14:paraId="735FA2DA" w14:textId="77777777" w:rsidR="00026F1E" w:rsidRDefault="0042549A">
          <w:pPr>
            <w:pStyle w:val="TOC2"/>
            <w:rPr>
              <w:rFonts w:eastAsiaTheme="minorEastAsia" w:cstheme="minorBidi"/>
              <w:noProof/>
              <w:szCs w:val="22"/>
            </w:rPr>
          </w:pPr>
          <w:hyperlink w:anchor="_Toc9941045" w:history="1">
            <w:r w:rsidR="00026F1E" w:rsidRPr="00793E8F">
              <w:rPr>
                <w:rStyle w:val="Hyperlink"/>
                <w:noProof/>
              </w:rPr>
              <w:t>Conclusion 1</w:t>
            </w:r>
            <w:r w:rsidR="00026F1E">
              <w:rPr>
                <w:noProof/>
                <w:webHidden/>
              </w:rPr>
              <w:tab/>
            </w:r>
            <w:r w:rsidR="00026F1E">
              <w:rPr>
                <w:noProof/>
                <w:webHidden/>
              </w:rPr>
              <w:fldChar w:fldCharType="begin"/>
            </w:r>
            <w:r w:rsidR="00026F1E">
              <w:rPr>
                <w:noProof/>
                <w:webHidden/>
              </w:rPr>
              <w:instrText xml:space="preserve"> PAGEREF _Toc9941045 \h </w:instrText>
            </w:r>
            <w:r w:rsidR="00026F1E">
              <w:rPr>
                <w:noProof/>
                <w:webHidden/>
              </w:rPr>
            </w:r>
            <w:r w:rsidR="00026F1E">
              <w:rPr>
                <w:noProof/>
                <w:webHidden/>
              </w:rPr>
              <w:fldChar w:fldCharType="separate"/>
            </w:r>
            <w:r w:rsidR="00026F1E">
              <w:rPr>
                <w:noProof/>
                <w:webHidden/>
              </w:rPr>
              <w:t>30</w:t>
            </w:r>
            <w:r w:rsidR="00026F1E">
              <w:rPr>
                <w:noProof/>
                <w:webHidden/>
              </w:rPr>
              <w:fldChar w:fldCharType="end"/>
            </w:r>
          </w:hyperlink>
        </w:p>
        <w:p w14:paraId="36F76960" w14:textId="77777777" w:rsidR="00026F1E" w:rsidRDefault="0042549A">
          <w:pPr>
            <w:pStyle w:val="TOC2"/>
            <w:rPr>
              <w:rFonts w:eastAsiaTheme="minorEastAsia" w:cstheme="minorBidi"/>
              <w:noProof/>
              <w:szCs w:val="22"/>
            </w:rPr>
          </w:pPr>
          <w:hyperlink w:anchor="_Toc9941046" w:history="1">
            <w:r w:rsidR="00026F1E" w:rsidRPr="00793E8F">
              <w:rPr>
                <w:rStyle w:val="Hyperlink"/>
                <w:noProof/>
              </w:rPr>
              <w:t>Conclusion 2</w:t>
            </w:r>
            <w:r w:rsidR="00026F1E">
              <w:rPr>
                <w:noProof/>
                <w:webHidden/>
              </w:rPr>
              <w:tab/>
            </w:r>
            <w:r w:rsidR="00026F1E">
              <w:rPr>
                <w:noProof/>
                <w:webHidden/>
              </w:rPr>
              <w:fldChar w:fldCharType="begin"/>
            </w:r>
            <w:r w:rsidR="00026F1E">
              <w:rPr>
                <w:noProof/>
                <w:webHidden/>
              </w:rPr>
              <w:instrText xml:space="preserve"> PAGEREF _Toc9941046 \h </w:instrText>
            </w:r>
            <w:r w:rsidR="00026F1E">
              <w:rPr>
                <w:noProof/>
                <w:webHidden/>
              </w:rPr>
            </w:r>
            <w:r w:rsidR="00026F1E">
              <w:rPr>
                <w:noProof/>
                <w:webHidden/>
              </w:rPr>
              <w:fldChar w:fldCharType="separate"/>
            </w:r>
            <w:r w:rsidR="00026F1E">
              <w:rPr>
                <w:noProof/>
                <w:webHidden/>
              </w:rPr>
              <w:t>30</w:t>
            </w:r>
            <w:r w:rsidR="00026F1E">
              <w:rPr>
                <w:noProof/>
                <w:webHidden/>
              </w:rPr>
              <w:fldChar w:fldCharType="end"/>
            </w:r>
          </w:hyperlink>
        </w:p>
        <w:p w14:paraId="4C925C2B" w14:textId="77777777" w:rsidR="00026F1E" w:rsidRDefault="0042549A">
          <w:pPr>
            <w:pStyle w:val="TOC2"/>
            <w:rPr>
              <w:rFonts w:eastAsiaTheme="minorEastAsia" w:cstheme="minorBidi"/>
              <w:noProof/>
              <w:szCs w:val="22"/>
            </w:rPr>
          </w:pPr>
          <w:hyperlink w:anchor="_Toc9941047" w:history="1">
            <w:r w:rsidR="00026F1E" w:rsidRPr="00793E8F">
              <w:rPr>
                <w:rStyle w:val="Hyperlink"/>
                <w:noProof/>
              </w:rPr>
              <w:t>Conclusion 3</w:t>
            </w:r>
            <w:r w:rsidR="00026F1E">
              <w:rPr>
                <w:noProof/>
                <w:webHidden/>
              </w:rPr>
              <w:tab/>
            </w:r>
            <w:r w:rsidR="00026F1E">
              <w:rPr>
                <w:noProof/>
                <w:webHidden/>
              </w:rPr>
              <w:fldChar w:fldCharType="begin"/>
            </w:r>
            <w:r w:rsidR="00026F1E">
              <w:rPr>
                <w:noProof/>
                <w:webHidden/>
              </w:rPr>
              <w:instrText xml:space="preserve"> PAGEREF _Toc9941047 \h </w:instrText>
            </w:r>
            <w:r w:rsidR="00026F1E">
              <w:rPr>
                <w:noProof/>
                <w:webHidden/>
              </w:rPr>
            </w:r>
            <w:r w:rsidR="00026F1E">
              <w:rPr>
                <w:noProof/>
                <w:webHidden/>
              </w:rPr>
              <w:fldChar w:fldCharType="separate"/>
            </w:r>
            <w:r w:rsidR="00026F1E">
              <w:rPr>
                <w:noProof/>
                <w:webHidden/>
              </w:rPr>
              <w:t>30</w:t>
            </w:r>
            <w:r w:rsidR="00026F1E">
              <w:rPr>
                <w:noProof/>
                <w:webHidden/>
              </w:rPr>
              <w:fldChar w:fldCharType="end"/>
            </w:r>
          </w:hyperlink>
        </w:p>
        <w:p w14:paraId="25E6C4B9" w14:textId="77777777" w:rsidR="00026F1E" w:rsidRDefault="0042549A">
          <w:pPr>
            <w:pStyle w:val="TOC2"/>
            <w:rPr>
              <w:rFonts w:eastAsiaTheme="minorEastAsia" w:cstheme="minorBidi"/>
              <w:noProof/>
              <w:szCs w:val="22"/>
            </w:rPr>
          </w:pPr>
          <w:hyperlink w:anchor="_Toc9941048" w:history="1">
            <w:r w:rsidR="00026F1E" w:rsidRPr="00793E8F">
              <w:rPr>
                <w:rStyle w:val="Hyperlink"/>
                <w:noProof/>
              </w:rPr>
              <w:t>Conclusion 4</w:t>
            </w:r>
            <w:r w:rsidR="00026F1E">
              <w:rPr>
                <w:noProof/>
                <w:webHidden/>
              </w:rPr>
              <w:tab/>
            </w:r>
            <w:r w:rsidR="00026F1E">
              <w:rPr>
                <w:noProof/>
                <w:webHidden/>
              </w:rPr>
              <w:fldChar w:fldCharType="begin"/>
            </w:r>
            <w:r w:rsidR="00026F1E">
              <w:rPr>
                <w:noProof/>
                <w:webHidden/>
              </w:rPr>
              <w:instrText xml:space="preserve"> PAGEREF _Toc9941048 \h </w:instrText>
            </w:r>
            <w:r w:rsidR="00026F1E">
              <w:rPr>
                <w:noProof/>
                <w:webHidden/>
              </w:rPr>
            </w:r>
            <w:r w:rsidR="00026F1E">
              <w:rPr>
                <w:noProof/>
                <w:webHidden/>
              </w:rPr>
              <w:fldChar w:fldCharType="separate"/>
            </w:r>
            <w:r w:rsidR="00026F1E">
              <w:rPr>
                <w:noProof/>
                <w:webHidden/>
              </w:rPr>
              <w:t>31</w:t>
            </w:r>
            <w:r w:rsidR="00026F1E">
              <w:rPr>
                <w:noProof/>
                <w:webHidden/>
              </w:rPr>
              <w:fldChar w:fldCharType="end"/>
            </w:r>
          </w:hyperlink>
        </w:p>
        <w:p w14:paraId="2115C4A7" w14:textId="77777777" w:rsidR="00026F1E" w:rsidRDefault="0042549A">
          <w:pPr>
            <w:pStyle w:val="TOC1"/>
            <w:tabs>
              <w:tab w:val="right" w:leader="dot" w:pos="9016"/>
            </w:tabs>
            <w:rPr>
              <w:rFonts w:eastAsiaTheme="minorEastAsia" w:cstheme="minorBidi"/>
              <w:b w:val="0"/>
              <w:bCs w:val="0"/>
              <w:noProof/>
              <w:color w:val="auto"/>
              <w:sz w:val="22"/>
              <w:szCs w:val="22"/>
            </w:rPr>
          </w:pPr>
          <w:hyperlink w:anchor="_Toc9941049" w:history="1">
            <w:r w:rsidR="00026F1E" w:rsidRPr="00793E8F">
              <w:rPr>
                <w:rStyle w:val="Hyperlink"/>
                <w:noProof/>
              </w:rPr>
              <w:t>Appendices</w:t>
            </w:r>
            <w:r w:rsidR="00026F1E">
              <w:rPr>
                <w:noProof/>
                <w:webHidden/>
              </w:rPr>
              <w:tab/>
            </w:r>
            <w:r w:rsidR="00026F1E">
              <w:rPr>
                <w:noProof/>
                <w:webHidden/>
              </w:rPr>
              <w:fldChar w:fldCharType="begin"/>
            </w:r>
            <w:r w:rsidR="00026F1E">
              <w:rPr>
                <w:noProof/>
                <w:webHidden/>
              </w:rPr>
              <w:instrText xml:space="preserve"> PAGEREF _Toc9941049 \h </w:instrText>
            </w:r>
            <w:r w:rsidR="00026F1E">
              <w:rPr>
                <w:noProof/>
                <w:webHidden/>
              </w:rPr>
            </w:r>
            <w:r w:rsidR="00026F1E">
              <w:rPr>
                <w:noProof/>
                <w:webHidden/>
              </w:rPr>
              <w:fldChar w:fldCharType="separate"/>
            </w:r>
            <w:r w:rsidR="00026F1E">
              <w:rPr>
                <w:noProof/>
                <w:webHidden/>
              </w:rPr>
              <w:t>32</w:t>
            </w:r>
            <w:r w:rsidR="00026F1E">
              <w:rPr>
                <w:noProof/>
                <w:webHidden/>
              </w:rPr>
              <w:fldChar w:fldCharType="end"/>
            </w:r>
          </w:hyperlink>
        </w:p>
        <w:p w14:paraId="5B25ED2B" w14:textId="77777777" w:rsidR="00026F1E" w:rsidRDefault="0042549A">
          <w:pPr>
            <w:pStyle w:val="TOC2"/>
            <w:rPr>
              <w:rFonts w:eastAsiaTheme="minorEastAsia" w:cstheme="minorBidi"/>
              <w:noProof/>
              <w:szCs w:val="22"/>
            </w:rPr>
          </w:pPr>
          <w:hyperlink w:anchor="_Toc9941050" w:history="1">
            <w:r w:rsidR="00026F1E" w:rsidRPr="00793E8F">
              <w:rPr>
                <w:rStyle w:val="Hyperlink"/>
                <w:noProof/>
              </w:rPr>
              <w:t>Appendix 1 – Survey responses</w:t>
            </w:r>
            <w:r w:rsidR="00026F1E">
              <w:rPr>
                <w:noProof/>
                <w:webHidden/>
              </w:rPr>
              <w:tab/>
            </w:r>
            <w:r w:rsidR="00026F1E">
              <w:rPr>
                <w:noProof/>
                <w:webHidden/>
              </w:rPr>
              <w:fldChar w:fldCharType="begin"/>
            </w:r>
            <w:r w:rsidR="00026F1E">
              <w:rPr>
                <w:noProof/>
                <w:webHidden/>
              </w:rPr>
              <w:instrText xml:space="preserve"> PAGEREF _Toc9941050 \h </w:instrText>
            </w:r>
            <w:r w:rsidR="00026F1E">
              <w:rPr>
                <w:noProof/>
                <w:webHidden/>
              </w:rPr>
            </w:r>
            <w:r w:rsidR="00026F1E">
              <w:rPr>
                <w:noProof/>
                <w:webHidden/>
              </w:rPr>
              <w:fldChar w:fldCharType="separate"/>
            </w:r>
            <w:r w:rsidR="00026F1E">
              <w:rPr>
                <w:noProof/>
                <w:webHidden/>
              </w:rPr>
              <w:t>32</w:t>
            </w:r>
            <w:r w:rsidR="00026F1E">
              <w:rPr>
                <w:noProof/>
                <w:webHidden/>
              </w:rPr>
              <w:fldChar w:fldCharType="end"/>
            </w:r>
          </w:hyperlink>
        </w:p>
        <w:p w14:paraId="590874CB" w14:textId="77777777" w:rsidR="00026F1E" w:rsidRDefault="0042549A">
          <w:pPr>
            <w:pStyle w:val="TOC2"/>
            <w:rPr>
              <w:rFonts w:eastAsiaTheme="minorEastAsia" w:cstheme="minorBidi"/>
              <w:noProof/>
              <w:szCs w:val="22"/>
            </w:rPr>
          </w:pPr>
          <w:hyperlink w:anchor="_Toc9941051" w:history="1">
            <w:r w:rsidR="00026F1E" w:rsidRPr="00793E8F">
              <w:rPr>
                <w:rStyle w:val="Hyperlink"/>
                <w:noProof/>
              </w:rPr>
              <w:t>Appendix 2 – Status of PBS HMC in Australian jurisdictions (states and territories)</w:t>
            </w:r>
            <w:r w:rsidR="00026F1E">
              <w:rPr>
                <w:noProof/>
                <w:webHidden/>
              </w:rPr>
              <w:tab/>
            </w:r>
            <w:r w:rsidR="00026F1E">
              <w:rPr>
                <w:noProof/>
                <w:webHidden/>
              </w:rPr>
              <w:fldChar w:fldCharType="begin"/>
            </w:r>
            <w:r w:rsidR="00026F1E">
              <w:rPr>
                <w:noProof/>
                <w:webHidden/>
              </w:rPr>
              <w:instrText xml:space="preserve"> PAGEREF _Toc9941051 \h </w:instrText>
            </w:r>
            <w:r w:rsidR="00026F1E">
              <w:rPr>
                <w:noProof/>
                <w:webHidden/>
              </w:rPr>
            </w:r>
            <w:r w:rsidR="00026F1E">
              <w:rPr>
                <w:noProof/>
                <w:webHidden/>
              </w:rPr>
              <w:fldChar w:fldCharType="separate"/>
            </w:r>
            <w:r w:rsidR="00026F1E">
              <w:rPr>
                <w:noProof/>
                <w:webHidden/>
              </w:rPr>
              <w:t>34</w:t>
            </w:r>
            <w:r w:rsidR="00026F1E">
              <w:rPr>
                <w:noProof/>
                <w:webHidden/>
              </w:rPr>
              <w:fldChar w:fldCharType="end"/>
            </w:r>
          </w:hyperlink>
        </w:p>
        <w:p w14:paraId="34757859" w14:textId="77777777" w:rsidR="00026F1E" w:rsidRDefault="0042549A">
          <w:pPr>
            <w:pStyle w:val="TOC2"/>
            <w:rPr>
              <w:rFonts w:eastAsiaTheme="minorEastAsia" w:cstheme="minorBidi"/>
              <w:noProof/>
              <w:szCs w:val="22"/>
            </w:rPr>
          </w:pPr>
          <w:hyperlink w:anchor="_Toc9941052" w:history="1">
            <w:r w:rsidR="00026F1E" w:rsidRPr="00793E8F">
              <w:rPr>
                <w:rStyle w:val="Hyperlink"/>
                <w:noProof/>
              </w:rPr>
              <w:t>Appendix 3 – PBS claims July 2017- March 2018</w:t>
            </w:r>
            <w:r w:rsidR="00026F1E">
              <w:rPr>
                <w:noProof/>
                <w:webHidden/>
              </w:rPr>
              <w:tab/>
            </w:r>
            <w:r w:rsidR="00026F1E">
              <w:rPr>
                <w:noProof/>
                <w:webHidden/>
              </w:rPr>
              <w:fldChar w:fldCharType="begin"/>
            </w:r>
            <w:r w:rsidR="00026F1E">
              <w:rPr>
                <w:noProof/>
                <w:webHidden/>
              </w:rPr>
              <w:instrText xml:space="preserve"> PAGEREF _Toc9941052 \h </w:instrText>
            </w:r>
            <w:r w:rsidR="00026F1E">
              <w:rPr>
                <w:noProof/>
                <w:webHidden/>
              </w:rPr>
            </w:r>
            <w:r w:rsidR="00026F1E">
              <w:rPr>
                <w:noProof/>
                <w:webHidden/>
              </w:rPr>
              <w:fldChar w:fldCharType="separate"/>
            </w:r>
            <w:r w:rsidR="00026F1E">
              <w:rPr>
                <w:noProof/>
                <w:webHidden/>
              </w:rPr>
              <w:t>36</w:t>
            </w:r>
            <w:r w:rsidR="00026F1E">
              <w:rPr>
                <w:noProof/>
                <w:webHidden/>
              </w:rPr>
              <w:fldChar w:fldCharType="end"/>
            </w:r>
          </w:hyperlink>
        </w:p>
        <w:p w14:paraId="1996B7B1" w14:textId="77777777" w:rsidR="00026F1E" w:rsidRDefault="0042549A">
          <w:pPr>
            <w:pStyle w:val="TOC2"/>
            <w:rPr>
              <w:rFonts w:eastAsiaTheme="minorEastAsia" w:cstheme="minorBidi"/>
              <w:noProof/>
              <w:szCs w:val="22"/>
            </w:rPr>
          </w:pPr>
          <w:hyperlink w:anchor="_Toc9941053" w:history="1">
            <w:r w:rsidR="00026F1E" w:rsidRPr="00793E8F">
              <w:rPr>
                <w:rStyle w:val="Hyperlink"/>
                <w:noProof/>
              </w:rPr>
              <w:t>Appendix 4 – Private hospital implementation between July 2017- March 2018</w:t>
            </w:r>
            <w:r w:rsidR="00026F1E">
              <w:rPr>
                <w:noProof/>
                <w:webHidden/>
              </w:rPr>
              <w:tab/>
            </w:r>
            <w:r w:rsidR="00026F1E">
              <w:rPr>
                <w:noProof/>
                <w:webHidden/>
              </w:rPr>
              <w:fldChar w:fldCharType="begin"/>
            </w:r>
            <w:r w:rsidR="00026F1E">
              <w:rPr>
                <w:noProof/>
                <w:webHidden/>
              </w:rPr>
              <w:instrText xml:space="preserve"> PAGEREF _Toc9941053 \h </w:instrText>
            </w:r>
            <w:r w:rsidR="00026F1E">
              <w:rPr>
                <w:noProof/>
                <w:webHidden/>
              </w:rPr>
            </w:r>
            <w:r w:rsidR="00026F1E">
              <w:rPr>
                <w:noProof/>
                <w:webHidden/>
              </w:rPr>
              <w:fldChar w:fldCharType="separate"/>
            </w:r>
            <w:r w:rsidR="00026F1E">
              <w:rPr>
                <w:noProof/>
                <w:webHidden/>
              </w:rPr>
              <w:t>39</w:t>
            </w:r>
            <w:r w:rsidR="00026F1E">
              <w:rPr>
                <w:noProof/>
                <w:webHidden/>
              </w:rPr>
              <w:fldChar w:fldCharType="end"/>
            </w:r>
          </w:hyperlink>
        </w:p>
        <w:p w14:paraId="4611AE1C" w14:textId="77777777" w:rsidR="00026F1E" w:rsidRDefault="0042549A">
          <w:pPr>
            <w:pStyle w:val="TOC1"/>
            <w:tabs>
              <w:tab w:val="right" w:leader="dot" w:pos="9016"/>
            </w:tabs>
            <w:rPr>
              <w:rFonts w:eastAsiaTheme="minorEastAsia" w:cstheme="minorBidi"/>
              <w:b w:val="0"/>
              <w:bCs w:val="0"/>
              <w:noProof/>
              <w:color w:val="auto"/>
              <w:sz w:val="22"/>
              <w:szCs w:val="22"/>
            </w:rPr>
          </w:pPr>
          <w:hyperlink w:anchor="_Toc9941054" w:history="1">
            <w:r w:rsidR="00026F1E" w:rsidRPr="00793E8F">
              <w:rPr>
                <w:rStyle w:val="Hyperlink"/>
                <w:noProof/>
              </w:rPr>
              <w:t>References</w:t>
            </w:r>
            <w:r w:rsidR="00026F1E">
              <w:rPr>
                <w:noProof/>
                <w:webHidden/>
              </w:rPr>
              <w:tab/>
            </w:r>
            <w:r w:rsidR="00026F1E">
              <w:rPr>
                <w:noProof/>
                <w:webHidden/>
              </w:rPr>
              <w:fldChar w:fldCharType="begin"/>
            </w:r>
            <w:r w:rsidR="00026F1E">
              <w:rPr>
                <w:noProof/>
                <w:webHidden/>
              </w:rPr>
              <w:instrText xml:space="preserve"> PAGEREF _Toc9941054 \h </w:instrText>
            </w:r>
            <w:r w:rsidR="00026F1E">
              <w:rPr>
                <w:noProof/>
                <w:webHidden/>
              </w:rPr>
            </w:r>
            <w:r w:rsidR="00026F1E">
              <w:rPr>
                <w:noProof/>
                <w:webHidden/>
              </w:rPr>
              <w:fldChar w:fldCharType="separate"/>
            </w:r>
            <w:r w:rsidR="00026F1E">
              <w:rPr>
                <w:noProof/>
                <w:webHidden/>
              </w:rPr>
              <w:t>46</w:t>
            </w:r>
            <w:r w:rsidR="00026F1E">
              <w:rPr>
                <w:noProof/>
                <w:webHidden/>
              </w:rPr>
              <w:fldChar w:fldCharType="end"/>
            </w:r>
          </w:hyperlink>
        </w:p>
        <w:p w14:paraId="77A41C0F" w14:textId="7196632B" w:rsidR="000A514C" w:rsidRDefault="00CA44B9" w:rsidP="000A514C">
          <w:pPr>
            <w:pStyle w:val="TOC1"/>
            <w:tabs>
              <w:tab w:val="right" w:leader="dot" w:pos="9016"/>
            </w:tabs>
            <w:rPr>
              <w:noProof/>
            </w:rPr>
          </w:pPr>
          <w:r>
            <w:rPr>
              <w:b w:val="0"/>
              <w:bCs w:val="0"/>
              <w:noProof/>
            </w:rPr>
            <w:fldChar w:fldCharType="end"/>
          </w:r>
        </w:p>
      </w:sdtContent>
    </w:sdt>
    <w:bookmarkEnd w:id="6" w:displacedByCustomXml="prev"/>
    <w:bookmarkEnd w:id="5" w:displacedByCustomXml="prev"/>
    <w:bookmarkEnd w:id="4" w:displacedByCustomXml="prev"/>
    <w:bookmarkEnd w:id="3" w:displacedByCustomXml="prev"/>
    <w:bookmarkEnd w:id="2" w:displacedByCustomXml="prev"/>
    <w:bookmarkStart w:id="8" w:name="_Toc476822635" w:displacedByCustomXml="prev"/>
    <w:bookmarkStart w:id="9" w:name="_Toc476822656" w:displacedByCustomXml="prev"/>
    <w:bookmarkStart w:id="10" w:name="_Toc476822856" w:displacedByCustomXml="prev"/>
    <w:p w14:paraId="6C9FC73D" w14:textId="77777777" w:rsidR="00555CB2" w:rsidRDefault="00555CB2" w:rsidP="008C57A5">
      <w:pPr>
        <w:pStyle w:val="Heading1"/>
        <w:sectPr w:rsidR="00555CB2" w:rsidSect="0077774D">
          <w:footerReference w:type="default" r:id="rId15"/>
          <w:footnotePr>
            <w:numFmt w:val="chicago"/>
          </w:footnotePr>
          <w:type w:val="continuous"/>
          <w:pgSz w:w="11906" w:h="16838"/>
          <w:pgMar w:top="1440" w:right="1440" w:bottom="1440" w:left="1440" w:header="708" w:footer="708" w:gutter="0"/>
          <w:cols w:space="708"/>
          <w:docGrid w:linePitch="360"/>
        </w:sectPr>
      </w:pPr>
    </w:p>
    <w:p w14:paraId="603FB74C" w14:textId="3A0F00D5" w:rsidR="008C57A5" w:rsidRPr="008C57A5" w:rsidRDefault="008C57A5" w:rsidP="008C57A5">
      <w:pPr>
        <w:pStyle w:val="Heading1"/>
      </w:pPr>
      <w:bookmarkStart w:id="11" w:name="_Toc9941027"/>
      <w:r w:rsidRPr="008C57A5">
        <w:t>Executive Summary</w:t>
      </w:r>
      <w:bookmarkEnd w:id="11"/>
    </w:p>
    <w:p w14:paraId="5B2A0A12" w14:textId="1C9F8DB3" w:rsidR="00F66287" w:rsidRPr="0074174A" w:rsidRDefault="00F66287" w:rsidP="00F66287">
      <w:pPr>
        <w:spacing w:after="0"/>
        <w:rPr>
          <w:rFonts w:ascii="Arial" w:hAnsi="Arial" w:cs="Arial"/>
        </w:rPr>
      </w:pPr>
      <w:r w:rsidRPr="0074174A">
        <w:rPr>
          <w:rFonts w:ascii="Arial" w:hAnsi="Arial" w:cs="Arial"/>
        </w:rPr>
        <w:t xml:space="preserve">The </w:t>
      </w:r>
      <w:r w:rsidR="008A5B4A">
        <w:rPr>
          <w:rFonts w:ascii="Arial" w:hAnsi="Arial" w:cs="Arial"/>
        </w:rPr>
        <w:t>Pharmaceutical Benefits Scheme Hospital Medication Chart (</w:t>
      </w:r>
      <w:r w:rsidRPr="0074174A">
        <w:rPr>
          <w:rFonts w:ascii="Arial" w:hAnsi="Arial" w:cs="Arial"/>
        </w:rPr>
        <w:t>PBS HMC</w:t>
      </w:r>
      <w:r w:rsidR="008A5B4A">
        <w:rPr>
          <w:rFonts w:ascii="Arial" w:hAnsi="Arial" w:cs="Arial"/>
        </w:rPr>
        <w:t>)</w:t>
      </w:r>
      <w:r w:rsidRPr="0074174A">
        <w:rPr>
          <w:rFonts w:ascii="Arial" w:hAnsi="Arial" w:cs="Arial"/>
        </w:rPr>
        <w:t xml:space="preserve"> enables the prescribing, administering, supply and claiming of eligible PBS and non-PBS medicines without the need to issue a separate prescription. The chart aims to:</w:t>
      </w:r>
    </w:p>
    <w:p w14:paraId="76D14035" w14:textId="77777777" w:rsidR="00F66287" w:rsidRPr="0074174A" w:rsidRDefault="00F66287" w:rsidP="00F66287">
      <w:pPr>
        <w:numPr>
          <w:ilvl w:val="0"/>
          <w:numId w:val="9"/>
        </w:numPr>
        <w:spacing w:after="240"/>
        <w:contextualSpacing/>
        <w:rPr>
          <w:rFonts w:ascii="Arial" w:hAnsi="Arial" w:cs="Arial"/>
        </w:rPr>
      </w:pPr>
      <w:r w:rsidRPr="0074174A">
        <w:rPr>
          <w:rFonts w:ascii="Arial" w:hAnsi="Arial" w:cs="Arial"/>
        </w:rPr>
        <w:t>Reduce the regulatory and administrative burden for health professionals</w:t>
      </w:r>
    </w:p>
    <w:p w14:paraId="54993221" w14:textId="77777777" w:rsidR="00F66287" w:rsidRPr="0074174A" w:rsidRDefault="00F66287" w:rsidP="00F66287">
      <w:pPr>
        <w:numPr>
          <w:ilvl w:val="0"/>
          <w:numId w:val="9"/>
        </w:numPr>
        <w:spacing w:after="240"/>
        <w:contextualSpacing/>
        <w:rPr>
          <w:rFonts w:ascii="Arial" w:hAnsi="Arial" w:cs="Arial"/>
        </w:rPr>
      </w:pPr>
      <w:r w:rsidRPr="0074174A">
        <w:rPr>
          <w:rFonts w:ascii="Arial" w:hAnsi="Arial" w:cs="Arial"/>
        </w:rPr>
        <w:t>Improve efficiency in hospital settings</w:t>
      </w:r>
    </w:p>
    <w:p w14:paraId="14250604" w14:textId="77777777" w:rsidR="00F66287" w:rsidRPr="0074174A" w:rsidRDefault="00F66287" w:rsidP="00F66287">
      <w:pPr>
        <w:numPr>
          <w:ilvl w:val="0"/>
          <w:numId w:val="9"/>
        </w:numPr>
        <w:spacing w:after="240"/>
        <w:contextualSpacing/>
        <w:rPr>
          <w:rFonts w:ascii="Arial" w:hAnsi="Arial" w:cs="Arial"/>
        </w:rPr>
      </w:pPr>
      <w:r w:rsidRPr="0074174A">
        <w:rPr>
          <w:rFonts w:ascii="Arial" w:hAnsi="Arial" w:cs="Arial"/>
        </w:rPr>
        <w:t>Improve medication safety by reducing medication transcription errors</w:t>
      </w:r>
    </w:p>
    <w:p w14:paraId="6B647BC0" w14:textId="77777777" w:rsidR="00F66287" w:rsidRPr="0074174A" w:rsidRDefault="00F66287" w:rsidP="00F66287">
      <w:pPr>
        <w:numPr>
          <w:ilvl w:val="0"/>
          <w:numId w:val="9"/>
        </w:numPr>
        <w:spacing w:after="240"/>
        <w:rPr>
          <w:rFonts w:ascii="Arial" w:hAnsi="Arial" w:cs="Arial"/>
        </w:rPr>
      </w:pPr>
      <w:r w:rsidRPr="0074174A">
        <w:rPr>
          <w:rFonts w:ascii="Arial" w:hAnsi="Arial" w:cs="Arial"/>
        </w:rPr>
        <w:t>Improve the quality use of medicines.</w:t>
      </w:r>
    </w:p>
    <w:p w14:paraId="08EC6CB7" w14:textId="5FF79714" w:rsidR="00F66287" w:rsidRPr="0074174A" w:rsidRDefault="00F66287" w:rsidP="00F66287">
      <w:r w:rsidRPr="0074174A">
        <w:t xml:space="preserve">The PBS HMC was </w:t>
      </w:r>
      <w:r w:rsidR="004D3963">
        <w:t>approved for use nationally in July</w:t>
      </w:r>
      <w:r w:rsidRPr="0074174A">
        <w:t xml:space="preserve"> 2016 following a comprehe</w:t>
      </w:r>
      <w:r w:rsidR="00DC3057">
        <w:t xml:space="preserve">nsive development </w:t>
      </w:r>
      <w:r w:rsidRPr="0074174A">
        <w:t>process</w:t>
      </w:r>
      <w:r w:rsidR="00DC3057">
        <w:t>.</w:t>
      </w:r>
      <w:r w:rsidRPr="0074174A">
        <w:t xml:space="preserve"> </w:t>
      </w:r>
    </w:p>
    <w:p w14:paraId="7113549C" w14:textId="379EEFB6" w:rsidR="00F66287" w:rsidRDefault="00DC3057" w:rsidP="00F66287">
      <w:r>
        <w:t xml:space="preserve">Eighteen months post the </w:t>
      </w:r>
      <w:r w:rsidR="00F66287" w:rsidRPr="0074174A">
        <w:t xml:space="preserve">national rollout, the current evaluation has </w:t>
      </w:r>
      <w:r w:rsidR="00F66287">
        <w:t>sought to establish implementation</w:t>
      </w:r>
      <w:r w:rsidR="00B24718">
        <w:t xml:space="preserve"> of the PBS HMC</w:t>
      </w:r>
      <w:r w:rsidR="00F66287">
        <w:t xml:space="preserve"> to date in the public and private sectors, including obstacles to uptake. It has also sought to establish barriers and </w:t>
      </w:r>
      <w:r w:rsidR="00F66287" w:rsidRPr="0074174A">
        <w:t xml:space="preserve">enablers to implementation </w:t>
      </w:r>
      <w:r w:rsidR="00E33273">
        <w:t xml:space="preserve">at a hospital level and </w:t>
      </w:r>
      <w:r w:rsidR="00F66287" w:rsidRPr="0074174A">
        <w:t>confirm the safety and quality characteristics of the chart and its use</w:t>
      </w:r>
      <w:r w:rsidR="00F66287">
        <w:t>.</w:t>
      </w:r>
    </w:p>
    <w:p w14:paraId="0DA1E45A" w14:textId="77777777" w:rsidR="00F66287" w:rsidRPr="0074174A" w:rsidRDefault="00F66287" w:rsidP="00F66287">
      <w:pPr>
        <w:spacing w:after="120"/>
        <w:rPr>
          <w:rFonts w:ascii="Arial" w:hAnsi="Arial" w:cs="Arial"/>
        </w:rPr>
      </w:pPr>
      <w:r w:rsidRPr="0074174A">
        <w:rPr>
          <w:rFonts w:ascii="Arial" w:hAnsi="Arial" w:cs="Arial"/>
        </w:rPr>
        <w:t xml:space="preserve">The methodology has included: </w:t>
      </w:r>
    </w:p>
    <w:p w14:paraId="16C217F4" w14:textId="77777777" w:rsidR="00F66287" w:rsidRDefault="00F66287" w:rsidP="00F66287">
      <w:pPr>
        <w:pStyle w:val="Bulletlist"/>
      </w:pPr>
      <w:r>
        <w:t xml:space="preserve">Workshops and semi-structured interviews to gain feedback from clinicians about the use of the PBS HMC </w:t>
      </w:r>
    </w:p>
    <w:p w14:paraId="2F1DBB84" w14:textId="77777777" w:rsidR="00F66287" w:rsidRDefault="00F66287" w:rsidP="00F66287">
      <w:pPr>
        <w:pStyle w:val="Bulletlist"/>
      </w:pPr>
      <w:r>
        <w:t>Targeted questions to regulators to understand the legal status of the PBS HMC in each state and territory</w:t>
      </w:r>
    </w:p>
    <w:p w14:paraId="22AF828F" w14:textId="77777777" w:rsidR="00F66287" w:rsidRDefault="00F66287" w:rsidP="005B1430">
      <w:pPr>
        <w:pStyle w:val="Bulletlist"/>
      </w:pPr>
      <w:r>
        <w:t>A survey of personnel overseeing chart implementation in public and private hospitals</w:t>
      </w:r>
    </w:p>
    <w:p w14:paraId="117546D8" w14:textId="4DCF50FD" w:rsidR="0077774D" w:rsidRDefault="0077774D" w:rsidP="0077774D">
      <w:pPr>
        <w:pStyle w:val="Bulletlist"/>
        <w:spacing w:after="0"/>
      </w:pPr>
      <w:r>
        <w:t xml:space="preserve">A review of PBS data from July 2017 to March 2018 supplied by the </w:t>
      </w:r>
      <w:r w:rsidR="000C0B4F">
        <w:t xml:space="preserve">Australian Government </w:t>
      </w:r>
      <w:r>
        <w:t>Department</w:t>
      </w:r>
      <w:r w:rsidR="000C0B4F">
        <w:t xml:space="preserve"> of Health (the department)</w:t>
      </w:r>
    </w:p>
    <w:p w14:paraId="423065FD" w14:textId="36FDFC3F" w:rsidR="00F66287" w:rsidRDefault="00F66287" w:rsidP="00F66287">
      <w:pPr>
        <w:pStyle w:val="Bulletlist"/>
      </w:pPr>
      <w:r>
        <w:t>A safety snapshot of hospitals measured using th</w:t>
      </w:r>
      <w:r w:rsidR="0038121A">
        <w:t>e National Standard Medication C</w:t>
      </w:r>
      <w:r>
        <w:t>hart</w:t>
      </w:r>
      <w:r w:rsidR="0038121A">
        <w:t xml:space="preserve"> (NSMC)</w:t>
      </w:r>
      <w:r>
        <w:t xml:space="preserve"> audit module</w:t>
      </w:r>
      <w:r w:rsidR="0077774D">
        <w:t>.</w:t>
      </w:r>
    </w:p>
    <w:p w14:paraId="306B5952" w14:textId="77777777" w:rsidR="00F66287" w:rsidRPr="0074174A" w:rsidRDefault="00F66287" w:rsidP="008B4643">
      <w:pPr>
        <w:pStyle w:val="Heading5"/>
      </w:pPr>
      <w:r>
        <w:t>E</w:t>
      </w:r>
      <w:r w:rsidRPr="0074174A">
        <w:t>xtent of implementation</w:t>
      </w:r>
    </w:p>
    <w:p w14:paraId="214E6CB7" w14:textId="2A7DEBBC" w:rsidR="00F66287" w:rsidRDefault="00F66287" w:rsidP="00F66287">
      <w:r>
        <w:t>The PBS data shows the number of hospitals using the PBS HMC increased steadily, from 27 in July 2017 to 89 in March 2018. Continued growth in implementation, particularly in the private sector was also evident from survey responses collected in April and May</w:t>
      </w:r>
      <w:r w:rsidR="000C0B4F">
        <w:t xml:space="preserve"> 2018</w:t>
      </w:r>
      <w:r>
        <w:t xml:space="preserve">. Given the commitment of major private hospital groups, this growth is expected to continue on a similar trajectory </w:t>
      </w:r>
      <w:r w:rsidR="000C0B4F">
        <w:t>during 2019.</w:t>
      </w:r>
    </w:p>
    <w:p w14:paraId="58AD7EB9" w14:textId="6E03C20A" w:rsidR="00F66287" w:rsidRDefault="00F66287" w:rsidP="00F66287">
      <w:r>
        <w:t xml:space="preserve">While the use of the PBS HMC is legislatively supported in all states, uptake by public hospitals is limited due to a number of factors, including the implementation of electronic medication management (EMM) systems and electronic discharge systems, and the limitations of pharmacy software systems. NSW is not a signatory to the National Health Act PBS Reforms and thus use of the form in public hospitals is not possible. In Western Australia, a </w:t>
      </w:r>
      <w:r w:rsidR="008B4643">
        <w:t>state-wide</w:t>
      </w:r>
      <w:r>
        <w:t xml:space="preserve"> form similar to the PBS HMC but not used for claiming via the PBS is being implemented. Growth in implementation in the public sector is therefore not expected.</w:t>
      </w:r>
    </w:p>
    <w:p w14:paraId="12E35BAC" w14:textId="77777777" w:rsidR="00F66287" w:rsidRPr="0074174A" w:rsidRDefault="00F66287" w:rsidP="008B4643">
      <w:pPr>
        <w:pStyle w:val="Heading5"/>
      </w:pPr>
      <w:r w:rsidRPr="0074174A">
        <w:t>Process of implementation</w:t>
      </w:r>
    </w:p>
    <w:p w14:paraId="37408E81" w14:textId="7CD21E4D" w:rsidR="00F66287" w:rsidRDefault="00F66287" w:rsidP="00F66287">
      <w:r>
        <w:t>The online le</w:t>
      </w:r>
      <w:r w:rsidR="00BC03D1">
        <w:t>arning module developed by the NPS MedicineWise</w:t>
      </w:r>
      <w:r>
        <w:t xml:space="preserve"> has been well utilised and well received. </w:t>
      </w:r>
      <w:r w:rsidR="00F37799">
        <w:t>Up to 31 January 2019, 46,474</w:t>
      </w:r>
      <w:r>
        <w:t xml:space="preserve"> healthcare professionals and students have completed the course, and feedback as to its value has been positive for all professional categories including medical staff.</w:t>
      </w:r>
    </w:p>
    <w:p w14:paraId="42A7CD78" w14:textId="3529F8AF" w:rsidR="00F66287" w:rsidRDefault="00F66287" w:rsidP="00F66287">
      <w:r>
        <w:t>The value of the implementation materials made available by the</w:t>
      </w:r>
      <w:r w:rsidR="000C0B4F">
        <w:t xml:space="preserve"> Australian </w:t>
      </w:r>
      <w:r>
        <w:t>Commission</w:t>
      </w:r>
      <w:r w:rsidR="000C0B4F">
        <w:t xml:space="preserve"> on Safety and Quality in Health Care (the Commission)</w:t>
      </w:r>
      <w:r>
        <w:t xml:space="preserve"> is less clear, however the hospital groups have tended to use these material as a basis for tailored localised implementation materials. Awareness of the Commission-specific resources was therefore lower than might be expected.</w:t>
      </w:r>
    </w:p>
    <w:p w14:paraId="3A824FEF" w14:textId="37F89DCD" w:rsidR="00F66287" w:rsidRDefault="00F66287" w:rsidP="00F66287">
      <w:r>
        <w:t>A relatively small proportion of hospitals had conducted risk assessments to identify and resolve issues relating to implementation and workflows. The benefits of conducting such assessment</w:t>
      </w:r>
      <w:r w:rsidR="004B1F8E">
        <w:t>s</w:t>
      </w:r>
      <w:r>
        <w:t xml:space="preserve"> w</w:t>
      </w:r>
      <w:r w:rsidR="004B1F8E">
        <w:t>ere</w:t>
      </w:r>
      <w:r>
        <w:t xml:space="preserve"> evident from the open-ended responses, which could be emphasised in future communications to hospitals.</w:t>
      </w:r>
    </w:p>
    <w:p w14:paraId="34414769" w14:textId="77777777" w:rsidR="00F66287" w:rsidRPr="0074174A" w:rsidRDefault="00F66287" w:rsidP="00F66287">
      <w:pPr>
        <w:rPr>
          <w:rFonts w:ascii="Arial" w:hAnsi="Arial"/>
        </w:rPr>
      </w:pPr>
      <w:r>
        <w:rPr>
          <w:rFonts w:ascii="Arial" w:hAnsi="Arial"/>
        </w:rPr>
        <w:t xml:space="preserve">Barriers and enablers identified by survey respondents also </w:t>
      </w:r>
      <w:r w:rsidRPr="0074174A">
        <w:rPr>
          <w:rFonts w:ascii="Arial" w:hAnsi="Arial"/>
        </w:rPr>
        <w:t xml:space="preserve">point to the importance of a planned and a systematic approach to implementation, for example: </w:t>
      </w:r>
    </w:p>
    <w:p w14:paraId="475D5AD7" w14:textId="697FD793" w:rsidR="00F66287" w:rsidRPr="0074174A" w:rsidRDefault="004D3963" w:rsidP="00F66287">
      <w:pPr>
        <w:pStyle w:val="Normal-beforebullets"/>
        <w:numPr>
          <w:ilvl w:val="0"/>
          <w:numId w:val="26"/>
        </w:numPr>
        <w:spacing w:before="60"/>
        <w:rPr>
          <w:rFonts w:ascii="Arial" w:hAnsi="Arial" w:cs="Arial"/>
        </w:rPr>
      </w:pPr>
      <w:r>
        <w:rPr>
          <w:rFonts w:ascii="Arial" w:hAnsi="Arial" w:cs="Arial"/>
        </w:rPr>
        <w:t>A</w:t>
      </w:r>
      <w:r w:rsidR="00F66287" w:rsidRPr="0074174A">
        <w:rPr>
          <w:rFonts w:ascii="Arial" w:hAnsi="Arial" w:cs="Arial"/>
        </w:rPr>
        <w:t>lmost half of respondents identified that there was a strong commitment to their existing charts and processes</w:t>
      </w:r>
    </w:p>
    <w:p w14:paraId="6372BFD2" w14:textId="45483C6D" w:rsidR="00F66287" w:rsidRPr="0074174A" w:rsidRDefault="004D3963" w:rsidP="00F66287">
      <w:pPr>
        <w:pStyle w:val="Normal-beforebullets"/>
        <w:numPr>
          <w:ilvl w:val="0"/>
          <w:numId w:val="26"/>
        </w:numPr>
        <w:spacing w:before="60"/>
        <w:rPr>
          <w:rFonts w:ascii="Arial" w:hAnsi="Arial" w:cs="Arial"/>
        </w:rPr>
      </w:pPr>
      <w:r>
        <w:rPr>
          <w:rFonts w:ascii="Arial" w:hAnsi="Arial" w:cs="Arial"/>
        </w:rPr>
        <w:t>A</w:t>
      </w:r>
      <w:r w:rsidR="00F66287" w:rsidRPr="0074174A">
        <w:rPr>
          <w:rFonts w:ascii="Arial" w:hAnsi="Arial" w:cs="Arial"/>
        </w:rPr>
        <w:t xml:space="preserve"> third indicated that there was poor organisational awareness of the benefits of the PBS HMC</w:t>
      </w:r>
    </w:p>
    <w:p w14:paraId="4435D3B3" w14:textId="48EE1B43" w:rsidR="00F66287" w:rsidRPr="0074174A" w:rsidRDefault="004D3963" w:rsidP="00F66287">
      <w:pPr>
        <w:pStyle w:val="Normal-beforebullets"/>
        <w:numPr>
          <w:ilvl w:val="0"/>
          <w:numId w:val="26"/>
        </w:numPr>
        <w:spacing w:before="60"/>
        <w:rPr>
          <w:rFonts w:ascii="Arial" w:hAnsi="Arial" w:cs="Arial"/>
        </w:rPr>
      </w:pPr>
      <w:r>
        <w:rPr>
          <w:rFonts w:ascii="Arial" w:hAnsi="Arial" w:cs="Arial"/>
        </w:rPr>
        <w:t>A</w:t>
      </w:r>
      <w:r w:rsidR="00F66287" w:rsidRPr="0074174A">
        <w:rPr>
          <w:rFonts w:ascii="Arial" w:hAnsi="Arial" w:cs="Arial"/>
        </w:rPr>
        <w:t xml:space="preserve"> third indicated that there were competing priorities</w:t>
      </w:r>
    </w:p>
    <w:p w14:paraId="60074FE5" w14:textId="1494B040" w:rsidR="00F66287" w:rsidRPr="0074174A" w:rsidRDefault="004D3963" w:rsidP="00E33273">
      <w:pPr>
        <w:pStyle w:val="Normal-beforebullets"/>
        <w:numPr>
          <w:ilvl w:val="0"/>
          <w:numId w:val="26"/>
        </w:numPr>
        <w:spacing w:before="60" w:after="200"/>
        <w:rPr>
          <w:rFonts w:ascii="Arial" w:hAnsi="Arial" w:cs="Arial"/>
        </w:rPr>
      </w:pPr>
      <w:r>
        <w:rPr>
          <w:rFonts w:ascii="Arial" w:hAnsi="Arial" w:cs="Arial"/>
        </w:rPr>
        <w:t>A</w:t>
      </w:r>
      <w:r w:rsidR="00F66287" w:rsidRPr="0074174A">
        <w:rPr>
          <w:rFonts w:ascii="Arial" w:hAnsi="Arial" w:cs="Arial"/>
        </w:rPr>
        <w:t xml:space="preserve"> third indicated that the chart had (or was perceived to have had) a significant</w:t>
      </w:r>
      <w:r w:rsidR="00D81516">
        <w:rPr>
          <w:rFonts w:ascii="Arial" w:hAnsi="Arial" w:cs="Arial"/>
        </w:rPr>
        <w:t>ly negative</w:t>
      </w:r>
      <w:r w:rsidR="00F66287" w:rsidRPr="0074174A">
        <w:rPr>
          <w:rFonts w:ascii="Arial" w:hAnsi="Arial" w:cs="Arial"/>
        </w:rPr>
        <w:t xml:space="preserve"> impact on workflow</w:t>
      </w:r>
      <w:r w:rsidR="00F83A3A">
        <w:rPr>
          <w:rFonts w:ascii="Arial" w:hAnsi="Arial" w:cs="Arial"/>
        </w:rPr>
        <w:t>.</w:t>
      </w:r>
    </w:p>
    <w:p w14:paraId="1390E42D" w14:textId="69168191" w:rsidR="00F66287" w:rsidRPr="0038121A" w:rsidRDefault="00F66287" w:rsidP="00F66287">
      <w:pPr>
        <w:rPr>
          <w:rFonts w:cstheme="minorHAnsi"/>
        </w:rPr>
      </w:pPr>
      <w:r w:rsidRPr="0038121A">
        <w:rPr>
          <w:rFonts w:cstheme="minorHAnsi"/>
        </w:rPr>
        <w:t xml:space="preserve">In relation to the chart itself, over half of respondents felt that the limited ability to make changes </w:t>
      </w:r>
      <w:r w:rsidR="0091125B" w:rsidRPr="0038121A">
        <w:rPr>
          <w:rFonts w:cstheme="minorHAnsi"/>
        </w:rPr>
        <w:t xml:space="preserve">to </w:t>
      </w:r>
      <w:r w:rsidRPr="0038121A">
        <w:rPr>
          <w:rFonts w:cstheme="minorHAnsi"/>
        </w:rPr>
        <w:t>the form had been a barrier.</w:t>
      </w:r>
    </w:p>
    <w:p w14:paraId="4904B430" w14:textId="77777777" w:rsidR="00F66287" w:rsidRPr="0074174A" w:rsidRDefault="00F66287" w:rsidP="008B4643">
      <w:pPr>
        <w:pStyle w:val="Heading5"/>
      </w:pPr>
      <w:r w:rsidRPr="0074174A">
        <w:t>Impacts of implementation</w:t>
      </w:r>
    </w:p>
    <w:p w14:paraId="54818262" w14:textId="78F67C21" w:rsidR="00F66287" w:rsidRPr="0074174A" w:rsidRDefault="00F66287" w:rsidP="00F66287">
      <w:r w:rsidRPr="0074174A">
        <w:t xml:space="preserve">Respondents to the survey identified greater acceptance among nursing staff </w:t>
      </w:r>
      <w:r w:rsidR="00ED075D">
        <w:t>(68</w:t>
      </w:r>
      <w:r w:rsidRPr="0074174A">
        <w:t>%) compared to medical staff (</w:t>
      </w:r>
      <w:r w:rsidR="00ED075D">
        <w:t>46</w:t>
      </w:r>
      <w:r w:rsidRPr="0074174A">
        <w:t xml:space="preserve">%), despite indicating a greater impact on nursing workload, mainly due to </w:t>
      </w:r>
      <w:r w:rsidR="00E33273">
        <w:t xml:space="preserve">poor </w:t>
      </w:r>
      <w:r w:rsidRPr="0074174A">
        <w:t>completion of the charts.</w:t>
      </w:r>
    </w:p>
    <w:p w14:paraId="0773C77E" w14:textId="0B5DBEFE" w:rsidR="00F66287" w:rsidRDefault="00F66287" w:rsidP="00F66287">
      <w:r w:rsidRPr="0074174A">
        <w:t>Over half of respondents indicated that some aspects of the chart were poorly completed, most commonly the provider details (identified by 20/22 respondents)</w:t>
      </w:r>
      <w:r>
        <w:t xml:space="preserve">, which </w:t>
      </w:r>
      <w:r w:rsidR="00D81516">
        <w:t>is</w:t>
      </w:r>
      <w:r>
        <w:t xml:space="preserve"> expected to improve with</w:t>
      </w:r>
      <w:r w:rsidR="00D81516">
        <w:t xml:space="preserve"> increased</w:t>
      </w:r>
      <w:r>
        <w:t xml:space="preserve"> provider familiarity</w:t>
      </w:r>
      <w:r w:rsidRPr="0074174A">
        <w:t>.</w:t>
      </w:r>
    </w:p>
    <w:p w14:paraId="7FB8D0BC" w14:textId="27A337B1" w:rsidR="00F66287" w:rsidRPr="0074174A" w:rsidRDefault="00F66287" w:rsidP="00F66287">
      <w:r>
        <w:t>The survey secured limited information about the outcome benefits in terms of efficiency and safety, with ma</w:t>
      </w:r>
      <w:r w:rsidR="00F72071">
        <w:t>n</w:t>
      </w:r>
      <w:r>
        <w:t xml:space="preserve">y indicating it was too early to tell. The expected efficiencies in terms of removing the need for owing scripts </w:t>
      </w:r>
      <w:proofErr w:type="gramStart"/>
      <w:r>
        <w:t>was</w:t>
      </w:r>
      <w:proofErr w:type="gramEnd"/>
      <w:r>
        <w:t xml:space="preserve"> however identified.</w:t>
      </w:r>
    </w:p>
    <w:p w14:paraId="128DB055" w14:textId="59948E2D" w:rsidR="008B7BB8" w:rsidRPr="0074174A" w:rsidRDefault="008B7BB8" w:rsidP="008B4643">
      <w:pPr>
        <w:pStyle w:val="Heading5"/>
      </w:pPr>
      <w:r>
        <w:t>Safety snapshot from NSMC national audit</w:t>
      </w:r>
    </w:p>
    <w:p w14:paraId="52D4E8E6" w14:textId="1C248FF0" w:rsidR="00F72071" w:rsidRDefault="0091125B" w:rsidP="008B7BB8">
      <w:pPr>
        <w:spacing w:after="80"/>
        <w:rPr>
          <w:lang w:val="fr-FR"/>
        </w:rPr>
      </w:pPr>
      <w:r>
        <w:rPr>
          <w:lang w:val="fr-FR"/>
        </w:rPr>
        <w:t>The NSMC</w:t>
      </w:r>
      <w:r w:rsidR="008B7BB8">
        <w:rPr>
          <w:lang w:val="fr-FR"/>
        </w:rPr>
        <w:t xml:space="preserve"> national audit conducted </w:t>
      </w:r>
      <w:r w:rsidR="008B7BB8">
        <w:t>1 October to 31 October 2018</w:t>
      </w:r>
      <w:r w:rsidR="008B7BB8">
        <w:rPr>
          <w:lang w:val="fr-FR"/>
        </w:rPr>
        <w:t xml:space="preserve"> captured data from </w:t>
      </w:r>
      <w:r w:rsidR="000111DA">
        <w:rPr>
          <w:lang w:val="fr-FR"/>
        </w:rPr>
        <w:t xml:space="preserve">63 </w:t>
      </w:r>
      <w:r w:rsidR="008B7BB8">
        <w:rPr>
          <w:lang w:val="fr-FR"/>
        </w:rPr>
        <w:t>ho</w:t>
      </w:r>
      <w:r w:rsidR="00F37799">
        <w:rPr>
          <w:lang w:val="fr-FR"/>
        </w:rPr>
        <w:t>spitals using the PBS HMC for 2,</w:t>
      </w:r>
      <w:r w:rsidR="008B7BB8">
        <w:rPr>
          <w:lang w:val="fr-FR"/>
        </w:rPr>
        <w:t xml:space="preserve">115 </w:t>
      </w:r>
      <w:r>
        <w:rPr>
          <w:lang w:val="fr-FR"/>
        </w:rPr>
        <w:t xml:space="preserve">individual </w:t>
      </w:r>
      <w:r w:rsidR="008B7BB8">
        <w:rPr>
          <w:lang w:val="fr-FR"/>
        </w:rPr>
        <w:t>patient</w:t>
      </w:r>
      <w:r>
        <w:rPr>
          <w:lang w:val="fr-FR"/>
        </w:rPr>
        <w:t xml:space="preserve"> charts</w:t>
      </w:r>
      <w:r w:rsidR="008B7BB8">
        <w:rPr>
          <w:lang w:val="fr-FR"/>
        </w:rPr>
        <w:t xml:space="preserve">. </w:t>
      </w:r>
    </w:p>
    <w:p w14:paraId="304A36EA" w14:textId="3584055D" w:rsidR="00F72071" w:rsidRDefault="0091125B" w:rsidP="008B7BB8">
      <w:pPr>
        <w:spacing w:after="80"/>
      </w:pPr>
      <w:r>
        <w:rPr>
          <w:lang w:val="fr-FR"/>
        </w:rPr>
        <w:t>Like the findings</w:t>
      </w:r>
      <w:r w:rsidR="008B7BB8">
        <w:rPr>
          <w:lang w:val="fr-FR"/>
        </w:rPr>
        <w:t xml:space="preserve"> for the NSMC, compliance with PBS HMC safety features was found to be </w:t>
      </w:r>
      <w:r>
        <w:rPr>
          <w:lang w:val="fr-FR"/>
        </w:rPr>
        <w:t>sub-optimal</w:t>
      </w:r>
      <w:r w:rsidR="008B7BB8">
        <w:rPr>
          <w:lang w:val="fr-FR"/>
        </w:rPr>
        <w:t xml:space="preserve">. Of particular note, </w:t>
      </w:r>
      <w:r>
        <w:rPr>
          <w:lang w:val="fr-FR"/>
        </w:rPr>
        <w:t>compliance with</w:t>
      </w:r>
      <w:r w:rsidR="008B7BB8">
        <w:t xml:space="preserve"> the patient identification, </w:t>
      </w:r>
      <w:r w:rsidR="0038121A">
        <w:t>Adverse Drug Reaction (</w:t>
      </w:r>
      <w:r w:rsidR="008B7BB8">
        <w:t>ADR</w:t>
      </w:r>
      <w:r w:rsidR="0038121A">
        <w:t>)</w:t>
      </w:r>
      <w:r w:rsidR="008B7BB8">
        <w:t xml:space="preserve"> details, </w:t>
      </w:r>
      <w:r w:rsidR="0038121A">
        <w:t>Venous thromboembolism (</w:t>
      </w:r>
      <w:r w:rsidR="008B7BB8">
        <w:t>VTE</w:t>
      </w:r>
      <w:r w:rsidR="0038121A">
        <w:t>)</w:t>
      </w:r>
      <w:r w:rsidR="008B7BB8">
        <w:t xml:space="preserve"> risk assessment and indication </w:t>
      </w:r>
      <w:r>
        <w:t>safety features require most improvement.</w:t>
      </w:r>
      <w:r w:rsidR="008B7BB8">
        <w:t xml:space="preserve"> </w:t>
      </w:r>
    </w:p>
    <w:p w14:paraId="55B73641" w14:textId="2A29791D" w:rsidR="008B7BB8" w:rsidRDefault="008B7BB8" w:rsidP="00217807">
      <w:pPr>
        <w:rPr>
          <w:lang w:val="fr-FR"/>
        </w:rPr>
      </w:pPr>
      <w:r>
        <w:t>As a new chart in the early adoption phase, it is expected that increased user familiarity will result in an improvement in the use of the PBS HMC safety features.</w:t>
      </w:r>
    </w:p>
    <w:p w14:paraId="55572438" w14:textId="7ABE7E94" w:rsidR="009B5951" w:rsidRDefault="009B5951" w:rsidP="008B4643">
      <w:pPr>
        <w:pStyle w:val="Heading5"/>
      </w:pPr>
      <w:r w:rsidRPr="00217807">
        <w:t>Recommendations</w:t>
      </w:r>
    </w:p>
    <w:p w14:paraId="473E4F26" w14:textId="772022B1" w:rsidR="005B1430" w:rsidRDefault="005B1430" w:rsidP="00217807">
      <w:pPr>
        <w:pStyle w:val="Bulletlist"/>
        <w:numPr>
          <w:ilvl w:val="0"/>
          <w:numId w:val="29"/>
        </w:numPr>
      </w:pPr>
      <w:r>
        <w:t>The Commission should promote the NPS</w:t>
      </w:r>
      <w:r w:rsidR="00BC03D1">
        <w:t xml:space="preserve"> MedicineWise</w:t>
      </w:r>
      <w:r>
        <w:t xml:space="preserve"> Online Learning Module to engage clinicians during implementation of the PBS HMC</w:t>
      </w:r>
    </w:p>
    <w:p w14:paraId="7C85DE34" w14:textId="54BD2C50" w:rsidR="005B1430" w:rsidRDefault="005B1430" w:rsidP="00217807">
      <w:pPr>
        <w:pStyle w:val="Bulletlist"/>
        <w:numPr>
          <w:ilvl w:val="0"/>
          <w:numId w:val="29"/>
        </w:numPr>
      </w:pPr>
      <w:r>
        <w:t>The Commission should develop a PBS HMC (Paediatric) to extend the administrative efficiencies to hospitals with paediatric patients</w:t>
      </w:r>
    </w:p>
    <w:p w14:paraId="0B70EF15" w14:textId="49BF112C" w:rsidR="000C0DD9" w:rsidRPr="00C3588C" w:rsidRDefault="000C0DD9" w:rsidP="000C0DD9">
      <w:pPr>
        <w:pStyle w:val="Bulletlist"/>
        <w:numPr>
          <w:ilvl w:val="0"/>
          <w:numId w:val="29"/>
        </w:numPr>
      </w:pPr>
      <w:r>
        <w:t>The Commission should</w:t>
      </w:r>
      <w:r w:rsidR="005D78BF">
        <w:t xml:space="preserve"> continue to</w:t>
      </w:r>
      <w:r>
        <w:t xml:space="preserve"> review the use of the NIMC and encourage the use of the PBS HM</w:t>
      </w:r>
      <w:r w:rsidR="005D78BF">
        <w:t>C</w:t>
      </w:r>
    </w:p>
    <w:p w14:paraId="7FDA36AF" w14:textId="741AC76E" w:rsidR="005B1430" w:rsidRDefault="005B1430" w:rsidP="00217807">
      <w:pPr>
        <w:pStyle w:val="Bulletlist"/>
        <w:numPr>
          <w:ilvl w:val="0"/>
          <w:numId w:val="29"/>
        </w:numPr>
      </w:pPr>
      <w:r>
        <w:t>Participating hospitals should share NSMC audit findings with clinicians to drive local review and development of action plans to address a</w:t>
      </w:r>
      <w:r w:rsidR="000C0DD9">
        <w:t>reas of sub-optimal performance.</w:t>
      </w:r>
    </w:p>
    <w:p w14:paraId="35C4CFC8" w14:textId="1FE7CFE5" w:rsidR="008C57A5" w:rsidRDefault="008C57A5" w:rsidP="00217807">
      <w:pPr>
        <w:rPr>
          <w:rFonts w:cs="Arial"/>
          <w:color w:val="1178A2"/>
          <w:kern w:val="28"/>
          <w:sz w:val="40"/>
          <w:szCs w:val="32"/>
        </w:rPr>
      </w:pPr>
      <w:r>
        <w:br w:type="page"/>
      </w:r>
    </w:p>
    <w:p w14:paraId="0999ADAC" w14:textId="60295537" w:rsidR="00AA4D4D" w:rsidRDefault="002E63B7" w:rsidP="00026F1E">
      <w:pPr>
        <w:pStyle w:val="Heading1"/>
      </w:pPr>
      <w:bookmarkStart w:id="12" w:name="_Toc9941028"/>
      <w:r>
        <w:t>Purpose</w:t>
      </w:r>
      <w:bookmarkEnd w:id="12"/>
    </w:p>
    <w:bookmarkEnd w:id="10"/>
    <w:bookmarkEnd w:id="9"/>
    <w:bookmarkEnd w:id="8"/>
    <w:p w14:paraId="67A857AE" w14:textId="77777777" w:rsidR="007A3959" w:rsidRDefault="00F301F9" w:rsidP="009424A5">
      <w:r>
        <w:t xml:space="preserve">This report </w:t>
      </w:r>
      <w:r w:rsidR="007A3959">
        <w:t>presents the work completed to design and implement a national</w:t>
      </w:r>
      <w:r>
        <w:t xml:space="preserve"> evaluation of the P</w:t>
      </w:r>
      <w:r w:rsidR="007A3959">
        <w:t xml:space="preserve">harmaceutical </w:t>
      </w:r>
      <w:r>
        <w:t>B</w:t>
      </w:r>
      <w:r w:rsidR="007A3959">
        <w:t xml:space="preserve">enefits </w:t>
      </w:r>
      <w:r>
        <w:t>S</w:t>
      </w:r>
      <w:r w:rsidR="007A3959">
        <w:t>cheme</w:t>
      </w:r>
      <w:r>
        <w:t xml:space="preserve"> </w:t>
      </w:r>
      <w:r w:rsidR="00AE2DF9">
        <w:t>H</w:t>
      </w:r>
      <w:r w:rsidR="007A3959">
        <w:t xml:space="preserve">ospital </w:t>
      </w:r>
      <w:r w:rsidR="00AE2DF9">
        <w:t>M</w:t>
      </w:r>
      <w:r w:rsidR="007A3959">
        <w:t xml:space="preserve">edication </w:t>
      </w:r>
      <w:r w:rsidR="00AE2DF9">
        <w:t>C</w:t>
      </w:r>
      <w:r w:rsidR="007A3959">
        <w:t>hart (PBS HMC)</w:t>
      </w:r>
      <w:r>
        <w:t xml:space="preserve"> in public and private hospitals.</w:t>
      </w:r>
    </w:p>
    <w:p w14:paraId="403890E4" w14:textId="22B6B96E" w:rsidR="00F301F9" w:rsidRDefault="007A3959" w:rsidP="009424A5">
      <w:r>
        <w:t xml:space="preserve">The report is intended to inform stakeholders including the </w:t>
      </w:r>
      <w:r w:rsidR="00D81516">
        <w:t>department</w:t>
      </w:r>
      <w:r>
        <w:t>, state and territory governments and the private hospital sector about issues affecting the implementation and use of the PBS HMC.</w:t>
      </w:r>
    </w:p>
    <w:p w14:paraId="551B5D22" w14:textId="340EBCC5" w:rsidR="00F301F9" w:rsidRDefault="00F60D05" w:rsidP="00AA4D4D">
      <w:pPr>
        <w:pStyle w:val="Heading2"/>
      </w:pPr>
      <w:bookmarkStart w:id="13" w:name="_Toc9941029"/>
      <w:r>
        <w:t>Scope</w:t>
      </w:r>
      <w:bookmarkEnd w:id="13"/>
    </w:p>
    <w:p w14:paraId="15D0C72F" w14:textId="77777777" w:rsidR="00F60D05" w:rsidRDefault="007A3959" w:rsidP="00F60D05">
      <w:pPr>
        <w:spacing w:after="240"/>
      </w:pPr>
      <w:r>
        <w:t xml:space="preserve">The </w:t>
      </w:r>
      <w:r w:rsidR="00F60D05">
        <w:t>PBS HMC was implemented nationally from June 2016 following a comprehensive development and trialling process involving 10 trial sites.</w:t>
      </w:r>
      <w:r w:rsidR="001C7D82">
        <w:t xml:space="preserve"> The trial and heuristic evaluation focused on the usability of the charts and safety and quality issues relating to the chart, to inform final design and implementation.</w:t>
      </w:r>
    </w:p>
    <w:p w14:paraId="057603C9" w14:textId="77777777" w:rsidR="001C7D82" w:rsidRDefault="001C7D82" w:rsidP="001C7D82">
      <w:pPr>
        <w:pStyle w:val="Bulletlist"/>
        <w:numPr>
          <w:ilvl w:val="0"/>
          <w:numId w:val="0"/>
        </w:numPr>
        <w:contextualSpacing w:val="0"/>
      </w:pPr>
      <w:r>
        <w:t>Eighteen months subsequent to national rollout, the current evaluation</w:t>
      </w:r>
      <w:r w:rsidRPr="001C7D82">
        <w:t xml:space="preserve"> </w:t>
      </w:r>
      <w:r>
        <w:t>has focused on establishing enablers and obstacles to implementation and barriers to uptake in public and private hospitals. It has also sought to confirm the safety and quality characteristics of the chart and its use.</w:t>
      </w:r>
    </w:p>
    <w:p w14:paraId="1B7BE1DB" w14:textId="77777777" w:rsidR="00F60D05" w:rsidRDefault="00F60D05" w:rsidP="001C7D82">
      <w:pPr>
        <w:pStyle w:val="Bulletlist"/>
        <w:numPr>
          <w:ilvl w:val="0"/>
          <w:numId w:val="0"/>
        </w:numPr>
        <w:spacing w:before="240" w:after="240"/>
        <w:contextualSpacing w:val="0"/>
      </w:pPr>
      <w:r w:rsidRPr="00B26C55">
        <w:t xml:space="preserve">The public sector was </w:t>
      </w:r>
      <w:r>
        <w:t>under</w:t>
      </w:r>
      <w:r w:rsidRPr="00B26C55">
        <w:t xml:space="preserve"> represented in the </w:t>
      </w:r>
      <w:r>
        <w:t xml:space="preserve">initial </w:t>
      </w:r>
      <w:r w:rsidRPr="00B26C55">
        <w:t>PBS HMC trial</w:t>
      </w:r>
      <w:r>
        <w:t>.</w:t>
      </w:r>
      <w:r w:rsidRPr="00B26C55">
        <w:t xml:space="preserve"> Nine contracts were issued to potential participants but only one </w:t>
      </w:r>
      <w:r>
        <w:t xml:space="preserve">of these </w:t>
      </w:r>
      <w:r w:rsidRPr="00B26C55">
        <w:t>hospital</w:t>
      </w:r>
      <w:r>
        <w:t>s</w:t>
      </w:r>
      <w:r w:rsidRPr="00B26C55">
        <w:t xml:space="preserve"> completed the trial. </w:t>
      </w:r>
      <w:r>
        <w:t>This was due to a number of factors including</w:t>
      </w:r>
      <w:r w:rsidR="001C7D82">
        <w:t>; a</w:t>
      </w:r>
      <w:r>
        <w:t xml:space="preserve"> lack of dispensing software capability in public hospitals to allow claiming under the trial arrangements</w:t>
      </w:r>
      <w:r w:rsidR="001C7D82">
        <w:t>; and s</w:t>
      </w:r>
      <w:r>
        <w:t>ome states not participating in PBS Reform.</w:t>
      </w:r>
    </w:p>
    <w:p w14:paraId="7A944BFF" w14:textId="77777777" w:rsidR="00F60D05" w:rsidRDefault="00F60D05" w:rsidP="00F60D05">
      <w:r>
        <w:t xml:space="preserve">The national evaluation </w:t>
      </w:r>
      <w:r w:rsidR="001C7D82">
        <w:t xml:space="preserve">has </w:t>
      </w:r>
      <w:r w:rsidRPr="00B26C55">
        <w:t>investigate</w:t>
      </w:r>
      <w:r>
        <w:t>d whether these factors remain</w:t>
      </w:r>
      <w:r w:rsidRPr="00B26C55">
        <w:t xml:space="preserve"> unresolved and if there are new factors preventing public hospitals from implementing the PBS HMC.</w:t>
      </w:r>
    </w:p>
    <w:p w14:paraId="263473BE" w14:textId="77777777" w:rsidR="00F60D05" w:rsidRDefault="00F60D05" w:rsidP="00F60D05">
      <w:pPr>
        <w:spacing w:after="120"/>
      </w:pPr>
      <w:r>
        <w:t>The Commission is not a regulator and does not have a role in measuring legal compliance of the charts in use.</w:t>
      </w:r>
    </w:p>
    <w:p w14:paraId="45490E79" w14:textId="368BDE90" w:rsidR="00F60D05" w:rsidRDefault="00F60D05" w:rsidP="00F60D05">
      <w:pPr>
        <w:pStyle w:val="Heading2"/>
      </w:pPr>
      <w:bookmarkStart w:id="14" w:name="_Toc9941030"/>
      <w:r>
        <w:t>Aims and objectives</w:t>
      </w:r>
      <w:bookmarkEnd w:id="14"/>
    </w:p>
    <w:p w14:paraId="1EBD189E" w14:textId="77777777" w:rsidR="00F60D05" w:rsidRDefault="00F60D05" w:rsidP="00F60D05">
      <w:pPr>
        <w:spacing w:after="120"/>
      </w:pPr>
      <w:r>
        <w:t xml:space="preserve">This </w:t>
      </w:r>
      <w:r w:rsidR="007A3959">
        <w:t xml:space="preserve">national evaluation </w:t>
      </w:r>
      <w:r>
        <w:t xml:space="preserve">has sought to </w:t>
      </w:r>
      <w:r w:rsidR="007A3959">
        <w:t xml:space="preserve">assess </w:t>
      </w:r>
      <w:r>
        <w:t xml:space="preserve">the extent of implementation of the chart, the barriers and enablers to implementation and the impact </w:t>
      </w:r>
      <w:r w:rsidR="007A3959">
        <w:t>on the prescribing, administering, claiming and supply of PBS-eligible medicines in public and private hospitals</w:t>
      </w:r>
      <w:r>
        <w:t xml:space="preserve">. </w:t>
      </w:r>
      <w:r w:rsidR="007A3959">
        <w:t xml:space="preserve"> </w:t>
      </w:r>
    </w:p>
    <w:p w14:paraId="57662503" w14:textId="43F30C0F" w:rsidR="00F60D05" w:rsidRDefault="00F60D05" w:rsidP="00F60D05">
      <w:pPr>
        <w:spacing w:before="240" w:after="0" w:line="360" w:lineRule="auto"/>
      </w:pPr>
      <w:r>
        <w:t>The specific objectives of the evaluation have been to:</w:t>
      </w:r>
    </w:p>
    <w:p w14:paraId="04A6C61A" w14:textId="77777777" w:rsidR="00381DE6" w:rsidRPr="00381DE6" w:rsidRDefault="00381DE6" w:rsidP="008B4643">
      <w:pPr>
        <w:pStyle w:val="Heading5"/>
      </w:pPr>
      <w:r w:rsidRPr="00381DE6">
        <w:t xml:space="preserve">Level </w:t>
      </w:r>
      <w:r>
        <w:t xml:space="preserve">and extent </w:t>
      </w:r>
      <w:r w:rsidRPr="00381DE6">
        <w:t>of imple</w:t>
      </w:r>
      <w:r>
        <w:t>men</w:t>
      </w:r>
      <w:r w:rsidRPr="00381DE6">
        <w:t>tation</w:t>
      </w:r>
    </w:p>
    <w:p w14:paraId="0D0A770A" w14:textId="69879A3C" w:rsidR="00381DE6" w:rsidRDefault="005D78BF" w:rsidP="00F60D05">
      <w:pPr>
        <w:pStyle w:val="Bulletlist"/>
      </w:pPr>
      <w:r>
        <w:t>Establish the s</w:t>
      </w:r>
      <w:r w:rsidR="00381DE6">
        <w:t>tatus of implementation with Australian jurisdictions</w:t>
      </w:r>
    </w:p>
    <w:p w14:paraId="658578D2" w14:textId="1304EBE4" w:rsidR="00F60D05" w:rsidRDefault="005D78BF" w:rsidP="00381DE6">
      <w:pPr>
        <w:pStyle w:val="Bulletlist"/>
        <w:contextualSpacing w:val="0"/>
      </w:pPr>
      <w:r>
        <w:t>Determine the n</w:t>
      </w:r>
      <w:r w:rsidR="00F60D05">
        <w:t>umber and characteristics of hospitals that have implemented the PBS HMC</w:t>
      </w:r>
      <w:r w:rsidR="0023626C">
        <w:t>.</w:t>
      </w:r>
    </w:p>
    <w:p w14:paraId="4C79075A" w14:textId="77777777" w:rsidR="00381DE6" w:rsidRPr="00381DE6" w:rsidRDefault="00381DE6" w:rsidP="008B4643">
      <w:pPr>
        <w:pStyle w:val="Heading5"/>
      </w:pPr>
      <w:r w:rsidRPr="00381DE6">
        <w:t>Process of implementation</w:t>
      </w:r>
    </w:p>
    <w:p w14:paraId="5A1BD339" w14:textId="3E79C88C" w:rsidR="00F60D05" w:rsidRDefault="005D78BF" w:rsidP="00381DE6">
      <w:pPr>
        <w:pStyle w:val="Bulletlist"/>
        <w:spacing w:before="120" w:after="0"/>
        <w:contextualSpacing w:val="0"/>
      </w:pPr>
      <w:r>
        <w:t>Establish the u</w:t>
      </w:r>
      <w:r w:rsidR="00381DE6">
        <w:t>ptake and utility of</w:t>
      </w:r>
      <w:r w:rsidR="00F60D05">
        <w:t xml:space="preserve"> the support materials available to hospitals</w:t>
      </w:r>
    </w:p>
    <w:p w14:paraId="78830F24" w14:textId="2A972C0C" w:rsidR="00F60D05" w:rsidRDefault="005D78BF" w:rsidP="00F60D05">
      <w:pPr>
        <w:pStyle w:val="Bulletlist"/>
      </w:pPr>
      <w:r>
        <w:t>Identify a</w:t>
      </w:r>
      <w:r w:rsidR="00F60D05">
        <w:t>dditional support that may enable greater uptake of the PBS HMC in public and private hospitals</w:t>
      </w:r>
    </w:p>
    <w:p w14:paraId="56E8C553" w14:textId="772ACA65" w:rsidR="00F60D05" w:rsidRDefault="005D78BF" w:rsidP="00F60D05">
      <w:pPr>
        <w:pStyle w:val="Bulletlist"/>
      </w:pPr>
      <w:r>
        <w:t>Identify b</w:t>
      </w:r>
      <w:r w:rsidR="00F60D05" w:rsidRPr="00B26C55">
        <w:t>arriers to the uptake of the PBS HMC in the public hospital sector</w:t>
      </w:r>
      <w:r w:rsidR="00F60D05">
        <w:t>.</w:t>
      </w:r>
    </w:p>
    <w:p w14:paraId="447A9ECF" w14:textId="77777777" w:rsidR="00381DE6" w:rsidRPr="00381DE6" w:rsidRDefault="00381DE6" w:rsidP="008B4643">
      <w:pPr>
        <w:pStyle w:val="Heading5"/>
      </w:pPr>
      <w:r w:rsidRPr="00381DE6">
        <w:t>Impacts of implementation</w:t>
      </w:r>
    </w:p>
    <w:p w14:paraId="2F2B457D" w14:textId="7B51436C" w:rsidR="00381DE6" w:rsidRDefault="005D78BF" w:rsidP="006A184B">
      <w:pPr>
        <w:pStyle w:val="Bulletlist"/>
        <w:spacing w:before="120" w:after="0"/>
        <w:contextualSpacing w:val="0"/>
      </w:pPr>
      <w:r>
        <w:t>Gauge the l</w:t>
      </w:r>
      <w:r w:rsidR="00381DE6">
        <w:t>evel of clinician acceptance of the PBS HMC</w:t>
      </w:r>
    </w:p>
    <w:p w14:paraId="2A15A188" w14:textId="18AB6037" w:rsidR="00381DE6" w:rsidRDefault="005D78BF" w:rsidP="006A184B">
      <w:pPr>
        <w:pStyle w:val="Bulletlist"/>
        <w:spacing w:after="0"/>
        <w:contextualSpacing w:val="0"/>
      </w:pPr>
      <w:r>
        <w:t>Measure the s</w:t>
      </w:r>
      <w:r w:rsidR="00381DE6">
        <w:t>afety profile of the PBS HMC in a sample of hospitals</w:t>
      </w:r>
    </w:p>
    <w:p w14:paraId="1AE29F12" w14:textId="1335F870" w:rsidR="00381DE6" w:rsidRDefault="005D78BF" w:rsidP="006A184B">
      <w:pPr>
        <w:pStyle w:val="Bulletlist"/>
        <w:contextualSpacing w:val="0"/>
      </w:pPr>
      <w:r>
        <w:t>Examine the e</w:t>
      </w:r>
      <w:r w:rsidR="00381DE6">
        <w:t>fficiencies gained by hospitals post-implementation</w:t>
      </w:r>
      <w:r w:rsidR="0023626C">
        <w:t>.</w:t>
      </w:r>
    </w:p>
    <w:p w14:paraId="02FD4604" w14:textId="77777777" w:rsidR="00381DE6" w:rsidRDefault="00381DE6" w:rsidP="006A184B">
      <w:pPr>
        <w:pStyle w:val="Bulletlist"/>
        <w:numPr>
          <w:ilvl w:val="0"/>
          <w:numId w:val="0"/>
        </w:numPr>
        <w:ind w:left="567" w:hanging="284"/>
        <w:contextualSpacing w:val="0"/>
      </w:pPr>
      <w:r>
        <w:br w:type="page"/>
      </w:r>
    </w:p>
    <w:p w14:paraId="4973BE13" w14:textId="77777777" w:rsidR="00F301F9" w:rsidRDefault="00AA4D4D" w:rsidP="00026F1E">
      <w:pPr>
        <w:pStyle w:val="Heading1"/>
      </w:pPr>
      <w:bookmarkStart w:id="15" w:name="_Toc9941031"/>
      <w:r>
        <w:t>Context and b</w:t>
      </w:r>
      <w:r w:rsidR="00F301F9">
        <w:t>ackground</w:t>
      </w:r>
      <w:bookmarkEnd w:id="15"/>
    </w:p>
    <w:p w14:paraId="784FC8B3" w14:textId="56691044" w:rsidR="00AA4D4D" w:rsidRDefault="00AA4D4D" w:rsidP="006A184B">
      <w:pPr>
        <w:pStyle w:val="Heading2"/>
        <w:ind w:left="709" w:hanging="709"/>
      </w:pPr>
      <w:bookmarkStart w:id="16" w:name="_Toc9941032"/>
      <w:r>
        <w:t>Towards standardisation of inpatient medication charts</w:t>
      </w:r>
      <w:bookmarkEnd w:id="16"/>
    </w:p>
    <w:p w14:paraId="27D37E27" w14:textId="50B5496F" w:rsidR="00AA4D4D" w:rsidRPr="0077774D" w:rsidRDefault="00AA4D4D" w:rsidP="00747210">
      <w:r w:rsidRPr="00AA4D4D">
        <w:t xml:space="preserve">Standardisation of hospital medication charts is an important strategy for reducing adverse medicine events in acute </w:t>
      </w:r>
      <w:r w:rsidRPr="00213CA9">
        <w:t>care</w:t>
      </w:r>
      <w:hyperlink w:anchor="Reference_1" w:history="1">
        <w:r w:rsidRPr="00213CA9">
          <w:rPr>
            <w:rStyle w:val="Hyperlink"/>
            <w:color w:val="auto"/>
            <w:u w:val="none"/>
            <w:vertAlign w:val="superscript"/>
          </w:rPr>
          <w:t>1</w:t>
        </w:r>
      </w:hyperlink>
      <w:r w:rsidRPr="00213CA9">
        <w:t xml:space="preserve">. </w:t>
      </w:r>
      <w:r w:rsidRPr="00AA4D4D">
        <w:t xml:space="preserve">In April 2004, Australian Health Ministers agreed that all public hospitals should use a common medication chart to support standardisation and medication safety. The Commission was appointed to develop and implement the </w:t>
      </w:r>
      <w:r>
        <w:t>National Inpatient Medication Chart (</w:t>
      </w:r>
      <w:r w:rsidRPr="00AA4D4D">
        <w:t>NIMC</w:t>
      </w:r>
      <w:r>
        <w:t>)</w:t>
      </w:r>
      <w:r w:rsidRPr="00AA4D4D">
        <w:t xml:space="preserve">, which has reduced the incidence of prescribing errors in the medication management cycle in </w:t>
      </w:r>
      <w:r w:rsidRPr="00213CA9">
        <w:t>Australia</w:t>
      </w:r>
      <w:hyperlink w:anchor="Reference_2" w:history="1">
        <w:r w:rsidRPr="00213CA9">
          <w:rPr>
            <w:rStyle w:val="Hyperlink"/>
            <w:color w:val="auto"/>
            <w:u w:val="none"/>
            <w:vertAlign w:val="superscript"/>
          </w:rPr>
          <w:t>2</w:t>
        </w:r>
      </w:hyperlink>
      <w:r w:rsidR="0077774D" w:rsidRPr="00213CA9">
        <w:t>.</w:t>
      </w:r>
    </w:p>
    <w:p w14:paraId="779B7335" w14:textId="7D789282" w:rsidR="00AA4D4D" w:rsidRDefault="00AA4D4D" w:rsidP="00747210">
      <w:r w:rsidRPr="00AA4D4D">
        <w:t>Following the implementation of the NIMC, the Commission was engaged by the Australia</w:t>
      </w:r>
      <w:r w:rsidR="00CE2362">
        <w:t>n</w:t>
      </w:r>
      <w:r w:rsidRPr="00AA4D4D">
        <w:t xml:space="preserve"> Government Department</w:t>
      </w:r>
      <w:r w:rsidR="00CE2362">
        <w:t xml:space="preserve"> of Health</w:t>
      </w:r>
      <w:r w:rsidRPr="00AA4D4D">
        <w:t xml:space="preserve"> to develop a national standard chart for use in residential aged care facilities. The National Residential Medication Chart (NRMC) was intended to meet the specific requirements of this clinical setting, and to enable medication ordering, supply, administration and PBS claiming in a single form. The chart was developed to improve safety through the inclusion of standard fields, layout and intuitive design. Implementation of NRMC resulted in considerable improvements in safety and quality for residents. The chart also reduced the administrative burden on pharmacists and clinicians, and improved efficiencies by allowing PBS claiming through the single form, removing the need to issue a separate prescription.  </w:t>
      </w:r>
    </w:p>
    <w:p w14:paraId="0862C798" w14:textId="1871D2A6" w:rsidR="00AA4D4D" w:rsidRDefault="00AA4D4D" w:rsidP="00026F1E">
      <w:pPr>
        <w:pStyle w:val="Heading2"/>
      </w:pPr>
      <w:bookmarkStart w:id="17" w:name="_Toc9941033"/>
      <w:r>
        <w:t>Development and trialling of the PBS H</w:t>
      </w:r>
      <w:r w:rsidR="00026F1E">
        <w:t xml:space="preserve">ospital Medication </w:t>
      </w:r>
      <w:r>
        <w:t>Chart</w:t>
      </w:r>
      <w:bookmarkEnd w:id="17"/>
    </w:p>
    <w:p w14:paraId="508FD667" w14:textId="77777777" w:rsidR="00AA4D4D" w:rsidRPr="00AA4D4D" w:rsidRDefault="00AA4D4D" w:rsidP="00AA4D4D">
      <w:pPr>
        <w:spacing w:after="0"/>
      </w:pPr>
      <w:r w:rsidRPr="00AA4D4D">
        <w:t>Allowing the supply and claiming of PBS medicines directly from medication charts in public and private hospitals has been a further initiative in the standardisation of medication charts. The PBS HMC enables the prescribing, administering, supply and claiming of eligible PBS and non-PBS medicines without the need to issue a separate prescription. The chart aims to:</w:t>
      </w:r>
    </w:p>
    <w:p w14:paraId="3921127F" w14:textId="77777777" w:rsidR="00AA4D4D" w:rsidRPr="00AA4D4D" w:rsidRDefault="00AA4D4D" w:rsidP="00E06345">
      <w:pPr>
        <w:numPr>
          <w:ilvl w:val="0"/>
          <w:numId w:val="9"/>
        </w:numPr>
        <w:spacing w:after="240"/>
        <w:contextualSpacing/>
      </w:pPr>
      <w:r w:rsidRPr="00AA4D4D">
        <w:t>Reduce the regulatory and administrative burden for health professionals</w:t>
      </w:r>
    </w:p>
    <w:p w14:paraId="44CF6D40" w14:textId="77777777" w:rsidR="00AA4D4D" w:rsidRPr="00AA4D4D" w:rsidRDefault="00AA4D4D" w:rsidP="00E06345">
      <w:pPr>
        <w:numPr>
          <w:ilvl w:val="0"/>
          <w:numId w:val="9"/>
        </w:numPr>
        <w:spacing w:after="240"/>
        <w:contextualSpacing/>
      </w:pPr>
      <w:r w:rsidRPr="00AA4D4D">
        <w:t>Improve efficiency in hospital settings</w:t>
      </w:r>
    </w:p>
    <w:p w14:paraId="649F054B" w14:textId="77777777" w:rsidR="00AA4D4D" w:rsidRPr="00AA4D4D" w:rsidRDefault="00AA4D4D" w:rsidP="00E06345">
      <w:pPr>
        <w:numPr>
          <w:ilvl w:val="0"/>
          <w:numId w:val="9"/>
        </w:numPr>
        <w:spacing w:after="240"/>
        <w:contextualSpacing/>
      </w:pPr>
      <w:r w:rsidRPr="00AA4D4D">
        <w:t>Improve medication safety by reducing medication transcription errors</w:t>
      </w:r>
    </w:p>
    <w:p w14:paraId="439AEE4E" w14:textId="77777777" w:rsidR="00AA4D4D" w:rsidRPr="00AA4D4D" w:rsidRDefault="00AA4D4D" w:rsidP="00E06345">
      <w:pPr>
        <w:numPr>
          <w:ilvl w:val="0"/>
          <w:numId w:val="9"/>
        </w:numPr>
        <w:spacing w:after="240"/>
      </w:pPr>
      <w:r w:rsidRPr="00AA4D4D">
        <w:t>Improve the quality use of medicines.</w:t>
      </w:r>
    </w:p>
    <w:p w14:paraId="29B4FAEF" w14:textId="20CAE659" w:rsidR="00AA4D4D" w:rsidRPr="00AA4D4D" w:rsidRDefault="00AA4D4D" w:rsidP="00AA4D4D">
      <w:pPr>
        <w:spacing w:before="240" w:after="240"/>
      </w:pPr>
      <w:r w:rsidRPr="00AA4D4D">
        <w:t xml:space="preserve">The PBS HMC project set out to </w:t>
      </w:r>
      <w:proofErr w:type="gramStart"/>
      <w:r w:rsidRPr="00AA4D4D">
        <w:t>develop,</w:t>
      </w:r>
      <w:proofErr w:type="gramEnd"/>
      <w:r w:rsidRPr="00AA4D4D">
        <w:t xml:space="preserve"> trial and evaluate the PBS HMC in private and public </w:t>
      </w:r>
      <w:r w:rsidRPr="00213CA9">
        <w:t>hospitals</w:t>
      </w:r>
      <w:hyperlink w:anchor="Reference_3" w:history="1">
        <w:r w:rsidRPr="00213CA9">
          <w:rPr>
            <w:rStyle w:val="Hyperlink"/>
            <w:color w:val="auto"/>
            <w:u w:val="none"/>
            <w:vertAlign w:val="superscript"/>
          </w:rPr>
          <w:t>3</w:t>
        </w:r>
      </w:hyperlink>
      <w:r w:rsidR="0077774D" w:rsidRPr="00213CA9">
        <w:t>.</w:t>
      </w:r>
      <w:r w:rsidRPr="00213CA9">
        <w:t xml:space="preserve"> The </w:t>
      </w:r>
      <w:r w:rsidRPr="00AA4D4D">
        <w:t>Commission worked closely with academic, human factors, jurisdictional, clinical and medication safety stakeholders over two years to develop and test the implementation of the chart.</w:t>
      </w:r>
    </w:p>
    <w:p w14:paraId="1F0B5913" w14:textId="484B0732" w:rsidR="00AA4D4D" w:rsidRPr="00AA4D4D" w:rsidRDefault="00AA4D4D" w:rsidP="00AA4D4D">
      <w:pPr>
        <w:spacing w:after="240"/>
      </w:pPr>
      <w:r w:rsidRPr="00AA4D4D">
        <w:t xml:space="preserve">Based on the </w:t>
      </w:r>
      <w:r w:rsidRPr="00213CA9">
        <w:t>NIMC, the PBS HMC underwent evaluation via hospital trials</w:t>
      </w:r>
      <w:hyperlink w:anchor="Reference_4" w:history="1">
        <w:r w:rsidRPr="00213CA9">
          <w:rPr>
            <w:rStyle w:val="Hyperlink"/>
            <w:color w:val="auto"/>
            <w:u w:val="none"/>
            <w:vertAlign w:val="superscript"/>
          </w:rPr>
          <w:t>4</w:t>
        </w:r>
      </w:hyperlink>
      <w:r w:rsidRPr="00213CA9">
        <w:t xml:space="preserve"> and a human factors evaluation</w:t>
      </w:r>
      <w:hyperlink w:anchor="Reference_5" w:history="1">
        <w:r w:rsidRPr="00213CA9">
          <w:rPr>
            <w:rStyle w:val="Hyperlink"/>
            <w:color w:val="auto"/>
            <w:u w:val="none"/>
            <w:vertAlign w:val="superscript"/>
          </w:rPr>
          <w:t>5</w:t>
        </w:r>
      </w:hyperlink>
      <w:r w:rsidRPr="00213CA9">
        <w:t xml:space="preserve">, which informed the final development of the PBS HMC, guidance and support materials. The evaluation </w:t>
      </w:r>
      <w:r w:rsidRPr="00AA4D4D">
        <w:t>also sought to identify any limitations or constraints on use of the chart, to form the basis of advice to governments.</w:t>
      </w:r>
    </w:p>
    <w:p w14:paraId="1164F4DD" w14:textId="77777777" w:rsidR="00AA4D4D" w:rsidRPr="00AA4D4D" w:rsidRDefault="00AA4D4D" w:rsidP="00374C84">
      <w:pPr>
        <w:spacing w:after="0"/>
      </w:pPr>
      <w:r w:rsidRPr="00AA4D4D">
        <w:t>The hospital trial was conducted to assess the PBS HMC suitability for implementation, and to secure evidence regarding outcomes for hospitals and clinicians. The trial evaluated:</w:t>
      </w:r>
    </w:p>
    <w:p w14:paraId="69127649" w14:textId="77777777" w:rsidR="00AA4D4D" w:rsidRPr="00AA4D4D" w:rsidRDefault="00AA4D4D" w:rsidP="00374C84">
      <w:pPr>
        <w:numPr>
          <w:ilvl w:val="0"/>
          <w:numId w:val="10"/>
        </w:numPr>
        <w:spacing w:after="240"/>
        <w:contextualSpacing/>
      </w:pPr>
      <w:r w:rsidRPr="00AA4D4D">
        <w:t>The safety and quality of PBS HMC relative to the NIMC</w:t>
      </w:r>
    </w:p>
    <w:p w14:paraId="0450AA9C" w14:textId="77777777" w:rsidR="00AA4D4D" w:rsidRPr="00AA4D4D" w:rsidRDefault="00AA4D4D" w:rsidP="00374C84">
      <w:pPr>
        <w:numPr>
          <w:ilvl w:val="0"/>
          <w:numId w:val="10"/>
        </w:numPr>
        <w:spacing w:after="240"/>
        <w:contextualSpacing/>
      </w:pPr>
      <w:r w:rsidRPr="00AA4D4D">
        <w:t>Its compliance with regulatory requirements for PBS data fields</w:t>
      </w:r>
    </w:p>
    <w:p w14:paraId="25ADDF37" w14:textId="77777777" w:rsidR="00AA4D4D" w:rsidRPr="00AA4D4D" w:rsidRDefault="00AA4D4D" w:rsidP="00374C84">
      <w:pPr>
        <w:numPr>
          <w:ilvl w:val="0"/>
          <w:numId w:val="10"/>
        </w:numPr>
        <w:spacing w:after="240"/>
        <w:contextualSpacing/>
      </w:pPr>
      <w:r w:rsidRPr="00AA4D4D">
        <w:t>Financial advantages to the hospital</w:t>
      </w:r>
    </w:p>
    <w:p w14:paraId="1A5911D5" w14:textId="77777777" w:rsidR="00AA4D4D" w:rsidRPr="00AA4D4D" w:rsidRDefault="00AA4D4D" w:rsidP="00374C84">
      <w:pPr>
        <w:numPr>
          <w:ilvl w:val="0"/>
          <w:numId w:val="10"/>
        </w:numPr>
        <w:spacing w:after="240"/>
      </w:pPr>
      <w:r w:rsidRPr="00AA4D4D">
        <w:t>Workflow utility and efficiencies for hospitals, clinicians and pharmacies.</w:t>
      </w:r>
    </w:p>
    <w:p w14:paraId="660DCB7A" w14:textId="57A09231" w:rsidR="00AA4D4D" w:rsidRDefault="00AA4D4D" w:rsidP="00747210">
      <w:r w:rsidRPr="00A56098">
        <w:t>The 16-week trial was conducted in nine private and one public hospita</w:t>
      </w:r>
      <w:r w:rsidR="0077774D">
        <w:t>l</w:t>
      </w:r>
      <w:r w:rsidR="0077774D">
        <w:rPr>
          <w:rStyle w:val="FootnoteReference"/>
        </w:rPr>
        <w:footnoteReference w:id="1"/>
      </w:r>
      <w:r w:rsidR="0077774D">
        <w:t xml:space="preserve"> </w:t>
      </w:r>
      <w:r w:rsidRPr="00A56098">
        <w:t>in Western Australia, Queensland, New South Wales and Victoria</w:t>
      </w:r>
      <w:r w:rsidR="00AE2DF9">
        <w:t xml:space="preserve">. </w:t>
      </w:r>
      <w:r w:rsidR="0023626C">
        <w:t xml:space="preserve">During this period, </w:t>
      </w:r>
      <w:r w:rsidRPr="00A56098">
        <w:t xml:space="preserve">27,112 prescriptions </w:t>
      </w:r>
      <w:r>
        <w:t>were</w:t>
      </w:r>
      <w:r w:rsidRPr="00A56098">
        <w:t xml:space="preserve"> dispensed from PBS HMC. Participation required hospitals to modify their medicines dispensing and claiming software</w:t>
      </w:r>
      <w:r w:rsidR="00AE2DF9">
        <w:t>, however at</w:t>
      </w:r>
      <w:r w:rsidRPr="00A56098">
        <w:t xml:space="preserve"> the time of recruitment to the trial,</w:t>
      </w:r>
      <w:r w:rsidRPr="00A21092">
        <w:t xml:space="preserve"> </w:t>
      </w:r>
      <w:r w:rsidRPr="00A56098">
        <w:t xml:space="preserve">most public hospitals </w:t>
      </w:r>
      <w:r>
        <w:t>were not able to modify their dispensing software as required.</w:t>
      </w:r>
    </w:p>
    <w:p w14:paraId="3A4402E1" w14:textId="77777777" w:rsidR="00AA4D4D" w:rsidRDefault="00AA4D4D" w:rsidP="00747210">
      <w:r w:rsidRPr="00A56098">
        <w:t xml:space="preserve">The trial identified a range of factors which were likely to have influenced successful implementation of the PBS HMC, including executive sponsorship and clinical engagement, user training and engagement, implementation planning, and whole-of-hospital implementation </w:t>
      </w:r>
      <w:r>
        <w:t>rather than</w:t>
      </w:r>
      <w:r w:rsidRPr="00A56098">
        <w:t xml:space="preserve"> implementation in specific clinical departments.</w:t>
      </w:r>
    </w:p>
    <w:p w14:paraId="5E2F395E" w14:textId="78B00042" w:rsidR="00AA4D4D" w:rsidRDefault="00AA4D4D" w:rsidP="00747210">
      <w:r w:rsidRPr="00A56098">
        <w:t>The trial found the safety performance of the PBS HMC compared favourably to the existing medication charts used at the trial sites. There were no medication incidents reported in association with the PBS HMC a</w:t>
      </w:r>
      <w:r w:rsidR="0091125B">
        <w:t xml:space="preserve">nd a reduction in medication </w:t>
      </w:r>
      <w:r w:rsidRPr="00A56098">
        <w:t>tran</w:t>
      </w:r>
      <w:r>
        <w:t>scription errors was observed.</w:t>
      </w:r>
    </w:p>
    <w:p w14:paraId="54B8BDDD" w14:textId="77777777" w:rsidR="00AA4D4D" w:rsidRDefault="00AA4D4D" w:rsidP="00747210">
      <w:r w:rsidRPr="00A56098">
        <w:t>The PBS HMC was found to remove a number of administrative obstacles</w:t>
      </w:r>
      <w:r>
        <w:t xml:space="preserve"> to prescribing and claiming PBS medicines</w:t>
      </w:r>
      <w:r w:rsidRPr="00A56098">
        <w:t xml:space="preserve"> and facilitated timely supply of PBS medicines. In the public hospital where the PBS HMC was trial</w:t>
      </w:r>
      <w:r>
        <w:t>l</w:t>
      </w:r>
      <w:r w:rsidRPr="00A56098">
        <w:t>ed, the chart removed a number of steps from the discharge process. The chart reduced the opportunity for errors to occur when prescribers transcribe from the chart to a separate prescription.</w:t>
      </w:r>
    </w:p>
    <w:p w14:paraId="4E58A4A5" w14:textId="77777777" w:rsidR="00AA4D4D" w:rsidRDefault="00AA4D4D" w:rsidP="00747210">
      <w:r w:rsidRPr="00A56098">
        <w:t>In the private hospital setting, the PBS HMC eliminated the need for ‘owing’ prescriptions, a costly administrative exercise that has no clinical relevance. The PBS HMC also ensured an accurate record of a prescriber’s intention was available at all times.</w:t>
      </w:r>
    </w:p>
    <w:p w14:paraId="39B13438" w14:textId="77777777" w:rsidR="00AA4D4D" w:rsidRDefault="00AA4D4D" w:rsidP="00747210">
      <w:r w:rsidRPr="00A56098">
        <w:t>Sixty per</w:t>
      </w:r>
      <w:r w:rsidR="00F811F8">
        <w:t xml:space="preserve"> </w:t>
      </w:r>
      <w:r w:rsidRPr="00A56098">
        <w:t>cent of respondents to a clinician survey indicated that they would like to continue to use the chart</w:t>
      </w:r>
      <w:r>
        <w:t xml:space="preserve"> after the completion of the trial</w:t>
      </w:r>
      <w:r w:rsidRPr="00A56098">
        <w:t>.</w:t>
      </w:r>
      <w:r>
        <w:t xml:space="preserve"> F</w:t>
      </w:r>
      <w:r w:rsidRPr="00A56098">
        <w:t>ollowing the evaluation, the chart was in continued use in seven of the ten trial sites.</w:t>
      </w:r>
    </w:p>
    <w:p w14:paraId="5E2D1FDC" w14:textId="77777777" w:rsidR="00AA4D4D" w:rsidRDefault="00AA4D4D" w:rsidP="00AE2DF9">
      <w:pPr>
        <w:spacing w:after="0"/>
      </w:pPr>
      <w:r w:rsidRPr="00A56098">
        <w:t>The heuristic evaluation identified some potential human factor risks related to use of the PBS HMC, which were confirmed by feedback from clinicians using the chart. Opportunities to mitigate these risks through change management strategies, process changes, improved training and improved chart design were recommended. Specific design recommendations included:</w:t>
      </w:r>
    </w:p>
    <w:p w14:paraId="042C1AC2" w14:textId="77777777" w:rsidR="00AA4D4D" w:rsidRDefault="00AA4D4D" w:rsidP="00E06345">
      <w:pPr>
        <w:pStyle w:val="ListParagraph"/>
        <w:numPr>
          <w:ilvl w:val="0"/>
          <w:numId w:val="11"/>
        </w:numPr>
        <w:spacing w:line="240" w:lineRule="auto"/>
      </w:pPr>
      <w:r>
        <w:t>Reducing visual clutter</w:t>
      </w:r>
    </w:p>
    <w:p w14:paraId="2B0B442B" w14:textId="77777777" w:rsidR="00AA4D4D" w:rsidRDefault="00AA4D4D" w:rsidP="00E06345">
      <w:pPr>
        <w:pStyle w:val="ListParagraph"/>
        <w:numPr>
          <w:ilvl w:val="0"/>
          <w:numId w:val="11"/>
        </w:numPr>
        <w:spacing w:line="240" w:lineRule="auto"/>
      </w:pPr>
      <w:r>
        <w:t>Increasing the prominence of safety-critical information through positioning font size and sharing</w:t>
      </w:r>
    </w:p>
    <w:p w14:paraId="6A42E83B" w14:textId="77777777" w:rsidR="00AA4D4D" w:rsidRDefault="00AA4D4D" w:rsidP="00E06345">
      <w:pPr>
        <w:pStyle w:val="ListParagraph"/>
        <w:numPr>
          <w:ilvl w:val="0"/>
          <w:numId w:val="11"/>
        </w:numPr>
        <w:spacing w:line="240" w:lineRule="auto"/>
      </w:pPr>
      <w:r>
        <w:t>Improving the grouping of elements on the chart to better support its use</w:t>
      </w:r>
    </w:p>
    <w:p w14:paraId="23D40BA2" w14:textId="77777777" w:rsidR="00AA4D4D" w:rsidRDefault="00AA4D4D" w:rsidP="00E06345">
      <w:pPr>
        <w:pStyle w:val="ListParagraph"/>
        <w:numPr>
          <w:ilvl w:val="0"/>
          <w:numId w:val="11"/>
        </w:numPr>
        <w:spacing w:line="240" w:lineRule="auto"/>
      </w:pPr>
      <w:r>
        <w:t>Increasing space for handwritten information to potentially improve the legibility and prominence of the handwritten information</w:t>
      </w:r>
    </w:p>
    <w:p w14:paraId="18CF046B" w14:textId="77777777" w:rsidR="00AA4D4D" w:rsidRDefault="00AA4D4D" w:rsidP="00E06345">
      <w:pPr>
        <w:pStyle w:val="ListParagraph"/>
        <w:numPr>
          <w:ilvl w:val="0"/>
          <w:numId w:val="11"/>
        </w:numPr>
        <w:spacing w:line="240" w:lineRule="auto"/>
      </w:pPr>
      <w:r>
        <w:t>Enabling more medication orders per chart to reduce the risks and inefficiencies associated with re-charting.</w:t>
      </w:r>
    </w:p>
    <w:p w14:paraId="58E94A0C" w14:textId="77777777" w:rsidR="00AA4D4D" w:rsidRDefault="00AA4D4D" w:rsidP="00AA4D4D">
      <w:r w:rsidRPr="00A56098">
        <w:t>The findings from the project have informed the final development of the PBS HMC, guidance and implementation support materials.</w:t>
      </w:r>
      <w:r w:rsidR="00AE2DF9">
        <w:t xml:space="preserve"> The PBS HMC was approved for use in public and private hospitals in June 2016.</w:t>
      </w:r>
    </w:p>
    <w:p w14:paraId="08CA8BA6" w14:textId="711C5FF6" w:rsidR="00381DE6" w:rsidRDefault="00AE2DF9" w:rsidP="00AE2DF9">
      <w:pPr>
        <w:rPr>
          <w:vertAlign w:val="superscript"/>
        </w:rPr>
      </w:pPr>
      <w:r w:rsidRPr="00A56098">
        <w:t xml:space="preserve">Among the recommendations made in the final report was that an evaluation of the PBS HMC and national implementation should be conducted eighteen months after the PBS HMC </w:t>
      </w:r>
      <w:r>
        <w:t>was authorised. This was intended</w:t>
      </w:r>
      <w:r w:rsidRPr="00A56098">
        <w:t xml:space="preserve"> to assess the ongoing safety performance and utility of </w:t>
      </w:r>
      <w:r w:rsidRPr="00213CA9">
        <w:t>the chart</w:t>
      </w:r>
      <w:hyperlink w:anchor="Reference_6" w:history="1">
        <w:r w:rsidRPr="00213CA9">
          <w:rPr>
            <w:rStyle w:val="Hyperlink"/>
            <w:color w:val="auto"/>
            <w:u w:val="none"/>
            <w:vertAlign w:val="superscript"/>
          </w:rPr>
          <w:t>6</w:t>
        </w:r>
      </w:hyperlink>
      <w:r w:rsidR="0077774D" w:rsidRPr="00213CA9">
        <w:t>.</w:t>
      </w:r>
      <w:r w:rsidR="00381DE6">
        <w:rPr>
          <w:vertAlign w:val="superscript"/>
        </w:rPr>
        <w:br w:type="page"/>
      </w:r>
    </w:p>
    <w:p w14:paraId="5D5C1840" w14:textId="77777777" w:rsidR="00F301F9" w:rsidRDefault="00F301F9" w:rsidP="00026F1E">
      <w:pPr>
        <w:pStyle w:val="Heading1"/>
      </w:pPr>
      <w:bookmarkStart w:id="18" w:name="_Toc9941034"/>
      <w:r>
        <w:t>Method</w:t>
      </w:r>
      <w:bookmarkEnd w:id="18"/>
    </w:p>
    <w:p w14:paraId="311B2AE3" w14:textId="77777777" w:rsidR="00AE2DF9" w:rsidRDefault="00AE2DF9" w:rsidP="009424A5">
      <w:r>
        <w:t xml:space="preserve">The evaluation strategy was informed by initial stakeholder </w:t>
      </w:r>
      <w:r w:rsidR="00422151">
        <w:t>consultation</w:t>
      </w:r>
      <w:r>
        <w:t xml:space="preserve"> which took the form of interviews </w:t>
      </w:r>
      <w:r w:rsidR="00422151">
        <w:t xml:space="preserve">/ meetings </w:t>
      </w:r>
      <w:r>
        <w:t>to establish the general status of implementation in the jurisdictions and among public and private health services. This consultation also informed the development of the evaluation tools.</w:t>
      </w:r>
    </w:p>
    <w:p w14:paraId="7A4925EC" w14:textId="77777777" w:rsidR="00F301F9" w:rsidRDefault="00F301F9" w:rsidP="00B41678">
      <w:pPr>
        <w:spacing w:after="120"/>
      </w:pPr>
      <w:r>
        <w:t xml:space="preserve">The </w:t>
      </w:r>
      <w:r w:rsidR="001C7D82">
        <w:t xml:space="preserve">resulting </w:t>
      </w:r>
      <w:r>
        <w:t xml:space="preserve">methodology </w:t>
      </w:r>
      <w:r w:rsidR="001C7D82">
        <w:t>comprised a mixed method approach including</w:t>
      </w:r>
      <w:r>
        <w:t>:</w:t>
      </w:r>
    </w:p>
    <w:p w14:paraId="6340B84E" w14:textId="77777777" w:rsidR="00F301F9" w:rsidRDefault="00F301F9" w:rsidP="001C3959">
      <w:pPr>
        <w:pStyle w:val="Bulletlist"/>
      </w:pPr>
      <w:r>
        <w:t>Workshops and semi-structured interviews to gain feedback from clinicians about the use of the PBS HMC</w:t>
      </w:r>
      <w:r w:rsidR="00AE2DF9">
        <w:t xml:space="preserve"> </w:t>
      </w:r>
    </w:p>
    <w:p w14:paraId="44EB85FE" w14:textId="77777777" w:rsidR="00F301F9" w:rsidRDefault="00F301F9" w:rsidP="001C3959">
      <w:pPr>
        <w:pStyle w:val="Bulletlist"/>
      </w:pPr>
      <w:r>
        <w:t xml:space="preserve">Targeted questions </w:t>
      </w:r>
      <w:r w:rsidR="001C7D82">
        <w:t>to</w:t>
      </w:r>
      <w:r>
        <w:t xml:space="preserve"> regulators to understand the legal status of the PBS HMC in each state and territory</w:t>
      </w:r>
    </w:p>
    <w:p w14:paraId="1A802C34" w14:textId="77777777" w:rsidR="00F301F9" w:rsidRDefault="001C3959" w:rsidP="001C3959">
      <w:pPr>
        <w:pStyle w:val="Bulletlist"/>
      </w:pPr>
      <w:r>
        <w:t>A s</w:t>
      </w:r>
      <w:r w:rsidR="00F301F9">
        <w:t xml:space="preserve">tructured survey that was distributed to </w:t>
      </w:r>
      <w:r w:rsidR="001C7D82">
        <w:t xml:space="preserve">personnel overseeing chart implementation in </w:t>
      </w:r>
      <w:r w:rsidR="00F301F9">
        <w:t>public and private hospitals</w:t>
      </w:r>
    </w:p>
    <w:p w14:paraId="555FCD9E" w14:textId="3852EC1A" w:rsidR="0077774D" w:rsidRDefault="0077774D" w:rsidP="0077774D">
      <w:pPr>
        <w:pStyle w:val="Bulletlist"/>
        <w:spacing w:after="0"/>
      </w:pPr>
      <w:r>
        <w:t>A review of PBS data supplied by the Department</w:t>
      </w:r>
    </w:p>
    <w:p w14:paraId="422C92F1" w14:textId="603883C0" w:rsidR="00F301F9" w:rsidRDefault="001C3959" w:rsidP="001C3959">
      <w:pPr>
        <w:pStyle w:val="Bulletlist"/>
      </w:pPr>
      <w:r>
        <w:t>A s</w:t>
      </w:r>
      <w:r w:rsidR="00F301F9">
        <w:t>afety snapshot of hospitals measured using the national standard medication chart audit module</w:t>
      </w:r>
      <w:r w:rsidR="0077774D">
        <w:t>.</w:t>
      </w:r>
    </w:p>
    <w:p w14:paraId="5DE5D1F1" w14:textId="4821C2A7" w:rsidR="00381DE6" w:rsidRDefault="006A184B" w:rsidP="00026F1E">
      <w:pPr>
        <w:pStyle w:val="Heading2"/>
      </w:pPr>
      <w:bookmarkStart w:id="19" w:name="_Toc9941035"/>
      <w:r>
        <w:t>Workshops and c</w:t>
      </w:r>
      <w:r w:rsidR="00381DE6">
        <w:t xml:space="preserve">ommunication with </w:t>
      </w:r>
      <w:r>
        <w:t>r</w:t>
      </w:r>
      <w:r w:rsidR="00381DE6">
        <w:t>egulators</w:t>
      </w:r>
      <w:r w:rsidR="00AF3E5D">
        <w:t xml:space="preserve"> and private providers</w:t>
      </w:r>
      <w:bookmarkEnd w:id="19"/>
    </w:p>
    <w:p w14:paraId="54B3F878" w14:textId="77777777" w:rsidR="004E03A4" w:rsidRDefault="004E03A4" w:rsidP="004E03A4">
      <w:pPr>
        <w:spacing w:after="80"/>
      </w:pPr>
      <w:r>
        <w:t xml:space="preserve">The Project Manager </w:t>
      </w:r>
      <w:r w:rsidR="006A184B">
        <w:t xml:space="preserve">conducted a number of workshops and made individual contact with </w:t>
      </w:r>
      <w:r>
        <w:t xml:space="preserve">jurisdictions </w:t>
      </w:r>
      <w:r w:rsidR="006A184B">
        <w:t xml:space="preserve">and private providers </w:t>
      </w:r>
      <w:r>
        <w:t xml:space="preserve">to </w:t>
      </w:r>
      <w:r w:rsidR="006A184B">
        <w:t>gain an understanding of the status of implementation</w:t>
      </w:r>
      <w:r w:rsidR="0072290B">
        <w:t xml:space="preserve"> and to secure feedback about the chart</w:t>
      </w:r>
      <w:r w:rsidR="006A184B">
        <w:t xml:space="preserve">. This included </w:t>
      </w:r>
      <w:r>
        <w:t>establish</w:t>
      </w:r>
      <w:r w:rsidR="006A184B">
        <w:t>ing</w:t>
      </w:r>
      <w:r>
        <w:t xml:space="preserve"> the legal </w:t>
      </w:r>
      <w:r w:rsidR="006A184B">
        <w:t xml:space="preserve">and policy context as well as </w:t>
      </w:r>
      <w:r>
        <w:t>explor</w:t>
      </w:r>
      <w:r w:rsidR="006A184B">
        <w:t>ing</w:t>
      </w:r>
      <w:r>
        <w:t xml:space="preserve"> the situation in relation to </w:t>
      </w:r>
      <w:r w:rsidR="006A184B">
        <w:t xml:space="preserve">other </w:t>
      </w:r>
      <w:r>
        <w:t>initiatives that may conflict with the implementation of the charts, such as the implementation of electronic medic</w:t>
      </w:r>
      <w:r w:rsidR="006A184B">
        <w:t>ation management systems (EMM)</w:t>
      </w:r>
      <w:r>
        <w:t xml:space="preserve">. </w:t>
      </w:r>
    </w:p>
    <w:p w14:paraId="174FFF58" w14:textId="77777777" w:rsidR="00AF3E5D" w:rsidRDefault="00AF3E5D" w:rsidP="004E03A4">
      <w:pPr>
        <w:spacing w:after="80"/>
      </w:pPr>
      <w:r>
        <w:t>These discussions informed the survey distribution strategy, with surveys being targeted to jurisdictions known to be implementing the charts.</w:t>
      </w:r>
    </w:p>
    <w:p w14:paraId="6A6EC7E4" w14:textId="3856B267" w:rsidR="00381DE6" w:rsidRDefault="00381DE6" w:rsidP="00381DE6">
      <w:pPr>
        <w:pStyle w:val="Heading2"/>
      </w:pPr>
      <w:bookmarkStart w:id="20" w:name="_Toc9941036"/>
      <w:r>
        <w:t>Hospital survey</w:t>
      </w:r>
      <w:bookmarkEnd w:id="20"/>
    </w:p>
    <w:p w14:paraId="36F7773B" w14:textId="77777777" w:rsidR="004E03A4" w:rsidRDefault="004E03A4" w:rsidP="004E03A4">
      <w:pPr>
        <w:spacing w:after="80"/>
      </w:pPr>
      <w:r>
        <w:t xml:space="preserve">A survey was developed based on stakeholder consultation, with jurisdictions encouraged to consider how the content could assist them to support their own implementation. </w:t>
      </w:r>
    </w:p>
    <w:p w14:paraId="4EA5E082" w14:textId="77777777" w:rsidR="004E03A4" w:rsidRDefault="004E03A4" w:rsidP="008B4643">
      <w:pPr>
        <w:pStyle w:val="Heading5"/>
      </w:pPr>
      <w:r>
        <w:t>Target audience:</w:t>
      </w:r>
    </w:p>
    <w:p w14:paraId="4CA2BF68" w14:textId="77777777" w:rsidR="004E03A4" w:rsidRDefault="004E03A4" w:rsidP="00E06345">
      <w:pPr>
        <w:pStyle w:val="ListParagraph"/>
        <w:numPr>
          <w:ilvl w:val="0"/>
          <w:numId w:val="12"/>
        </w:numPr>
        <w:spacing w:before="120" w:after="80" w:line="240" w:lineRule="auto"/>
        <w:ind w:left="777" w:hanging="357"/>
      </w:pPr>
      <w:r>
        <w:t>Public and private hospitals in states and territories where the PBS HMC was known to be implemented, based on discussions with regulators and private hospital networks</w:t>
      </w:r>
    </w:p>
    <w:p w14:paraId="1A95CD01" w14:textId="62081F17" w:rsidR="004E03A4" w:rsidRDefault="004E03A4" w:rsidP="00E06345">
      <w:pPr>
        <w:pStyle w:val="ListParagraph"/>
        <w:numPr>
          <w:ilvl w:val="0"/>
          <w:numId w:val="12"/>
        </w:numPr>
        <w:spacing w:before="120" w:after="80" w:line="240" w:lineRule="auto"/>
        <w:ind w:left="777" w:hanging="357"/>
      </w:pPr>
      <w:r>
        <w:t>Personnel within the hospitals who were likely to be overseeing/involved in implementation (e.g. Pharmacy Directors, Health Information Managers, Quality Managers, Directors of Nursing etc</w:t>
      </w:r>
      <w:r w:rsidR="00F8519E">
        <w:t>.</w:t>
      </w:r>
      <w:r>
        <w:t>).</w:t>
      </w:r>
    </w:p>
    <w:p w14:paraId="7FE65921" w14:textId="77777777" w:rsidR="004E03A4" w:rsidRDefault="004E03A4" w:rsidP="008B4643">
      <w:pPr>
        <w:pStyle w:val="Heading5"/>
      </w:pPr>
      <w:r>
        <w:t>Content</w:t>
      </w:r>
    </w:p>
    <w:p w14:paraId="42F648EA" w14:textId="77777777" w:rsidR="004E03A4" w:rsidRDefault="004E03A4" w:rsidP="00E06345">
      <w:pPr>
        <w:pStyle w:val="ListParagraph"/>
        <w:numPr>
          <w:ilvl w:val="0"/>
          <w:numId w:val="13"/>
        </w:numPr>
        <w:spacing w:after="80" w:line="240" w:lineRule="auto"/>
        <w:ind w:left="850" w:hanging="425"/>
      </w:pPr>
      <w:r>
        <w:t>Status of implementation including whether there is an intention to implement in the future</w:t>
      </w:r>
    </w:p>
    <w:p w14:paraId="7D5811A5" w14:textId="77777777" w:rsidR="004E03A4" w:rsidRDefault="004E03A4" w:rsidP="00E06345">
      <w:pPr>
        <w:pStyle w:val="ListParagraph"/>
        <w:numPr>
          <w:ilvl w:val="0"/>
          <w:numId w:val="13"/>
        </w:numPr>
        <w:spacing w:after="80" w:line="240" w:lineRule="auto"/>
        <w:ind w:left="850" w:hanging="425"/>
      </w:pPr>
      <w:r>
        <w:t>Drivers for implementation</w:t>
      </w:r>
    </w:p>
    <w:p w14:paraId="36A9E293" w14:textId="21A3C288" w:rsidR="004E03A4" w:rsidRDefault="004E03A4" w:rsidP="00E06345">
      <w:pPr>
        <w:pStyle w:val="ListParagraph"/>
        <w:numPr>
          <w:ilvl w:val="0"/>
          <w:numId w:val="13"/>
        </w:numPr>
        <w:spacing w:after="80" w:line="240" w:lineRule="auto"/>
        <w:ind w:left="850" w:hanging="425"/>
      </w:pPr>
      <w:r>
        <w:t xml:space="preserve">Feedback regarding the implementation resources provided by the Commission, including awareness and utility </w:t>
      </w:r>
    </w:p>
    <w:p w14:paraId="2E65F027" w14:textId="2CD49144" w:rsidR="004E03A4" w:rsidRDefault="004E03A4" w:rsidP="00E06345">
      <w:pPr>
        <w:pStyle w:val="ListParagraph"/>
        <w:numPr>
          <w:ilvl w:val="0"/>
          <w:numId w:val="13"/>
        </w:numPr>
        <w:spacing w:after="80" w:line="240" w:lineRule="auto"/>
        <w:ind w:left="850" w:hanging="425"/>
      </w:pPr>
      <w:r>
        <w:t>Local implementation initiatives and enablers (e.g. local education)</w:t>
      </w:r>
    </w:p>
    <w:p w14:paraId="17BADE57" w14:textId="77777777" w:rsidR="004E03A4" w:rsidRDefault="004E03A4" w:rsidP="00E06345">
      <w:pPr>
        <w:pStyle w:val="ListParagraph"/>
        <w:numPr>
          <w:ilvl w:val="0"/>
          <w:numId w:val="13"/>
        </w:numPr>
        <w:spacing w:after="80" w:line="240" w:lineRule="auto"/>
        <w:ind w:left="850" w:hanging="425"/>
      </w:pPr>
      <w:r>
        <w:t>Reported acceptability of the chart among nursing and medical staff</w:t>
      </w:r>
    </w:p>
    <w:p w14:paraId="76F05EBB" w14:textId="74B410DC" w:rsidR="004E03A4" w:rsidRDefault="004E03A4" w:rsidP="00E06345">
      <w:pPr>
        <w:pStyle w:val="ListParagraph"/>
        <w:numPr>
          <w:ilvl w:val="0"/>
          <w:numId w:val="13"/>
        </w:numPr>
        <w:spacing w:after="80" w:line="240" w:lineRule="auto"/>
        <w:ind w:left="850" w:hanging="425"/>
      </w:pPr>
      <w:r>
        <w:t>Reported benefits and limitations</w:t>
      </w:r>
      <w:r w:rsidR="00040810">
        <w:t>.</w:t>
      </w:r>
    </w:p>
    <w:p w14:paraId="7E6F35CC" w14:textId="77777777" w:rsidR="004E03A4" w:rsidRDefault="004E03A4" w:rsidP="008B4643">
      <w:pPr>
        <w:pStyle w:val="Heading5"/>
      </w:pPr>
      <w:r>
        <w:t>Distribution</w:t>
      </w:r>
    </w:p>
    <w:p w14:paraId="0B6FDBB5" w14:textId="5ABDEA95" w:rsidR="004E03A4" w:rsidRDefault="004E03A4" w:rsidP="00E06345">
      <w:pPr>
        <w:pStyle w:val="ListParagraph"/>
        <w:numPr>
          <w:ilvl w:val="0"/>
          <w:numId w:val="14"/>
        </w:numPr>
        <w:spacing w:after="80" w:line="240" w:lineRule="auto"/>
        <w:ind w:left="850" w:hanging="425"/>
      </w:pPr>
      <w:r>
        <w:t>Distribution was supported through jurisdictions</w:t>
      </w:r>
      <w:r w:rsidR="00F811F8">
        <w:t xml:space="preserve"> (Safer Care Victoria, Department of health WA, Queensland Health</w:t>
      </w:r>
      <w:r w:rsidR="004B1F8E">
        <w:t xml:space="preserve"> and SA Health</w:t>
      </w:r>
      <w:r w:rsidR="00F811F8">
        <w:t xml:space="preserve">) </w:t>
      </w:r>
      <w:r>
        <w:t>and private hospital networks</w:t>
      </w:r>
      <w:r w:rsidR="00F811F8">
        <w:t xml:space="preserve">, including through the Australian Private Hospital Association, Ramsay Healthcare and </w:t>
      </w:r>
      <w:proofErr w:type="spellStart"/>
      <w:r w:rsidR="00F811F8">
        <w:t>Healthscope</w:t>
      </w:r>
      <w:proofErr w:type="spellEnd"/>
    </w:p>
    <w:p w14:paraId="5D4C6753" w14:textId="3AF7C1E8" w:rsidR="004E03A4" w:rsidRDefault="004E03A4" w:rsidP="00E06345">
      <w:pPr>
        <w:pStyle w:val="ListParagraph"/>
        <w:numPr>
          <w:ilvl w:val="0"/>
          <w:numId w:val="14"/>
        </w:numPr>
        <w:spacing w:after="80" w:line="240" w:lineRule="auto"/>
        <w:ind w:left="850" w:hanging="425"/>
      </w:pPr>
      <w:r>
        <w:t xml:space="preserve">Distribution points were able to be tracked using </w:t>
      </w:r>
      <w:proofErr w:type="spellStart"/>
      <w:r>
        <w:t>SurveyMonkey</w:t>
      </w:r>
      <w:proofErr w:type="spellEnd"/>
      <w:r>
        <w:t xml:space="preserve"> coding</w:t>
      </w:r>
      <w:r w:rsidR="00040810">
        <w:t>.</w:t>
      </w:r>
    </w:p>
    <w:p w14:paraId="5724BA4F" w14:textId="77777777" w:rsidR="00F811F8" w:rsidRDefault="00F811F8" w:rsidP="008B4643">
      <w:pPr>
        <w:pStyle w:val="Heading5"/>
      </w:pPr>
      <w:r>
        <w:t>Response</w:t>
      </w:r>
    </w:p>
    <w:p w14:paraId="370C5CC4" w14:textId="04D3926C" w:rsidR="00F811F8" w:rsidRDefault="00F811F8" w:rsidP="00E06345">
      <w:pPr>
        <w:pStyle w:val="ListParagraph"/>
        <w:numPr>
          <w:ilvl w:val="0"/>
          <w:numId w:val="25"/>
        </w:numPr>
        <w:spacing w:line="240" w:lineRule="auto"/>
        <w:ind w:left="714" w:hanging="357"/>
      </w:pPr>
      <w:r>
        <w:t>There were 8</w:t>
      </w:r>
      <w:r w:rsidR="00894C6D">
        <w:t>3</w:t>
      </w:r>
      <w:r>
        <w:t xml:space="preserve"> individual responses to the survey</w:t>
      </w:r>
    </w:p>
    <w:p w14:paraId="704F8C8A" w14:textId="29E1BDDD" w:rsidR="00F811F8" w:rsidRPr="00F811F8" w:rsidRDefault="00F811F8" w:rsidP="00E06345">
      <w:pPr>
        <w:pStyle w:val="ListParagraph"/>
        <w:numPr>
          <w:ilvl w:val="0"/>
          <w:numId w:val="25"/>
        </w:numPr>
        <w:spacing w:line="240" w:lineRule="auto"/>
        <w:ind w:left="714" w:hanging="357"/>
      </w:pPr>
      <w:r>
        <w:t>20 of the public hospital responses were from 10 WA hospitals where the state specific WA Medication Chart was being implemented (</w:t>
      </w:r>
      <w:r w:rsidRPr="00F8519E">
        <w:t xml:space="preserve">refer </w:t>
      </w:r>
      <w:hyperlink w:anchor="Appendix_1" w:history="1">
        <w:r w:rsidRPr="00F8519E">
          <w:rPr>
            <w:rStyle w:val="Hyperlink"/>
            <w:color w:val="auto"/>
            <w:u w:val="none"/>
          </w:rPr>
          <w:t>Appendix 1</w:t>
        </w:r>
      </w:hyperlink>
      <w:r w:rsidRPr="00F8519E">
        <w:t>)</w:t>
      </w:r>
      <w:r w:rsidR="00500F97" w:rsidRPr="00F8519E">
        <w:t>.</w:t>
      </w:r>
    </w:p>
    <w:p w14:paraId="36CF72F5" w14:textId="77777777" w:rsidR="004E03A4" w:rsidRDefault="004E03A4" w:rsidP="008B4643">
      <w:pPr>
        <w:pStyle w:val="Heading5"/>
      </w:pPr>
      <w:r>
        <w:t>Analysis</w:t>
      </w:r>
    </w:p>
    <w:p w14:paraId="4F79FF57" w14:textId="557312F0" w:rsidR="004E03A4" w:rsidRDefault="004E03A4" w:rsidP="00E06345">
      <w:pPr>
        <w:pStyle w:val="ListParagraph"/>
        <w:numPr>
          <w:ilvl w:val="0"/>
          <w:numId w:val="14"/>
        </w:numPr>
        <w:spacing w:after="80" w:line="240" w:lineRule="auto"/>
        <w:ind w:left="850" w:hanging="425"/>
      </w:pPr>
      <w:r>
        <w:t xml:space="preserve">The survey was analysed to enable </w:t>
      </w:r>
      <w:r w:rsidR="005E216C">
        <w:t>understanding of the implementation process within health services and the needs for ongoing implementation</w:t>
      </w:r>
    </w:p>
    <w:p w14:paraId="16457A62" w14:textId="3AAA64FE" w:rsidR="005E216C" w:rsidRDefault="005E216C" w:rsidP="00E06345">
      <w:pPr>
        <w:pStyle w:val="ListParagraph"/>
        <w:numPr>
          <w:ilvl w:val="0"/>
          <w:numId w:val="14"/>
        </w:numPr>
        <w:spacing w:after="80" w:line="240" w:lineRule="auto"/>
        <w:ind w:left="850" w:hanging="425"/>
      </w:pPr>
      <w:r>
        <w:t>The majority of responses were from private hospitals, which was expected given the status of the charts in the jurisdictions.</w:t>
      </w:r>
      <w:r w:rsidR="00773C2D">
        <w:t xml:space="preserve"> Given this, and that the vast majority of responses from public hospitals were from WA, the survey data analysis was conducted only for responses from private or combined private/public hospitals</w:t>
      </w:r>
    </w:p>
    <w:p w14:paraId="004FA79B" w14:textId="71D5996B" w:rsidR="00E33273" w:rsidRDefault="00894C6D" w:rsidP="00912FC9">
      <w:pPr>
        <w:pStyle w:val="ListParagraph"/>
        <w:numPr>
          <w:ilvl w:val="0"/>
          <w:numId w:val="14"/>
        </w:numPr>
        <w:spacing w:after="80" w:line="240" w:lineRule="auto"/>
        <w:ind w:left="850" w:hanging="425"/>
      </w:pPr>
      <w:r>
        <w:rPr>
          <w:noProof/>
        </w:rPr>
        <mc:AlternateContent>
          <mc:Choice Requires="wpg">
            <w:drawing>
              <wp:anchor distT="0" distB="0" distL="114300" distR="114300" simplePos="0" relativeHeight="251727872" behindDoc="0" locked="0" layoutInCell="1" allowOverlap="1" wp14:anchorId="62F493EE" wp14:editId="3F5A770B">
                <wp:simplePos x="0" y="0"/>
                <wp:positionH relativeFrom="column">
                  <wp:posOffset>0</wp:posOffset>
                </wp:positionH>
                <wp:positionV relativeFrom="paragraph">
                  <wp:posOffset>640080</wp:posOffset>
                </wp:positionV>
                <wp:extent cx="5998210" cy="2574290"/>
                <wp:effectExtent l="0" t="0" r="21590" b="16510"/>
                <wp:wrapTopAndBottom/>
                <wp:docPr id="2" name="Group 2" descr="Breakdown of the survery analysis which identifies the use of the PBS HMC in respondent hospitals."/>
                <wp:cNvGraphicFramePr/>
                <a:graphic xmlns:a="http://schemas.openxmlformats.org/drawingml/2006/main">
                  <a:graphicData uri="http://schemas.microsoft.com/office/word/2010/wordprocessingGroup">
                    <wpg:wgp>
                      <wpg:cNvGrpSpPr/>
                      <wpg:grpSpPr>
                        <a:xfrm>
                          <a:off x="0" y="0"/>
                          <a:ext cx="5998210" cy="2574290"/>
                          <a:chOff x="0" y="-600956"/>
                          <a:chExt cx="5999067" cy="2576126"/>
                        </a:xfrm>
                      </wpg:grpSpPr>
                      <wpg:grpSp>
                        <wpg:cNvPr id="6" name="Group 6"/>
                        <wpg:cNvGrpSpPr/>
                        <wpg:grpSpPr>
                          <a:xfrm>
                            <a:off x="0" y="-160569"/>
                            <a:ext cx="5999066" cy="2135739"/>
                            <a:chOff x="0" y="-362450"/>
                            <a:chExt cx="5999066" cy="2135739"/>
                          </a:xfrm>
                        </wpg:grpSpPr>
                        <wps:wsp>
                          <wps:cNvPr id="7" name="Rectangle 7"/>
                          <wps:cNvSpPr/>
                          <wps:spPr>
                            <a:xfrm>
                              <a:off x="1882124" y="-362450"/>
                              <a:ext cx="2393938" cy="7129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A173106" w14:textId="77777777" w:rsidR="00126D07" w:rsidRDefault="00126D07" w:rsidP="00894C6D">
                                <w:pPr>
                                  <w:spacing w:after="0"/>
                                  <w:jc w:val="center"/>
                                  <w:rPr>
                                    <w:color w:val="000000" w:themeColor="text1"/>
                                    <w:sz w:val="20"/>
                                    <w:szCs w:val="20"/>
                                  </w:rPr>
                                </w:pPr>
                                <w:r>
                                  <w:rPr>
                                    <w:color w:val="000000" w:themeColor="text1"/>
                                    <w:sz w:val="20"/>
                                    <w:szCs w:val="20"/>
                                  </w:rPr>
                                  <w:t>Surveys from private and public/private services</w:t>
                                </w:r>
                              </w:p>
                              <w:p w14:paraId="36C06DED" w14:textId="77777777" w:rsidR="00126D07" w:rsidRPr="006F7F6F" w:rsidRDefault="00126D07" w:rsidP="00894C6D">
                                <w:pPr>
                                  <w:spacing w:after="0"/>
                                  <w:jc w:val="center"/>
                                  <w:rPr>
                                    <w:color w:val="000000" w:themeColor="text1"/>
                                    <w:sz w:val="20"/>
                                    <w:szCs w:val="20"/>
                                  </w:rPr>
                                </w:pPr>
                                <w:r>
                                  <w:rPr>
                                    <w:color w:val="000000" w:themeColor="text1"/>
                                    <w:sz w:val="20"/>
                                    <w:szCs w:val="20"/>
                                  </w:rPr>
                                  <w:t>(n=57)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4125432" y="763543"/>
                              <a:ext cx="971550" cy="100774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45E029" w14:textId="77777777" w:rsidR="00126D07" w:rsidRPr="006F7F6F" w:rsidRDefault="00126D07" w:rsidP="00894C6D">
                                <w:pPr>
                                  <w:spacing w:after="0"/>
                                  <w:jc w:val="center"/>
                                  <w:rPr>
                                    <w:color w:val="000000" w:themeColor="text1"/>
                                    <w:sz w:val="20"/>
                                    <w:szCs w:val="20"/>
                                  </w:rPr>
                                </w:pPr>
                                <w:r>
                                  <w:rPr>
                                    <w:color w:val="000000" w:themeColor="text1"/>
                                    <w:sz w:val="20"/>
                                    <w:szCs w:val="20"/>
                                  </w:rPr>
                                  <w:t>PBS HMC not in use in service and do not plan to introduce it (n=5)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ectangle 10"/>
                          <wps:cNvSpPr/>
                          <wps:spPr>
                            <a:xfrm>
                              <a:off x="3083442" y="763540"/>
                              <a:ext cx="971550" cy="100774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B54E2E" w14:textId="77777777" w:rsidR="00126D07" w:rsidRPr="006F7F6F" w:rsidRDefault="00126D07" w:rsidP="00894C6D">
                                <w:pPr>
                                  <w:spacing w:after="0"/>
                                  <w:jc w:val="center"/>
                                  <w:rPr>
                                    <w:color w:val="000000" w:themeColor="text1"/>
                                    <w:sz w:val="20"/>
                                    <w:szCs w:val="20"/>
                                  </w:rPr>
                                </w:pPr>
                                <w:r>
                                  <w:rPr>
                                    <w:color w:val="000000" w:themeColor="text1"/>
                                    <w:sz w:val="20"/>
                                    <w:szCs w:val="20"/>
                                  </w:rPr>
                                  <w:t>PBS HMC not in use in service but plan to introduce it (n=7)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ectangle 11"/>
                          <wps:cNvSpPr/>
                          <wps:spPr>
                            <a:xfrm>
                              <a:off x="5167422" y="763545"/>
                              <a:ext cx="831644" cy="100974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84E08C" w14:textId="77777777" w:rsidR="00126D07" w:rsidRPr="006F7F6F" w:rsidRDefault="00126D07" w:rsidP="00894C6D">
                                <w:pPr>
                                  <w:spacing w:after="0"/>
                                  <w:jc w:val="center"/>
                                  <w:rPr>
                                    <w:color w:val="000000" w:themeColor="text1"/>
                                    <w:sz w:val="20"/>
                                    <w:szCs w:val="20"/>
                                  </w:rPr>
                                </w:pPr>
                                <w:r>
                                  <w:rPr>
                                    <w:color w:val="000000" w:themeColor="text1"/>
                                    <w:sz w:val="20"/>
                                    <w:szCs w:val="20"/>
                                  </w:rPr>
                                  <w:t>No response (n=2)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ectangle 12"/>
                          <wps:cNvSpPr/>
                          <wps:spPr>
                            <a:xfrm>
                              <a:off x="0" y="765544"/>
                              <a:ext cx="988828" cy="100774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8A750A6" w14:textId="77777777" w:rsidR="00126D07" w:rsidRPr="006F7F6F" w:rsidRDefault="00126D07" w:rsidP="00894C6D">
                                <w:pPr>
                                  <w:spacing w:after="0"/>
                                  <w:jc w:val="center"/>
                                  <w:rPr>
                                    <w:color w:val="000000" w:themeColor="text1"/>
                                    <w:sz w:val="20"/>
                                    <w:szCs w:val="20"/>
                                  </w:rPr>
                                </w:pPr>
                                <w:r>
                                  <w:rPr>
                                    <w:color w:val="000000" w:themeColor="text1"/>
                                    <w:sz w:val="20"/>
                                    <w:szCs w:val="20"/>
                                  </w:rPr>
                                  <w:t>In the process of implementing PBS HMC (n=4)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ectangle 13"/>
                          <wps:cNvSpPr/>
                          <wps:spPr>
                            <a:xfrm>
                              <a:off x="1052623" y="765544"/>
                              <a:ext cx="971550" cy="100774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2A5DA3" w14:textId="77777777" w:rsidR="00126D07" w:rsidRPr="006F7F6F" w:rsidRDefault="00126D07" w:rsidP="00894C6D">
                                <w:pPr>
                                  <w:spacing w:after="0"/>
                                  <w:jc w:val="center"/>
                                  <w:rPr>
                                    <w:color w:val="000000" w:themeColor="text1"/>
                                    <w:sz w:val="20"/>
                                    <w:szCs w:val="20"/>
                                  </w:rPr>
                                </w:pPr>
                                <w:r>
                                  <w:rPr>
                                    <w:color w:val="000000" w:themeColor="text1"/>
                                    <w:sz w:val="20"/>
                                    <w:szCs w:val="20"/>
                                  </w:rPr>
                                  <w:t>PBS HMC is being used in some parts of the service (n=8)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Rectangle 14"/>
                          <wps:cNvSpPr/>
                          <wps:spPr>
                            <a:xfrm>
                              <a:off x="2062716" y="765544"/>
                              <a:ext cx="971550" cy="100774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442678" w14:textId="77777777" w:rsidR="00126D07" w:rsidRPr="006F7F6F" w:rsidRDefault="00126D07" w:rsidP="00894C6D">
                                <w:pPr>
                                  <w:spacing w:after="0"/>
                                  <w:jc w:val="center"/>
                                  <w:rPr>
                                    <w:color w:val="000000" w:themeColor="text1"/>
                                    <w:sz w:val="20"/>
                                    <w:szCs w:val="20"/>
                                  </w:rPr>
                                </w:pPr>
                                <w:r>
                                  <w:rPr>
                                    <w:color w:val="000000" w:themeColor="text1"/>
                                    <w:sz w:val="20"/>
                                    <w:szCs w:val="20"/>
                                  </w:rPr>
                                  <w:t>PBS HMC is being used throughout the service (n=31)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Straight Connector 17"/>
                          <wps:cNvCnPr/>
                          <wps:spPr>
                            <a:xfrm>
                              <a:off x="3083442" y="350875"/>
                              <a:ext cx="0" cy="21265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563525" y="563526"/>
                              <a:ext cx="49968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a:off x="563525" y="574158"/>
                              <a:ext cx="0" cy="191135"/>
                            </a:xfrm>
                            <a:prstGeom prst="line">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a:off x="1584251" y="574158"/>
                              <a:ext cx="0" cy="191135"/>
                            </a:xfrm>
                            <a:prstGeom prst="line">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2604976" y="563526"/>
                              <a:ext cx="0" cy="191135"/>
                            </a:xfrm>
                            <a:prstGeom prst="line">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a:off x="3583172" y="563526"/>
                              <a:ext cx="0" cy="191135"/>
                            </a:xfrm>
                            <a:prstGeom prst="line">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4603897" y="563526"/>
                              <a:ext cx="0" cy="191135"/>
                            </a:xfrm>
                            <a:prstGeom prst="line">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a:off x="5560828" y="563526"/>
                              <a:ext cx="0" cy="191135"/>
                            </a:xfrm>
                            <a:prstGeom prst="line">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26" name="Text Box 26"/>
                        <wps:cNvSpPr txBox="1"/>
                        <wps:spPr>
                          <a:xfrm>
                            <a:off x="68167" y="-600956"/>
                            <a:ext cx="5930900" cy="332509"/>
                          </a:xfrm>
                          <a:prstGeom prst="rect">
                            <a:avLst/>
                          </a:prstGeom>
                          <a:noFill/>
                          <a:ln>
                            <a:noFill/>
                          </a:ln>
                          <a:effectLst/>
                        </wps:spPr>
                        <wps:txbx>
                          <w:txbxContent>
                            <w:p w14:paraId="5933976A" w14:textId="77777777" w:rsidR="00126D07" w:rsidRDefault="00126D07" w:rsidP="00894C6D">
                              <w:pPr>
                                <w:pStyle w:val="Caption"/>
                              </w:pPr>
                              <w:r w:rsidRPr="00912FC9">
                                <w:t xml:space="preserve">Figure </w:t>
                              </w:r>
                              <w:fldSimple w:instr=" SEQ Figure \* ARABIC ">
                                <w:r>
                                  <w:rPr>
                                    <w:noProof/>
                                  </w:rPr>
                                  <w:t>1</w:t>
                                </w:r>
                              </w:fldSimple>
                              <w:r>
                                <w:tab/>
                              </w:r>
                              <w:r w:rsidRPr="00912FC9">
                                <w:t>Survey analysis breakdown</w:t>
                              </w:r>
                            </w:p>
                            <w:p w14:paraId="2B449147" w14:textId="77777777" w:rsidR="00126D07" w:rsidRDefault="00126D07" w:rsidP="00894C6D"/>
                            <w:p w14:paraId="00862D7C" w14:textId="77777777" w:rsidR="00126D07" w:rsidRPr="00E33273" w:rsidRDefault="00126D07" w:rsidP="00894C6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 o:spid="_x0000_s1026" alt="Breakdown of the survery analysis which identifies the use of the PBS HMC in respondent hospitals." style="position:absolute;left:0;text-align:left;margin-left:0;margin-top:50.4pt;width:472.3pt;height:202.7pt;z-index:251727872;mso-width-relative:margin;mso-height-relative:margin" coordorigin=",-6009" coordsize="59990,25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">
                <v:group id="Group 6" o:spid="_x0000_s1027" style="position:absolute;top:-1605;width:59990;height:21356" coordorigin=",-3624" coordsize="59990,2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7" o:spid="_x0000_s1028" style="position:absolute;left:18821;top:-3624;width:23939;height:71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xggMUA&#10;AADaAAAADwAAAGRycy9kb3ducmV2LnhtbESPQWvCQBSE70L/w/IKvYhuKrQN0VXEIrbgJbaox2f2&#10;mQSzb8PuVlN/vSsUehxm5htmMutMI87kfG1ZwfMwAUFcWF1zqeD7azlIQfiArLGxTAp+ycNs+tCb&#10;YKbthXM6b0IpIoR9hgqqENpMSl9UZNAPbUscvaN1BkOUrpTa4SXCTSNHSfIqDdYcFypsaVFRcdr8&#10;GAV5up+7df+4SvLDuuXr5+7lfbtS6umxm49BBOrCf/iv/aEVvMH9SrwBcn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XGCAxQAAANoAAAAPAAAAAAAAAAAAAAAAAJgCAABkcnMv&#10;ZG93bnJldi54bWxQSwUGAAAAAAQABAD1AAAAigMAAAAA&#10;" fillcolor="white [3212]" strokecolor="#083b50 [1604]" strokeweight="2pt">
                    <v:textbox>
                      <w:txbxContent>
                        <w:p w14:paraId="0A173106" w14:textId="77777777" w:rsidR="00126D07" w:rsidRDefault="00126D07" w:rsidP="00894C6D">
                          <w:pPr>
                            <w:spacing w:after="0"/>
                            <w:jc w:val="center"/>
                            <w:rPr>
                              <w:color w:val="000000" w:themeColor="text1"/>
                              <w:sz w:val="20"/>
                              <w:szCs w:val="20"/>
                            </w:rPr>
                          </w:pPr>
                          <w:r>
                            <w:rPr>
                              <w:color w:val="000000" w:themeColor="text1"/>
                              <w:sz w:val="20"/>
                              <w:szCs w:val="20"/>
                            </w:rPr>
                            <w:t>Surveys from private and public/private services</w:t>
                          </w:r>
                        </w:p>
                        <w:p w14:paraId="36C06DED" w14:textId="77777777" w:rsidR="00126D07" w:rsidRPr="006F7F6F" w:rsidRDefault="00126D07" w:rsidP="00894C6D">
                          <w:pPr>
                            <w:spacing w:after="0"/>
                            <w:jc w:val="center"/>
                            <w:rPr>
                              <w:color w:val="000000" w:themeColor="text1"/>
                              <w:sz w:val="20"/>
                              <w:szCs w:val="20"/>
                            </w:rPr>
                          </w:pPr>
                          <w:r>
                            <w:rPr>
                              <w:color w:val="000000" w:themeColor="text1"/>
                              <w:sz w:val="20"/>
                              <w:szCs w:val="20"/>
                            </w:rPr>
                            <w:t>(n=57)</w:t>
                          </w:r>
                        </w:p>
                      </w:txbxContent>
                    </v:textbox>
                  </v:rect>
                  <v:rect id="Rectangle 8" o:spid="_x0000_s1029" style="position:absolute;left:41254;top:7635;width:9715;height:10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tCU78A&#10;AADaAAAADwAAAGRycy9kb3ducmV2LnhtbERPy4rCMBTdC/5DuMLsbKoDo1SjiCAIMuD4AJeX5tpW&#10;m5uSxNrx6yeLAZeH854vO1OLlpyvLCsYJSkI4tzqigsFp+NmOAXhA7LG2jIp+CUPy0W/N8dM2yf/&#10;UHsIhYgh7DNUUIbQZFL6vCSDPrENceSu1hkMEbpCaofPGG5qOU7TL2mw4thQYkPrkvL74WEUjHeT&#10;l/2+5Cxb99lew21/3tQrpT4G3WoGIlAX3uJ/91YriFvjlXgD5O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e0JTvwAAANoAAAAPAAAAAAAAAAAAAAAAAJgCAABkcnMvZG93bnJl&#10;di54bWxQSwUGAAAAAAQABAD1AAAAhAMAAAAA&#10;" fillcolor="white [3212]" strokecolor="#083b50 [1604]" strokeweight="2pt">
                    <v:textbox>
                      <w:txbxContent>
                        <w:p w14:paraId="0F45E029" w14:textId="77777777" w:rsidR="00126D07" w:rsidRPr="006F7F6F" w:rsidRDefault="00126D07" w:rsidP="00894C6D">
                          <w:pPr>
                            <w:spacing w:after="0"/>
                            <w:jc w:val="center"/>
                            <w:rPr>
                              <w:color w:val="000000" w:themeColor="text1"/>
                              <w:sz w:val="20"/>
                              <w:szCs w:val="20"/>
                            </w:rPr>
                          </w:pPr>
                          <w:r>
                            <w:rPr>
                              <w:color w:val="000000" w:themeColor="text1"/>
                              <w:sz w:val="20"/>
                              <w:szCs w:val="20"/>
                            </w:rPr>
                            <w:t>PBS HMC not in use in service and do not plan to introduce it (n=5)</w:t>
                          </w:r>
                        </w:p>
                      </w:txbxContent>
                    </v:textbox>
                  </v:rect>
                  <v:rect id="Rectangle 10" o:spid="_x0000_s1030" style="position:absolute;left:30834;top:7635;width:9715;height:10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CUScQA&#10;AADbAAAADwAAAGRycy9kb3ducmV2LnhtbESPQWvCQBCF74L/YRmhN7OphVqiq4ggCKVgtYUeh+yY&#10;xGZnw+42pv76zqHgbYb35r1vluvBtaqnEBvPBh6zHBRx6W3DlYGP0276AiomZIutZzLwSxHWq/Fo&#10;iYX1V36n/pgqJSEcCzRQp9QVWseyJocx8x2xaGcfHCZZQ6VtwKuEu1bP8vxZO2xYGmrsaFtT+X38&#10;cQZmr/Obf/sqWffhqT+ny+Fz126MeZgMmwWoREO6m/+v91bwhV5+kQH0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AlEnEAAAA2wAAAA8AAAAAAAAAAAAAAAAAmAIAAGRycy9k&#10;b3ducmV2LnhtbFBLBQYAAAAABAAEAPUAAACJAwAAAAA=&#10;" fillcolor="white [3212]" strokecolor="#083b50 [1604]" strokeweight="2pt">
                    <v:textbox>
                      <w:txbxContent>
                        <w:p w14:paraId="06B54E2E" w14:textId="77777777" w:rsidR="00126D07" w:rsidRPr="006F7F6F" w:rsidRDefault="00126D07" w:rsidP="00894C6D">
                          <w:pPr>
                            <w:spacing w:after="0"/>
                            <w:jc w:val="center"/>
                            <w:rPr>
                              <w:color w:val="000000" w:themeColor="text1"/>
                              <w:sz w:val="20"/>
                              <w:szCs w:val="20"/>
                            </w:rPr>
                          </w:pPr>
                          <w:r>
                            <w:rPr>
                              <w:color w:val="000000" w:themeColor="text1"/>
                              <w:sz w:val="20"/>
                              <w:szCs w:val="20"/>
                            </w:rPr>
                            <w:t>PBS HMC not in use in service but plan to introduce it (n=7)</w:t>
                          </w:r>
                        </w:p>
                      </w:txbxContent>
                    </v:textbox>
                  </v:rect>
                  <v:rect id="Rectangle 11" o:spid="_x0000_s1031" style="position:absolute;left:51674;top:7635;width:8316;height:10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wx0sEA&#10;AADbAAAADwAAAGRycy9kb3ducmV2LnhtbERP24rCMBB9F/yHMIJvmqqwSjWKCMKCCLtewMehGdtq&#10;MylJtnb36zeC4NscznUWq9ZUoiHnS8sKRsMEBHFmdcm5gtNxO5iB8AFZY2WZFPySh9Wy21lgqu2D&#10;v6k5hFzEEPYpKihCqFMpfVaQQT+0NXHkrtYZDBG6XGqHjxhuKjlOkg9psOTYUGBNm4Ky++HHKBjv&#10;pn92f8lYNm7SXMPt67yt1kr1e+16DiJQG97il/tTx/kjeP4S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MMdLBAAAA2wAAAA8AAAAAAAAAAAAAAAAAmAIAAGRycy9kb3du&#10;cmV2LnhtbFBLBQYAAAAABAAEAPUAAACGAwAAAAA=&#10;" fillcolor="white [3212]" strokecolor="#083b50 [1604]" strokeweight="2pt">
                    <v:textbox>
                      <w:txbxContent>
                        <w:p w14:paraId="7484E08C" w14:textId="77777777" w:rsidR="00126D07" w:rsidRPr="006F7F6F" w:rsidRDefault="00126D07" w:rsidP="00894C6D">
                          <w:pPr>
                            <w:spacing w:after="0"/>
                            <w:jc w:val="center"/>
                            <w:rPr>
                              <w:color w:val="000000" w:themeColor="text1"/>
                              <w:sz w:val="20"/>
                              <w:szCs w:val="20"/>
                            </w:rPr>
                          </w:pPr>
                          <w:r>
                            <w:rPr>
                              <w:color w:val="000000" w:themeColor="text1"/>
                              <w:sz w:val="20"/>
                              <w:szCs w:val="20"/>
                            </w:rPr>
                            <w:t>No response (n=2)</w:t>
                          </w:r>
                        </w:p>
                      </w:txbxContent>
                    </v:textbox>
                  </v:rect>
                  <v:rect id="Rectangle 12" o:spid="_x0000_s1032" style="position:absolute;top:7655;width:9888;height:10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6vpcIA&#10;AADbAAAADwAAAGRycy9kb3ducmV2LnhtbERP22rCQBB9L/gPywh9azZGsJK6CSIIBSlYL9DHITsm&#10;abOzYXcbo1/fLRT6NodznVU5mk4M5HxrWcEsSUEQV1a3XCs4HbdPSxA+IGvsLJOCG3koi8nDCnNt&#10;r/xOwyHUIoawz1FBE0KfS+mrhgz6xPbEkbtYZzBE6GqpHV5juOlklqYLabDl2NBgT5uGqq/Dt1GQ&#10;7Z7v9u2jYjm4+XAJn/vztlsr9Tgd1y8gAo3hX/znftVxfga/v8QDZ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Xq+lwgAAANsAAAAPAAAAAAAAAAAAAAAAAJgCAABkcnMvZG93&#10;bnJldi54bWxQSwUGAAAAAAQABAD1AAAAhwMAAAAA&#10;" fillcolor="white [3212]" strokecolor="#083b50 [1604]" strokeweight="2pt">
                    <v:textbox>
                      <w:txbxContent>
                        <w:p w14:paraId="28A750A6" w14:textId="77777777" w:rsidR="00126D07" w:rsidRPr="006F7F6F" w:rsidRDefault="00126D07" w:rsidP="00894C6D">
                          <w:pPr>
                            <w:spacing w:after="0"/>
                            <w:jc w:val="center"/>
                            <w:rPr>
                              <w:color w:val="000000" w:themeColor="text1"/>
                              <w:sz w:val="20"/>
                              <w:szCs w:val="20"/>
                            </w:rPr>
                          </w:pPr>
                          <w:r>
                            <w:rPr>
                              <w:color w:val="000000" w:themeColor="text1"/>
                              <w:sz w:val="20"/>
                              <w:szCs w:val="20"/>
                            </w:rPr>
                            <w:t>In the process of implementing PBS HMC (n=4)</w:t>
                          </w:r>
                        </w:p>
                      </w:txbxContent>
                    </v:textbox>
                  </v:rect>
                  <v:rect id="Rectangle 13" o:spid="_x0000_s1033" style="position:absolute;left:10526;top:7655;width:9715;height:10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IKPsIA&#10;AADbAAAADwAAAGRycy9kb3ducmV2LnhtbERP32vCMBB+F/wfwgl7m+la2EZnFBEKwhhMneDj0Zxt&#10;t+ZSkqyt/vVmMPDtPr6ft1iNphU9Od9YVvA0T0AQl1Y3XCn4OhSPryB8QNbYWiYFF/KwWk4nC8y1&#10;HXhH/T5UIoawz1FBHUKXS+nLmgz6ue2II3e2zmCI0FVSOxxiuGllmiTP0mDDsaHGjjY1lT/7X6Mg&#10;fX+52o9TybJ3WX8O35/Hol0r9TAb128gAo3hLv53b3Wcn8HfL/EA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Ego+wgAAANsAAAAPAAAAAAAAAAAAAAAAAJgCAABkcnMvZG93&#10;bnJldi54bWxQSwUGAAAAAAQABAD1AAAAhwMAAAAA&#10;" fillcolor="white [3212]" strokecolor="#083b50 [1604]" strokeweight="2pt">
                    <v:textbox>
                      <w:txbxContent>
                        <w:p w14:paraId="302A5DA3" w14:textId="77777777" w:rsidR="00126D07" w:rsidRPr="006F7F6F" w:rsidRDefault="00126D07" w:rsidP="00894C6D">
                          <w:pPr>
                            <w:spacing w:after="0"/>
                            <w:jc w:val="center"/>
                            <w:rPr>
                              <w:color w:val="000000" w:themeColor="text1"/>
                              <w:sz w:val="20"/>
                              <w:szCs w:val="20"/>
                            </w:rPr>
                          </w:pPr>
                          <w:r>
                            <w:rPr>
                              <w:color w:val="000000" w:themeColor="text1"/>
                              <w:sz w:val="20"/>
                              <w:szCs w:val="20"/>
                            </w:rPr>
                            <w:t>PBS HMC is being used in some parts of the service (n=8)</w:t>
                          </w:r>
                        </w:p>
                      </w:txbxContent>
                    </v:textbox>
                  </v:rect>
                  <v:rect id="Rectangle 14" o:spid="_x0000_s1034" style="position:absolute;left:20627;top:7655;width:9715;height:10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uSSsIA&#10;AADbAAAADwAAAGRycy9kb3ducmV2LnhtbERP24rCMBB9X/Afwgi+rakX1qVrFBEEQQTXC+zj0Ixt&#10;12ZSklirX28WFnybw7nOdN6aSjTkfGlZwaCfgCDOrC45V3A8rN4/QfiArLGyTAru5GE+67xNMdX2&#10;xt/U7EMuYgj7FBUUIdSplD4ryKDv25o4cmfrDIYIXS61w1sMN5UcJsmHNFhybCiwpmVB2WV/NQqG&#10;m8nDbn8ylo0bNefwuzutqoVSvW67+AIRqA0v8b97reP8Mfz9Eg+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5JKwgAAANsAAAAPAAAAAAAAAAAAAAAAAJgCAABkcnMvZG93&#10;bnJldi54bWxQSwUGAAAAAAQABAD1AAAAhwMAAAAA&#10;" fillcolor="white [3212]" strokecolor="#083b50 [1604]" strokeweight="2pt">
                    <v:textbox>
                      <w:txbxContent>
                        <w:p w14:paraId="77442678" w14:textId="77777777" w:rsidR="00126D07" w:rsidRPr="006F7F6F" w:rsidRDefault="00126D07" w:rsidP="00894C6D">
                          <w:pPr>
                            <w:spacing w:after="0"/>
                            <w:jc w:val="center"/>
                            <w:rPr>
                              <w:color w:val="000000" w:themeColor="text1"/>
                              <w:sz w:val="20"/>
                              <w:szCs w:val="20"/>
                            </w:rPr>
                          </w:pPr>
                          <w:r>
                            <w:rPr>
                              <w:color w:val="000000" w:themeColor="text1"/>
                              <w:sz w:val="20"/>
                              <w:szCs w:val="20"/>
                            </w:rPr>
                            <w:t>PBS HMC is being used throughout the service (n=31)</w:t>
                          </w:r>
                        </w:p>
                      </w:txbxContent>
                    </v:textbox>
                  </v:rect>
                  <v:line id="Straight Connector 17" o:spid="_x0000_s1035" style="position:absolute;visibility:visible;mso-wrap-style:square" from="30834,3508" to="30834,5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Vl7MIAAADbAAAADwAAAGRycy9kb3ducmV2LnhtbERPzWoCMRC+C32HMEJvNaulVlejiFCQ&#10;1kttH2DcjLuLm8k2GXXt0zdCwdt8fL8zX3auUWcKsfZsYDjIQBEX3tZcGvj+enuagIqCbLHxTAau&#10;FGG5eOjNMbf+wp903kmpUgjHHA1UIm2udSwqchgHviVO3MEHh5JgKLUNeEnhrtGjLBtrhzWnhgpb&#10;WldUHHcnZ+DnY7uJ130zkvHL7/sxrCZTeY7GPPa71QyUUCd38b97Y9P8V7j9kg7Q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xVl7MIAAADbAAAADwAAAAAAAAAAAAAA&#10;AAChAgAAZHJzL2Rvd25yZXYueG1sUEsFBgAAAAAEAAQA+QAAAJADAAAAAA==&#10;" strokecolor="#107199 [3044]"/>
                  <v:line id="Straight Connector 18" o:spid="_x0000_s1036" style="position:absolute;visibility:visible;mso-wrap-style:square" from="5635,5635" to="55603,5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rxnsQAAADbAAAADwAAAGRycy9kb3ducmV2LnhtbESPQU8CQQyF7yb8h0lNuMmsGAmsDISY&#10;mBD0IvoDyk7d3bDTWWYqLP56ezDx1ua9vvd1uR5CZ86UchvZwf2kAENcRd9y7eDz4+VuDiYLsscu&#10;Mjm4Uob1anSzxNLHC7/TeS+10RDOJTpoRPrS2lw1FDBPYk+s2ldMAUXXVFuf8KLhobPTopjZgC1r&#10;Q4M9PTdUHfffwcHp9W2br4duKrPHn90xbeYLecjOjW+HzRMYoUH+zX/XW6/4Cqu/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ivGexAAAANsAAAAPAAAAAAAAAAAA&#10;AAAAAKECAABkcnMvZG93bnJldi54bWxQSwUGAAAAAAQABAD5AAAAkgMAAAAA&#10;" strokecolor="#107199 [3044]"/>
                  <v:line id="Straight Connector 19" o:spid="_x0000_s1037" style="position:absolute;visibility:visible;mso-wrap-style:square" from="5635,5741" to="5635,7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M4ZMMAAADbAAAADwAAAGRycy9kb3ducmV2LnhtbERPS2vCQBC+F/wPywi9iG70UJLoKj4Q&#10;hPbSVA/exuyYBLOzS3bV9N93C4Xe5uN7zmLVm1Y8qPONZQXTSQKCuLS64UrB8Ws/TkH4gKyxtUwK&#10;vsnDajl4WWCu7ZM/6VGESsQQ9jkqqENwuZS+rMmgn1hHHLmr7QyGCLtK6g6fMdy0cpYkb9Jgw7Gh&#10;RkfbmspbcTcKnBudTpsDf1xuaTHKdun5mL2flXod9us5iEB9+Bf/uQ86zs/g95d4gF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jOGTDAAAA2wAAAA8AAAAAAAAAAAAA&#10;AAAAoQIAAGRycy9kb3ducmV2LnhtbFBLBQYAAAAABAAEAPkAAACRAwAAAAA=&#10;" strokecolor="#107199 [3044]">
                    <v:stroke endarrow="block"/>
                  </v:line>
                  <v:line id="Straight Connector 20" o:spid="_x0000_s1038" style="position:absolute;visibility:visible;mso-wrap-style:square" from="15842,5741" to="15842,7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VbRMMAAADbAAAADwAAAGRycy9kb3ducmV2LnhtbERPz2vCMBS+D/wfwhN2KTOdB6mdUaZD&#10;ENxlnR68vTVvbbF5CUms3X+/HAY7fny/V5vR9GIgHzrLCp5nOQji2uqOGwWnz/1TASJEZI29ZVLw&#10;QwE268nDCktt7/xBQxUbkUI4lKigjdGVUoa6JYNhZh1x4r6tNxgT9I3UHu8p3PRynucLabDj1NCi&#10;o11L9bW6GQXOZefz9sDvX9eiypZvxeW0PF6UepyOry8gIo3xX/znPmgF87Q+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1W0TDAAAA2wAAAA8AAAAAAAAAAAAA&#10;AAAAoQIAAGRycy9kb3ducmV2LnhtbFBLBQYAAAAABAAEAPkAAACRAwAAAAA=&#10;" strokecolor="#107199 [3044]">
                    <v:stroke endarrow="block"/>
                  </v:line>
                  <v:line id="Straight Connector 21" o:spid="_x0000_s1039" style="position:absolute;visibility:visible;mso-wrap-style:square" from="26049,5635" to="26049,7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n+38UAAADbAAAADwAAAGRycy9kb3ducmV2LnhtbESPT4vCMBTE7wt+h/CEvYimelhqNYp/&#10;EIT1sl09eHs2z7bYvIQmavfbm4WFPQ4z8xtmvuxMIx7U+tqygvEoAUFcWF1zqeD4vRumIHxA1thY&#10;JgU/5GG56L3NMdP2yV/0yEMpIoR9hgqqEFwmpS8qMuhH1hFH72pbgyHKtpS6xWeEm0ZOkuRDGqw5&#10;LlToaFNRccvvRoFzg9NpvefD5Zbmg+k2PR+nn2el3vvdagYiUBf+w3/tvVYwGcPvl/gD5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n+38UAAADbAAAADwAAAAAAAAAA&#10;AAAAAAChAgAAZHJzL2Rvd25yZXYueG1sUEsFBgAAAAAEAAQA+QAAAJMDAAAAAA==&#10;" strokecolor="#107199 [3044]">
                    <v:stroke endarrow="block"/>
                  </v:line>
                  <v:line id="Straight Connector 23" o:spid="_x0000_s1040" style="position:absolute;visibility:visible;mso-wrap-style:square" from="35831,5635" to="35831,7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fFM8UAAADbAAAADwAAAGRycy9kb3ducmV2LnhtbESPQWvCQBSE7wX/w/IKvUjdqFBidBVt&#10;EQR7MdWDt2f2NQlm3y7ZrcZ/7woFj8PMfMPMFp1pxIVaX1tWMBwkIIgLq2suFex/1u8pCB+QNTaW&#10;ScGNPCzmvZcZZtpeeUeXPJQiQthnqKAKwWVS+qIig35gHXH0fm1rMETZllK3eI1w08hRknxIgzXH&#10;hQodfVZUnPM/o8C5/uGw2vD36Zzm/clXetxPtkel3l675RREoC48w//tjVYwGsPjS/wB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ifFM8UAAADbAAAADwAAAAAAAAAA&#10;AAAAAAChAgAAZHJzL2Rvd25yZXYueG1sUEsFBgAAAAAEAAQA+QAAAJMDAAAAAA==&#10;" strokecolor="#107199 [3044]">
                    <v:stroke endarrow="block"/>
                  </v:line>
                  <v:line id="Straight Connector 24" o:spid="_x0000_s1041" style="position:absolute;visibility:visible;mso-wrap-style:square" from="46038,5635" to="46038,7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5dR8UAAADbAAAADwAAAGRycy9kb3ducmV2LnhtbESPQWvCQBSE7wX/w/IKvUjdKFJidBVt&#10;EQR7MdWDt2f2NQlm3y7ZrcZ/7woFj8PMfMPMFp1pxIVaX1tWMBwkIIgLq2suFex/1u8pCB+QNTaW&#10;ScGNPCzmvZcZZtpeeUeXPJQiQthnqKAKwWVS+qIig35gHXH0fm1rMETZllK3eI1w08hRknxIgzXH&#10;hQodfVZUnPM/o8C5/uGw2vD36Zzm/clXetxPtkel3l675RREoC48w//tjVYwGsPjS/wB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c5dR8UAAADbAAAADwAAAAAAAAAA&#10;AAAAAAChAgAAZHJzL2Rvd25yZXYueG1sUEsFBgAAAAAEAAQA+QAAAJMDAAAAAA==&#10;" strokecolor="#107199 [3044]">
                    <v:stroke endarrow="block"/>
                  </v:line>
                  <v:line id="Straight Connector 25" o:spid="_x0000_s1042" style="position:absolute;visibility:visible;mso-wrap-style:square" from="55608,5635" to="55608,7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L43MUAAADbAAAADwAAAGRycy9kb3ducmV2LnhtbESPQWvCQBSE7wX/w/IKvUjdKFhidBVt&#10;EQR7MdWDt2f2NQlm3y7ZrcZ/7woFj8PMfMPMFp1pxIVaX1tWMBwkIIgLq2suFex/1u8pCB+QNTaW&#10;ScGNPCzmvZcZZtpeeUeXPJQiQthnqKAKwWVS+qIig35gHXH0fm1rMETZllK3eI1w08hRknxIgzXH&#10;hQodfVZUnPM/o8C5/uGw2vD36Zzm/clXetxPtkel3l675RREoC48w//tjVYwGsPjS/wB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oL43MUAAADbAAAADwAAAAAAAAAA&#10;AAAAAAChAgAAZHJzL2Rvd25yZXYueG1sUEsFBgAAAAAEAAQA+QAAAJMDAAAAAA==&#10;" strokecolor="#107199 [3044]">
                    <v:stroke endarrow="block"/>
                  </v:line>
                </v:group>
                <v:shapetype id="_x0000_t202" coordsize="21600,21600" o:spt="202" path="m,l,21600r21600,l21600,xe">
                  <v:stroke joinstyle="miter"/>
                  <v:path gradientshapeok="t" o:connecttype="rect"/>
                </v:shapetype>
                <v:shape id="Text Box 26" o:spid="_x0000_s1043" type="#_x0000_t202" style="position:absolute;left:681;top:-6009;width:59309;height:3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14:paraId="5933976A" w14:textId="77777777" w:rsidR="00126D07" w:rsidRDefault="00126D07" w:rsidP="00894C6D">
                        <w:pPr>
                          <w:pStyle w:val="Caption"/>
                        </w:pPr>
                        <w:r w:rsidRPr="00912FC9">
                          <w:t xml:space="preserve">Figure </w:t>
                        </w:r>
                        <w:fldSimple w:instr=" SEQ Figure \* ARABIC ">
                          <w:r>
                            <w:rPr>
                              <w:noProof/>
                            </w:rPr>
                            <w:t>1</w:t>
                          </w:r>
                        </w:fldSimple>
                        <w:r>
                          <w:tab/>
                        </w:r>
                        <w:r w:rsidRPr="00912FC9">
                          <w:t>Survey analysis breakdown</w:t>
                        </w:r>
                      </w:p>
                      <w:p w14:paraId="2B449147" w14:textId="77777777" w:rsidR="00126D07" w:rsidRDefault="00126D07" w:rsidP="00894C6D"/>
                      <w:p w14:paraId="00862D7C" w14:textId="77777777" w:rsidR="00126D07" w:rsidRPr="00E33273" w:rsidRDefault="00126D07" w:rsidP="00894C6D"/>
                    </w:txbxContent>
                  </v:textbox>
                </v:shape>
                <w10:wrap type="topAndBottom"/>
              </v:group>
            </w:pict>
          </mc:Fallback>
        </mc:AlternateContent>
      </w:r>
      <w:r w:rsidR="00773C2D">
        <w:t xml:space="preserve">Responses to questions about the implementation resources and implementation experience, including barriers and </w:t>
      </w:r>
      <w:r w:rsidR="00773C2D" w:rsidRPr="00F8519E">
        <w:t xml:space="preserve">enablers, based on the denominator of hospitals currently implementing the charts as per </w:t>
      </w:r>
      <w:hyperlink w:anchor="Figure_1" w:history="1">
        <w:r w:rsidR="00E33273" w:rsidRPr="00F8519E">
          <w:rPr>
            <w:rStyle w:val="Hyperlink"/>
            <w:color w:val="auto"/>
            <w:u w:val="none"/>
          </w:rPr>
          <w:t>Figure 1</w:t>
        </w:r>
      </w:hyperlink>
      <w:r w:rsidR="00773C2D" w:rsidRPr="00F8519E">
        <w:t xml:space="preserve">. </w:t>
      </w:r>
    </w:p>
    <w:p w14:paraId="4A1E7D68" w14:textId="66258365" w:rsidR="00E33273" w:rsidRDefault="00E33273" w:rsidP="00E33273">
      <w:pPr>
        <w:spacing w:after="80"/>
      </w:pPr>
    </w:p>
    <w:p w14:paraId="2A2513EB" w14:textId="3C9E8E85" w:rsidR="00E33273" w:rsidRPr="0072290B" w:rsidRDefault="00E33273" w:rsidP="00E33273">
      <w:pPr>
        <w:pStyle w:val="Heading2"/>
      </w:pPr>
      <w:bookmarkStart w:id="21" w:name="_Toc9941037"/>
      <w:r w:rsidRPr="0072290B">
        <w:t>Review of PBS data</w:t>
      </w:r>
      <w:bookmarkEnd w:id="21"/>
    </w:p>
    <w:p w14:paraId="6B79DB6F" w14:textId="673863CC" w:rsidR="00E33273" w:rsidRDefault="00E33273" w:rsidP="00E33273">
      <w:pPr>
        <w:spacing w:after="80"/>
      </w:pPr>
      <w:r>
        <w:t>PBS data was sourced for the period July 2017 to March 2018 and analysed to establish the implementation of the chart over this period through an analysis of hospital and prescription numbers.</w:t>
      </w:r>
    </w:p>
    <w:p w14:paraId="19837743" w14:textId="7C0D0FD4" w:rsidR="00E33273" w:rsidRDefault="00E33273" w:rsidP="00E33273">
      <w:pPr>
        <w:pStyle w:val="Heading2"/>
      </w:pPr>
      <w:bookmarkStart w:id="22" w:name="_Toc9941038"/>
      <w:r>
        <w:t>Safety snapshot</w:t>
      </w:r>
      <w:bookmarkEnd w:id="22"/>
    </w:p>
    <w:p w14:paraId="5DAE5EAD" w14:textId="55C5939C" w:rsidR="00E33273" w:rsidRDefault="00040810" w:rsidP="00894C6D">
      <w:r>
        <w:t>The National Standard Medication Chart (NSMC) national audit conducted between 1 October and 31 October 2018</w:t>
      </w:r>
      <w:r w:rsidR="0077774D">
        <w:t xml:space="preserve"> provides</w:t>
      </w:r>
      <w:r w:rsidR="00A637C6">
        <w:t xml:space="preserve"> </w:t>
      </w:r>
      <w:r w:rsidR="002B29C4">
        <w:t xml:space="preserve">a snapshot of </w:t>
      </w:r>
      <w:r w:rsidR="00A637C6">
        <w:t>the participating hospital</w:t>
      </w:r>
      <w:r w:rsidR="00FE1B77">
        <w:t>’</w:t>
      </w:r>
      <w:r w:rsidR="00A637C6">
        <w:t>s</w:t>
      </w:r>
      <w:r>
        <w:t xml:space="preserve"> compliance with the safety features of the PBS HMC.</w:t>
      </w:r>
    </w:p>
    <w:p w14:paraId="0274C9E9" w14:textId="78135E33" w:rsidR="00773C2D" w:rsidRDefault="00773C2D" w:rsidP="00374C84">
      <w:pPr>
        <w:spacing w:after="80"/>
      </w:pPr>
      <w:r>
        <w:br w:type="page"/>
      </w:r>
    </w:p>
    <w:p w14:paraId="454C42F3" w14:textId="77777777" w:rsidR="001C3959" w:rsidRDefault="005F0F52" w:rsidP="00026F1E">
      <w:pPr>
        <w:pStyle w:val="Heading1"/>
      </w:pPr>
      <w:bookmarkStart w:id="23" w:name="_Toc9941039"/>
      <w:r>
        <w:t>Findings</w:t>
      </w:r>
      <w:bookmarkEnd w:id="23"/>
    </w:p>
    <w:p w14:paraId="19B14E14" w14:textId="77777777" w:rsidR="00422151" w:rsidRPr="00422151" w:rsidRDefault="00422151" w:rsidP="008E5584">
      <w:r w:rsidRPr="00422151">
        <w:t>The findings are presented in relation to the evaluation objectives:</w:t>
      </w:r>
    </w:p>
    <w:p w14:paraId="420D1B06" w14:textId="77777777" w:rsidR="00422151" w:rsidRPr="00381DE6" w:rsidRDefault="004A3D60" w:rsidP="008B4643">
      <w:pPr>
        <w:pStyle w:val="Heading5"/>
      </w:pPr>
      <w:r>
        <w:t>E</w:t>
      </w:r>
      <w:r w:rsidR="00422151">
        <w:t xml:space="preserve">xtent </w:t>
      </w:r>
      <w:r w:rsidR="00422151" w:rsidRPr="00381DE6">
        <w:t>of imple</w:t>
      </w:r>
      <w:r w:rsidR="00422151">
        <w:t>men</w:t>
      </w:r>
      <w:r w:rsidR="00422151" w:rsidRPr="00381DE6">
        <w:t>tation</w:t>
      </w:r>
    </w:p>
    <w:p w14:paraId="0BD29325" w14:textId="77777777" w:rsidR="00422151" w:rsidRDefault="00422151" w:rsidP="00422151">
      <w:pPr>
        <w:pStyle w:val="Bulletlist"/>
      </w:pPr>
      <w:r>
        <w:t>Establish the status of implementation with</w:t>
      </w:r>
      <w:r w:rsidR="001047D4">
        <w:t>in</w:t>
      </w:r>
      <w:r>
        <w:t xml:space="preserve"> Australian jurisdictions</w:t>
      </w:r>
      <w:r w:rsidR="006A184B">
        <w:t>, including the public and private sectors</w:t>
      </w:r>
    </w:p>
    <w:p w14:paraId="28639D61" w14:textId="77777777" w:rsidR="001047D4" w:rsidRDefault="001047D4" w:rsidP="00422151">
      <w:pPr>
        <w:pStyle w:val="Bulletlist"/>
      </w:pPr>
      <w:r w:rsidRPr="00B26C55">
        <w:t>Identify barriers to the uptake of the PBS HMC in the public hospital sector</w:t>
      </w:r>
    </w:p>
    <w:p w14:paraId="109948CA" w14:textId="70CCE10C" w:rsidR="001047D4" w:rsidRDefault="00422151" w:rsidP="00422151">
      <w:pPr>
        <w:pStyle w:val="Bulletlist"/>
        <w:contextualSpacing w:val="0"/>
      </w:pPr>
      <w:r>
        <w:t>Determine the number and characteristics of hospitals that have implemented the PBS HMC</w:t>
      </w:r>
      <w:r w:rsidR="00A637C6">
        <w:t>.</w:t>
      </w:r>
    </w:p>
    <w:p w14:paraId="638A29D9" w14:textId="77777777" w:rsidR="00422151" w:rsidRPr="00381DE6" w:rsidRDefault="00422151" w:rsidP="008B4643">
      <w:pPr>
        <w:pStyle w:val="Heading5"/>
      </w:pPr>
      <w:r w:rsidRPr="00381DE6">
        <w:t>Process of implementation</w:t>
      </w:r>
    </w:p>
    <w:p w14:paraId="46745A13" w14:textId="77777777" w:rsidR="00422151" w:rsidRDefault="00422151" w:rsidP="00422151">
      <w:pPr>
        <w:pStyle w:val="Bulletlist"/>
        <w:spacing w:before="120" w:after="0"/>
        <w:contextualSpacing w:val="0"/>
      </w:pPr>
      <w:r>
        <w:t>Establish the uptake and utility of the support materials available to hospitals</w:t>
      </w:r>
    </w:p>
    <w:p w14:paraId="78B0687C" w14:textId="77777777" w:rsidR="00422151" w:rsidRDefault="00422151" w:rsidP="00422151">
      <w:pPr>
        <w:pStyle w:val="Bulletlist"/>
      </w:pPr>
      <w:r>
        <w:t>Identify additional support that may enable greater uptake of the PBS HMC in public and private hospitals</w:t>
      </w:r>
    </w:p>
    <w:p w14:paraId="22A5583B" w14:textId="77777777" w:rsidR="00422151" w:rsidRDefault="00422151" w:rsidP="00422151">
      <w:pPr>
        <w:pStyle w:val="Bulletlist"/>
        <w:contextualSpacing w:val="0"/>
      </w:pPr>
      <w:r w:rsidRPr="00B26C55">
        <w:t>Identify barriers</w:t>
      </w:r>
      <w:r w:rsidR="00D52D9D">
        <w:t xml:space="preserve"> and enablers</w:t>
      </w:r>
      <w:r w:rsidRPr="00B26C55">
        <w:t xml:space="preserve"> to </w:t>
      </w:r>
      <w:r w:rsidR="00740BD0">
        <w:t>implementation</w:t>
      </w:r>
      <w:r>
        <w:t>.</w:t>
      </w:r>
    </w:p>
    <w:p w14:paraId="3C369A96" w14:textId="77777777" w:rsidR="00422151" w:rsidRPr="00381DE6" w:rsidRDefault="00422151" w:rsidP="008B4643">
      <w:pPr>
        <w:pStyle w:val="Heading5"/>
      </w:pPr>
      <w:r w:rsidRPr="00381DE6">
        <w:t>Impacts of implementation</w:t>
      </w:r>
    </w:p>
    <w:p w14:paraId="15D54D74" w14:textId="77777777" w:rsidR="00422151" w:rsidRDefault="00422151" w:rsidP="00422151">
      <w:pPr>
        <w:pStyle w:val="Bulletlist"/>
        <w:spacing w:after="0"/>
        <w:contextualSpacing w:val="0"/>
      </w:pPr>
      <w:r>
        <w:t>Gauge the level of clinician acceptance of the PBS HMC</w:t>
      </w:r>
    </w:p>
    <w:p w14:paraId="33091044" w14:textId="77777777" w:rsidR="00422151" w:rsidRDefault="00422151" w:rsidP="00422151">
      <w:pPr>
        <w:pStyle w:val="Bulletlist"/>
        <w:spacing w:after="0"/>
        <w:contextualSpacing w:val="0"/>
      </w:pPr>
      <w:r>
        <w:t>Measure the safety profile of the PBS HMC in a sample of hospitals</w:t>
      </w:r>
    </w:p>
    <w:p w14:paraId="7DC1D239" w14:textId="2ED83252" w:rsidR="00422151" w:rsidRDefault="00422151" w:rsidP="00422151">
      <w:pPr>
        <w:pStyle w:val="Bulletlist"/>
      </w:pPr>
      <w:r>
        <w:t>Examine the efficiencies gained by hospitals post-implementation</w:t>
      </w:r>
      <w:r w:rsidR="00A637C6">
        <w:t>.</w:t>
      </w:r>
    </w:p>
    <w:p w14:paraId="258ED939" w14:textId="77777777" w:rsidR="005F0F52" w:rsidRDefault="004A3D60" w:rsidP="00026F1E">
      <w:pPr>
        <w:pStyle w:val="Heading2"/>
      </w:pPr>
      <w:bookmarkStart w:id="24" w:name="_Toc9941040"/>
      <w:r>
        <w:t>E</w:t>
      </w:r>
      <w:r w:rsidR="00422151">
        <w:t>xtent of implementation</w:t>
      </w:r>
      <w:bookmarkEnd w:id="24"/>
    </w:p>
    <w:p w14:paraId="743031AD" w14:textId="56F4803C" w:rsidR="000B0E02" w:rsidRDefault="000B0E02" w:rsidP="005E216C">
      <w:pPr>
        <w:spacing w:after="0"/>
      </w:pPr>
      <w:r>
        <w:t xml:space="preserve">The PBS HMC was approved by the Department in July 2016 for use in public and private hospitals to satisfy the requirements of the </w:t>
      </w:r>
      <w:r w:rsidRPr="00D81516">
        <w:rPr>
          <w:i/>
        </w:rPr>
        <w:t>National Health Act</w:t>
      </w:r>
      <w:r w:rsidR="00D81516" w:rsidRPr="00D81516">
        <w:rPr>
          <w:i/>
        </w:rPr>
        <w:t xml:space="preserve"> 1953</w:t>
      </w:r>
      <w:r>
        <w:t>. A number of amendments were made to the regulations to recognise the PBS HMC as a form of prescription and to satisfy the PBS claiming rules. This removed the need for prescribers and pharmacists to have a conventional paper prescription for claiming purposes.</w:t>
      </w:r>
    </w:p>
    <w:p w14:paraId="1AC0A95B" w14:textId="77777777" w:rsidR="00422151" w:rsidRPr="006B33B8" w:rsidRDefault="00422151" w:rsidP="008B4643">
      <w:pPr>
        <w:pStyle w:val="Heading5"/>
      </w:pPr>
      <w:r w:rsidRPr="006B33B8">
        <w:t>Status within Australian jurisdictions</w:t>
      </w:r>
    </w:p>
    <w:p w14:paraId="6C2DB5FD" w14:textId="2E05523B" w:rsidR="00AF3E5D" w:rsidRDefault="00845B4C" w:rsidP="00227B8A">
      <w:r>
        <w:t xml:space="preserve">The state and territory governments made similar amendments to the jurisdictional poisons legislation to recognise the PBS HMC as a form of prescription during 2016. </w:t>
      </w:r>
      <w:r w:rsidR="003D363A">
        <w:t xml:space="preserve">The use of the PBS HMC is </w:t>
      </w:r>
      <w:r w:rsidR="004E03A4">
        <w:t xml:space="preserve">legislatively </w:t>
      </w:r>
      <w:r w:rsidR="003D363A">
        <w:t>supported in all states</w:t>
      </w:r>
      <w:r w:rsidR="004D2001">
        <w:t xml:space="preserve"> and territories</w:t>
      </w:r>
      <w:r w:rsidR="003D363A">
        <w:t xml:space="preserve"> and the PBS HMC is recognised as a form of prescription</w:t>
      </w:r>
      <w:r w:rsidR="00AF3E5D">
        <w:t xml:space="preserve"> (</w:t>
      </w:r>
      <w:r w:rsidR="00AF3E5D" w:rsidRPr="00F8519E">
        <w:t xml:space="preserve">refer </w:t>
      </w:r>
      <w:hyperlink w:anchor="Appendix_2" w:history="1">
        <w:r w:rsidR="00F811F8" w:rsidRPr="00F8519E">
          <w:rPr>
            <w:rStyle w:val="Hyperlink"/>
            <w:color w:val="auto"/>
            <w:u w:val="none"/>
          </w:rPr>
          <w:t>Appendix 2</w:t>
        </w:r>
      </w:hyperlink>
      <w:r w:rsidR="00F811F8" w:rsidRPr="00F8519E">
        <w:t>)</w:t>
      </w:r>
      <w:r w:rsidR="003D363A" w:rsidRPr="00F8519E">
        <w:t xml:space="preserve">. </w:t>
      </w:r>
    </w:p>
    <w:p w14:paraId="30AB9203" w14:textId="77777777" w:rsidR="007C4F92" w:rsidRPr="00D81516" w:rsidRDefault="003D363A" w:rsidP="005F0F52">
      <w:pPr>
        <w:rPr>
          <w:color w:val="000000" w:themeColor="text1"/>
        </w:rPr>
      </w:pPr>
      <w:r>
        <w:t xml:space="preserve">There are some subtle differences in </w:t>
      </w:r>
      <w:r w:rsidR="004E03A4">
        <w:t xml:space="preserve">legal </w:t>
      </w:r>
      <w:r>
        <w:t>requirements between each state. Most notably</w:t>
      </w:r>
      <w:r w:rsidR="00AF3E5D">
        <w:t>, in Tasmania,</w:t>
      </w:r>
      <w:r>
        <w:t xml:space="preserve"> Schedule 8’s </w:t>
      </w:r>
      <w:r w:rsidR="00AF3E5D" w:rsidRPr="00D81516">
        <w:rPr>
          <w:color w:val="000000" w:themeColor="text1"/>
        </w:rPr>
        <w:t xml:space="preserve">have up until recently been </w:t>
      </w:r>
      <w:r w:rsidRPr="00D81516">
        <w:rPr>
          <w:color w:val="000000" w:themeColor="text1"/>
        </w:rPr>
        <w:t>require</w:t>
      </w:r>
      <w:r w:rsidR="00AF3E5D" w:rsidRPr="00D81516">
        <w:rPr>
          <w:color w:val="000000" w:themeColor="text1"/>
        </w:rPr>
        <w:t>d</w:t>
      </w:r>
      <w:r w:rsidRPr="00D81516">
        <w:rPr>
          <w:color w:val="000000" w:themeColor="text1"/>
        </w:rPr>
        <w:t xml:space="preserve"> </w:t>
      </w:r>
      <w:r w:rsidR="00AF3E5D" w:rsidRPr="00D81516">
        <w:rPr>
          <w:color w:val="000000" w:themeColor="text1"/>
        </w:rPr>
        <w:t xml:space="preserve">to be ordered via </w:t>
      </w:r>
      <w:r w:rsidRPr="00D81516">
        <w:rPr>
          <w:color w:val="000000" w:themeColor="text1"/>
        </w:rPr>
        <w:t xml:space="preserve">a separate </w:t>
      </w:r>
      <w:r w:rsidR="00014124" w:rsidRPr="00D81516">
        <w:rPr>
          <w:color w:val="000000" w:themeColor="text1"/>
        </w:rPr>
        <w:t>traditional</w:t>
      </w:r>
      <w:r w:rsidR="00AF3E5D" w:rsidRPr="00D81516">
        <w:rPr>
          <w:color w:val="000000" w:themeColor="text1"/>
        </w:rPr>
        <w:t xml:space="preserve"> </w:t>
      </w:r>
      <w:r w:rsidRPr="00D81516">
        <w:rPr>
          <w:color w:val="000000" w:themeColor="text1"/>
        </w:rPr>
        <w:t xml:space="preserve">prescription. </w:t>
      </w:r>
      <w:r w:rsidR="00AF3E5D" w:rsidRPr="00D81516">
        <w:rPr>
          <w:color w:val="000000" w:themeColor="text1"/>
        </w:rPr>
        <w:t>This has been the main barrier to implementation</w:t>
      </w:r>
      <w:r w:rsidR="00014124" w:rsidRPr="00D81516">
        <w:rPr>
          <w:color w:val="000000" w:themeColor="text1"/>
        </w:rPr>
        <w:t xml:space="preserve"> in that state</w:t>
      </w:r>
      <w:r w:rsidR="00AF3E5D" w:rsidRPr="00D81516">
        <w:rPr>
          <w:color w:val="000000" w:themeColor="text1"/>
        </w:rPr>
        <w:t>. Similarly, i</w:t>
      </w:r>
      <w:r w:rsidRPr="00D81516">
        <w:rPr>
          <w:color w:val="000000" w:themeColor="text1"/>
        </w:rPr>
        <w:t>n Queensland, Schedule 8’s intended for discharge require additional information to be written on the chart by the prescriber.</w:t>
      </w:r>
      <w:r w:rsidR="004E03A4" w:rsidRPr="00D81516">
        <w:rPr>
          <w:color w:val="000000" w:themeColor="text1"/>
        </w:rPr>
        <w:t xml:space="preserve"> </w:t>
      </w:r>
    </w:p>
    <w:p w14:paraId="410D5488" w14:textId="7471B269" w:rsidR="002B41AF" w:rsidRDefault="002B41AF" w:rsidP="005F0F52">
      <w:r w:rsidRPr="00D81516">
        <w:rPr>
          <w:color w:val="000000" w:themeColor="text1"/>
        </w:rPr>
        <w:t xml:space="preserve">Not all states and territories are signatories to the </w:t>
      </w:r>
      <w:r w:rsidR="00D81516" w:rsidRPr="0066579F">
        <w:rPr>
          <w:color w:val="000000" w:themeColor="text1"/>
        </w:rPr>
        <w:t>National Health A</w:t>
      </w:r>
      <w:r w:rsidR="0066579F">
        <w:rPr>
          <w:color w:val="000000" w:themeColor="text1"/>
        </w:rPr>
        <w:t xml:space="preserve">ct public hospital pharmaceutical reforms </w:t>
      </w:r>
      <w:r w:rsidR="004D2001">
        <w:t>(NSW and the ACT are</w:t>
      </w:r>
      <w:r w:rsidR="0072290B">
        <w:t xml:space="preserve"> not a signatory</w:t>
      </w:r>
      <w:r>
        <w:t>).</w:t>
      </w:r>
      <w:r w:rsidRPr="002B41AF">
        <w:t xml:space="preserve"> </w:t>
      </w:r>
      <w:r>
        <w:t>In NSW</w:t>
      </w:r>
      <w:r w:rsidR="0072290B">
        <w:t>,</w:t>
      </w:r>
      <w:r>
        <w:t xml:space="preserve"> PBS dispensing and claiming in public hospitals is limited to outpatient S100 Highly Specialised Drug dispensing and claiming</w:t>
      </w:r>
      <w:r w:rsidR="0072290B">
        <w:t>,</w:t>
      </w:r>
      <w:r w:rsidR="006A184B">
        <w:t xml:space="preserve"> thus the chart is not implemented in public hospitals in that state</w:t>
      </w:r>
      <w:r>
        <w:t xml:space="preserve">. </w:t>
      </w:r>
    </w:p>
    <w:p w14:paraId="3770BE46" w14:textId="336A54E1" w:rsidR="006A184B" w:rsidRDefault="007C4F92" w:rsidP="001047D4">
      <w:r>
        <w:t xml:space="preserve">Lack of dispensing software functionality has been a barrier </w:t>
      </w:r>
      <w:r w:rsidR="002B41AF">
        <w:t>to implementation i</w:t>
      </w:r>
      <w:r>
        <w:t xml:space="preserve">n some </w:t>
      </w:r>
      <w:r w:rsidR="001047D4">
        <w:t>states. For example, th</w:t>
      </w:r>
      <w:r w:rsidR="002B41AF">
        <w:t>e th</w:t>
      </w:r>
      <w:r w:rsidR="001047D4">
        <w:t xml:space="preserve">ree public hospitals in Queensland </w:t>
      </w:r>
      <w:r w:rsidR="002B41AF">
        <w:t>that w</w:t>
      </w:r>
      <w:r w:rsidR="001047D4">
        <w:t>ere issued contracts for the PBS HMC trial</w:t>
      </w:r>
      <w:r w:rsidR="002B41AF">
        <w:t xml:space="preserve"> </w:t>
      </w:r>
      <w:r w:rsidR="001047D4">
        <w:t xml:space="preserve">withdrew </w:t>
      </w:r>
      <w:r w:rsidR="0072290B">
        <w:t xml:space="preserve">from the trial </w:t>
      </w:r>
      <w:r w:rsidR="001047D4">
        <w:t xml:space="preserve">due to </w:t>
      </w:r>
      <w:r w:rsidR="00BC03D1">
        <w:t xml:space="preserve">the limitations of the </w:t>
      </w:r>
      <w:proofErr w:type="spellStart"/>
      <w:r w:rsidR="00BC03D1">
        <w:t>iP</w:t>
      </w:r>
      <w:r w:rsidR="006A184B">
        <w:t>harmacy</w:t>
      </w:r>
      <w:proofErr w:type="spellEnd"/>
      <w:r w:rsidR="006A184B">
        <w:t xml:space="preserve"> software</w:t>
      </w:r>
      <w:r w:rsidR="001047D4">
        <w:t xml:space="preserve">. </w:t>
      </w:r>
      <w:r w:rsidR="002B41AF">
        <w:t xml:space="preserve">Implementation of the PBS HMC is limited in </w:t>
      </w:r>
      <w:r w:rsidR="00F0021C">
        <w:t xml:space="preserve">Queensland </w:t>
      </w:r>
      <w:r w:rsidR="002B41AF">
        <w:t>public hospitals for this ongoing reason</w:t>
      </w:r>
      <w:r w:rsidR="006A184B">
        <w:t xml:space="preserve">, however newer versions of </w:t>
      </w:r>
      <w:proofErr w:type="spellStart"/>
      <w:r w:rsidR="006A184B">
        <w:t>i</w:t>
      </w:r>
      <w:r w:rsidR="00FE1B77">
        <w:t>P</w:t>
      </w:r>
      <w:r w:rsidR="006A184B">
        <w:t>harmacy</w:t>
      </w:r>
      <w:proofErr w:type="spellEnd"/>
      <w:r w:rsidR="006A184B">
        <w:t xml:space="preserve"> have the required functionality and are being investigated</w:t>
      </w:r>
      <w:r w:rsidR="002B41AF">
        <w:t xml:space="preserve">. </w:t>
      </w:r>
      <w:r w:rsidR="006A184B">
        <w:t>Implementation of the Cerner EMR system in that state is also likely to be a factor</w:t>
      </w:r>
      <w:r w:rsidR="0072290B">
        <w:t xml:space="preserve"> limiting implementation of a paper-based chart</w:t>
      </w:r>
      <w:r w:rsidR="006A184B">
        <w:t>.</w:t>
      </w:r>
    </w:p>
    <w:p w14:paraId="7B40473D" w14:textId="0DF8547F" w:rsidR="002B41AF" w:rsidRDefault="002B41AF" w:rsidP="001047D4">
      <w:r>
        <w:t xml:space="preserve">Similarly in Victoria, most public hospitals pharmacies use the </w:t>
      </w:r>
      <w:proofErr w:type="spellStart"/>
      <w:r w:rsidR="006A184B">
        <w:t>i</w:t>
      </w:r>
      <w:r w:rsidR="00FE1B77">
        <w:t>P</w:t>
      </w:r>
      <w:r w:rsidR="006A184B">
        <w:t>har</w:t>
      </w:r>
      <w:r w:rsidR="0072290B">
        <w:t>macy</w:t>
      </w:r>
      <w:proofErr w:type="spellEnd"/>
      <w:r w:rsidR="006A184B">
        <w:t xml:space="preserve"> </w:t>
      </w:r>
      <w:r>
        <w:t>dispensing software.</w:t>
      </w:r>
    </w:p>
    <w:p w14:paraId="6BF9D7C2" w14:textId="77777777" w:rsidR="00F0021C" w:rsidRPr="007F4B69" w:rsidRDefault="002B41AF" w:rsidP="00F0021C">
      <w:r>
        <w:t xml:space="preserve">The establishment of electronic medication management (EMM) programs also renders the paper-based PBS HMC unsuitable for implementation in some states. </w:t>
      </w:r>
      <w:r w:rsidR="001047D4">
        <w:t>Queensland</w:t>
      </w:r>
      <w:r>
        <w:t xml:space="preserve"> </w:t>
      </w:r>
      <w:r w:rsidR="001047D4">
        <w:t>has an extensive EMM program</w:t>
      </w:r>
      <w:r>
        <w:t>, as does the ACT</w:t>
      </w:r>
      <w:r w:rsidR="006A184B">
        <w:t xml:space="preserve"> and NT</w:t>
      </w:r>
      <w:r>
        <w:t>. EMM projects are also well established in a number of Victorian health services</w:t>
      </w:r>
      <w:r w:rsidR="001047D4">
        <w:t>.</w:t>
      </w:r>
      <w:r w:rsidR="00F0021C">
        <w:t xml:space="preserve"> South Australia is also focussing on implementing EMM systems in public </w:t>
      </w:r>
      <w:proofErr w:type="gramStart"/>
      <w:r w:rsidR="00F0021C">
        <w:t>hospitals,</w:t>
      </w:r>
      <w:proofErr w:type="gramEnd"/>
      <w:r w:rsidR="00F0021C">
        <w:t xml:space="preserve"> however some country hospitals have begun investigating the possibility of introducing the PBS HMC to relieve some of the burden of supplying PBS medicines.</w:t>
      </w:r>
    </w:p>
    <w:p w14:paraId="6AD71D31" w14:textId="77777777" w:rsidR="007C4F92" w:rsidRDefault="00F0021C" w:rsidP="005F0F52">
      <w:r>
        <w:t>The use of electronic discharge summary software is also a factor limiting uptake of the PBS HMC. In Tasmania, the</w:t>
      </w:r>
      <w:r w:rsidR="007C4F92" w:rsidRPr="000B0E02">
        <w:t xml:space="preserve"> electronic discharge summary software generat</w:t>
      </w:r>
      <w:r>
        <w:t>es</w:t>
      </w:r>
      <w:r w:rsidR="007C4F92" w:rsidRPr="000B0E02">
        <w:t xml:space="preserve"> discharge prescriptions</w:t>
      </w:r>
      <w:r>
        <w:t xml:space="preserve">, thus adoption of the PBS HMC </w:t>
      </w:r>
      <w:r w:rsidR="006A184B">
        <w:t>has been seen</w:t>
      </w:r>
      <w:r>
        <w:t xml:space="preserve"> as </w:t>
      </w:r>
      <w:r w:rsidR="007C4F92" w:rsidRPr="000B0E02">
        <w:t xml:space="preserve">detrimental to </w:t>
      </w:r>
      <w:r>
        <w:t xml:space="preserve">establishing </w:t>
      </w:r>
      <w:r w:rsidR="007C4F92" w:rsidRPr="000B0E02">
        <w:t xml:space="preserve">a closed loop </w:t>
      </w:r>
      <w:r w:rsidR="0072290B">
        <w:t>EMM</w:t>
      </w:r>
      <w:r w:rsidR="007C4F92" w:rsidRPr="000B0E02">
        <w:t xml:space="preserve"> system</w:t>
      </w:r>
      <w:r>
        <w:t>.</w:t>
      </w:r>
    </w:p>
    <w:p w14:paraId="5987DA68" w14:textId="77777777" w:rsidR="00F0021C" w:rsidRPr="002E63B7" w:rsidRDefault="00F0021C" w:rsidP="00F0021C">
      <w:r>
        <w:t xml:space="preserve">In Western Australia the WA Medication Chart Policy was published in January 2018 and public hospitals are in the process of implementing the state specific WA Hospital Medication </w:t>
      </w:r>
      <w:r w:rsidR="006A184B">
        <w:t>C</w:t>
      </w:r>
      <w:r>
        <w:t>hart, with the same benefits as the PBS HMC</w:t>
      </w:r>
      <w:r w:rsidR="0072290B">
        <w:t xml:space="preserve"> but not linked to PBS claiming</w:t>
      </w:r>
      <w:r>
        <w:t xml:space="preserve">. Reflecting a state-wide policy for the management of anticoagulants in hospital, the chart incorporates the prescribing of anticoagulant medications. Western Australia has </w:t>
      </w:r>
      <w:r w:rsidR="006A184B">
        <w:t xml:space="preserve">also </w:t>
      </w:r>
      <w:r>
        <w:t>implemented software to manage discharge prescriptions in a number of hospitals. It is likely that while the chart is in use across the state there may be little to no claiming of PBS medicines in these hospitals.</w:t>
      </w:r>
    </w:p>
    <w:p w14:paraId="4BD2C07E" w14:textId="77777777" w:rsidR="00F0021C" w:rsidRPr="006A184B" w:rsidRDefault="00F0021C" w:rsidP="009D75A5">
      <w:pPr>
        <w:pStyle w:val="Bulletlist"/>
        <w:numPr>
          <w:ilvl w:val="0"/>
          <w:numId w:val="0"/>
        </w:numPr>
        <w:contextualSpacing w:val="0"/>
        <w:rPr>
          <w:szCs w:val="22"/>
        </w:rPr>
      </w:pPr>
      <w:r>
        <w:t>A range of other initiatives are likely to impact on PBS HMC implementation. In Victoria for example, the Partnered Pharmacist Charting program has been adopted by five health services covering seven hospitals.</w:t>
      </w:r>
      <w:r w:rsidR="006A184B" w:rsidRPr="006A184B">
        <w:rPr>
          <w:rFonts w:cs="Arial"/>
          <w:sz w:val="20"/>
          <w:szCs w:val="20"/>
        </w:rPr>
        <w:t xml:space="preserve"> </w:t>
      </w:r>
      <w:r w:rsidR="006A184B" w:rsidRPr="006A184B">
        <w:rPr>
          <w:rFonts w:cs="Arial"/>
          <w:szCs w:val="22"/>
        </w:rPr>
        <w:t>The use of a PBS Hospital Medication Chart would prohibit pharmacists from being able to 'chart' and would not make it possible for the program to be used.</w:t>
      </w:r>
      <w:r w:rsidR="006A184B">
        <w:rPr>
          <w:rFonts w:cs="Arial"/>
          <w:szCs w:val="22"/>
        </w:rPr>
        <w:t xml:space="preserve"> </w:t>
      </w:r>
      <w:r w:rsidR="006A184B" w:rsidRPr="006A184B">
        <w:rPr>
          <w:rFonts w:cs="Arial"/>
          <w:szCs w:val="22"/>
        </w:rPr>
        <w:t xml:space="preserve">Some health services, such as Alfred Health, have pharmacists 'charting' nicotine replacement therapy, opioids, vancomycin and aminoglycosides on medication charts. Changing to a PBS Hospital Medication Chart would not allow for these services to continue. Also, not all medications are supplied by the hospital pharmacy on discharge. </w:t>
      </w:r>
    </w:p>
    <w:p w14:paraId="6F2F6D26" w14:textId="77777777" w:rsidR="00CF5634" w:rsidRDefault="00E60582" w:rsidP="006B33B8">
      <w:pPr>
        <w:pStyle w:val="Bulletlist"/>
        <w:numPr>
          <w:ilvl w:val="0"/>
          <w:numId w:val="0"/>
        </w:numPr>
        <w:contextualSpacing w:val="0"/>
      </w:pPr>
      <w:r>
        <w:t>In that state, there is l</w:t>
      </w:r>
      <w:r w:rsidR="00F0021C">
        <w:t>imited supply of discharge medicines from public hospital pharmacies</w:t>
      </w:r>
      <w:r>
        <w:t>, thus the value of the PBS HMC for this purpose is not evident.</w:t>
      </w:r>
      <w:r w:rsidR="006A184B" w:rsidRPr="006A184B">
        <w:rPr>
          <w:rFonts w:cs="Arial"/>
          <w:szCs w:val="22"/>
        </w:rPr>
        <w:t xml:space="preserve"> The Royal Melbourne </w:t>
      </w:r>
      <w:r w:rsidR="0072290B">
        <w:rPr>
          <w:rFonts w:cs="Arial"/>
          <w:szCs w:val="22"/>
        </w:rPr>
        <w:t xml:space="preserve">Hospital, for example, </w:t>
      </w:r>
      <w:r w:rsidR="006A184B" w:rsidRPr="006A184B">
        <w:rPr>
          <w:rFonts w:cs="Arial"/>
          <w:szCs w:val="22"/>
        </w:rPr>
        <w:t>sends out about 30-35% of discharge scripts to community pharmacies. The reasons for this vary from patients having a Webster pack at their community pharmacy (the script is sent to the community pharmacy to allow changes to the pack), to enable a quick discharge (some patients do not want to wait 3 hours for a discharge script to be completed in hospital) and to allow clinical pharmacists more time to attend to clinical duties</w:t>
      </w:r>
      <w:r w:rsidR="007F4B69">
        <w:t>.</w:t>
      </w:r>
    </w:p>
    <w:p w14:paraId="097B40AC" w14:textId="536700B8" w:rsidR="00F811F8" w:rsidRPr="00F8519E" w:rsidRDefault="00F811F8" w:rsidP="006B33B8">
      <w:pPr>
        <w:pStyle w:val="Bulletlist"/>
        <w:numPr>
          <w:ilvl w:val="0"/>
          <w:numId w:val="0"/>
        </w:numPr>
        <w:contextualSpacing w:val="0"/>
        <w:rPr>
          <w:color w:val="auto"/>
        </w:rPr>
      </w:pPr>
      <w:r w:rsidRPr="00F8519E">
        <w:rPr>
          <w:color w:val="auto"/>
        </w:rPr>
        <w:t xml:space="preserve">A summary of the status of the PBS HMC in the states and territories is shown in </w:t>
      </w:r>
      <w:hyperlink w:anchor="Appendix_3" w:history="1">
        <w:r w:rsidRPr="00F8519E">
          <w:rPr>
            <w:rStyle w:val="Hyperlink"/>
            <w:color w:val="auto"/>
            <w:u w:val="none"/>
          </w:rPr>
          <w:t xml:space="preserve">Appendix </w:t>
        </w:r>
        <w:r w:rsidR="00F8519E" w:rsidRPr="00F8519E">
          <w:rPr>
            <w:rStyle w:val="Hyperlink"/>
            <w:color w:val="auto"/>
            <w:u w:val="none"/>
          </w:rPr>
          <w:t>3</w:t>
        </w:r>
      </w:hyperlink>
      <w:r w:rsidRPr="00F8519E">
        <w:rPr>
          <w:color w:val="auto"/>
        </w:rPr>
        <w:t>.</w:t>
      </w:r>
    </w:p>
    <w:p w14:paraId="586CAF52" w14:textId="77777777" w:rsidR="00D32892" w:rsidRDefault="00D32892" w:rsidP="006B33B8">
      <w:pPr>
        <w:pStyle w:val="Bulletlist"/>
        <w:numPr>
          <w:ilvl w:val="0"/>
          <w:numId w:val="0"/>
        </w:numPr>
        <w:contextualSpacing w:val="0"/>
      </w:pPr>
    </w:p>
    <w:p w14:paraId="5C8EB667" w14:textId="77777777" w:rsidR="00D32892" w:rsidRDefault="00D32892" w:rsidP="006B33B8">
      <w:pPr>
        <w:pStyle w:val="Bulletlist"/>
        <w:numPr>
          <w:ilvl w:val="0"/>
          <w:numId w:val="0"/>
        </w:numPr>
        <w:contextualSpacing w:val="0"/>
        <w:sectPr w:rsidR="00D32892" w:rsidSect="00555CB2">
          <w:footnotePr>
            <w:numFmt w:val="chicago"/>
          </w:footnotePr>
          <w:pgSz w:w="11906" w:h="16838"/>
          <w:pgMar w:top="1440" w:right="1440" w:bottom="1440" w:left="1440" w:header="708" w:footer="708" w:gutter="0"/>
          <w:cols w:space="708"/>
          <w:docGrid w:linePitch="360"/>
        </w:sectPr>
      </w:pPr>
    </w:p>
    <w:p w14:paraId="69F8708C" w14:textId="77777777" w:rsidR="006A184B" w:rsidRPr="006B33B8" w:rsidRDefault="006A184B" w:rsidP="008B4643">
      <w:pPr>
        <w:pStyle w:val="Heading5"/>
      </w:pPr>
      <w:r w:rsidRPr="006B33B8">
        <w:t>Status within the private hospital sector</w:t>
      </w:r>
    </w:p>
    <w:p w14:paraId="7B02909C" w14:textId="50F3055C" w:rsidR="006A184B" w:rsidRDefault="006A184B" w:rsidP="006A184B">
      <w:r>
        <w:t xml:space="preserve">The Private Hospital </w:t>
      </w:r>
      <w:r w:rsidR="004B1F8E">
        <w:t xml:space="preserve">Sector Committee </w:t>
      </w:r>
      <w:r>
        <w:t xml:space="preserve">has endorsed the PBS HMC as a standard chart for the sector. </w:t>
      </w:r>
    </w:p>
    <w:p w14:paraId="2C72A423" w14:textId="77777777" w:rsidR="006A184B" w:rsidRDefault="006A184B" w:rsidP="006A184B">
      <w:r>
        <w:t>Discussions with representatives in the private sector during the evaluation identified that most private groups planned to implement the chart, including:</w:t>
      </w:r>
    </w:p>
    <w:p w14:paraId="450FA91B" w14:textId="11680DD3" w:rsidR="006A184B" w:rsidRDefault="006A184B" w:rsidP="00E06345">
      <w:pPr>
        <w:pStyle w:val="ListParagraph"/>
        <w:numPr>
          <w:ilvl w:val="0"/>
          <w:numId w:val="14"/>
        </w:numPr>
      </w:pPr>
      <w:proofErr w:type="spellStart"/>
      <w:r>
        <w:t>Healthscope</w:t>
      </w:r>
      <w:proofErr w:type="spellEnd"/>
      <w:r>
        <w:t xml:space="preserve"> – the chart </w:t>
      </w:r>
      <w:r w:rsidR="004B1F8E">
        <w:t>is being</w:t>
      </w:r>
      <w:r>
        <w:t xml:space="preserve"> implemented organisation-wide</w:t>
      </w:r>
    </w:p>
    <w:p w14:paraId="04D75B36" w14:textId="6F6BA119" w:rsidR="006A184B" w:rsidRDefault="006A184B" w:rsidP="00E06345">
      <w:pPr>
        <w:pStyle w:val="ListParagraph"/>
        <w:numPr>
          <w:ilvl w:val="0"/>
          <w:numId w:val="14"/>
        </w:numPr>
      </w:pPr>
      <w:r>
        <w:t xml:space="preserve">St John of God - the chart </w:t>
      </w:r>
      <w:r w:rsidR="004B1F8E">
        <w:t>has</w:t>
      </w:r>
      <w:r>
        <w:t xml:space="preserve"> be</w:t>
      </w:r>
      <w:r w:rsidR="004B1F8E">
        <w:t>en</w:t>
      </w:r>
      <w:r>
        <w:t xml:space="preserve"> implemented organisation-wide</w:t>
      </w:r>
    </w:p>
    <w:p w14:paraId="54D2D765" w14:textId="77777777" w:rsidR="0072290B" w:rsidRDefault="0072290B" w:rsidP="00E06345">
      <w:pPr>
        <w:pStyle w:val="ListParagraph"/>
        <w:numPr>
          <w:ilvl w:val="0"/>
          <w:numId w:val="14"/>
        </w:numPr>
      </w:pPr>
      <w:r>
        <w:t xml:space="preserve">Ramsay Healthcare </w:t>
      </w:r>
      <w:r w:rsidR="00F811F8">
        <w:t>–</w:t>
      </w:r>
      <w:r>
        <w:t xml:space="preserve"> </w:t>
      </w:r>
      <w:r w:rsidR="00F811F8">
        <w:t>a partial rollout has occurred</w:t>
      </w:r>
    </w:p>
    <w:p w14:paraId="379E210C" w14:textId="1F547550" w:rsidR="006A184B" w:rsidRDefault="006A184B" w:rsidP="00E06345">
      <w:pPr>
        <w:pStyle w:val="ListParagraph"/>
        <w:numPr>
          <w:ilvl w:val="0"/>
          <w:numId w:val="14"/>
        </w:numPr>
      </w:pPr>
      <w:r>
        <w:t xml:space="preserve">Mater Brisbane - the chart </w:t>
      </w:r>
      <w:r w:rsidR="004B1F8E">
        <w:t>has been</w:t>
      </w:r>
      <w:r>
        <w:t xml:space="preserve"> implemented organisation-wide</w:t>
      </w:r>
    </w:p>
    <w:p w14:paraId="48669DA7" w14:textId="77777777" w:rsidR="006A184B" w:rsidRDefault="006A184B" w:rsidP="00E06345">
      <w:pPr>
        <w:pStyle w:val="ListParagraph"/>
        <w:numPr>
          <w:ilvl w:val="0"/>
          <w:numId w:val="14"/>
        </w:numPr>
        <w:spacing w:after="200"/>
      </w:pPr>
      <w:r>
        <w:t>St Vincent’s – partial roll-out anticipated</w:t>
      </w:r>
    </w:p>
    <w:p w14:paraId="32E740AF" w14:textId="415EA601" w:rsidR="00773C2D" w:rsidRDefault="00773C2D" w:rsidP="00773C2D">
      <w:pPr>
        <w:spacing w:after="0"/>
      </w:pPr>
      <w:r>
        <w:t xml:space="preserve">Details of this consultation are </w:t>
      </w:r>
      <w:r w:rsidRPr="00F8519E">
        <w:t xml:space="preserve">summarised in </w:t>
      </w:r>
      <w:hyperlink w:anchor="Appendix_4" w:history="1">
        <w:r w:rsidRPr="00F8519E">
          <w:rPr>
            <w:rStyle w:val="Hyperlink"/>
            <w:color w:val="auto"/>
            <w:u w:val="none"/>
          </w:rPr>
          <w:t xml:space="preserve">Appendix </w:t>
        </w:r>
        <w:r w:rsidR="00F8519E" w:rsidRPr="00F8519E">
          <w:rPr>
            <w:rStyle w:val="Hyperlink"/>
            <w:color w:val="auto"/>
            <w:u w:val="none"/>
          </w:rPr>
          <w:t>4</w:t>
        </w:r>
      </w:hyperlink>
      <w:r w:rsidRPr="00F8519E">
        <w:t>.</w:t>
      </w:r>
    </w:p>
    <w:p w14:paraId="23BAF6C5" w14:textId="77777777" w:rsidR="006A184B" w:rsidRPr="006B33B8" w:rsidRDefault="006A184B" w:rsidP="008B4643">
      <w:pPr>
        <w:pStyle w:val="Heading5"/>
      </w:pPr>
      <w:r w:rsidRPr="006B33B8">
        <w:t>Evidence of implementation – PBS data</w:t>
      </w:r>
    </w:p>
    <w:p w14:paraId="5699BB02" w14:textId="77777777" w:rsidR="006A184B" w:rsidRDefault="006A184B" w:rsidP="006A184B">
      <w:r>
        <w:t xml:space="preserve">The </w:t>
      </w:r>
      <w:proofErr w:type="gramStart"/>
      <w:r>
        <w:t>circumstances within various jurisdictions and private hospital groups is</w:t>
      </w:r>
      <w:proofErr w:type="gramEnd"/>
      <w:r>
        <w:t xml:space="preserve"> reflected in the PBS data, which was collected from July 2017 to March 2018.</w:t>
      </w:r>
      <w:r w:rsidR="0073212C">
        <w:t xml:space="preserve"> The survey, undertaken during April/May provided further evidence of implementation, including the intention to implement.</w:t>
      </w:r>
    </w:p>
    <w:p w14:paraId="652ACF07" w14:textId="7FDFA508" w:rsidR="006B33B8" w:rsidRDefault="006A184B" w:rsidP="006A184B">
      <w:r>
        <w:t xml:space="preserve">Over </w:t>
      </w:r>
      <w:r w:rsidR="0073212C">
        <w:t>the PBS data collection period</w:t>
      </w:r>
      <w:r>
        <w:t xml:space="preserve">, the number of hospitals using the PBS HMC increased steadily, from 27 in July 2017 to 89 by March </w:t>
      </w:r>
      <w:r w:rsidRPr="00F8519E">
        <w:t>2018 (</w:t>
      </w:r>
      <w:hyperlink w:anchor="Figure_2" w:history="1">
        <w:r w:rsidRPr="00F8519E">
          <w:rPr>
            <w:rStyle w:val="Hyperlink"/>
            <w:color w:val="auto"/>
            <w:u w:val="none"/>
          </w:rPr>
          <w:t xml:space="preserve">Figure </w:t>
        </w:r>
        <w:r w:rsidR="00747210" w:rsidRPr="00F8519E">
          <w:rPr>
            <w:rStyle w:val="Hyperlink"/>
            <w:color w:val="auto"/>
            <w:u w:val="none"/>
          </w:rPr>
          <w:t>2</w:t>
        </w:r>
      </w:hyperlink>
      <w:r w:rsidRPr="00F8519E">
        <w:t xml:space="preserve"> and</w:t>
      </w:r>
      <w:r w:rsidR="00747210" w:rsidRPr="00F8519E">
        <w:t xml:space="preserve"> </w:t>
      </w:r>
      <w:hyperlink w:anchor="Figure_3" w:history="1">
        <w:r w:rsidR="00747210" w:rsidRPr="00F8519E">
          <w:rPr>
            <w:rStyle w:val="Hyperlink"/>
            <w:color w:val="auto"/>
            <w:u w:val="none"/>
          </w:rPr>
          <w:t>3</w:t>
        </w:r>
      </w:hyperlink>
      <w:r w:rsidRPr="00F8519E">
        <w:t xml:space="preserve">). </w:t>
      </w:r>
      <w:r w:rsidR="004D2001">
        <w:t>The majority (90</w:t>
      </w:r>
      <w:r>
        <w:t>%) are private hospitals, reflecting the jurisdictional situations and private ho</w:t>
      </w:r>
      <w:r w:rsidR="00F00B15">
        <w:t xml:space="preserve">spital policies described </w:t>
      </w:r>
      <w:r w:rsidR="00F00B15" w:rsidRPr="00F00B15">
        <w:t>above (</w:t>
      </w:r>
      <w:hyperlink w:anchor="Table_1" w:history="1">
        <w:r w:rsidR="00F00B15" w:rsidRPr="00F00B15">
          <w:rPr>
            <w:rStyle w:val="Hyperlink"/>
            <w:color w:val="auto"/>
            <w:u w:val="none"/>
          </w:rPr>
          <w:t>Table 1</w:t>
        </w:r>
      </w:hyperlink>
      <w:r w:rsidR="00F00B15" w:rsidRPr="00F00B15">
        <w:t>)</w:t>
      </w:r>
      <w:r w:rsidRPr="00F00B15">
        <w:t>.</w:t>
      </w:r>
    </w:p>
    <w:p w14:paraId="36552825" w14:textId="4D8E6726" w:rsidR="00D9135A" w:rsidRPr="00042D91" w:rsidRDefault="00D9135A" w:rsidP="00D9135A">
      <w:pPr>
        <w:pStyle w:val="Caption"/>
        <w:keepNext/>
        <w:ind w:left="990" w:hanging="990"/>
      </w:pPr>
      <w:bookmarkStart w:id="25" w:name="Figure_2"/>
      <w:r w:rsidRPr="00042D91">
        <w:t xml:space="preserve">Figure </w:t>
      </w:r>
      <w:r w:rsidR="00500F97" w:rsidRPr="00042D91">
        <w:rPr>
          <w:noProof/>
        </w:rPr>
        <w:fldChar w:fldCharType="begin"/>
      </w:r>
      <w:r w:rsidR="00500F97" w:rsidRPr="00042D91">
        <w:rPr>
          <w:noProof/>
        </w:rPr>
        <w:instrText xml:space="preserve"> SEQ Figure \* ARABIC </w:instrText>
      </w:r>
      <w:r w:rsidR="00500F97" w:rsidRPr="00042D91">
        <w:rPr>
          <w:noProof/>
        </w:rPr>
        <w:fldChar w:fldCharType="separate"/>
      </w:r>
      <w:r w:rsidR="009C66B9">
        <w:rPr>
          <w:noProof/>
        </w:rPr>
        <w:t>2</w:t>
      </w:r>
      <w:r w:rsidR="00500F97" w:rsidRPr="00042D91">
        <w:rPr>
          <w:noProof/>
        </w:rPr>
        <w:fldChar w:fldCharType="end"/>
      </w:r>
      <w:bookmarkEnd w:id="25"/>
      <w:r w:rsidR="00042D91">
        <w:tab/>
      </w:r>
      <w:r w:rsidRPr="00042D91">
        <w:t>Cumulative trends in hospital participation in PBS HMC claiming from July 2017-March 2018</w:t>
      </w:r>
    </w:p>
    <w:p w14:paraId="7BF1DCCB" w14:textId="77777777" w:rsidR="006A184B" w:rsidRDefault="006A184B" w:rsidP="006A184B">
      <w:r>
        <w:rPr>
          <w:noProof/>
        </w:rPr>
        <w:drawing>
          <wp:inline distT="0" distB="0" distL="0" distR="0" wp14:anchorId="3D0515AF" wp14:editId="007AA327">
            <wp:extent cx="5789960" cy="3239331"/>
            <wp:effectExtent l="0" t="0" r="1270" b="0"/>
            <wp:docPr id="1" name="Chart 1" descr="Usage of the PBS HMC from PBS claiming between July 2017 and March 2018. Identifies number of scripts claimed and number of hospitals using the PBS HMC to make claims."/>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7A98B79" w14:textId="77777777" w:rsidR="00B326FF" w:rsidRDefault="00B326FF" w:rsidP="00042D91">
      <w:pPr>
        <w:pStyle w:val="Caption"/>
      </w:pPr>
      <w:bookmarkStart w:id="26" w:name="Figure_3"/>
    </w:p>
    <w:p w14:paraId="24E761CA" w14:textId="77777777" w:rsidR="00CE2362" w:rsidRPr="00CE2362" w:rsidRDefault="00CE2362" w:rsidP="00CE2362"/>
    <w:p w14:paraId="6F2B029B" w14:textId="77777777" w:rsidR="00D9135A" w:rsidRPr="00042D91" w:rsidRDefault="00D9135A" w:rsidP="00042D91">
      <w:pPr>
        <w:pStyle w:val="Caption"/>
      </w:pPr>
      <w:r w:rsidRPr="00042D91">
        <w:t xml:space="preserve">Figure </w:t>
      </w:r>
      <w:fldSimple w:instr=" SEQ Figure \* ARABIC ">
        <w:r w:rsidR="009C66B9">
          <w:rPr>
            <w:noProof/>
          </w:rPr>
          <w:t>3</w:t>
        </w:r>
      </w:fldSimple>
      <w:bookmarkEnd w:id="26"/>
      <w:r w:rsidRPr="00042D91">
        <w:tab/>
        <w:t xml:space="preserve">Hospital and </w:t>
      </w:r>
      <w:r w:rsidR="00F811F8" w:rsidRPr="00042D91">
        <w:t>claims</w:t>
      </w:r>
      <w:r w:rsidRPr="00042D91">
        <w:t xml:space="preserve"> growth over time by hospital type (July 2017 to March 2018)</w:t>
      </w:r>
    </w:p>
    <w:p w14:paraId="600FF123" w14:textId="77777777" w:rsidR="006A184B" w:rsidRPr="006A184B" w:rsidRDefault="006A184B" w:rsidP="006A184B">
      <w:pPr>
        <w:spacing w:line="276" w:lineRule="auto"/>
        <w:rPr>
          <w:rFonts w:ascii="Calibri" w:eastAsia="Calibri" w:hAnsi="Calibri"/>
          <w:lang w:eastAsia="en-US"/>
        </w:rPr>
      </w:pPr>
      <w:r w:rsidRPr="006A184B">
        <w:rPr>
          <w:rFonts w:ascii="Calibri" w:eastAsia="Calibri" w:hAnsi="Calibri"/>
          <w:noProof/>
        </w:rPr>
        <w:drawing>
          <wp:inline distT="0" distB="0" distL="0" distR="0" wp14:anchorId="1640BEFB" wp14:editId="252517B5">
            <wp:extent cx="5943600" cy="4317365"/>
            <wp:effectExtent l="0" t="0" r="0" b="6985"/>
            <wp:docPr id="4" name="Chart 4" descr="Breakdown of PBS claims by hospital type for organisations using the PBS HMC. Includes number of scripts claimed and number of hospitals making claims from the PBS HMC."/>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4426165" w14:textId="77777777" w:rsidR="00D9135A" w:rsidRPr="00042D91" w:rsidRDefault="00D9135A" w:rsidP="00042D91">
      <w:pPr>
        <w:pStyle w:val="Caption"/>
      </w:pPr>
      <w:bookmarkStart w:id="27" w:name="Table_1"/>
      <w:r w:rsidRPr="00042D91">
        <w:t xml:space="preserve">Table </w:t>
      </w:r>
      <w:fldSimple w:instr=" SEQ Table \* ARABIC ">
        <w:r w:rsidR="009C66B9">
          <w:rPr>
            <w:noProof/>
          </w:rPr>
          <w:t>1</w:t>
        </w:r>
      </w:fldSimple>
      <w:bookmarkEnd w:id="27"/>
      <w:r w:rsidRPr="00042D91">
        <w:tab/>
        <w:t xml:space="preserve">Total participating hospitals and claims by state and hospital </w:t>
      </w:r>
      <w:r w:rsidR="00F811F8" w:rsidRPr="00042D91">
        <w:t xml:space="preserve">type </w:t>
      </w:r>
      <w:r w:rsidRPr="00042D91">
        <w:t xml:space="preserve">(from July </w:t>
      </w:r>
      <w:r w:rsidR="00F811F8" w:rsidRPr="00042D91">
        <w:t xml:space="preserve">2017 </w:t>
      </w:r>
      <w:r w:rsidRPr="00042D91">
        <w:t>to March 2018)</w:t>
      </w:r>
    </w:p>
    <w:tbl>
      <w:tblPr>
        <w:tblStyle w:val="TableGrid"/>
        <w:tblW w:w="0" w:type="auto"/>
        <w:tblLook w:val="04A0" w:firstRow="1" w:lastRow="0" w:firstColumn="1" w:lastColumn="0" w:noHBand="0" w:noVBand="1"/>
        <w:tblDescription w:val="Brakdown of PBS HMC use from PBS data by hospital type and state. Includes number of claims and number of hospitals using the PBS HMC."/>
      </w:tblPr>
      <w:tblGrid>
        <w:gridCol w:w="1309"/>
        <w:gridCol w:w="1305"/>
        <w:gridCol w:w="1312"/>
        <w:gridCol w:w="1296"/>
        <w:gridCol w:w="1305"/>
        <w:gridCol w:w="1312"/>
        <w:gridCol w:w="1301"/>
      </w:tblGrid>
      <w:tr w:rsidR="00D9135A" w:rsidRPr="007751EC" w14:paraId="5E4217F9" w14:textId="77777777" w:rsidTr="008B4643">
        <w:trPr>
          <w:cnfStyle w:val="100000000000" w:firstRow="1" w:lastRow="0" w:firstColumn="0" w:lastColumn="0" w:oddVBand="0" w:evenVBand="0" w:oddHBand="0" w:evenHBand="0" w:firstRowFirstColumn="0" w:firstRowLastColumn="0" w:lastRowFirstColumn="0" w:lastRowLastColumn="0"/>
          <w:cantSplit/>
          <w:tblHeader/>
        </w:trPr>
        <w:tc>
          <w:tcPr>
            <w:tcW w:w="1309" w:type="dxa"/>
            <w:vMerge w:val="restart"/>
            <w:shd w:val="clear" w:color="auto" w:fill="C2E9F8" w:themeFill="text2" w:themeFillTint="33"/>
            <w:vAlign w:val="center"/>
            <w:hideMark/>
          </w:tcPr>
          <w:p w14:paraId="219F14D1" w14:textId="77777777" w:rsidR="00D9135A" w:rsidRPr="007751EC" w:rsidRDefault="00D9135A" w:rsidP="00D9135A">
            <w:pPr>
              <w:spacing w:before="60" w:after="60"/>
              <w:rPr>
                <w:rFonts w:ascii="Calibri" w:eastAsiaTheme="minorHAnsi" w:hAnsi="Calibri"/>
                <w:sz w:val="20"/>
                <w:szCs w:val="20"/>
                <w:lang w:eastAsia="en-US"/>
              </w:rPr>
            </w:pPr>
            <w:r w:rsidRPr="007751EC">
              <w:rPr>
                <w:rFonts w:ascii="Calibri" w:hAnsi="Calibri"/>
                <w:sz w:val="20"/>
                <w:szCs w:val="20"/>
              </w:rPr>
              <w:t>State</w:t>
            </w:r>
          </w:p>
        </w:tc>
        <w:tc>
          <w:tcPr>
            <w:tcW w:w="3913" w:type="dxa"/>
            <w:gridSpan w:val="3"/>
            <w:shd w:val="clear" w:color="auto" w:fill="C2E9F8" w:themeFill="text2" w:themeFillTint="33"/>
            <w:vAlign w:val="center"/>
            <w:hideMark/>
          </w:tcPr>
          <w:p w14:paraId="6EEE6772" w14:textId="77777777" w:rsidR="00D9135A" w:rsidRPr="007751EC" w:rsidRDefault="00D9135A" w:rsidP="00D9135A">
            <w:pPr>
              <w:spacing w:before="60" w:after="60"/>
              <w:rPr>
                <w:rFonts w:ascii="Calibri" w:eastAsiaTheme="minorHAnsi" w:hAnsi="Calibri"/>
                <w:sz w:val="20"/>
                <w:szCs w:val="20"/>
                <w:lang w:eastAsia="en-US"/>
              </w:rPr>
            </w:pPr>
            <w:r>
              <w:rPr>
                <w:rFonts w:ascii="Calibri" w:hAnsi="Calibri"/>
                <w:sz w:val="20"/>
                <w:szCs w:val="20"/>
              </w:rPr>
              <w:t xml:space="preserve">Hospitals </w:t>
            </w:r>
            <w:r w:rsidRPr="007751EC">
              <w:rPr>
                <w:rFonts w:ascii="Calibri" w:hAnsi="Calibri"/>
                <w:sz w:val="20"/>
                <w:szCs w:val="20"/>
              </w:rPr>
              <w:t>n= 89</w:t>
            </w:r>
            <w:r>
              <w:rPr>
                <w:rFonts w:ascii="Calibri" w:hAnsi="Calibri"/>
                <w:sz w:val="20"/>
                <w:szCs w:val="20"/>
              </w:rPr>
              <w:t xml:space="preserve"> (%)</w:t>
            </w:r>
          </w:p>
        </w:tc>
        <w:tc>
          <w:tcPr>
            <w:tcW w:w="3918" w:type="dxa"/>
            <w:gridSpan w:val="3"/>
            <w:shd w:val="clear" w:color="auto" w:fill="C2E9F8" w:themeFill="text2" w:themeFillTint="33"/>
            <w:vAlign w:val="center"/>
            <w:hideMark/>
          </w:tcPr>
          <w:p w14:paraId="4B03723B" w14:textId="77777777" w:rsidR="00D9135A" w:rsidRPr="007751EC" w:rsidRDefault="00F811F8" w:rsidP="00F811F8">
            <w:pPr>
              <w:spacing w:before="60" w:after="60"/>
              <w:rPr>
                <w:rFonts w:ascii="Calibri" w:eastAsiaTheme="minorHAnsi" w:hAnsi="Calibri"/>
                <w:sz w:val="20"/>
                <w:szCs w:val="20"/>
                <w:lang w:eastAsia="en-US"/>
              </w:rPr>
            </w:pPr>
            <w:r>
              <w:rPr>
                <w:rFonts w:ascii="Calibri" w:hAnsi="Calibri"/>
                <w:sz w:val="20"/>
                <w:szCs w:val="20"/>
              </w:rPr>
              <w:t>Claims</w:t>
            </w:r>
            <w:r w:rsidR="00D9135A" w:rsidRPr="007751EC">
              <w:rPr>
                <w:rFonts w:ascii="Calibri" w:hAnsi="Calibri"/>
                <w:sz w:val="20"/>
                <w:szCs w:val="20"/>
              </w:rPr>
              <w:t xml:space="preserve"> n=75,014</w:t>
            </w:r>
            <w:r w:rsidR="00D9135A">
              <w:rPr>
                <w:rFonts w:ascii="Calibri" w:hAnsi="Calibri"/>
                <w:sz w:val="20"/>
                <w:szCs w:val="20"/>
              </w:rPr>
              <w:t xml:space="preserve"> (%)</w:t>
            </w:r>
          </w:p>
        </w:tc>
      </w:tr>
      <w:tr w:rsidR="00D9135A" w:rsidRPr="007751EC" w14:paraId="41FF7C58" w14:textId="77777777" w:rsidTr="008B4643">
        <w:trPr>
          <w:cnfStyle w:val="100000000000" w:firstRow="1" w:lastRow="0" w:firstColumn="0" w:lastColumn="0" w:oddVBand="0" w:evenVBand="0" w:oddHBand="0" w:evenHBand="0" w:firstRowFirstColumn="0" w:firstRowLastColumn="0" w:lastRowFirstColumn="0" w:lastRowLastColumn="0"/>
          <w:cantSplit/>
          <w:tblHeader/>
        </w:trPr>
        <w:tc>
          <w:tcPr>
            <w:tcW w:w="1309" w:type="dxa"/>
            <w:vMerge/>
            <w:shd w:val="clear" w:color="auto" w:fill="C2E9F8" w:themeFill="text2" w:themeFillTint="33"/>
            <w:vAlign w:val="center"/>
          </w:tcPr>
          <w:p w14:paraId="289EA3CB" w14:textId="77777777" w:rsidR="00D9135A" w:rsidRPr="007751EC" w:rsidRDefault="00D9135A" w:rsidP="00D9135A">
            <w:pPr>
              <w:spacing w:before="60" w:after="60"/>
              <w:rPr>
                <w:rFonts w:ascii="Calibri" w:eastAsiaTheme="minorHAnsi" w:hAnsi="Calibri"/>
                <w:b w:val="0"/>
                <w:sz w:val="20"/>
                <w:szCs w:val="20"/>
                <w:lang w:eastAsia="en-US"/>
              </w:rPr>
            </w:pPr>
          </w:p>
        </w:tc>
        <w:tc>
          <w:tcPr>
            <w:tcW w:w="1305" w:type="dxa"/>
            <w:shd w:val="clear" w:color="auto" w:fill="C2E9F8" w:themeFill="text2" w:themeFillTint="33"/>
            <w:vAlign w:val="center"/>
            <w:hideMark/>
          </w:tcPr>
          <w:p w14:paraId="68FE71A5" w14:textId="77777777" w:rsidR="00D9135A" w:rsidRPr="007751EC" w:rsidRDefault="00D9135A" w:rsidP="00D9135A">
            <w:pPr>
              <w:spacing w:before="60" w:after="60"/>
              <w:rPr>
                <w:rFonts w:ascii="Calibri" w:eastAsiaTheme="minorHAnsi" w:hAnsi="Calibri"/>
                <w:b w:val="0"/>
                <w:sz w:val="20"/>
                <w:szCs w:val="20"/>
                <w:lang w:eastAsia="en-US"/>
              </w:rPr>
            </w:pPr>
            <w:r w:rsidRPr="007751EC">
              <w:rPr>
                <w:rFonts w:ascii="Calibri" w:hAnsi="Calibri"/>
                <w:b w:val="0"/>
                <w:sz w:val="20"/>
                <w:szCs w:val="20"/>
              </w:rPr>
              <w:t>Public</w:t>
            </w:r>
          </w:p>
        </w:tc>
        <w:tc>
          <w:tcPr>
            <w:tcW w:w="1312" w:type="dxa"/>
            <w:shd w:val="clear" w:color="auto" w:fill="C2E9F8" w:themeFill="text2" w:themeFillTint="33"/>
            <w:vAlign w:val="center"/>
            <w:hideMark/>
          </w:tcPr>
          <w:p w14:paraId="045AAB0D" w14:textId="77777777" w:rsidR="00D9135A" w:rsidRPr="007751EC" w:rsidRDefault="00D9135A" w:rsidP="00D9135A">
            <w:pPr>
              <w:spacing w:before="60" w:after="60"/>
              <w:rPr>
                <w:rFonts w:ascii="Calibri" w:eastAsiaTheme="minorHAnsi" w:hAnsi="Calibri"/>
                <w:b w:val="0"/>
                <w:sz w:val="20"/>
                <w:szCs w:val="20"/>
                <w:lang w:eastAsia="en-US"/>
              </w:rPr>
            </w:pPr>
            <w:r w:rsidRPr="007751EC">
              <w:rPr>
                <w:rFonts w:ascii="Calibri" w:hAnsi="Calibri"/>
                <w:b w:val="0"/>
                <w:sz w:val="20"/>
                <w:szCs w:val="20"/>
              </w:rPr>
              <w:t>Private</w:t>
            </w:r>
          </w:p>
        </w:tc>
        <w:tc>
          <w:tcPr>
            <w:tcW w:w="1296" w:type="dxa"/>
            <w:shd w:val="clear" w:color="auto" w:fill="C2E9F8" w:themeFill="text2" w:themeFillTint="33"/>
            <w:vAlign w:val="center"/>
            <w:hideMark/>
          </w:tcPr>
          <w:p w14:paraId="2560B89D" w14:textId="77777777" w:rsidR="00D9135A" w:rsidRPr="007751EC" w:rsidRDefault="00D9135A" w:rsidP="00D9135A">
            <w:pPr>
              <w:spacing w:before="60" w:after="60"/>
              <w:rPr>
                <w:rFonts w:ascii="Calibri" w:eastAsiaTheme="minorHAnsi" w:hAnsi="Calibri"/>
                <w:b w:val="0"/>
                <w:sz w:val="20"/>
                <w:szCs w:val="20"/>
                <w:lang w:eastAsia="en-US"/>
              </w:rPr>
            </w:pPr>
            <w:r w:rsidRPr="007751EC">
              <w:rPr>
                <w:rFonts w:ascii="Calibri" w:hAnsi="Calibri"/>
                <w:b w:val="0"/>
                <w:sz w:val="20"/>
                <w:szCs w:val="20"/>
              </w:rPr>
              <w:t>Both</w:t>
            </w:r>
          </w:p>
        </w:tc>
        <w:tc>
          <w:tcPr>
            <w:tcW w:w="1305" w:type="dxa"/>
            <w:shd w:val="clear" w:color="auto" w:fill="C2E9F8" w:themeFill="text2" w:themeFillTint="33"/>
            <w:vAlign w:val="center"/>
            <w:hideMark/>
          </w:tcPr>
          <w:p w14:paraId="0A971CEE" w14:textId="77777777" w:rsidR="00D9135A" w:rsidRPr="007751EC" w:rsidRDefault="00D9135A" w:rsidP="00D9135A">
            <w:pPr>
              <w:spacing w:before="60" w:after="60"/>
              <w:rPr>
                <w:rFonts w:ascii="Calibri" w:eastAsiaTheme="minorHAnsi" w:hAnsi="Calibri"/>
                <w:b w:val="0"/>
                <w:sz w:val="20"/>
                <w:szCs w:val="20"/>
                <w:lang w:eastAsia="en-US"/>
              </w:rPr>
            </w:pPr>
            <w:r w:rsidRPr="007751EC">
              <w:rPr>
                <w:rFonts w:ascii="Calibri" w:hAnsi="Calibri"/>
                <w:b w:val="0"/>
                <w:sz w:val="20"/>
                <w:szCs w:val="20"/>
              </w:rPr>
              <w:t>Public</w:t>
            </w:r>
          </w:p>
        </w:tc>
        <w:tc>
          <w:tcPr>
            <w:tcW w:w="1312" w:type="dxa"/>
            <w:shd w:val="clear" w:color="auto" w:fill="C2E9F8" w:themeFill="text2" w:themeFillTint="33"/>
            <w:vAlign w:val="center"/>
            <w:hideMark/>
          </w:tcPr>
          <w:p w14:paraId="623D8B49" w14:textId="77777777" w:rsidR="00D9135A" w:rsidRPr="007751EC" w:rsidRDefault="00D9135A" w:rsidP="00D9135A">
            <w:pPr>
              <w:spacing w:before="60" w:after="60"/>
              <w:rPr>
                <w:rFonts w:ascii="Calibri" w:eastAsiaTheme="minorHAnsi" w:hAnsi="Calibri"/>
                <w:b w:val="0"/>
                <w:sz w:val="20"/>
                <w:szCs w:val="20"/>
                <w:lang w:eastAsia="en-US"/>
              </w:rPr>
            </w:pPr>
            <w:r w:rsidRPr="007751EC">
              <w:rPr>
                <w:rFonts w:ascii="Calibri" w:hAnsi="Calibri"/>
                <w:b w:val="0"/>
                <w:sz w:val="20"/>
                <w:szCs w:val="20"/>
              </w:rPr>
              <w:t>Private</w:t>
            </w:r>
          </w:p>
        </w:tc>
        <w:tc>
          <w:tcPr>
            <w:tcW w:w="1301" w:type="dxa"/>
            <w:shd w:val="clear" w:color="auto" w:fill="C2E9F8" w:themeFill="text2" w:themeFillTint="33"/>
            <w:vAlign w:val="center"/>
            <w:hideMark/>
          </w:tcPr>
          <w:p w14:paraId="6E154B87" w14:textId="77777777" w:rsidR="00D9135A" w:rsidRPr="007751EC" w:rsidRDefault="00D9135A" w:rsidP="00D9135A">
            <w:pPr>
              <w:spacing w:before="60" w:after="60"/>
              <w:rPr>
                <w:rFonts w:ascii="Calibri" w:eastAsiaTheme="minorHAnsi" w:hAnsi="Calibri"/>
                <w:b w:val="0"/>
                <w:sz w:val="20"/>
                <w:szCs w:val="20"/>
                <w:lang w:eastAsia="en-US"/>
              </w:rPr>
            </w:pPr>
            <w:r w:rsidRPr="007751EC">
              <w:rPr>
                <w:rFonts w:ascii="Calibri" w:hAnsi="Calibri"/>
                <w:b w:val="0"/>
                <w:sz w:val="20"/>
                <w:szCs w:val="20"/>
              </w:rPr>
              <w:t>Both</w:t>
            </w:r>
          </w:p>
        </w:tc>
      </w:tr>
      <w:tr w:rsidR="007751EC" w:rsidRPr="007751EC" w14:paraId="0B1C54C5" w14:textId="77777777" w:rsidTr="007B3EBC">
        <w:trPr>
          <w:cnfStyle w:val="100000000000" w:firstRow="1" w:lastRow="0" w:firstColumn="0" w:lastColumn="0" w:oddVBand="0" w:evenVBand="0" w:oddHBand="0" w:evenHBand="0" w:firstRowFirstColumn="0" w:firstRowLastColumn="0" w:lastRowFirstColumn="0" w:lastRowLastColumn="0"/>
          <w:cantSplit/>
          <w:tblHeader/>
        </w:trPr>
        <w:tc>
          <w:tcPr>
            <w:tcW w:w="1309" w:type="dxa"/>
            <w:shd w:val="clear" w:color="auto" w:fill="auto"/>
          </w:tcPr>
          <w:p w14:paraId="01521104" w14:textId="77777777" w:rsidR="007751EC" w:rsidRPr="007751EC" w:rsidRDefault="007751EC" w:rsidP="00D9135A">
            <w:pPr>
              <w:spacing w:before="60" w:after="60"/>
              <w:rPr>
                <w:rFonts w:ascii="Calibri" w:eastAsiaTheme="minorHAnsi" w:hAnsi="Calibri"/>
                <w:b w:val="0"/>
                <w:sz w:val="20"/>
                <w:szCs w:val="20"/>
                <w:lang w:eastAsia="en-US"/>
              </w:rPr>
            </w:pPr>
            <w:r w:rsidRPr="007751EC">
              <w:rPr>
                <w:rFonts w:ascii="Calibri" w:eastAsiaTheme="minorHAnsi" w:hAnsi="Calibri"/>
                <w:b w:val="0"/>
                <w:sz w:val="20"/>
                <w:szCs w:val="20"/>
                <w:lang w:eastAsia="en-US"/>
              </w:rPr>
              <w:t>ACT</w:t>
            </w:r>
          </w:p>
        </w:tc>
        <w:tc>
          <w:tcPr>
            <w:tcW w:w="1305" w:type="dxa"/>
            <w:shd w:val="clear" w:color="auto" w:fill="auto"/>
          </w:tcPr>
          <w:p w14:paraId="44638026" w14:textId="77777777" w:rsidR="007751EC" w:rsidRPr="007751EC" w:rsidRDefault="007751EC" w:rsidP="00D9135A">
            <w:pPr>
              <w:spacing w:before="60" w:after="60"/>
              <w:rPr>
                <w:rFonts w:ascii="Calibri" w:eastAsiaTheme="minorHAnsi" w:hAnsi="Calibri"/>
                <w:sz w:val="20"/>
                <w:szCs w:val="20"/>
                <w:lang w:eastAsia="en-US"/>
              </w:rPr>
            </w:pPr>
            <w:r w:rsidRPr="007751EC">
              <w:rPr>
                <w:rFonts w:ascii="Calibri" w:eastAsiaTheme="minorHAnsi" w:hAnsi="Calibri"/>
                <w:sz w:val="20"/>
                <w:szCs w:val="20"/>
                <w:lang w:eastAsia="en-US"/>
              </w:rPr>
              <w:t>0</w:t>
            </w:r>
          </w:p>
        </w:tc>
        <w:tc>
          <w:tcPr>
            <w:tcW w:w="1312" w:type="dxa"/>
            <w:shd w:val="clear" w:color="auto" w:fill="auto"/>
          </w:tcPr>
          <w:p w14:paraId="38380667" w14:textId="77777777" w:rsidR="007751EC" w:rsidRPr="007751EC" w:rsidRDefault="007751EC" w:rsidP="00D9135A">
            <w:pPr>
              <w:spacing w:before="60" w:after="60"/>
              <w:rPr>
                <w:rFonts w:ascii="Calibri" w:eastAsiaTheme="minorHAnsi" w:hAnsi="Calibri"/>
                <w:sz w:val="20"/>
                <w:szCs w:val="20"/>
                <w:lang w:eastAsia="en-US"/>
              </w:rPr>
            </w:pPr>
            <w:r w:rsidRPr="007751EC">
              <w:rPr>
                <w:rFonts w:ascii="Calibri" w:eastAsiaTheme="minorHAnsi" w:hAnsi="Calibri"/>
                <w:sz w:val="20"/>
                <w:szCs w:val="20"/>
                <w:lang w:eastAsia="en-US"/>
              </w:rPr>
              <w:t>2</w:t>
            </w:r>
          </w:p>
        </w:tc>
        <w:tc>
          <w:tcPr>
            <w:tcW w:w="1296" w:type="dxa"/>
            <w:shd w:val="clear" w:color="auto" w:fill="auto"/>
          </w:tcPr>
          <w:p w14:paraId="585A5F21" w14:textId="77777777" w:rsidR="007751EC" w:rsidRPr="007751EC" w:rsidRDefault="007751EC" w:rsidP="00D9135A">
            <w:pPr>
              <w:spacing w:before="60" w:after="60"/>
              <w:rPr>
                <w:rFonts w:ascii="Calibri" w:eastAsiaTheme="minorHAnsi" w:hAnsi="Calibri"/>
                <w:sz w:val="20"/>
                <w:szCs w:val="20"/>
                <w:lang w:eastAsia="en-US"/>
              </w:rPr>
            </w:pPr>
            <w:r w:rsidRPr="007751EC">
              <w:rPr>
                <w:rFonts w:ascii="Calibri" w:eastAsiaTheme="minorHAnsi" w:hAnsi="Calibri"/>
                <w:sz w:val="20"/>
                <w:szCs w:val="20"/>
                <w:lang w:eastAsia="en-US"/>
              </w:rPr>
              <w:t>0</w:t>
            </w:r>
          </w:p>
        </w:tc>
        <w:tc>
          <w:tcPr>
            <w:tcW w:w="1305" w:type="dxa"/>
            <w:shd w:val="clear" w:color="auto" w:fill="auto"/>
          </w:tcPr>
          <w:p w14:paraId="1E005A4B" w14:textId="77777777" w:rsidR="007751EC" w:rsidRPr="007751EC" w:rsidRDefault="007751EC" w:rsidP="00D9135A">
            <w:pPr>
              <w:spacing w:before="60" w:after="60"/>
              <w:rPr>
                <w:rFonts w:ascii="Calibri" w:eastAsiaTheme="minorHAnsi" w:hAnsi="Calibri"/>
                <w:sz w:val="20"/>
                <w:szCs w:val="20"/>
                <w:lang w:eastAsia="en-US"/>
              </w:rPr>
            </w:pPr>
            <w:r w:rsidRPr="007751EC">
              <w:rPr>
                <w:rFonts w:ascii="Calibri" w:eastAsiaTheme="minorHAnsi" w:hAnsi="Calibri"/>
                <w:sz w:val="20"/>
                <w:szCs w:val="20"/>
                <w:lang w:eastAsia="en-US"/>
              </w:rPr>
              <w:t>0</w:t>
            </w:r>
          </w:p>
        </w:tc>
        <w:tc>
          <w:tcPr>
            <w:tcW w:w="1312" w:type="dxa"/>
            <w:shd w:val="clear" w:color="auto" w:fill="auto"/>
          </w:tcPr>
          <w:p w14:paraId="0E94B8E7" w14:textId="77777777" w:rsidR="007751EC" w:rsidRPr="007751EC" w:rsidRDefault="007751EC" w:rsidP="00D9135A">
            <w:pPr>
              <w:spacing w:before="60" w:after="60"/>
              <w:rPr>
                <w:rFonts w:ascii="Calibri" w:eastAsiaTheme="minorHAnsi" w:hAnsi="Calibri"/>
                <w:sz w:val="20"/>
                <w:szCs w:val="20"/>
                <w:lang w:eastAsia="en-US"/>
              </w:rPr>
            </w:pPr>
            <w:r w:rsidRPr="007751EC">
              <w:rPr>
                <w:rFonts w:ascii="Calibri" w:eastAsiaTheme="minorHAnsi" w:hAnsi="Calibri"/>
                <w:sz w:val="20"/>
                <w:szCs w:val="20"/>
                <w:lang w:eastAsia="en-US"/>
              </w:rPr>
              <w:t>2</w:t>
            </w:r>
            <w:r w:rsidR="00D52D9D">
              <w:rPr>
                <w:rFonts w:ascii="Calibri" w:eastAsiaTheme="minorHAnsi" w:hAnsi="Calibri"/>
                <w:sz w:val="20"/>
                <w:szCs w:val="20"/>
                <w:lang w:eastAsia="en-US"/>
              </w:rPr>
              <w:t>,</w:t>
            </w:r>
            <w:r w:rsidRPr="007751EC">
              <w:rPr>
                <w:rFonts w:ascii="Calibri" w:eastAsiaTheme="minorHAnsi" w:hAnsi="Calibri"/>
                <w:sz w:val="20"/>
                <w:szCs w:val="20"/>
                <w:lang w:eastAsia="en-US"/>
              </w:rPr>
              <w:t>188</w:t>
            </w:r>
          </w:p>
        </w:tc>
        <w:tc>
          <w:tcPr>
            <w:tcW w:w="1301" w:type="dxa"/>
            <w:shd w:val="clear" w:color="auto" w:fill="auto"/>
          </w:tcPr>
          <w:p w14:paraId="7A863E98" w14:textId="77777777" w:rsidR="007751EC" w:rsidRPr="007751EC" w:rsidRDefault="007751EC" w:rsidP="00D9135A">
            <w:pPr>
              <w:spacing w:before="60" w:after="60"/>
              <w:rPr>
                <w:rFonts w:ascii="Calibri" w:eastAsiaTheme="minorHAnsi" w:hAnsi="Calibri"/>
                <w:sz w:val="20"/>
                <w:szCs w:val="20"/>
                <w:lang w:eastAsia="en-US"/>
              </w:rPr>
            </w:pPr>
            <w:r w:rsidRPr="007751EC">
              <w:rPr>
                <w:rFonts w:ascii="Calibri" w:eastAsiaTheme="minorHAnsi" w:hAnsi="Calibri"/>
                <w:sz w:val="20"/>
                <w:szCs w:val="20"/>
                <w:lang w:eastAsia="en-US"/>
              </w:rPr>
              <w:t>0</w:t>
            </w:r>
          </w:p>
        </w:tc>
      </w:tr>
      <w:tr w:rsidR="007751EC" w:rsidRPr="007751EC" w14:paraId="69563A87" w14:textId="77777777" w:rsidTr="007B3EBC">
        <w:trPr>
          <w:cnfStyle w:val="100000000000" w:firstRow="1" w:lastRow="0" w:firstColumn="0" w:lastColumn="0" w:oddVBand="0" w:evenVBand="0" w:oddHBand="0" w:evenHBand="0" w:firstRowFirstColumn="0" w:firstRowLastColumn="0" w:lastRowFirstColumn="0" w:lastRowLastColumn="0"/>
          <w:cantSplit/>
          <w:tblHeader/>
        </w:trPr>
        <w:tc>
          <w:tcPr>
            <w:tcW w:w="1309" w:type="dxa"/>
            <w:shd w:val="clear" w:color="auto" w:fill="auto"/>
          </w:tcPr>
          <w:p w14:paraId="58ECAD4E" w14:textId="77777777" w:rsidR="007751EC" w:rsidRPr="007751EC" w:rsidRDefault="007751EC" w:rsidP="00D9135A">
            <w:pPr>
              <w:spacing w:before="60" w:after="60"/>
              <w:rPr>
                <w:rFonts w:ascii="Calibri" w:eastAsiaTheme="minorHAnsi" w:hAnsi="Calibri"/>
                <w:b w:val="0"/>
                <w:sz w:val="20"/>
                <w:szCs w:val="20"/>
                <w:lang w:eastAsia="en-US"/>
              </w:rPr>
            </w:pPr>
            <w:r w:rsidRPr="007751EC">
              <w:rPr>
                <w:rFonts w:ascii="Calibri" w:eastAsiaTheme="minorHAnsi" w:hAnsi="Calibri"/>
                <w:b w:val="0"/>
                <w:sz w:val="20"/>
                <w:szCs w:val="20"/>
                <w:lang w:eastAsia="en-US"/>
              </w:rPr>
              <w:t>NSW</w:t>
            </w:r>
          </w:p>
        </w:tc>
        <w:tc>
          <w:tcPr>
            <w:tcW w:w="1305" w:type="dxa"/>
            <w:shd w:val="clear" w:color="auto" w:fill="auto"/>
          </w:tcPr>
          <w:p w14:paraId="0AC17BD4" w14:textId="77777777" w:rsidR="007751EC" w:rsidRPr="007751EC" w:rsidRDefault="007751EC" w:rsidP="00D9135A">
            <w:pPr>
              <w:spacing w:before="60" w:after="60"/>
              <w:rPr>
                <w:rFonts w:ascii="Calibri" w:eastAsiaTheme="minorHAnsi" w:hAnsi="Calibri"/>
                <w:sz w:val="20"/>
                <w:szCs w:val="20"/>
                <w:lang w:eastAsia="en-US"/>
              </w:rPr>
            </w:pPr>
            <w:r w:rsidRPr="007751EC">
              <w:rPr>
                <w:rFonts w:ascii="Calibri" w:eastAsiaTheme="minorHAnsi" w:hAnsi="Calibri"/>
                <w:sz w:val="20"/>
                <w:szCs w:val="20"/>
                <w:lang w:eastAsia="en-US"/>
              </w:rPr>
              <w:t>1</w:t>
            </w:r>
          </w:p>
        </w:tc>
        <w:tc>
          <w:tcPr>
            <w:tcW w:w="1312" w:type="dxa"/>
            <w:shd w:val="clear" w:color="auto" w:fill="auto"/>
          </w:tcPr>
          <w:p w14:paraId="3BB83C79" w14:textId="77777777" w:rsidR="007751EC" w:rsidRPr="007751EC" w:rsidRDefault="007751EC" w:rsidP="00D9135A">
            <w:pPr>
              <w:spacing w:before="60" w:after="60"/>
              <w:rPr>
                <w:rFonts w:ascii="Calibri" w:eastAsiaTheme="minorHAnsi" w:hAnsi="Calibri"/>
                <w:sz w:val="20"/>
                <w:szCs w:val="20"/>
                <w:lang w:eastAsia="en-US"/>
              </w:rPr>
            </w:pPr>
            <w:r w:rsidRPr="007751EC">
              <w:rPr>
                <w:rFonts w:ascii="Calibri" w:eastAsiaTheme="minorHAnsi" w:hAnsi="Calibri"/>
                <w:sz w:val="20"/>
                <w:szCs w:val="20"/>
                <w:lang w:eastAsia="en-US"/>
              </w:rPr>
              <w:t>21</w:t>
            </w:r>
          </w:p>
        </w:tc>
        <w:tc>
          <w:tcPr>
            <w:tcW w:w="1296" w:type="dxa"/>
            <w:shd w:val="clear" w:color="auto" w:fill="auto"/>
          </w:tcPr>
          <w:p w14:paraId="25F4BA3C" w14:textId="77777777" w:rsidR="007751EC" w:rsidRPr="007751EC" w:rsidRDefault="007751EC" w:rsidP="00D9135A">
            <w:pPr>
              <w:spacing w:before="60" w:after="60"/>
              <w:rPr>
                <w:rFonts w:ascii="Calibri" w:eastAsiaTheme="minorHAnsi" w:hAnsi="Calibri"/>
                <w:sz w:val="20"/>
                <w:szCs w:val="20"/>
                <w:lang w:eastAsia="en-US"/>
              </w:rPr>
            </w:pPr>
            <w:r w:rsidRPr="007751EC">
              <w:rPr>
                <w:rFonts w:ascii="Calibri" w:eastAsiaTheme="minorHAnsi" w:hAnsi="Calibri"/>
                <w:sz w:val="20"/>
                <w:szCs w:val="20"/>
                <w:lang w:eastAsia="en-US"/>
              </w:rPr>
              <w:t>0</w:t>
            </w:r>
          </w:p>
        </w:tc>
        <w:tc>
          <w:tcPr>
            <w:tcW w:w="1305" w:type="dxa"/>
            <w:shd w:val="clear" w:color="auto" w:fill="auto"/>
          </w:tcPr>
          <w:p w14:paraId="38996631" w14:textId="77777777" w:rsidR="007751EC" w:rsidRPr="007751EC" w:rsidRDefault="007751EC" w:rsidP="00D9135A">
            <w:pPr>
              <w:spacing w:before="60" w:after="60"/>
              <w:rPr>
                <w:rFonts w:ascii="Calibri" w:eastAsiaTheme="minorHAnsi" w:hAnsi="Calibri"/>
                <w:sz w:val="20"/>
                <w:szCs w:val="20"/>
                <w:lang w:eastAsia="en-US"/>
              </w:rPr>
            </w:pPr>
            <w:r w:rsidRPr="007751EC">
              <w:rPr>
                <w:rFonts w:ascii="Calibri" w:eastAsiaTheme="minorHAnsi" w:hAnsi="Calibri"/>
                <w:sz w:val="20"/>
                <w:szCs w:val="20"/>
                <w:lang w:eastAsia="en-US"/>
              </w:rPr>
              <w:t>1</w:t>
            </w:r>
          </w:p>
        </w:tc>
        <w:tc>
          <w:tcPr>
            <w:tcW w:w="1312" w:type="dxa"/>
            <w:shd w:val="clear" w:color="auto" w:fill="auto"/>
          </w:tcPr>
          <w:p w14:paraId="6FF229D5" w14:textId="77777777" w:rsidR="007751EC" w:rsidRPr="007751EC" w:rsidRDefault="007751EC" w:rsidP="00D9135A">
            <w:pPr>
              <w:spacing w:before="60" w:after="60"/>
              <w:rPr>
                <w:rFonts w:ascii="Calibri" w:eastAsiaTheme="minorHAnsi" w:hAnsi="Calibri"/>
                <w:sz w:val="20"/>
                <w:szCs w:val="20"/>
                <w:lang w:eastAsia="en-US"/>
              </w:rPr>
            </w:pPr>
            <w:r w:rsidRPr="007751EC">
              <w:rPr>
                <w:rFonts w:ascii="Calibri" w:eastAsiaTheme="minorHAnsi" w:hAnsi="Calibri"/>
                <w:sz w:val="20"/>
                <w:szCs w:val="20"/>
                <w:lang w:eastAsia="en-US"/>
              </w:rPr>
              <w:t>11</w:t>
            </w:r>
            <w:r w:rsidR="00D52D9D">
              <w:rPr>
                <w:rFonts w:ascii="Calibri" w:eastAsiaTheme="minorHAnsi" w:hAnsi="Calibri"/>
                <w:sz w:val="20"/>
                <w:szCs w:val="20"/>
                <w:lang w:eastAsia="en-US"/>
              </w:rPr>
              <w:t>,</w:t>
            </w:r>
            <w:r w:rsidRPr="007751EC">
              <w:rPr>
                <w:rFonts w:ascii="Calibri" w:eastAsiaTheme="minorHAnsi" w:hAnsi="Calibri"/>
                <w:sz w:val="20"/>
                <w:szCs w:val="20"/>
                <w:lang w:eastAsia="en-US"/>
              </w:rPr>
              <w:t>931</w:t>
            </w:r>
          </w:p>
        </w:tc>
        <w:tc>
          <w:tcPr>
            <w:tcW w:w="1301" w:type="dxa"/>
            <w:shd w:val="clear" w:color="auto" w:fill="auto"/>
          </w:tcPr>
          <w:p w14:paraId="383BCDE2" w14:textId="77777777" w:rsidR="007751EC" w:rsidRPr="007751EC" w:rsidRDefault="007751EC" w:rsidP="00D9135A">
            <w:pPr>
              <w:spacing w:before="60" w:after="60"/>
              <w:rPr>
                <w:rFonts w:ascii="Calibri" w:eastAsiaTheme="minorHAnsi" w:hAnsi="Calibri"/>
                <w:sz w:val="20"/>
                <w:szCs w:val="20"/>
                <w:lang w:eastAsia="en-US"/>
              </w:rPr>
            </w:pPr>
            <w:r w:rsidRPr="007751EC">
              <w:rPr>
                <w:rFonts w:ascii="Calibri" w:eastAsiaTheme="minorHAnsi" w:hAnsi="Calibri"/>
                <w:sz w:val="20"/>
                <w:szCs w:val="20"/>
                <w:lang w:eastAsia="en-US"/>
              </w:rPr>
              <w:t>0</w:t>
            </w:r>
          </w:p>
        </w:tc>
      </w:tr>
      <w:tr w:rsidR="007751EC" w:rsidRPr="007751EC" w14:paraId="47C6CA1D" w14:textId="77777777" w:rsidTr="007B3EBC">
        <w:trPr>
          <w:cnfStyle w:val="100000000000" w:firstRow="1" w:lastRow="0" w:firstColumn="0" w:lastColumn="0" w:oddVBand="0" w:evenVBand="0" w:oddHBand="0" w:evenHBand="0" w:firstRowFirstColumn="0" w:firstRowLastColumn="0" w:lastRowFirstColumn="0" w:lastRowLastColumn="0"/>
          <w:cantSplit/>
          <w:tblHeader/>
        </w:trPr>
        <w:tc>
          <w:tcPr>
            <w:tcW w:w="1309" w:type="dxa"/>
            <w:shd w:val="clear" w:color="auto" w:fill="auto"/>
          </w:tcPr>
          <w:p w14:paraId="2C104EAC" w14:textId="77777777" w:rsidR="007751EC" w:rsidRPr="007751EC" w:rsidRDefault="007751EC" w:rsidP="00D9135A">
            <w:pPr>
              <w:spacing w:before="60" w:after="60"/>
              <w:rPr>
                <w:rFonts w:ascii="Calibri" w:eastAsiaTheme="minorHAnsi" w:hAnsi="Calibri"/>
                <w:b w:val="0"/>
                <w:sz w:val="20"/>
                <w:szCs w:val="20"/>
                <w:lang w:eastAsia="en-US"/>
              </w:rPr>
            </w:pPr>
            <w:r w:rsidRPr="007751EC">
              <w:rPr>
                <w:rFonts w:ascii="Calibri" w:eastAsiaTheme="minorHAnsi" w:hAnsi="Calibri"/>
                <w:b w:val="0"/>
                <w:sz w:val="20"/>
                <w:szCs w:val="20"/>
                <w:lang w:eastAsia="en-US"/>
              </w:rPr>
              <w:t>QLD</w:t>
            </w:r>
          </w:p>
        </w:tc>
        <w:tc>
          <w:tcPr>
            <w:tcW w:w="1305" w:type="dxa"/>
            <w:shd w:val="clear" w:color="auto" w:fill="auto"/>
          </w:tcPr>
          <w:p w14:paraId="08A6D91B" w14:textId="77777777" w:rsidR="007751EC" w:rsidRPr="007751EC" w:rsidRDefault="007751EC" w:rsidP="00D9135A">
            <w:pPr>
              <w:spacing w:before="60" w:after="60"/>
              <w:rPr>
                <w:rFonts w:ascii="Calibri" w:eastAsiaTheme="minorHAnsi" w:hAnsi="Calibri"/>
                <w:sz w:val="20"/>
                <w:szCs w:val="20"/>
                <w:lang w:eastAsia="en-US"/>
              </w:rPr>
            </w:pPr>
            <w:r>
              <w:rPr>
                <w:rFonts w:ascii="Calibri" w:eastAsiaTheme="minorHAnsi" w:hAnsi="Calibri"/>
                <w:sz w:val="20"/>
                <w:szCs w:val="20"/>
                <w:lang w:eastAsia="en-US"/>
              </w:rPr>
              <w:t>1</w:t>
            </w:r>
          </w:p>
        </w:tc>
        <w:tc>
          <w:tcPr>
            <w:tcW w:w="1312" w:type="dxa"/>
            <w:shd w:val="clear" w:color="auto" w:fill="auto"/>
          </w:tcPr>
          <w:p w14:paraId="03E39244" w14:textId="77777777" w:rsidR="007751EC" w:rsidRPr="007751EC" w:rsidRDefault="007751EC" w:rsidP="00D9135A">
            <w:pPr>
              <w:spacing w:before="60" w:after="60"/>
              <w:rPr>
                <w:rFonts w:ascii="Calibri" w:eastAsiaTheme="minorHAnsi" w:hAnsi="Calibri"/>
                <w:sz w:val="20"/>
                <w:szCs w:val="20"/>
                <w:lang w:eastAsia="en-US"/>
              </w:rPr>
            </w:pPr>
            <w:r>
              <w:rPr>
                <w:rFonts w:ascii="Calibri" w:eastAsiaTheme="minorHAnsi" w:hAnsi="Calibri"/>
                <w:sz w:val="20"/>
                <w:szCs w:val="20"/>
                <w:lang w:eastAsia="en-US"/>
              </w:rPr>
              <w:t>15</w:t>
            </w:r>
          </w:p>
        </w:tc>
        <w:tc>
          <w:tcPr>
            <w:tcW w:w="1296" w:type="dxa"/>
            <w:shd w:val="clear" w:color="auto" w:fill="auto"/>
          </w:tcPr>
          <w:p w14:paraId="4C6EE9AF" w14:textId="77777777" w:rsidR="007751EC" w:rsidRPr="007751EC" w:rsidRDefault="007751EC" w:rsidP="00D9135A">
            <w:pPr>
              <w:spacing w:before="60" w:after="60"/>
              <w:rPr>
                <w:rFonts w:ascii="Calibri" w:eastAsiaTheme="minorHAnsi" w:hAnsi="Calibri"/>
                <w:sz w:val="20"/>
                <w:szCs w:val="20"/>
                <w:lang w:eastAsia="en-US"/>
              </w:rPr>
            </w:pPr>
            <w:r>
              <w:rPr>
                <w:rFonts w:ascii="Calibri" w:eastAsiaTheme="minorHAnsi" w:hAnsi="Calibri"/>
                <w:sz w:val="20"/>
                <w:szCs w:val="20"/>
                <w:lang w:eastAsia="en-US"/>
              </w:rPr>
              <w:t>0</w:t>
            </w:r>
          </w:p>
        </w:tc>
        <w:tc>
          <w:tcPr>
            <w:tcW w:w="1305" w:type="dxa"/>
            <w:shd w:val="clear" w:color="auto" w:fill="auto"/>
          </w:tcPr>
          <w:p w14:paraId="5607B424" w14:textId="77777777" w:rsidR="007751EC" w:rsidRPr="007751EC" w:rsidRDefault="007751EC" w:rsidP="00D9135A">
            <w:pPr>
              <w:spacing w:before="60" w:after="60"/>
              <w:rPr>
                <w:rFonts w:ascii="Calibri" w:eastAsiaTheme="minorHAnsi" w:hAnsi="Calibri"/>
                <w:sz w:val="20"/>
                <w:szCs w:val="20"/>
                <w:lang w:eastAsia="en-US"/>
              </w:rPr>
            </w:pPr>
            <w:r>
              <w:rPr>
                <w:rFonts w:ascii="Calibri" w:eastAsiaTheme="minorHAnsi" w:hAnsi="Calibri"/>
                <w:sz w:val="20"/>
                <w:szCs w:val="20"/>
                <w:lang w:eastAsia="en-US"/>
              </w:rPr>
              <w:t>834</w:t>
            </w:r>
          </w:p>
        </w:tc>
        <w:tc>
          <w:tcPr>
            <w:tcW w:w="1312" w:type="dxa"/>
            <w:shd w:val="clear" w:color="auto" w:fill="auto"/>
          </w:tcPr>
          <w:p w14:paraId="0096B38E" w14:textId="3C74A89B" w:rsidR="007751EC" w:rsidRPr="007751EC" w:rsidRDefault="007751EC" w:rsidP="00D9135A">
            <w:pPr>
              <w:spacing w:before="60" w:after="60"/>
              <w:rPr>
                <w:rFonts w:ascii="Calibri" w:eastAsiaTheme="minorHAnsi" w:hAnsi="Calibri"/>
                <w:sz w:val="20"/>
                <w:szCs w:val="20"/>
                <w:lang w:eastAsia="en-US"/>
              </w:rPr>
            </w:pPr>
            <w:r>
              <w:rPr>
                <w:rFonts w:ascii="Calibri" w:eastAsiaTheme="minorHAnsi" w:hAnsi="Calibri"/>
                <w:sz w:val="20"/>
                <w:szCs w:val="20"/>
                <w:lang w:eastAsia="en-US"/>
              </w:rPr>
              <w:t>14</w:t>
            </w:r>
            <w:r w:rsidR="00FD15EC">
              <w:rPr>
                <w:rFonts w:ascii="Calibri" w:eastAsiaTheme="minorHAnsi" w:hAnsi="Calibri"/>
                <w:sz w:val="20"/>
                <w:szCs w:val="20"/>
                <w:lang w:eastAsia="en-US"/>
              </w:rPr>
              <w:t>,</w:t>
            </w:r>
            <w:r>
              <w:rPr>
                <w:rFonts w:ascii="Calibri" w:eastAsiaTheme="minorHAnsi" w:hAnsi="Calibri"/>
                <w:sz w:val="20"/>
                <w:szCs w:val="20"/>
                <w:lang w:eastAsia="en-US"/>
              </w:rPr>
              <w:t>569</w:t>
            </w:r>
          </w:p>
        </w:tc>
        <w:tc>
          <w:tcPr>
            <w:tcW w:w="1301" w:type="dxa"/>
            <w:shd w:val="clear" w:color="auto" w:fill="auto"/>
          </w:tcPr>
          <w:p w14:paraId="30730655" w14:textId="77777777" w:rsidR="007751EC" w:rsidRPr="007751EC" w:rsidRDefault="007751EC" w:rsidP="00D9135A">
            <w:pPr>
              <w:spacing w:before="60" w:after="60"/>
              <w:rPr>
                <w:rFonts w:ascii="Calibri" w:eastAsiaTheme="minorHAnsi" w:hAnsi="Calibri"/>
                <w:sz w:val="20"/>
                <w:szCs w:val="20"/>
                <w:lang w:eastAsia="en-US"/>
              </w:rPr>
            </w:pPr>
            <w:r>
              <w:rPr>
                <w:rFonts w:ascii="Calibri" w:eastAsiaTheme="minorHAnsi" w:hAnsi="Calibri"/>
                <w:sz w:val="20"/>
                <w:szCs w:val="20"/>
                <w:lang w:eastAsia="en-US"/>
              </w:rPr>
              <w:t>0</w:t>
            </w:r>
          </w:p>
        </w:tc>
      </w:tr>
      <w:tr w:rsidR="007751EC" w:rsidRPr="007751EC" w14:paraId="527C2D34" w14:textId="77777777" w:rsidTr="007B3EBC">
        <w:trPr>
          <w:cnfStyle w:val="100000000000" w:firstRow="1" w:lastRow="0" w:firstColumn="0" w:lastColumn="0" w:oddVBand="0" w:evenVBand="0" w:oddHBand="0" w:evenHBand="0" w:firstRowFirstColumn="0" w:firstRowLastColumn="0" w:lastRowFirstColumn="0" w:lastRowLastColumn="0"/>
          <w:cantSplit/>
          <w:tblHeader/>
        </w:trPr>
        <w:tc>
          <w:tcPr>
            <w:tcW w:w="1309" w:type="dxa"/>
            <w:shd w:val="clear" w:color="auto" w:fill="auto"/>
          </w:tcPr>
          <w:p w14:paraId="30449AB5" w14:textId="77777777" w:rsidR="007751EC" w:rsidRPr="007751EC" w:rsidRDefault="007751EC" w:rsidP="00D9135A">
            <w:pPr>
              <w:spacing w:before="60" w:after="60"/>
              <w:rPr>
                <w:rFonts w:ascii="Calibri" w:eastAsiaTheme="minorHAnsi" w:hAnsi="Calibri"/>
                <w:b w:val="0"/>
                <w:sz w:val="20"/>
                <w:szCs w:val="20"/>
                <w:lang w:eastAsia="en-US"/>
              </w:rPr>
            </w:pPr>
            <w:r w:rsidRPr="007751EC">
              <w:rPr>
                <w:rFonts w:ascii="Calibri" w:eastAsiaTheme="minorHAnsi" w:hAnsi="Calibri"/>
                <w:b w:val="0"/>
                <w:sz w:val="20"/>
                <w:szCs w:val="20"/>
                <w:lang w:eastAsia="en-US"/>
              </w:rPr>
              <w:t>SA</w:t>
            </w:r>
          </w:p>
        </w:tc>
        <w:tc>
          <w:tcPr>
            <w:tcW w:w="1305" w:type="dxa"/>
            <w:shd w:val="clear" w:color="auto" w:fill="auto"/>
          </w:tcPr>
          <w:p w14:paraId="52EFDD95" w14:textId="77777777" w:rsidR="007751EC" w:rsidRPr="007751EC" w:rsidRDefault="007751EC" w:rsidP="00D9135A">
            <w:pPr>
              <w:spacing w:before="60" w:after="60"/>
              <w:rPr>
                <w:rFonts w:ascii="Calibri" w:eastAsiaTheme="minorHAnsi" w:hAnsi="Calibri"/>
                <w:sz w:val="20"/>
                <w:szCs w:val="20"/>
                <w:lang w:eastAsia="en-US"/>
              </w:rPr>
            </w:pPr>
            <w:r>
              <w:rPr>
                <w:rFonts w:ascii="Calibri" w:eastAsiaTheme="minorHAnsi" w:hAnsi="Calibri"/>
                <w:sz w:val="20"/>
                <w:szCs w:val="20"/>
                <w:lang w:eastAsia="en-US"/>
              </w:rPr>
              <w:t>0</w:t>
            </w:r>
          </w:p>
        </w:tc>
        <w:tc>
          <w:tcPr>
            <w:tcW w:w="1312" w:type="dxa"/>
            <w:shd w:val="clear" w:color="auto" w:fill="auto"/>
          </w:tcPr>
          <w:p w14:paraId="57147013" w14:textId="77777777" w:rsidR="007751EC" w:rsidRPr="007751EC" w:rsidRDefault="007751EC" w:rsidP="00D9135A">
            <w:pPr>
              <w:spacing w:before="60" w:after="60"/>
              <w:rPr>
                <w:rFonts w:ascii="Calibri" w:eastAsiaTheme="minorHAnsi" w:hAnsi="Calibri"/>
                <w:sz w:val="20"/>
                <w:szCs w:val="20"/>
                <w:lang w:eastAsia="en-US"/>
              </w:rPr>
            </w:pPr>
            <w:r>
              <w:rPr>
                <w:rFonts w:ascii="Calibri" w:eastAsiaTheme="minorHAnsi" w:hAnsi="Calibri"/>
                <w:sz w:val="20"/>
                <w:szCs w:val="20"/>
                <w:lang w:eastAsia="en-US"/>
              </w:rPr>
              <w:t>7</w:t>
            </w:r>
          </w:p>
        </w:tc>
        <w:tc>
          <w:tcPr>
            <w:tcW w:w="1296" w:type="dxa"/>
            <w:shd w:val="clear" w:color="auto" w:fill="auto"/>
          </w:tcPr>
          <w:p w14:paraId="461C65AA" w14:textId="77777777" w:rsidR="007751EC" w:rsidRPr="007751EC" w:rsidRDefault="007751EC" w:rsidP="00D9135A">
            <w:pPr>
              <w:spacing w:before="60" w:after="60"/>
              <w:rPr>
                <w:rFonts w:ascii="Calibri" w:eastAsiaTheme="minorHAnsi" w:hAnsi="Calibri"/>
                <w:sz w:val="20"/>
                <w:szCs w:val="20"/>
                <w:lang w:eastAsia="en-US"/>
              </w:rPr>
            </w:pPr>
            <w:r>
              <w:rPr>
                <w:rFonts w:ascii="Calibri" w:eastAsiaTheme="minorHAnsi" w:hAnsi="Calibri"/>
                <w:sz w:val="20"/>
                <w:szCs w:val="20"/>
                <w:lang w:eastAsia="en-US"/>
              </w:rPr>
              <w:t>0</w:t>
            </w:r>
          </w:p>
        </w:tc>
        <w:tc>
          <w:tcPr>
            <w:tcW w:w="1305" w:type="dxa"/>
            <w:shd w:val="clear" w:color="auto" w:fill="auto"/>
          </w:tcPr>
          <w:p w14:paraId="4A74FFA7" w14:textId="77777777" w:rsidR="007751EC" w:rsidRPr="007751EC" w:rsidRDefault="007751EC" w:rsidP="00D9135A">
            <w:pPr>
              <w:spacing w:before="60" w:after="60"/>
              <w:rPr>
                <w:rFonts w:ascii="Calibri" w:eastAsiaTheme="minorHAnsi" w:hAnsi="Calibri"/>
                <w:sz w:val="20"/>
                <w:szCs w:val="20"/>
                <w:lang w:eastAsia="en-US"/>
              </w:rPr>
            </w:pPr>
            <w:r>
              <w:rPr>
                <w:rFonts w:ascii="Calibri" w:eastAsiaTheme="minorHAnsi" w:hAnsi="Calibri"/>
                <w:sz w:val="20"/>
                <w:szCs w:val="20"/>
                <w:lang w:eastAsia="en-US"/>
              </w:rPr>
              <w:t>0</w:t>
            </w:r>
          </w:p>
        </w:tc>
        <w:tc>
          <w:tcPr>
            <w:tcW w:w="1312" w:type="dxa"/>
            <w:shd w:val="clear" w:color="auto" w:fill="auto"/>
          </w:tcPr>
          <w:p w14:paraId="05807BCB" w14:textId="77777777" w:rsidR="007751EC" w:rsidRPr="007751EC" w:rsidRDefault="007751EC" w:rsidP="00D9135A">
            <w:pPr>
              <w:spacing w:before="60" w:after="60"/>
              <w:rPr>
                <w:rFonts w:ascii="Calibri" w:eastAsiaTheme="minorHAnsi" w:hAnsi="Calibri"/>
                <w:sz w:val="20"/>
                <w:szCs w:val="20"/>
                <w:lang w:eastAsia="en-US"/>
              </w:rPr>
            </w:pPr>
            <w:r>
              <w:rPr>
                <w:rFonts w:ascii="Calibri" w:eastAsiaTheme="minorHAnsi" w:hAnsi="Calibri"/>
                <w:sz w:val="20"/>
                <w:szCs w:val="20"/>
                <w:lang w:eastAsia="en-US"/>
              </w:rPr>
              <w:t>8</w:t>
            </w:r>
            <w:r w:rsidR="00D52D9D">
              <w:rPr>
                <w:rFonts w:ascii="Calibri" w:eastAsiaTheme="minorHAnsi" w:hAnsi="Calibri"/>
                <w:sz w:val="20"/>
                <w:szCs w:val="20"/>
                <w:lang w:eastAsia="en-US"/>
              </w:rPr>
              <w:t>,</w:t>
            </w:r>
            <w:r>
              <w:rPr>
                <w:rFonts w:ascii="Calibri" w:eastAsiaTheme="minorHAnsi" w:hAnsi="Calibri"/>
                <w:sz w:val="20"/>
                <w:szCs w:val="20"/>
                <w:lang w:eastAsia="en-US"/>
              </w:rPr>
              <w:t>838</w:t>
            </w:r>
          </w:p>
        </w:tc>
        <w:tc>
          <w:tcPr>
            <w:tcW w:w="1301" w:type="dxa"/>
            <w:shd w:val="clear" w:color="auto" w:fill="auto"/>
          </w:tcPr>
          <w:p w14:paraId="2D19D138" w14:textId="77777777" w:rsidR="007751EC" w:rsidRPr="007751EC" w:rsidRDefault="007751EC" w:rsidP="00D9135A">
            <w:pPr>
              <w:spacing w:before="60" w:after="60"/>
              <w:rPr>
                <w:rFonts w:ascii="Calibri" w:eastAsiaTheme="minorHAnsi" w:hAnsi="Calibri"/>
                <w:sz w:val="20"/>
                <w:szCs w:val="20"/>
                <w:lang w:eastAsia="en-US"/>
              </w:rPr>
            </w:pPr>
            <w:r>
              <w:rPr>
                <w:rFonts w:ascii="Calibri" w:eastAsiaTheme="minorHAnsi" w:hAnsi="Calibri"/>
                <w:sz w:val="20"/>
                <w:szCs w:val="20"/>
                <w:lang w:eastAsia="en-US"/>
              </w:rPr>
              <w:t>0</w:t>
            </w:r>
          </w:p>
        </w:tc>
      </w:tr>
      <w:tr w:rsidR="007751EC" w:rsidRPr="007751EC" w14:paraId="522484BB" w14:textId="77777777" w:rsidTr="007B3EBC">
        <w:trPr>
          <w:cnfStyle w:val="100000000000" w:firstRow="1" w:lastRow="0" w:firstColumn="0" w:lastColumn="0" w:oddVBand="0" w:evenVBand="0" w:oddHBand="0" w:evenHBand="0" w:firstRowFirstColumn="0" w:firstRowLastColumn="0" w:lastRowFirstColumn="0" w:lastRowLastColumn="0"/>
          <w:cantSplit/>
          <w:tblHeader/>
        </w:trPr>
        <w:tc>
          <w:tcPr>
            <w:tcW w:w="1309" w:type="dxa"/>
            <w:shd w:val="clear" w:color="auto" w:fill="auto"/>
          </w:tcPr>
          <w:p w14:paraId="00DF1842" w14:textId="77777777" w:rsidR="007751EC" w:rsidRPr="007751EC" w:rsidRDefault="007751EC" w:rsidP="00D9135A">
            <w:pPr>
              <w:spacing w:before="60" w:after="60"/>
              <w:rPr>
                <w:rFonts w:ascii="Calibri" w:hAnsi="Calibri"/>
                <w:b w:val="0"/>
                <w:sz w:val="20"/>
                <w:szCs w:val="20"/>
              </w:rPr>
            </w:pPr>
            <w:r w:rsidRPr="007751EC">
              <w:rPr>
                <w:rFonts w:ascii="Calibri" w:hAnsi="Calibri"/>
                <w:b w:val="0"/>
                <w:sz w:val="20"/>
                <w:szCs w:val="20"/>
              </w:rPr>
              <w:t>VIC</w:t>
            </w:r>
          </w:p>
        </w:tc>
        <w:tc>
          <w:tcPr>
            <w:tcW w:w="1305" w:type="dxa"/>
            <w:shd w:val="clear" w:color="auto" w:fill="auto"/>
          </w:tcPr>
          <w:p w14:paraId="09B252D4" w14:textId="77777777" w:rsidR="007751EC" w:rsidRPr="007751EC" w:rsidRDefault="007751EC" w:rsidP="00D9135A">
            <w:pPr>
              <w:spacing w:before="60" w:after="60"/>
              <w:rPr>
                <w:rFonts w:ascii="Calibri" w:eastAsiaTheme="minorHAnsi" w:hAnsi="Calibri"/>
                <w:sz w:val="20"/>
                <w:szCs w:val="20"/>
                <w:lang w:eastAsia="en-US"/>
              </w:rPr>
            </w:pPr>
            <w:r>
              <w:rPr>
                <w:rFonts w:ascii="Calibri" w:eastAsiaTheme="minorHAnsi" w:hAnsi="Calibri"/>
                <w:sz w:val="20"/>
                <w:szCs w:val="20"/>
                <w:lang w:eastAsia="en-US"/>
              </w:rPr>
              <w:t>5</w:t>
            </w:r>
          </w:p>
        </w:tc>
        <w:tc>
          <w:tcPr>
            <w:tcW w:w="1312" w:type="dxa"/>
            <w:shd w:val="clear" w:color="auto" w:fill="auto"/>
          </w:tcPr>
          <w:p w14:paraId="192040FF" w14:textId="77777777" w:rsidR="007751EC" w:rsidRPr="007751EC" w:rsidRDefault="007751EC" w:rsidP="00D9135A">
            <w:pPr>
              <w:spacing w:before="60" w:after="60"/>
              <w:rPr>
                <w:rFonts w:ascii="Calibri" w:eastAsiaTheme="minorHAnsi" w:hAnsi="Calibri"/>
                <w:sz w:val="20"/>
                <w:szCs w:val="20"/>
                <w:lang w:eastAsia="en-US"/>
              </w:rPr>
            </w:pPr>
            <w:r>
              <w:rPr>
                <w:rFonts w:ascii="Calibri" w:eastAsiaTheme="minorHAnsi" w:hAnsi="Calibri"/>
                <w:sz w:val="20"/>
                <w:szCs w:val="20"/>
                <w:lang w:eastAsia="en-US"/>
              </w:rPr>
              <w:t>28</w:t>
            </w:r>
          </w:p>
        </w:tc>
        <w:tc>
          <w:tcPr>
            <w:tcW w:w="1296" w:type="dxa"/>
            <w:shd w:val="clear" w:color="auto" w:fill="auto"/>
          </w:tcPr>
          <w:p w14:paraId="056A3B8A" w14:textId="77777777" w:rsidR="007751EC" w:rsidRPr="007751EC" w:rsidRDefault="007751EC" w:rsidP="00D9135A">
            <w:pPr>
              <w:spacing w:before="60" w:after="60"/>
              <w:rPr>
                <w:rFonts w:ascii="Calibri" w:eastAsiaTheme="minorHAnsi" w:hAnsi="Calibri"/>
                <w:sz w:val="20"/>
                <w:szCs w:val="20"/>
                <w:lang w:eastAsia="en-US"/>
              </w:rPr>
            </w:pPr>
            <w:r>
              <w:rPr>
                <w:rFonts w:ascii="Calibri" w:eastAsiaTheme="minorHAnsi" w:hAnsi="Calibri"/>
                <w:sz w:val="20"/>
                <w:szCs w:val="20"/>
                <w:lang w:eastAsia="en-US"/>
              </w:rPr>
              <w:t>0</w:t>
            </w:r>
          </w:p>
        </w:tc>
        <w:tc>
          <w:tcPr>
            <w:tcW w:w="1305" w:type="dxa"/>
            <w:shd w:val="clear" w:color="auto" w:fill="auto"/>
          </w:tcPr>
          <w:p w14:paraId="577ABE23" w14:textId="77777777" w:rsidR="007751EC" w:rsidRPr="007751EC" w:rsidRDefault="007751EC" w:rsidP="00D9135A">
            <w:pPr>
              <w:spacing w:before="60" w:after="60"/>
              <w:rPr>
                <w:rFonts w:ascii="Calibri" w:eastAsiaTheme="minorHAnsi" w:hAnsi="Calibri"/>
                <w:sz w:val="20"/>
                <w:szCs w:val="20"/>
                <w:lang w:eastAsia="en-US"/>
              </w:rPr>
            </w:pPr>
            <w:r>
              <w:rPr>
                <w:rFonts w:ascii="Calibri" w:eastAsiaTheme="minorHAnsi" w:hAnsi="Calibri"/>
                <w:sz w:val="20"/>
                <w:szCs w:val="20"/>
                <w:lang w:eastAsia="en-US"/>
              </w:rPr>
              <w:t>4204</w:t>
            </w:r>
          </w:p>
        </w:tc>
        <w:tc>
          <w:tcPr>
            <w:tcW w:w="1312" w:type="dxa"/>
            <w:shd w:val="clear" w:color="auto" w:fill="auto"/>
          </w:tcPr>
          <w:p w14:paraId="1ADD323A" w14:textId="77777777" w:rsidR="007751EC" w:rsidRPr="007751EC" w:rsidRDefault="007751EC" w:rsidP="00D9135A">
            <w:pPr>
              <w:spacing w:before="60" w:after="60"/>
              <w:rPr>
                <w:rFonts w:ascii="Calibri" w:eastAsiaTheme="minorHAnsi" w:hAnsi="Calibri"/>
                <w:sz w:val="20"/>
                <w:szCs w:val="20"/>
                <w:lang w:eastAsia="en-US"/>
              </w:rPr>
            </w:pPr>
            <w:r>
              <w:rPr>
                <w:rFonts w:ascii="Calibri" w:eastAsiaTheme="minorHAnsi" w:hAnsi="Calibri"/>
                <w:sz w:val="20"/>
                <w:szCs w:val="20"/>
                <w:lang w:eastAsia="en-US"/>
              </w:rPr>
              <w:t>20</w:t>
            </w:r>
            <w:r w:rsidR="00D52D9D">
              <w:rPr>
                <w:rFonts w:ascii="Calibri" w:eastAsiaTheme="minorHAnsi" w:hAnsi="Calibri"/>
                <w:sz w:val="20"/>
                <w:szCs w:val="20"/>
                <w:lang w:eastAsia="en-US"/>
              </w:rPr>
              <w:t>,</w:t>
            </w:r>
            <w:r>
              <w:rPr>
                <w:rFonts w:ascii="Calibri" w:eastAsiaTheme="minorHAnsi" w:hAnsi="Calibri"/>
                <w:sz w:val="20"/>
                <w:szCs w:val="20"/>
                <w:lang w:eastAsia="en-US"/>
              </w:rPr>
              <w:t>058</w:t>
            </w:r>
          </w:p>
        </w:tc>
        <w:tc>
          <w:tcPr>
            <w:tcW w:w="1301" w:type="dxa"/>
            <w:shd w:val="clear" w:color="auto" w:fill="auto"/>
          </w:tcPr>
          <w:p w14:paraId="32DC8D46" w14:textId="77777777" w:rsidR="007751EC" w:rsidRPr="007751EC" w:rsidRDefault="007751EC" w:rsidP="00D9135A">
            <w:pPr>
              <w:spacing w:before="60" w:after="60"/>
              <w:rPr>
                <w:rFonts w:ascii="Calibri" w:eastAsiaTheme="minorHAnsi" w:hAnsi="Calibri"/>
                <w:sz w:val="20"/>
                <w:szCs w:val="20"/>
                <w:lang w:eastAsia="en-US"/>
              </w:rPr>
            </w:pPr>
            <w:r>
              <w:rPr>
                <w:rFonts w:ascii="Calibri" w:eastAsiaTheme="minorHAnsi" w:hAnsi="Calibri"/>
                <w:sz w:val="20"/>
                <w:szCs w:val="20"/>
                <w:lang w:eastAsia="en-US"/>
              </w:rPr>
              <w:t>0</w:t>
            </w:r>
          </w:p>
        </w:tc>
      </w:tr>
      <w:tr w:rsidR="007751EC" w:rsidRPr="007751EC" w14:paraId="592029B1" w14:textId="77777777" w:rsidTr="007B3EBC">
        <w:trPr>
          <w:cnfStyle w:val="100000000000" w:firstRow="1" w:lastRow="0" w:firstColumn="0" w:lastColumn="0" w:oddVBand="0" w:evenVBand="0" w:oddHBand="0" w:evenHBand="0" w:firstRowFirstColumn="0" w:firstRowLastColumn="0" w:lastRowFirstColumn="0" w:lastRowLastColumn="0"/>
          <w:cantSplit/>
          <w:tblHeader/>
        </w:trPr>
        <w:tc>
          <w:tcPr>
            <w:tcW w:w="1309" w:type="dxa"/>
            <w:shd w:val="clear" w:color="auto" w:fill="auto"/>
          </w:tcPr>
          <w:p w14:paraId="5E04CCA7" w14:textId="77777777" w:rsidR="007751EC" w:rsidRPr="007751EC" w:rsidRDefault="007751EC" w:rsidP="00D9135A">
            <w:pPr>
              <w:spacing w:before="60" w:after="60"/>
              <w:rPr>
                <w:rFonts w:ascii="Calibri" w:hAnsi="Calibri"/>
                <w:b w:val="0"/>
                <w:sz w:val="20"/>
                <w:szCs w:val="20"/>
              </w:rPr>
            </w:pPr>
            <w:r w:rsidRPr="007751EC">
              <w:rPr>
                <w:rFonts w:ascii="Calibri" w:hAnsi="Calibri"/>
                <w:b w:val="0"/>
                <w:sz w:val="20"/>
                <w:szCs w:val="20"/>
              </w:rPr>
              <w:t>WA</w:t>
            </w:r>
          </w:p>
        </w:tc>
        <w:tc>
          <w:tcPr>
            <w:tcW w:w="1305" w:type="dxa"/>
            <w:shd w:val="clear" w:color="auto" w:fill="auto"/>
          </w:tcPr>
          <w:p w14:paraId="792C10E2" w14:textId="77777777" w:rsidR="007751EC" w:rsidRPr="007751EC" w:rsidRDefault="007751EC" w:rsidP="00D9135A">
            <w:pPr>
              <w:spacing w:before="60" w:after="60"/>
              <w:rPr>
                <w:rFonts w:ascii="Calibri" w:eastAsiaTheme="minorHAnsi" w:hAnsi="Calibri"/>
                <w:sz w:val="20"/>
                <w:szCs w:val="20"/>
                <w:lang w:eastAsia="en-US"/>
              </w:rPr>
            </w:pPr>
            <w:r>
              <w:rPr>
                <w:rFonts w:ascii="Calibri" w:eastAsiaTheme="minorHAnsi" w:hAnsi="Calibri"/>
                <w:sz w:val="20"/>
                <w:szCs w:val="20"/>
                <w:lang w:eastAsia="en-US"/>
              </w:rPr>
              <w:t>0</w:t>
            </w:r>
          </w:p>
        </w:tc>
        <w:tc>
          <w:tcPr>
            <w:tcW w:w="1312" w:type="dxa"/>
            <w:shd w:val="clear" w:color="auto" w:fill="auto"/>
          </w:tcPr>
          <w:p w14:paraId="2A90B5B9" w14:textId="77777777" w:rsidR="007751EC" w:rsidRPr="007751EC" w:rsidRDefault="007751EC" w:rsidP="00D9135A">
            <w:pPr>
              <w:spacing w:before="60" w:after="60"/>
              <w:rPr>
                <w:rFonts w:ascii="Calibri" w:eastAsiaTheme="minorHAnsi" w:hAnsi="Calibri"/>
                <w:sz w:val="20"/>
                <w:szCs w:val="20"/>
                <w:lang w:eastAsia="en-US"/>
              </w:rPr>
            </w:pPr>
            <w:r>
              <w:rPr>
                <w:rFonts w:ascii="Calibri" w:eastAsiaTheme="minorHAnsi" w:hAnsi="Calibri"/>
                <w:sz w:val="20"/>
                <w:szCs w:val="20"/>
                <w:lang w:eastAsia="en-US"/>
              </w:rPr>
              <w:t>7</w:t>
            </w:r>
          </w:p>
        </w:tc>
        <w:tc>
          <w:tcPr>
            <w:tcW w:w="1296" w:type="dxa"/>
            <w:shd w:val="clear" w:color="auto" w:fill="auto"/>
          </w:tcPr>
          <w:p w14:paraId="0C984B5C" w14:textId="77777777" w:rsidR="007751EC" w:rsidRPr="007751EC" w:rsidRDefault="007751EC" w:rsidP="00D9135A">
            <w:pPr>
              <w:spacing w:before="60" w:after="60"/>
              <w:rPr>
                <w:rFonts w:ascii="Calibri" w:eastAsiaTheme="minorHAnsi" w:hAnsi="Calibri"/>
                <w:sz w:val="20"/>
                <w:szCs w:val="20"/>
                <w:lang w:eastAsia="en-US"/>
              </w:rPr>
            </w:pPr>
            <w:r>
              <w:rPr>
                <w:rFonts w:ascii="Calibri" w:eastAsiaTheme="minorHAnsi" w:hAnsi="Calibri"/>
                <w:sz w:val="20"/>
                <w:szCs w:val="20"/>
                <w:lang w:eastAsia="en-US"/>
              </w:rPr>
              <w:t>2</w:t>
            </w:r>
          </w:p>
        </w:tc>
        <w:tc>
          <w:tcPr>
            <w:tcW w:w="1305" w:type="dxa"/>
            <w:shd w:val="clear" w:color="auto" w:fill="auto"/>
          </w:tcPr>
          <w:p w14:paraId="498FB108" w14:textId="77777777" w:rsidR="007751EC" w:rsidRPr="007751EC" w:rsidRDefault="007751EC" w:rsidP="00D9135A">
            <w:pPr>
              <w:spacing w:before="60" w:after="60"/>
              <w:rPr>
                <w:rFonts w:ascii="Calibri" w:eastAsiaTheme="minorHAnsi" w:hAnsi="Calibri"/>
                <w:sz w:val="20"/>
                <w:szCs w:val="20"/>
                <w:lang w:eastAsia="en-US"/>
              </w:rPr>
            </w:pPr>
            <w:r>
              <w:rPr>
                <w:rFonts w:ascii="Calibri" w:eastAsiaTheme="minorHAnsi" w:hAnsi="Calibri"/>
                <w:sz w:val="20"/>
                <w:szCs w:val="20"/>
                <w:lang w:eastAsia="en-US"/>
              </w:rPr>
              <w:t>0</w:t>
            </w:r>
          </w:p>
        </w:tc>
        <w:tc>
          <w:tcPr>
            <w:tcW w:w="1312" w:type="dxa"/>
            <w:shd w:val="clear" w:color="auto" w:fill="auto"/>
          </w:tcPr>
          <w:p w14:paraId="28876AFB" w14:textId="77777777" w:rsidR="007751EC" w:rsidRPr="007751EC" w:rsidRDefault="007751EC" w:rsidP="00D9135A">
            <w:pPr>
              <w:spacing w:before="60" w:after="60"/>
              <w:rPr>
                <w:rFonts w:ascii="Calibri" w:eastAsiaTheme="minorHAnsi" w:hAnsi="Calibri"/>
                <w:sz w:val="20"/>
                <w:szCs w:val="20"/>
                <w:lang w:eastAsia="en-US"/>
              </w:rPr>
            </w:pPr>
            <w:r>
              <w:rPr>
                <w:rFonts w:ascii="Calibri" w:eastAsiaTheme="minorHAnsi" w:hAnsi="Calibri"/>
                <w:sz w:val="20"/>
                <w:szCs w:val="20"/>
                <w:lang w:eastAsia="en-US"/>
              </w:rPr>
              <w:t>4</w:t>
            </w:r>
            <w:r w:rsidR="00D52D9D">
              <w:rPr>
                <w:rFonts w:ascii="Calibri" w:eastAsiaTheme="minorHAnsi" w:hAnsi="Calibri"/>
                <w:sz w:val="20"/>
                <w:szCs w:val="20"/>
                <w:lang w:eastAsia="en-US"/>
              </w:rPr>
              <w:t>,</w:t>
            </w:r>
            <w:r>
              <w:rPr>
                <w:rFonts w:ascii="Calibri" w:eastAsiaTheme="minorHAnsi" w:hAnsi="Calibri"/>
                <w:sz w:val="20"/>
                <w:szCs w:val="20"/>
                <w:lang w:eastAsia="en-US"/>
              </w:rPr>
              <w:t>834</w:t>
            </w:r>
          </w:p>
        </w:tc>
        <w:tc>
          <w:tcPr>
            <w:tcW w:w="1301" w:type="dxa"/>
            <w:shd w:val="clear" w:color="auto" w:fill="auto"/>
          </w:tcPr>
          <w:p w14:paraId="6E1FE850" w14:textId="77777777" w:rsidR="007751EC" w:rsidRPr="007751EC" w:rsidRDefault="007751EC" w:rsidP="00D9135A">
            <w:pPr>
              <w:spacing w:before="60" w:after="60"/>
              <w:rPr>
                <w:rFonts w:ascii="Calibri" w:eastAsiaTheme="minorHAnsi" w:hAnsi="Calibri"/>
                <w:sz w:val="20"/>
                <w:szCs w:val="20"/>
                <w:lang w:eastAsia="en-US"/>
              </w:rPr>
            </w:pPr>
            <w:r>
              <w:rPr>
                <w:rFonts w:ascii="Calibri" w:eastAsiaTheme="minorHAnsi" w:hAnsi="Calibri"/>
                <w:sz w:val="20"/>
                <w:szCs w:val="20"/>
                <w:lang w:eastAsia="en-US"/>
              </w:rPr>
              <w:t>7</w:t>
            </w:r>
            <w:r w:rsidR="00D52D9D">
              <w:rPr>
                <w:rFonts w:ascii="Calibri" w:eastAsiaTheme="minorHAnsi" w:hAnsi="Calibri"/>
                <w:sz w:val="20"/>
                <w:szCs w:val="20"/>
                <w:lang w:eastAsia="en-US"/>
              </w:rPr>
              <w:t>,</w:t>
            </w:r>
            <w:r>
              <w:rPr>
                <w:rFonts w:ascii="Calibri" w:eastAsiaTheme="minorHAnsi" w:hAnsi="Calibri"/>
                <w:sz w:val="20"/>
                <w:szCs w:val="20"/>
                <w:lang w:eastAsia="en-US"/>
              </w:rPr>
              <w:t>527</w:t>
            </w:r>
          </w:p>
        </w:tc>
      </w:tr>
      <w:tr w:rsidR="007751EC" w:rsidRPr="007751EC" w14:paraId="4BF10B83" w14:textId="77777777" w:rsidTr="007B3EBC">
        <w:trPr>
          <w:cnfStyle w:val="100000000000" w:firstRow="1" w:lastRow="0" w:firstColumn="0" w:lastColumn="0" w:oddVBand="0" w:evenVBand="0" w:oddHBand="0" w:evenHBand="0" w:firstRowFirstColumn="0" w:firstRowLastColumn="0" w:lastRowFirstColumn="0" w:lastRowLastColumn="0"/>
          <w:cantSplit/>
          <w:tblHeader/>
        </w:trPr>
        <w:tc>
          <w:tcPr>
            <w:tcW w:w="1309" w:type="dxa"/>
            <w:shd w:val="clear" w:color="auto" w:fill="auto"/>
          </w:tcPr>
          <w:p w14:paraId="41EC430B" w14:textId="77777777" w:rsidR="007751EC" w:rsidRPr="007751EC" w:rsidRDefault="007751EC" w:rsidP="00D9135A">
            <w:pPr>
              <w:spacing w:before="60" w:after="60"/>
              <w:rPr>
                <w:rFonts w:ascii="Calibri" w:hAnsi="Calibri"/>
                <w:b w:val="0"/>
                <w:sz w:val="20"/>
                <w:szCs w:val="20"/>
              </w:rPr>
            </w:pPr>
            <w:r w:rsidRPr="007751EC">
              <w:rPr>
                <w:rFonts w:ascii="Calibri" w:hAnsi="Calibri"/>
                <w:b w:val="0"/>
                <w:sz w:val="20"/>
                <w:szCs w:val="20"/>
              </w:rPr>
              <w:t>TOTAL</w:t>
            </w:r>
          </w:p>
        </w:tc>
        <w:tc>
          <w:tcPr>
            <w:tcW w:w="1305" w:type="dxa"/>
            <w:shd w:val="clear" w:color="auto" w:fill="auto"/>
          </w:tcPr>
          <w:p w14:paraId="1FD4CB60" w14:textId="77777777" w:rsidR="007751EC" w:rsidRPr="007751EC" w:rsidRDefault="007751EC" w:rsidP="00D9135A">
            <w:pPr>
              <w:spacing w:before="60" w:after="60"/>
              <w:rPr>
                <w:rFonts w:ascii="Calibri" w:eastAsiaTheme="minorHAnsi" w:hAnsi="Calibri"/>
                <w:b w:val="0"/>
                <w:sz w:val="20"/>
                <w:szCs w:val="20"/>
                <w:lang w:eastAsia="en-US"/>
              </w:rPr>
            </w:pPr>
            <w:r w:rsidRPr="007751EC">
              <w:rPr>
                <w:rFonts w:ascii="Calibri" w:eastAsiaTheme="minorHAnsi" w:hAnsi="Calibri"/>
                <w:b w:val="0"/>
                <w:sz w:val="20"/>
                <w:szCs w:val="20"/>
                <w:lang w:eastAsia="en-US"/>
              </w:rPr>
              <w:t>7</w:t>
            </w:r>
            <w:r w:rsidR="00523A8F">
              <w:rPr>
                <w:rFonts w:ascii="Calibri" w:eastAsiaTheme="minorHAnsi" w:hAnsi="Calibri"/>
                <w:b w:val="0"/>
                <w:sz w:val="20"/>
                <w:szCs w:val="20"/>
                <w:lang w:eastAsia="en-US"/>
              </w:rPr>
              <w:t xml:space="preserve"> (8)</w:t>
            </w:r>
          </w:p>
        </w:tc>
        <w:tc>
          <w:tcPr>
            <w:tcW w:w="1312" w:type="dxa"/>
            <w:shd w:val="clear" w:color="auto" w:fill="auto"/>
          </w:tcPr>
          <w:p w14:paraId="418AD533" w14:textId="77777777" w:rsidR="007751EC" w:rsidRPr="007751EC" w:rsidRDefault="007751EC" w:rsidP="00D9135A">
            <w:pPr>
              <w:spacing w:before="60" w:after="60"/>
              <w:rPr>
                <w:rFonts w:ascii="Calibri" w:eastAsiaTheme="minorHAnsi" w:hAnsi="Calibri"/>
                <w:b w:val="0"/>
                <w:sz w:val="20"/>
                <w:szCs w:val="20"/>
                <w:lang w:eastAsia="en-US"/>
              </w:rPr>
            </w:pPr>
            <w:r>
              <w:rPr>
                <w:rFonts w:ascii="Calibri" w:eastAsiaTheme="minorHAnsi" w:hAnsi="Calibri"/>
                <w:b w:val="0"/>
                <w:sz w:val="20"/>
                <w:szCs w:val="20"/>
                <w:lang w:eastAsia="en-US"/>
              </w:rPr>
              <w:t>80</w:t>
            </w:r>
            <w:r w:rsidR="00523A8F">
              <w:rPr>
                <w:rFonts w:ascii="Calibri" w:eastAsiaTheme="minorHAnsi" w:hAnsi="Calibri"/>
                <w:b w:val="0"/>
                <w:sz w:val="20"/>
                <w:szCs w:val="20"/>
                <w:lang w:eastAsia="en-US"/>
              </w:rPr>
              <w:t xml:space="preserve"> (90)</w:t>
            </w:r>
          </w:p>
        </w:tc>
        <w:tc>
          <w:tcPr>
            <w:tcW w:w="1296" w:type="dxa"/>
            <w:shd w:val="clear" w:color="auto" w:fill="auto"/>
          </w:tcPr>
          <w:p w14:paraId="0621EFA1" w14:textId="77777777" w:rsidR="007751EC" w:rsidRPr="007751EC" w:rsidRDefault="007751EC" w:rsidP="00D9135A">
            <w:pPr>
              <w:spacing w:before="60" w:after="60"/>
              <w:rPr>
                <w:rFonts w:ascii="Calibri" w:eastAsiaTheme="minorHAnsi" w:hAnsi="Calibri"/>
                <w:b w:val="0"/>
                <w:sz w:val="20"/>
                <w:szCs w:val="20"/>
                <w:lang w:eastAsia="en-US"/>
              </w:rPr>
            </w:pPr>
            <w:r>
              <w:rPr>
                <w:rFonts w:ascii="Calibri" w:eastAsiaTheme="minorHAnsi" w:hAnsi="Calibri"/>
                <w:b w:val="0"/>
                <w:sz w:val="20"/>
                <w:szCs w:val="20"/>
                <w:lang w:eastAsia="en-US"/>
              </w:rPr>
              <w:t>2</w:t>
            </w:r>
            <w:r w:rsidR="00523A8F">
              <w:rPr>
                <w:rFonts w:ascii="Calibri" w:eastAsiaTheme="minorHAnsi" w:hAnsi="Calibri"/>
                <w:b w:val="0"/>
                <w:sz w:val="20"/>
                <w:szCs w:val="20"/>
                <w:lang w:eastAsia="en-US"/>
              </w:rPr>
              <w:t xml:space="preserve"> (2)</w:t>
            </w:r>
          </w:p>
        </w:tc>
        <w:tc>
          <w:tcPr>
            <w:tcW w:w="1305" w:type="dxa"/>
            <w:shd w:val="clear" w:color="auto" w:fill="auto"/>
          </w:tcPr>
          <w:p w14:paraId="5EF2AEC1" w14:textId="77777777" w:rsidR="007751EC" w:rsidRPr="007751EC" w:rsidRDefault="007751EC" w:rsidP="00D9135A">
            <w:pPr>
              <w:spacing w:before="60" w:after="60"/>
              <w:rPr>
                <w:rFonts w:ascii="Calibri" w:eastAsiaTheme="minorHAnsi" w:hAnsi="Calibri"/>
                <w:b w:val="0"/>
                <w:sz w:val="20"/>
                <w:szCs w:val="20"/>
                <w:lang w:eastAsia="en-US"/>
              </w:rPr>
            </w:pPr>
            <w:r>
              <w:rPr>
                <w:rFonts w:ascii="Calibri" w:eastAsiaTheme="minorHAnsi" w:hAnsi="Calibri"/>
                <w:b w:val="0"/>
                <w:sz w:val="20"/>
                <w:szCs w:val="20"/>
                <w:lang w:eastAsia="en-US"/>
              </w:rPr>
              <w:t>5</w:t>
            </w:r>
            <w:r w:rsidR="00D52D9D">
              <w:rPr>
                <w:rFonts w:ascii="Calibri" w:eastAsiaTheme="minorHAnsi" w:hAnsi="Calibri"/>
                <w:b w:val="0"/>
                <w:sz w:val="20"/>
                <w:szCs w:val="20"/>
                <w:lang w:eastAsia="en-US"/>
              </w:rPr>
              <w:t>,</w:t>
            </w:r>
            <w:r>
              <w:rPr>
                <w:rFonts w:ascii="Calibri" w:eastAsiaTheme="minorHAnsi" w:hAnsi="Calibri"/>
                <w:b w:val="0"/>
                <w:sz w:val="20"/>
                <w:szCs w:val="20"/>
                <w:lang w:eastAsia="en-US"/>
              </w:rPr>
              <w:t>038</w:t>
            </w:r>
            <w:r w:rsidR="00523A8F">
              <w:rPr>
                <w:rFonts w:ascii="Calibri" w:eastAsiaTheme="minorHAnsi" w:hAnsi="Calibri"/>
                <w:b w:val="0"/>
                <w:sz w:val="20"/>
                <w:szCs w:val="20"/>
                <w:lang w:eastAsia="en-US"/>
              </w:rPr>
              <w:t xml:space="preserve"> (7)</w:t>
            </w:r>
          </w:p>
        </w:tc>
        <w:tc>
          <w:tcPr>
            <w:tcW w:w="1312" w:type="dxa"/>
            <w:shd w:val="clear" w:color="auto" w:fill="auto"/>
          </w:tcPr>
          <w:p w14:paraId="1F2715F4" w14:textId="65D582B0" w:rsidR="007751EC" w:rsidRPr="007751EC" w:rsidRDefault="007751EC" w:rsidP="00D9135A">
            <w:pPr>
              <w:spacing w:before="60" w:after="60"/>
              <w:rPr>
                <w:rFonts w:ascii="Calibri" w:eastAsiaTheme="minorHAnsi" w:hAnsi="Calibri"/>
                <w:b w:val="0"/>
                <w:sz w:val="20"/>
                <w:szCs w:val="20"/>
                <w:lang w:eastAsia="en-US"/>
              </w:rPr>
            </w:pPr>
            <w:r>
              <w:rPr>
                <w:rFonts w:ascii="Calibri" w:eastAsiaTheme="minorHAnsi" w:hAnsi="Calibri"/>
                <w:b w:val="0"/>
                <w:sz w:val="20"/>
                <w:szCs w:val="20"/>
                <w:lang w:eastAsia="en-US"/>
              </w:rPr>
              <w:t>62</w:t>
            </w:r>
            <w:r w:rsidR="00D52D9D">
              <w:rPr>
                <w:rFonts w:ascii="Calibri" w:eastAsiaTheme="minorHAnsi" w:hAnsi="Calibri"/>
                <w:b w:val="0"/>
                <w:sz w:val="20"/>
                <w:szCs w:val="20"/>
                <w:lang w:eastAsia="en-US"/>
              </w:rPr>
              <w:t>,</w:t>
            </w:r>
            <w:r w:rsidR="00FD15EC">
              <w:rPr>
                <w:rFonts w:ascii="Calibri" w:eastAsiaTheme="minorHAnsi" w:hAnsi="Calibri"/>
                <w:b w:val="0"/>
                <w:sz w:val="20"/>
                <w:szCs w:val="20"/>
                <w:lang w:eastAsia="en-US"/>
              </w:rPr>
              <w:t>44</w:t>
            </w:r>
            <w:r>
              <w:rPr>
                <w:rFonts w:ascii="Calibri" w:eastAsiaTheme="minorHAnsi" w:hAnsi="Calibri"/>
                <w:b w:val="0"/>
                <w:sz w:val="20"/>
                <w:szCs w:val="20"/>
                <w:lang w:eastAsia="en-US"/>
              </w:rPr>
              <w:t>8</w:t>
            </w:r>
            <w:r w:rsidR="00523A8F">
              <w:rPr>
                <w:rFonts w:ascii="Calibri" w:eastAsiaTheme="minorHAnsi" w:hAnsi="Calibri"/>
                <w:b w:val="0"/>
                <w:sz w:val="20"/>
                <w:szCs w:val="20"/>
                <w:lang w:eastAsia="en-US"/>
              </w:rPr>
              <w:t xml:space="preserve"> (83)</w:t>
            </w:r>
          </w:p>
        </w:tc>
        <w:tc>
          <w:tcPr>
            <w:tcW w:w="1301" w:type="dxa"/>
            <w:shd w:val="clear" w:color="auto" w:fill="auto"/>
          </w:tcPr>
          <w:p w14:paraId="39820470" w14:textId="77777777" w:rsidR="007751EC" w:rsidRPr="007751EC" w:rsidRDefault="007751EC" w:rsidP="00D9135A">
            <w:pPr>
              <w:spacing w:before="60" w:after="60"/>
              <w:rPr>
                <w:rFonts w:ascii="Calibri" w:eastAsiaTheme="minorHAnsi" w:hAnsi="Calibri"/>
                <w:b w:val="0"/>
                <w:sz w:val="20"/>
                <w:szCs w:val="20"/>
                <w:lang w:eastAsia="en-US"/>
              </w:rPr>
            </w:pPr>
            <w:r>
              <w:rPr>
                <w:rFonts w:ascii="Calibri" w:eastAsiaTheme="minorHAnsi" w:hAnsi="Calibri"/>
                <w:b w:val="0"/>
                <w:sz w:val="20"/>
                <w:szCs w:val="20"/>
                <w:lang w:eastAsia="en-US"/>
              </w:rPr>
              <w:t>7</w:t>
            </w:r>
            <w:r w:rsidR="00D52D9D">
              <w:rPr>
                <w:rFonts w:ascii="Calibri" w:eastAsiaTheme="minorHAnsi" w:hAnsi="Calibri"/>
                <w:b w:val="0"/>
                <w:sz w:val="20"/>
                <w:szCs w:val="20"/>
                <w:lang w:eastAsia="en-US"/>
              </w:rPr>
              <w:t>,</w:t>
            </w:r>
            <w:r>
              <w:rPr>
                <w:rFonts w:ascii="Calibri" w:eastAsiaTheme="minorHAnsi" w:hAnsi="Calibri"/>
                <w:b w:val="0"/>
                <w:sz w:val="20"/>
                <w:szCs w:val="20"/>
                <w:lang w:eastAsia="en-US"/>
              </w:rPr>
              <w:t>527</w:t>
            </w:r>
            <w:r w:rsidR="00523A8F">
              <w:rPr>
                <w:rFonts w:ascii="Calibri" w:eastAsiaTheme="minorHAnsi" w:hAnsi="Calibri"/>
                <w:b w:val="0"/>
                <w:sz w:val="20"/>
                <w:szCs w:val="20"/>
                <w:lang w:eastAsia="en-US"/>
              </w:rPr>
              <w:t xml:space="preserve"> (10)</w:t>
            </w:r>
          </w:p>
        </w:tc>
      </w:tr>
    </w:tbl>
    <w:p w14:paraId="79537DB9" w14:textId="2BC743AF" w:rsidR="00E06345" w:rsidRDefault="00E06345" w:rsidP="007751EC"/>
    <w:p w14:paraId="167C6BFD" w14:textId="77777777" w:rsidR="00E06345" w:rsidRDefault="00E06345">
      <w:pPr>
        <w:spacing w:after="80"/>
      </w:pPr>
      <w:r>
        <w:br w:type="page"/>
      </w:r>
    </w:p>
    <w:p w14:paraId="0D809FAE" w14:textId="1475091C" w:rsidR="00E33273" w:rsidRDefault="005E216C" w:rsidP="00F811F8">
      <w:r>
        <w:t>The 80 private hospitals implementing the PBS HMC by March 2018 represent approximately 13% of all Australian private hospitals (</w:t>
      </w:r>
      <w:hyperlink w:anchor="Table_2" w:history="1">
        <w:r w:rsidR="00227B8A" w:rsidRPr="00F00B15">
          <w:rPr>
            <w:rStyle w:val="Hyperlink"/>
          </w:rPr>
          <w:fldChar w:fldCharType="begin"/>
        </w:r>
        <w:r w:rsidR="00227B8A" w:rsidRPr="00F00B15">
          <w:rPr>
            <w:rStyle w:val="Hyperlink"/>
          </w:rPr>
          <w:instrText xml:space="preserve"> REF _Ref519174322 \h </w:instrText>
        </w:r>
        <w:r w:rsidR="00227B8A" w:rsidRPr="00F00B15">
          <w:rPr>
            <w:rStyle w:val="Hyperlink"/>
          </w:rPr>
        </w:r>
        <w:r w:rsidR="00227B8A" w:rsidRPr="00F00B15">
          <w:rPr>
            <w:rStyle w:val="Hyperlink"/>
          </w:rPr>
          <w:fldChar w:fldCharType="separate"/>
        </w:r>
        <w:r w:rsidR="009C66B9" w:rsidRPr="00042D91">
          <w:t xml:space="preserve">Table </w:t>
        </w:r>
        <w:r w:rsidR="009C66B9">
          <w:rPr>
            <w:noProof/>
          </w:rPr>
          <w:t>2</w:t>
        </w:r>
        <w:r w:rsidR="00227B8A" w:rsidRPr="00F00B15">
          <w:rPr>
            <w:rStyle w:val="Hyperlink"/>
          </w:rPr>
          <w:fldChar w:fldCharType="end"/>
        </w:r>
      </w:hyperlink>
      <w:r>
        <w:t>). The main private hospital groups represent the majority of those implementing the charts</w:t>
      </w:r>
      <w:r w:rsidR="00773C2D">
        <w:t xml:space="preserve"> (66%). </w:t>
      </w:r>
    </w:p>
    <w:p w14:paraId="2BEF1695" w14:textId="68C30313" w:rsidR="005E216C" w:rsidRDefault="004D2001" w:rsidP="008F7D15">
      <w:r>
        <w:t>Over half</w:t>
      </w:r>
      <w:r w:rsidR="00773C2D">
        <w:t xml:space="preserve"> (</w:t>
      </w:r>
      <w:r>
        <w:t>50</w:t>
      </w:r>
      <w:r w:rsidR="005E216C">
        <w:t>%</w:t>
      </w:r>
      <w:r w:rsidR="00773C2D">
        <w:t>)</w:t>
      </w:r>
      <w:r w:rsidR="005E216C">
        <w:t xml:space="preserve"> of </w:t>
      </w:r>
      <w:proofErr w:type="spellStart"/>
      <w:r w:rsidR="005E216C">
        <w:t>Healthscope</w:t>
      </w:r>
      <w:proofErr w:type="spellEnd"/>
      <w:r w:rsidR="005E216C">
        <w:t xml:space="preserve"> hospitals </w:t>
      </w:r>
      <w:r w:rsidR="00773C2D">
        <w:t>had made</w:t>
      </w:r>
      <w:r w:rsidR="005E216C">
        <w:t xml:space="preserve"> claims up to </w:t>
      </w:r>
      <w:r w:rsidR="00773C2D">
        <w:t xml:space="preserve">the end of </w:t>
      </w:r>
      <w:r w:rsidR="005E216C">
        <w:t xml:space="preserve">March 2018, </w:t>
      </w:r>
      <w:r w:rsidR="00773C2D">
        <w:t xml:space="preserve">as well as </w:t>
      </w:r>
      <w:r w:rsidR="005E216C">
        <w:t xml:space="preserve">20% of Ramsay </w:t>
      </w:r>
      <w:r w:rsidR="00773C2D">
        <w:t>H</w:t>
      </w:r>
      <w:r w:rsidR="00F811F8">
        <w:t xml:space="preserve">ealthcare </w:t>
      </w:r>
      <w:r w:rsidR="005E216C">
        <w:t xml:space="preserve">hospitals and 37% of St John of God </w:t>
      </w:r>
      <w:r w:rsidR="00F811F8">
        <w:t>h</w:t>
      </w:r>
      <w:r w:rsidR="005E216C">
        <w:t xml:space="preserve">ospitals </w:t>
      </w:r>
      <w:r w:rsidR="005E216C" w:rsidRPr="00F00B15">
        <w:t>(</w:t>
      </w:r>
      <w:hyperlink w:anchor="Table_3" w:history="1">
        <w:r w:rsidR="00413D7A" w:rsidRPr="00F00B15">
          <w:rPr>
            <w:rStyle w:val="Hyperlink"/>
            <w:color w:val="auto"/>
            <w:u w:val="none"/>
          </w:rPr>
          <w:t xml:space="preserve">Table </w:t>
        </w:r>
        <w:r w:rsidR="00413D7A" w:rsidRPr="00F00B15">
          <w:rPr>
            <w:rStyle w:val="Hyperlink"/>
            <w:noProof/>
            <w:color w:val="auto"/>
            <w:u w:val="none"/>
          </w:rPr>
          <w:t>3</w:t>
        </w:r>
      </w:hyperlink>
      <w:r w:rsidR="00413D7A" w:rsidRPr="00F00B15">
        <w:rPr>
          <w:noProof/>
        </w:rPr>
        <w:t>).</w:t>
      </w:r>
      <w:r w:rsidR="005E216C" w:rsidRPr="00F00B15">
        <w:t xml:space="preserve"> As </w:t>
      </w:r>
      <w:r w:rsidR="005E216C">
        <w:t xml:space="preserve">reflected in the survey findings, these groups have </w:t>
      </w:r>
      <w:r w:rsidR="00F811F8">
        <w:t xml:space="preserve">mainly </w:t>
      </w:r>
      <w:r w:rsidR="005E216C">
        <w:t>facilitated the implementation centrally, which has enabled the considerable task of introducing the charts.</w:t>
      </w:r>
      <w:r w:rsidR="0073212C">
        <w:t xml:space="preserve"> </w:t>
      </w:r>
      <w:hyperlink w:anchor="Appendix_4" w:history="1">
        <w:r w:rsidR="0073212C" w:rsidRPr="00F00B15">
          <w:rPr>
            <w:rStyle w:val="Hyperlink"/>
            <w:color w:val="auto"/>
            <w:u w:val="none"/>
          </w:rPr>
          <w:t xml:space="preserve">Appendix </w:t>
        </w:r>
        <w:r w:rsidR="00F00B15" w:rsidRPr="00F00B15">
          <w:rPr>
            <w:rStyle w:val="Hyperlink"/>
            <w:color w:val="auto"/>
            <w:u w:val="none"/>
          </w:rPr>
          <w:t>4</w:t>
        </w:r>
      </w:hyperlink>
      <w:r w:rsidR="0073212C">
        <w:t xml:space="preserve"> summarises the status of all hospitals in these three private hospital groups.</w:t>
      </w:r>
    </w:p>
    <w:p w14:paraId="18AF5C86" w14:textId="0A62B6BD" w:rsidR="005E216C" w:rsidRPr="00042D91" w:rsidRDefault="005E216C" w:rsidP="00042D91">
      <w:pPr>
        <w:pStyle w:val="Caption"/>
      </w:pPr>
      <w:bookmarkStart w:id="28" w:name="_Ref519174322"/>
      <w:bookmarkStart w:id="29" w:name="Table_2"/>
      <w:r w:rsidRPr="00042D91">
        <w:t xml:space="preserve">Table </w:t>
      </w:r>
      <w:fldSimple w:instr=" SEQ Table \* ARABIC ">
        <w:r w:rsidR="009C66B9">
          <w:rPr>
            <w:noProof/>
          </w:rPr>
          <w:t>2</w:t>
        </w:r>
      </w:fldSimple>
      <w:bookmarkEnd w:id="28"/>
      <w:bookmarkEnd w:id="29"/>
      <w:r w:rsidR="00042D91">
        <w:tab/>
      </w:r>
      <w:r w:rsidR="00042D91" w:rsidRPr="00042D91">
        <w:t>I</w:t>
      </w:r>
      <w:r w:rsidRPr="00042D91">
        <w:t>mplementation of PBS HMC by private hospitals</w:t>
      </w:r>
      <w:r w:rsidR="00F811F8" w:rsidRPr="00042D91">
        <w:t xml:space="preserve"> by state</w:t>
      </w:r>
      <w:r w:rsidR="00CE2362">
        <w:t xml:space="preserve"> </w:t>
      </w:r>
      <w:r w:rsidR="00F811F8" w:rsidRPr="00042D91">
        <w:t>/</w:t>
      </w:r>
      <w:r w:rsidR="00CE2362">
        <w:t xml:space="preserve"> </w:t>
      </w:r>
      <w:r w:rsidR="00F811F8" w:rsidRPr="00042D91">
        <w:t>territory as of March 2018</w:t>
      </w:r>
    </w:p>
    <w:tbl>
      <w:tblPr>
        <w:tblW w:w="8835" w:type="dxa"/>
        <w:tblInd w:w="93" w:type="dxa"/>
        <w:tblLook w:val="04A0" w:firstRow="1" w:lastRow="0" w:firstColumn="1" w:lastColumn="0" w:noHBand="0" w:noVBand="1"/>
        <w:tblDescription w:val="Implementation of PBS HMC in private hospitals identified by state or territory."/>
      </w:tblPr>
      <w:tblGrid>
        <w:gridCol w:w="2425"/>
        <w:gridCol w:w="2720"/>
        <w:gridCol w:w="3690"/>
      </w:tblGrid>
      <w:tr w:rsidR="00FD15EC" w:rsidRPr="007E3079" w14:paraId="337C917A" w14:textId="77777777" w:rsidTr="0028799E">
        <w:trPr>
          <w:cantSplit/>
          <w:trHeight w:val="300"/>
          <w:tblHeader/>
        </w:trPr>
        <w:tc>
          <w:tcPr>
            <w:tcW w:w="2425" w:type="dxa"/>
            <w:tcBorders>
              <w:top w:val="single" w:sz="4" w:space="0" w:color="auto"/>
              <w:left w:val="single" w:sz="4" w:space="0" w:color="auto"/>
              <w:bottom w:val="single" w:sz="4" w:space="0" w:color="auto"/>
              <w:right w:val="single" w:sz="4" w:space="0" w:color="auto"/>
            </w:tcBorders>
            <w:shd w:val="clear" w:color="auto" w:fill="C2E9F8" w:themeFill="text2" w:themeFillTint="33"/>
            <w:noWrap/>
            <w:vAlign w:val="center"/>
          </w:tcPr>
          <w:p w14:paraId="4CBC7924" w14:textId="08DB82CC" w:rsidR="00FD15EC" w:rsidRPr="005E216C" w:rsidRDefault="00FD15EC" w:rsidP="00FD15EC">
            <w:pPr>
              <w:spacing w:before="60" w:after="60"/>
              <w:rPr>
                <w:rFonts w:ascii="Calibri" w:hAnsi="Calibri"/>
                <w:b/>
                <w:color w:val="000000"/>
                <w:sz w:val="20"/>
                <w:szCs w:val="20"/>
              </w:rPr>
            </w:pPr>
            <w:r>
              <w:rPr>
                <w:rFonts w:ascii="Calibri" w:hAnsi="Calibri"/>
                <w:b/>
                <w:color w:val="000000"/>
                <w:sz w:val="20"/>
                <w:szCs w:val="20"/>
              </w:rPr>
              <w:t>State</w:t>
            </w:r>
          </w:p>
        </w:tc>
        <w:tc>
          <w:tcPr>
            <w:tcW w:w="2720" w:type="dxa"/>
            <w:tcBorders>
              <w:top w:val="single" w:sz="4" w:space="0" w:color="auto"/>
              <w:left w:val="single" w:sz="4" w:space="0" w:color="auto"/>
              <w:bottom w:val="single" w:sz="4" w:space="0" w:color="auto"/>
              <w:right w:val="single" w:sz="4" w:space="0" w:color="auto"/>
            </w:tcBorders>
            <w:shd w:val="clear" w:color="auto" w:fill="C2E9F8" w:themeFill="text2" w:themeFillTint="33"/>
            <w:noWrap/>
            <w:vAlign w:val="center"/>
          </w:tcPr>
          <w:p w14:paraId="758025FA" w14:textId="77777777" w:rsidR="00FD15EC" w:rsidRPr="005E216C" w:rsidRDefault="00FD15EC" w:rsidP="00706749">
            <w:pPr>
              <w:spacing w:before="60" w:after="60"/>
              <w:jc w:val="center"/>
              <w:rPr>
                <w:rFonts w:ascii="Calibri" w:hAnsi="Calibri"/>
                <w:b/>
                <w:color w:val="000000"/>
                <w:sz w:val="20"/>
                <w:szCs w:val="20"/>
              </w:rPr>
            </w:pPr>
            <w:r w:rsidRPr="005E216C">
              <w:rPr>
                <w:rFonts w:ascii="Calibri" w:hAnsi="Calibri"/>
                <w:b/>
                <w:color w:val="000000"/>
                <w:sz w:val="20"/>
                <w:szCs w:val="20"/>
              </w:rPr>
              <w:t>Number of private hospitals*</w:t>
            </w:r>
          </w:p>
        </w:tc>
        <w:tc>
          <w:tcPr>
            <w:tcW w:w="3690" w:type="dxa"/>
            <w:tcBorders>
              <w:top w:val="single" w:sz="4" w:space="0" w:color="auto"/>
              <w:left w:val="single" w:sz="4" w:space="0" w:color="auto"/>
              <w:bottom w:val="single" w:sz="4" w:space="0" w:color="auto"/>
              <w:right w:val="single" w:sz="4" w:space="0" w:color="auto"/>
            </w:tcBorders>
            <w:shd w:val="clear" w:color="auto" w:fill="C2E9F8" w:themeFill="text2" w:themeFillTint="33"/>
            <w:vAlign w:val="center"/>
          </w:tcPr>
          <w:p w14:paraId="71FDDFB8" w14:textId="09ED3AB7" w:rsidR="00FD15EC" w:rsidRPr="005E216C" w:rsidRDefault="00FD15EC" w:rsidP="00706749">
            <w:pPr>
              <w:spacing w:before="60" w:after="60"/>
              <w:jc w:val="center"/>
              <w:rPr>
                <w:rFonts w:ascii="Calibri" w:hAnsi="Calibri"/>
                <w:b/>
                <w:color w:val="000000"/>
                <w:sz w:val="20"/>
                <w:szCs w:val="20"/>
              </w:rPr>
            </w:pPr>
            <w:r w:rsidRPr="005E216C">
              <w:rPr>
                <w:rFonts w:ascii="Calibri" w:hAnsi="Calibri"/>
                <w:b/>
                <w:color w:val="000000"/>
                <w:sz w:val="20"/>
                <w:szCs w:val="20"/>
              </w:rPr>
              <w:t>Number (%) implementing PBS HMC</w:t>
            </w:r>
            <w:r>
              <w:rPr>
                <w:rFonts w:ascii="Calibri" w:hAnsi="Calibri"/>
                <w:b/>
                <w:color w:val="000000"/>
                <w:sz w:val="20"/>
                <w:szCs w:val="20"/>
              </w:rPr>
              <w:t xml:space="preserve"> (March 2018)</w:t>
            </w:r>
            <w:r w:rsidR="00706749">
              <w:rPr>
                <w:rFonts w:ascii="Calibri" w:hAnsi="Calibri"/>
                <w:b/>
                <w:color w:val="000000"/>
                <w:sz w:val="20"/>
                <w:szCs w:val="20"/>
              </w:rPr>
              <w:t xml:space="preserve"> </w:t>
            </w:r>
            <w:r w:rsidRPr="005E216C">
              <w:rPr>
                <w:rFonts w:ascii="Calibri" w:hAnsi="Calibri"/>
                <w:b/>
                <w:color w:val="000000"/>
                <w:sz w:val="20"/>
                <w:szCs w:val="20"/>
              </w:rPr>
              <w:t>(based on PBS claiming)</w:t>
            </w:r>
          </w:p>
        </w:tc>
      </w:tr>
      <w:tr w:rsidR="00FD15EC" w:rsidRPr="007E3079" w14:paraId="1C9650FD" w14:textId="77777777" w:rsidTr="00706749">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5C3EB" w14:textId="77777777" w:rsidR="00FD15EC" w:rsidRPr="005E216C" w:rsidRDefault="00FD15EC" w:rsidP="004D3963">
            <w:pPr>
              <w:spacing w:before="60" w:after="60"/>
              <w:rPr>
                <w:rFonts w:ascii="Calibri" w:hAnsi="Calibri"/>
                <w:b/>
                <w:color w:val="000000"/>
                <w:sz w:val="20"/>
                <w:szCs w:val="20"/>
              </w:rPr>
            </w:pPr>
            <w:r w:rsidRPr="005E216C">
              <w:rPr>
                <w:rFonts w:ascii="Calibri" w:hAnsi="Calibri"/>
                <w:b/>
                <w:color w:val="000000"/>
                <w:sz w:val="20"/>
                <w:szCs w:val="20"/>
              </w:rPr>
              <w:t>ACT</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2599FCF8" w14:textId="77777777" w:rsidR="00FD15EC" w:rsidRPr="00706749" w:rsidRDefault="00FD15EC" w:rsidP="004D3963">
            <w:pPr>
              <w:spacing w:before="60" w:after="60"/>
              <w:jc w:val="center"/>
              <w:rPr>
                <w:rFonts w:ascii="Calibri" w:hAnsi="Calibri"/>
                <w:color w:val="000000"/>
                <w:sz w:val="20"/>
                <w:szCs w:val="20"/>
              </w:rPr>
            </w:pPr>
            <w:r w:rsidRPr="00706749">
              <w:rPr>
                <w:rFonts w:ascii="Calibri" w:hAnsi="Calibri"/>
                <w:color w:val="000000"/>
                <w:sz w:val="20"/>
                <w:szCs w:val="20"/>
              </w:rPr>
              <w:t>14</w:t>
            </w:r>
          </w:p>
        </w:tc>
        <w:tc>
          <w:tcPr>
            <w:tcW w:w="3690" w:type="dxa"/>
            <w:tcBorders>
              <w:top w:val="single" w:sz="4" w:space="0" w:color="auto"/>
              <w:left w:val="single" w:sz="4" w:space="0" w:color="auto"/>
              <w:bottom w:val="single" w:sz="4" w:space="0" w:color="auto"/>
              <w:right w:val="single" w:sz="4" w:space="0" w:color="auto"/>
            </w:tcBorders>
          </w:tcPr>
          <w:p w14:paraId="1F8A6D78" w14:textId="77777777" w:rsidR="00FD15EC" w:rsidRPr="00706749" w:rsidRDefault="00FD15EC" w:rsidP="004D3963">
            <w:pPr>
              <w:spacing w:before="60" w:after="60"/>
              <w:jc w:val="center"/>
              <w:rPr>
                <w:rFonts w:ascii="Calibri" w:hAnsi="Calibri"/>
                <w:color w:val="000000"/>
                <w:sz w:val="20"/>
                <w:szCs w:val="20"/>
              </w:rPr>
            </w:pPr>
            <w:r w:rsidRPr="00706749">
              <w:rPr>
                <w:rFonts w:ascii="Calibri" w:hAnsi="Calibri"/>
                <w:color w:val="000000"/>
                <w:sz w:val="20"/>
                <w:szCs w:val="20"/>
              </w:rPr>
              <w:t>2 (14)</w:t>
            </w:r>
          </w:p>
        </w:tc>
      </w:tr>
      <w:tr w:rsidR="00FD15EC" w:rsidRPr="007E3079" w14:paraId="3E08804E" w14:textId="77777777" w:rsidTr="00706749">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DBCD2" w14:textId="77777777" w:rsidR="00FD15EC" w:rsidRPr="005E216C" w:rsidRDefault="00FD15EC" w:rsidP="004D3963">
            <w:pPr>
              <w:spacing w:before="60" w:after="60"/>
              <w:rPr>
                <w:rFonts w:ascii="Calibri" w:hAnsi="Calibri"/>
                <w:b/>
                <w:color w:val="000000"/>
                <w:sz w:val="20"/>
                <w:szCs w:val="20"/>
              </w:rPr>
            </w:pPr>
            <w:r w:rsidRPr="005E216C">
              <w:rPr>
                <w:rFonts w:ascii="Calibri" w:hAnsi="Calibri"/>
                <w:b/>
                <w:color w:val="000000"/>
                <w:sz w:val="20"/>
                <w:szCs w:val="20"/>
              </w:rPr>
              <w:t>NSW</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1D31A5FF" w14:textId="77777777" w:rsidR="00FD15EC" w:rsidRPr="00706749" w:rsidRDefault="00FD15EC" w:rsidP="004D3963">
            <w:pPr>
              <w:spacing w:before="60" w:after="60"/>
              <w:jc w:val="center"/>
              <w:rPr>
                <w:rFonts w:ascii="Calibri" w:hAnsi="Calibri"/>
                <w:color w:val="000000"/>
                <w:sz w:val="20"/>
                <w:szCs w:val="20"/>
              </w:rPr>
            </w:pPr>
            <w:r w:rsidRPr="00706749">
              <w:rPr>
                <w:rFonts w:ascii="Calibri" w:hAnsi="Calibri"/>
                <w:color w:val="000000"/>
                <w:sz w:val="20"/>
                <w:szCs w:val="20"/>
              </w:rPr>
              <w:t>202</w:t>
            </w:r>
          </w:p>
        </w:tc>
        <w:tc>
          <w:tcPr>
            <w:tcW w:w="3690" w:type="dxa"/>
            <w:tcBorders>
              <w:top w:val="single" w:sz="4" w:space="0" w:color="auto"/>
              <w:left w:val="single" w:sz="4" w:space="0" w:color="auto"/>
              <w:bottom w:val="single" w:sz="4" w:space="0" w:color="auto"/>
              <w:right w:val="single" w:sz="4" w:space="0" w:color="auto"/>
            </w:tcBorders>
          </w:tcPr>
          <w:p w14:paraId="14B9FC15" w14:textId="700D55FF" w:rsidR="00FD15EC" w:rsidRPr="00706749" w:rsidRDefault="00F37799" w:rsidP="004D3963">
            <w:pPr>
              <w:spacing w:before="60" w:after="60"/>
              <w:jc w:val="center"/>
              <w:rPr>
                <w:rFonts w:ascii="Calibri" w:hAnsi="Calibri"/>
                <w:color w:val="000000"/>
                <w:sz w:val="20"/>
                <w:szCs w:val="20"/>
              </w:rPr>
            </w:pPr>
            <w:r>
              <w:rPr>
                <w:rFonts w:ascii="Calibri" w:hAnsi="Calibri"/>
                <w:color w:val="000000"/>
                <w:sz w:val="20"/>
                <w:szCs w:val="20"/>
              </w:rPr>
              <w:t>22 (11</w:t>
            </w:r>
            <w:r w:rsidR="00FD15EC" w:rsidRPr="00706749">
              <w:rPr>
                <w:rFonts w:ascii="Calibri" w:hAnsi="Calibri"/>
                <w:color w:val="000000"/>
                <w:sz w:val="20"/>
                <w:szCs w:val="20"/>
              </w:rPr>
              <w:t>)</w:t>
            </w:r>
          </w:p>
        </w:tc>
      </w:tr>
      <w:tr w:rsidR="00FD15EC" w:rsidRPr="007E3079" w14:paraId="44CE19B0" w14:textId="77777777" w:rsidTr="00706749">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EFF88" w14:textId="77777777" w:rsidR="00FD15EC" w:rsidRPr="005E216C" w:rsidRDefault="00FD15EC" w:rsidP="004D3963">
            <w:pPr>
              <w:spacing w:before="60" w:after="60"/>
              <w:rPr>
                <w:rFonts w:ascii="Calibri" w:hAnsi="Calibri"/>
                <w:b/>
                <w:color w:val="000000"/>
                <w:sz w:val="20"/>
                <w:szCs w:val="20"/>
              </w:rPr>
            </w:pPr>
            <w:r w:rsidRPr="005E216C">
              <w:rPr>
                <w:rFonts w:ascii="Calibri" w:hAnsi="Calibri"/>
                <w:b/>
                <w:color w:val="000000"/>
                <w:sz w:val="20"/>
                <w:szCs w:val="20"/>
              </w:rPr>
              <w:t>NT</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110E0463" w14:textId="77777777" w:rsidR="00FD15EC" w:rsidRPr="00706749" w:rsidRDefault="00FD15EC" w:rsidP="004D3963">
            <w:pPr>
              <w:spacing w:before="60" w:after="60"/>
              <w:jc w:val="center"/>
              <w:rPr>
                <w:rFonts w:ascii="Calibri" w:hAnsi="Calibri"/>
                <w:color w:val="000000"/>
                <w:sz w:val="20"/>
                <w:szCs w:val="20"/>
              </w:rPr>
            </w:pPr>
            <w:r w:rsidRPr="00706749">
              <w:rPr>
                <w:rFonts w:ascii="Calibri" w:hAnsi="Calibri"/>
                <w:color w:val="000000"/>
                <w:sz w:val="20"/>
                <w:szCs w:val="20"/>
              </w:rPr>
              <w:t>3</w:t>
            </w:r>
          </w:p>
        </w:tc>
        <w:tc>
          <w:tcPr>
            <w:tcW w:w="3690" w:type="dxa"/>
            <w:tcBorders>
              <w:top w:val="single" w:sz="4" w:space="0" w:color="auto"/>
              <w:left w:val="single" w:sz="4" w:space="0" w:color="auto"/>
              <w:bottom w:val="single" w:sz="4" w:space="0" w:color="auto"/>
              <w:right w:val="single" w:sz="4" w:space="0" w:color="auto"/>
            </w:tcBorders>
          </w:tcPr>
          <w:p w14:paraId="61CB06BB" w14:textId="77777777" w:rsidR="00FD15EC" w:rsidRPr="00706749" w:rsidRDefault="00FD15EC" w:rsidP="004D3963">
            <w:pPr>
              <w:spacing w:before="60" w:after="60"/>
              <w:jc w:val="center"/>
              <w:rPr>
                <w:rFonts w:ascii="Calibri" w:hAnsi="Calibri"/>
                <w:color w:val="000000"/>
                <w:sz w:val="20"/>
                <w:szCs w:val="20"/>
              </w:rPr>
            </w:pPr>
            <w:r w:rsidRPr="00706749">
              <w:rPr>
                <w:rFonts w:ascii="Calibri" w:hAnsi="Calibri"/>
                <w:color w:val="000000"/>
                <w:sz w:val="20"/>
                <w:szCs w:val="20"/>
              </w:rPr>
              <w:t>0 (0)</w:t>
            </w:r>
          </w:p>
        </w:tc>
      </w:tr>
      <w:tr w:rsidR="00FD15EC" w:rsidRPr="007E3079" w14:paraId="7DBDFB03" w14:textId="77777777" w:rsidTr="00706749">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BC420A" w14:textId="77777777" w:rsidR="00FD15EC" w:rsidRPr="005E216C" w:rsidRDefault="00FD15EC" w:rsidP="004D3963">
            <w:pPr>
              <w:spacing w:before="60" w:after="60"/>
              <w:rPr>
                <w:rFonts w:ascii="Calibri" w:hAnsi="Calibri"/>
                <w:b/>
                <w:color w:val="000000"/>
                <w:sz w:val="20"/>
                <w:szCs w:val="20"/>
              </w:rPr>
            </w:pPr>
            <w:r w:rsidRPr="005E216C">
              <w:rPr>
                <w:rFonts w:ascii="Calibri" w:hAnsi="Calibri"/>
                <w:b/>
                <w:color w:val="000000"/>
                <w:sz w:val="20"/>
                <w:szCs w:val="20"/>
              </w:rPr>
              <w:t>QLD</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1E3E4FF4" w14:textId="77777777" w:rsidR="00FD15EC" w:rsidRPr="00706749" w:rsidRDefault="00FD15EC" w:rsidP="004D3963">
            <w:pPr>
              <w:spacing w:before="60" w:after="60"/>
              <w:jc w:val="center"/>
              <w:rPr>
                <w:rFonts w:ascii="Calibri" w:hAnsi="Calibri"/>
                <w:color w:val="000000"/>
                <w:sz w:val="20"/>
                <w:szCs w:val="20"/>
              </w:rPr>
            </w:pPr>
            <w:r w:rsidRPr="00706749">
              <w:rPr>
                <w:rFonts w:ascii="Calibri" w:hAnsi="Calibri"/>
                <w:color w:val="000000"/>
                <w:sz w:val="20"/>
                <w:szCs w:val="20"/>
              </w:rPr>
              <w:t>118</w:t>
            </w:r>
          </w:p>
        </w:tc>
        <w:tc>
          <w:tcPr>
            <w:tcW w:w="3690" w:type="dxa"/>
            <w:tcBorders>
              <w:top w:val="single" w:sz="4" w:space="0" w:color="auto"/>
              <w:left w:val="single" w:sz="4" w:space="0" w:color="auto"/>
              <w:bottom w:val="single" w:sz="4" w:space="0" w:color="auto"/>
              <w:right w:val="single" w:sz="4" w:space="0" w:color="auto"/>
            </w:tcBorders>
          </w:tcPr>
          <w:p w14:paraId="578E00B5" w14:textId="2A5BD3F5" w:rsidR="00FD15EC" w:rsidRPr="00706749" w:rsidRDefault="00F37799" w:rsidP="004D3963">
            <w:pPr>
              <w:spacing w:before="60" w:after="60"/>
              <w:jc w:val="center"/>
              <w:rPr>
                <w:rFonts w:ascii="Calibri" w:hAnsi="Calibri"/>
                <w:color w:val="000000"/>
                <w:sz w:val="20"/>
                <w:szCs w:val="20"/>
              </w:rPr>
            </w:pPr>
            <w:r>
              <w:rPr>
                <w:rFonts w:ascii="Calibri" w:hAnsi="Calibri"/>
                <w:color w:val="000000"/>
                <w:sz w:val="20"/>
                <w:szCs w:val="20"/>
              </w:rPr>
              <w:t>16 (14</w:t>
            </w:r>
            <w:r w:rsidR="00FD15EC" w:rsidRPr="00706749">
              <w:rPr>
                <w:rFonts w:ascii="Calibri" w:hAnsi="Calibri"/>
                <w:color w:val="000000"/>
                <w:sz w:val="20"/>
                <w:szCs w:val="20"/>
              </w:rPr>
              <w:t>)</w:t>
            </w:r>
          </w:p>
        </w:tc>
      </w:tr>
      <w:tr w:rsidR="00FD15EC" w:rsidRPr="007E3079" w14:paraId="63128190" w14:textId="77777777" w:rsidTr="00706749">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53AB6E" w14:textId="77777777" w:rsidR="00FD15EC" w:rsidRPr="005E216C" w:rsidRDefault="00FD15EC" w:rsidP="004D3963">
            <w:pPr>
              <w:spacing w:before="60" w:after="60"/>
              <w:rPr>
                <w:rFonts w:ascii="Calibri" w:hAnsi="Calibri"/>
                <w:b/>
                <w:color w:val="000000"/>
                <w:sz w:val="20"/>
                <w:szCs w:val="20"/>
              </w:rPr>
            </w:pPr>
            <w:r w:rsidRPr="005E216C">
              <w:rPr>
                <w:rFonts w:ascii="Calibri" w:hAnsi="Calibri"/>
                <w:b/>
                <w:color w:val="000000"/>
                <w:sz w:val="20"/>
                <w:szCs w:val="20"/>
              </w:rPr>
              <w:t>SA</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30E49937" w14:textId="77777777" w:rsidR="00FD15EC" w:rsidRPr="00706749" w:rsidRDefault="00FD15EC" w:rsidP="004D3963">
            <w:pPr>
              <w:spacing w:before="60" w:after="60"/>
              <w:jc w:val="center"/>
              <w:rPr>
                <w:rFonts w:ascii="Calibri" w:hAnsi="Calibri"/>
                <w:color w:val="000000"/>
                <w:sz w:val="20"/>
                <w:szCs w:val="20"/>
              </w:rPr>
            </w:pPr>
            <w:r w:rsidRPr="00706749">
              <w:rPr>
                <w:rFonts w:ascii="Calibri" w:hAnsi="Calibri"/>
                <w:color w:val="000000"/>
                <w:sz w:val="20"/>
                <w:szCs w:val="20"/>
              </w:rPr>
              <w:t>58</w:t>
            </w:r>
          </w:p>
        </w:tc>
        <w:tc>
          <w:tcPr>
            <w:tcW w:w="3690" w:type="dxa"/>
            <w:tcBorders>
              <w:top w:val="single" w:sz="4" w:space="0" w:color="auto"/>
              <w:left w:val="single" w:sz="4" w:space="0" w:color="auto"/>
              <w:bottom w:val="single" w:sz="4" w:space="0" w:color="auto"/>
              <w:right w:val="single" w:sz="4" w:space="0" w:color="auto"/>
            </w:tcBorders>
          </w:tcPr>
          <w:p w14:paraId="4CD6AF5E" w14:textId="77777777" w:rsidR="00FD15EC" w:rsidRPr="00706749" w:rsidRDefault="00FD15EC" w:rsidP="004D3963">
            <w:pPr>
              <w:spacing w:before="60" w:after="60"/>
              <w:jc w:val="center"/>
              <w:rPr>
                <w:rFonts w:ascii="Calibri" w:hAnsi="Calibri"/>
                <w:color w:val="000000"/>
                <w:sz w:val="20"/>
                <w:szCs w:val="20"/>
              </w:rPr>
            </w:pPr>
            <w:r w:rsidRPr="00706749">
              <w:rPr>
                <w:rFonts w:ascii="Calibri" w:hAnsi="Calibri"/>
                <w:color w:val="000000"/>
                <w:sz w:val="20"/>
                <w:szCs w:val="20"/>
              </w:rPr>
              <w:t>7 (12)</w:t>
            </w:r>
          </w:p>
        </w:tc>
      </w:tr>
      <w:tr w:rsidR="00FD15EC" w:rsidRPr="007E3079" w14:paraId="0D550E3E" w14:textId="77777777" w:rsidTr="00706749">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1580A" w14:textId="77777777" w:rsidR="00FD15EC" w:rsidRPr="005E216C" w:rsidRDefault="00FD15EC" w:rsidP="004D3963">
            <w:pPr>
              <w:spacing w:before="60" w:after="60"/>
              <w:rPr>
                <w:rFonts w:ascii="Calibri" w:hAnsi="Calibri"/>
                <w:b/>
                <w:color w:val="000000"/>
                <w:sz w:val="20"/>
                <w:szCs w:val="20"/>
              </w:rPr>
            </w:pPr>
            <w:r w:rsidRPr="005E216C">
              <w:rPr>
                <w:rFonts w:ascii="Calibri" w:hAnsi="Calibri"/>
                <w:b/>
                <w:color w:val="000000"/>
                <w:sz w:val="20"/>
                <w:szCs w:val="20"/>
              </w:rPr>
              <w:t>TAS</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469B5298" w14:textId="77777777" w:rsidR="00FD15EC" w:rsidRPr="00706749" w:rsidRDefault="00FD15EC" w:rsidP="004D3963">
            <w:pPr>
              <w:spacing w:before="60" w:after="60"/>
              <w:jc w:val="center"/>
              <w:rPr>
                <w:rFonts w:ascii="Calibri" w:hAnsi="Calibri"/>
                <w:color w:val="000000"/>
                <w:sz w:val="20"/>
                <w:szCs w:val="20"/>
              </w:rPr>
            </w:pPr>
            <w:r w:rsidRPr="00706749">
              <w:rPr>
                <w:rFonts w:ascii="Calibri" w:hAnsi="Calibri"/>
                <w:color w:val="000000"/>
                <w:sz w:val="20"/>
                <w:szCs w:val="20"/>
              </w:rPr>
              <w:t>15</w:t>
            </w:r>
          </w:p>
        </w:tc>
        <w:tc>
          <w:tcPr>
            <w:tcW w:w="3690" w:type="dxa"/>
            <w:tcBorders>
              <w:top w:val="single" w:sz="4" w:space="0" w:color="auto"/>
              <w:left w:val="single" w:sz="4" w:space="0" w:color="auto"/>
              <w:bottom w:val="single" w:sz="4" w:space="0" w:color="auto"/>
              <w:right w:val="single" w:sz="4" w:space="0" w:color="auto"/>
            </w:tcBorders>
          </w:tcPr>
          <w:p w14:paraId="4FBC7EB0" w14:textId="77777777" w:rsidR="00FD15EC" w:rsidRPr="00706749" w:rsidRDefault="00FD15EC" w:rsidP="004D3963">
            <w:pPr>
              <w:spacing w:before="60" w:after="60"/>
              <w:jc w:val="center"/>
              <w:rPr>
                <w:rFonts w:ascii="Calibri" w:hAnsi="Calibri"/>
                <w:color w:val="000000"/>
                <w:sz w:val="20"/>
                <w:szCs w:val="20"/>
              </w:rPr>
            </w:pPr>
            <w:r w:rsidRPr="00706749">
              <w:rPr>
                <w:rFonts w:ascii="Calibri" w:hAnsi="Calibri"/>
                <w:color w:val="000000"/>
                <w:sz w:val="20"/>
                <w:szCs w:val="20"/>
              </w:rPr>
              <w:t>0 (0)</w:t>
            </w:r>
          </w:p>
        </w:tc>
      </w:tr>
      <w:tr w:rsidR="00FD15EC" w:rsidRPr="007E3079" w14:paraId="39448F61" w14:textId="77777777" w:rsidTr="00706749">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100E02" w14:textId="77777777" w:rsidR="00FD15EC" w:rsidRPr="005E216C" w:rsidRDefault="00FD15EC" w:rsidP="004D3963">
            <w:pPr>
              <w:spacing w:before="60" w:after="60"/>
              <w:rPr>
                <w:rFonts w:ascii="Calibri" w:hAnsi="Calibri"/>
                <w:b/>
                <w:color w:val="000000"/>
                <w:sz w:val="20"/>
                <w:szCs w:val="20"/>
              </w:rPr>
            </w:pPr>
            <w:r w:rsidRPr="005E216C">
              <w:rPr>
                <w:rFonts w:ascii="Calibri" w:hAnsi="Calibri"/>
                <w:b/>
                <w:color w:val="000000"/>
                <w:sz w:val="20"/>
                <w:szCs w:val="20"/>
              </w:rPr>
              <w:t>VIC</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69F62004" w14:textId="77777777" w:rsidR="00FD15EC" w:rsidRPr="00706749" w:rsidRDefault="00FD15EC" w:rsidP="004D3963">
            <w:pPr>
              <w:spacing w:before="60" w:after="60"/>
              <w:jc w:val="center"/>
              <w:rPr>
                <w:rFonts w:ascii="Calibri" w:hAnsi="Calibri"/>
                <w:color w:val="000000"/>
                <w:sz w:val="20"/>
                <w:szCs w:val="20"/>
              </w:rPr>
            </w:pPr>
            <w:r w:rsidRPr="00706749">
              <w:rPr>
                <w:rFonts w:ascii="Calibri" w:hAnsi="Calibri"/>
                <w:color w:val="000000"/>
                <w:sz w:val="20"/>
                <w:szCs w:val="20"/>
              </w:rPr>
              <w:t>160</w:t>
            </w:r>
          </w:p>
        </w:tc>
        <w:tc>
          <w:tcPr>
            <w:tcW w:w="3690" w:type="dxa"/>
            <w:tcBorders>
              <w:top w:val="single" w:sz="4" w:space="0" w:color="auto"/>
              <w:left w:val="single" w:sz="4" w:space="0" w:color="auto"/>
              <w:bottom w:val="single" w:sz="4" w:space="0" w:color="auto"/>
              <w:right w:val="single" w:sz="4" w:space="0" w:color="auto"/>
            </w:tcBorders>
          </w:tcPr>
          <w:p w14:paraId="2237299F" w14:textId="43837623" w:rsidR="00FD15EC" w:rsidRPr="00706749" w:rsidRDefault="00F37799" w:rsidP="004D3963">
            <w:pPr>
              <w:spacing w:before="60" w:after="60"/>
              <w:jc w:val="center"/>
              <w:rPr>
                <w:rFonts w:ascii="Calibri" w:hAnsi="Calibri"/>
                <w:color w:val="000000"/>
                <w:sz w:val="20"/>
                <w:szCs w:val="20"/>
              </w:rPr>
            </w:pPr>
            <w:r>
              <w:rPr>
                <w:rFonts w:ascii="Calibri" w:hAnsi="Calibri"/>
                <w:color w:val="000000"/>
                <w:sz w:val="20"/>
                <w:szCs w:val="20"/>
              </w:rPr>
              <w:t>33 (21</w:t>
            </w:r>
            <w:r w:rsidR="00FD15EC" w:rsidRPr="00706749">
              <w:rPr>
                <w:rFonts w:ascii="Calibri" w:hAnsi="Calibri"/>
                <w:color w:val="000000"/>
                <w:sz w:val="20"/>
                <w:szCs w:val="20"/>
              </w:rPr>
              <w:t>)</w:t>
            </w:r>
          </w:p>
        </w:tc>
      </w:tr>
      <w:tr w:rsidR="00FD15EC" w:rsidRPr="007E3079" w14:paraId="6B87C78E" w14:textId="77777777" w:rsidTr="00706749">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3D552E" w14:textId="77777777" w:rsidR="00FD15EC" w:rsidRPr="005E216C" w:rsidRDefault="00FD15EC" w:rsidP="004D3963">
            <w:pPr>
              <w:spacing w:before="60" w:after="60"/>
              <w:rPr>
                <w:rFonts w:ascii="Calibri" w:hAnsi="Calibri"/>
                <w:b/>
                <w:color w:val="000000"/>
                <w:sz w:val="20"/>
                <w:szCs w:val="20"/>
              </w:rPr>
            </w:pPr>
            <w:r w:rsidRPr="005E216C">
              <w:rPr>
                <w:rFonts w:ascii="Calibri" w:hAnsi="Calibri"/>
                <w:b/>
                <w:color w:val="000000"/>
                <w:sz w:val="20"/>
                <w:szCs w:val="20"/>
              </w:rPr>
              <w:t>WA</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49F9907D" w14:textId="77777777" w:rsidR="00FD15EC" w:rsidRPr="00706749" w:rsidRDefault="00FD15EC" w:rsidP="004D3963">
            <w:pPr>
              <w:spacing w:before="60" w:after="60"/>
              <w:jc w:val="center"/>
              <w:rPr>
                <w:rFonts w:ascii="Calibri" w:hAnsi="Calibri"/>
                <w:color w:val="000000"/>
                <w:sz w:val="20"/>
                <w:szCs w:val="20"/>
              </w:rPr>
            </w:pPr>
            <w:r w:rsidRPr="00706749">
              <w:rPr>
                <w:rFonts w:ascii="Calibri" w:hAnsi="Calibri"/>
                <w:color w:val="000000"/>
                <w:sz w:val="20"/>
                <w:szCs w:val="20"/>
              </w:rPr>
              <w:t>57</w:t>
            </w:r>
          </w:p>
        </w:tc>
        <w:tc>
          <w:tcPr>
            <w:tcW w:w="3690" w:type="dxa"/>
            <w:tcBorders>
              <w:top w:val="single" w:sz="4" w:space="0" w:color="auto"/>
              <w:left w:val="single" w:sz="4" w:space="0" w:color="auto"/>
              <w:bottom w:val="single" w:sz="4" w:space="0" w:color="auto"/>
              <w:right w:val="single" w:sz="4" w:space="0" w:color="auto"/>
            </w:tcBorders>
          </w:tcPr>
          <w:p w14:paraId="0628EFE5" w14:textId="0F2BDE04" w:rsidR="00FD15EC" w:rsidRPr="00706749" w:rsidRDefault="00F37799" w:rsidP="004D3963">
            <w:pPr>
              <w:spacing w:before="60" w:after="60"/>
              <w:jc w:val="center"/>
              <w:rPr>
                <w:rFonts w:ascii="Calibri" w:hAnsi="Calibri"/>
                <w:color w:val="000000"/>
                <w:sz w:val="20"/>
                <w:szCs w:val="20"/>
              </w:rPr>
            </w:pPr>
            <w:r>
              <w:rPr>
                <w:rFonts w:ascii="Calibri" w:hAnsi="Calibri"/>
                <w:color w:val="000000"/>
                <w:sz w:val="20"/>
                <w:szCs w:val="20"/>
              </w:rPr>
              <w:t>9 (16</w:t>
            </w:r>
            <w:r w:rsidR="00FD15EC" w:rsidRPr="00706749">
              <w:rPr>
                <w:rFonts w:ascii="Calibri" w:hAnsi="Calibri"/>
                <w:color w:val="000000"/>
                <w:sz w:val="20"/>
                <w:szCs w:val="20"/>
              </w:rPr>
              <w:t>)</w:t>
            </w:r>
          </w:p>
        </w:tc>
      </w:tr>
      <w:tr w:rsidR="00FD15EC" w:rsidRPr="007E3079" w14:paraId="4212B7DC" w14:textId="77777777" w:rsidTr="00706749">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FF8899" w14:textId="77777777" w:rsidR="00FD15EC" w:rsidRPr="00FD15EC" w:rsidRDefault="00FD15EC" w:rsidP="004D3963">
            <w:pPr>
              <w:spacing w:before="60" w:after="60"/>
              <w:rPr>
                <w:rFonts w:ascii="Calibri" w:hAnsi="Calibri"/>
                <w:b/>
                <w:color w:val="000000"/>
                <w:sz w:val="20"/>
                <w:szCs w:val="20"/>
              </w:rPr>
            </w:pPr>
            <w:r w:rsidRPr="00FD15EC">
              <w:rPr>
                <w:rFonts w:ascii="Calibri" w:hAnsi="Calibri"/>
                <w:b/>
                <w:color w:val="000000"/>
                <w:sz w:val="20"/>
                <w:szCs w:val="20"/>
              </w:rPr>
              <w:t>Total</w:t>
            </w:r>
          </w:p>
        </w:tc>
        <w:tc>
          <w:tcPr>
            <w:tcW w:w="2720" w:type="dxa"/>
            <w:tcBorders>
              <w:top w:val="single" w:sz="4" w:space="0" w:color="auto"/>
              <w:left w:val="single" w:sz="4" w:space="0" w:color="auto"/>
              <w:bottom w:val="single" w:sz="4" w:space="0" w:color="auto"/>
              <w:right w:val="single" w:sz="4" w:space="0" w:color="auto"/>
            </w:tcBorders>
            <w:shd w:val="clear" w:color="auto" w:fill="auto"/>
            <w:noWrap/>
          </w:tcPr>
          <w:p w14:paraId="302832B8" w14:textId="77777777" w:rsidR="00FD15EC" w:rsidRPr="00706749" w:rsidRDefault="00FD15EC" w:rsidP="004D3963">
            <w:pPr>
              <w:spacing w:before="60" w:after="60"/>
              <w:jc w:val="center"/>
              <w:rPr>
                <w:rFonts w:ascii="Calibri" w:hAnsi="Calibri"/>
                <w:color w:val="000000"/>
                <w:sz w:val="20"/>
                <w:szCs w:val="20"/>
              </w:rPr>
            </w:pPr>
            <w:r w:rsidRPr="00706749">
              <w:rPr>
                <w:rFonts w:ascii="Calibri" w:hAnsi="Calibri"/>
                <w:color w:val="000000"/>
                <w:sz w:val="20"/>
                <w:szCs w:val="20"/>
              </w:rPr>
              <w:t>627</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112E8E38" w14:textId="03C8CA37" w:rsidR="00FD15EC" w:rsidRPr="00706749" w:rsidRDefault="00FD15EC" w:rsidP="00F37799">
            <w:pPr>
              <w:spacing w:before="60" w:after="60"/>
              <w:jc w:val="center"/>
              <w:rPr>
                <w:rFonts w:ascii="Calibri" w:hAnsi="Calibri"/>
                <w:color w:val="000000"/>
                <w:sz w:val="20"/>
                <w:szCs w:val="20"/>
              </w:rPr>
            </w:pPr>
            <w:r w:rsidRPr="00706749">
              <w:rPr>
                <w:rFonts w:ascii="Calibri" w:hAnsi="Calibri"/>
                <w:color w:val="000000"/>
                <w:sz w:val="20"/>
                <w:szCs w:val="20"/>
              </w:rPr>
              <w:t>8</w:t>
            </w:r>
            <w:r w:rsidR="00F37799">
              <w:rPr>
                <w:rFonts w:ascii="Calibri" w:hAnsi="Calibri"/>
                <w:color w:val="000000"/>
                <w:sz w:val="20"/>
                <w:szCs w:val="20"/>
              </w:rPr>
              <w:t>9 (14</w:t>
            </w:r>
            <w:r w:rsidRPr="00706749">
              <w:rPr>
                <w:rFonts w:ascii="Calibri" w:hAnsi="Calibri"/>
                <w:color w:val="000000"/>
                <w:sz w:val="20"/>
                <w:szCs w:val="20"/>
              </w:rPr>
              <w:t>)</w:t>
            </w:r>
          </w:p>
        </w:tc>
      </w:tr>
      <w:tr w:rsidR="00FD15EC" w:rsidRPr="007E3079" w14:paraId="035C7E1C" w14:textId="77777777" w:rsidTr="00706749">
        <w:trPr>
          <w:trHeight w:val="269"/>
        </w:trPr>
        <w:tc>
          <w:tcPr>
            <w:tcW w:w="88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32451A1" w14:textId="77777777" w:rsidR="00FD15EC" w:rsidRPr="00676D9D" w:rsidRDefault="00FD15EC" w:rsidP="004D3963">
            <w:pPr>
              <w:spacing w:before="120" w:after="120"/>
              <w:rPr>
                <w:rFonts w:ascii="Calibri" w:hAnsi="Calibri"/>
                <w:bCs/>
                <w:i/>
                <w:color w:val="000000"/>
              </w:rPr>
            </w:pPr>
            <w:r w:rsidRPr="00676D9D">
              <w:rPr>
                <w:rFonts w:ascii="Calibri" w:hAnsi="Calibri"/>
                <w:bCs/>
                <w:i/>
                <w:color w:val="000000"/>
              </w:rPr>
              <w:t xml:space="preserve">*Data extracted from list of </w:t>
            </w:r>
            <w:hyperlink r:id="rId18" w:history="1">
              <w:r w:rsidRPr="00676D9D">
                <w:rPr>
                  <w:rStyle w:val="Hyperlink"/>
                  <w:rFonts w:ascii="Calibri" w:hAnsi="Calibri"/>
                  <w:bCs/>
                  <w:i/>
                </w:rPr>
                <w:t>Commonwealth declared hospitals</w:t>
              </w:r>
            </w:hyperlink>
          </w:p>
        </w:tc>
      </w:tr>
    </w:tbl>
    <w:p w14:paraId="01727897" w14:textId="77777777" w:rsidR="00EB5EB1" w:rsidRDefault="00EB5EB1" w:rsidP="00042D91">
      <w:pPr>
        <w:pStyle w:val="Caption"/>
      </w:pPr>
      <w:bookmarkStart w:id="30" w:name="_Ref519174329"/>
      <w:bookmarkStart w:id="31" w:name="Table_3"/>
    </w:p>
    <w:p w14:paraId="1C5DD96D" w14:textId="2B245114" w:rsidR="005E216C" w:rsidRPr="00042D91" w:rsidRDefault="005E216C" w:rsidP="00042D91">
      <w:pPr>
        <w:pStyle w:val="Caption"/>
      </w:pPr>
      <w:r w:rsidRPr="00042D91">
        <w:t xml:space="preserve">Table </w:t>
      </w:r>
      <w:fldSimple w:instr=" SEQ Table \* ARABIC ">
        <w:r w:rsidR="009C66B9">
          <w:rPr>
            <w:noProof/>
          </w:rPr>
          <w:t>3</w:t>
        </w:r>
      </w:fldSimple>
      <w:bookmarkEnd w:id="30"/>
      <w:r w:rsidR="00042D91">
        <w:tab/>
      </w:r>
      <w:r w:rsidRPr="00042D91">
        <w:t>Implementation of PBS HMC by main private hospital groups</w:t>
      </w:r>
    </w:p>
    <w:tbl>
      <w:tblPr>
        <w:tblW w:w="8835" w:type="dxa"/>
        <w:tblInd w:w="93" w:type="dxa"/>
        <w:tblLook w:val="04A0" w:firstRow="1" w:lastRow="0" w:firstColumn="1" w:lastColumn="0" w:noHBand="0" w:noVBand="1"/>
        <w:tblDescription w:val="Implementation of PBS HMC in private hospitals identified by hospital organisation."/>
      </w:tblPr>
      <w:tblGrid>
        <w:gridCol w:w="2425"/>
        <w:gridCol w:w="2755"/>
        <w:gridCol w:w="3655"/>
      </w:tblGrid>
      <w:tr w:rsidR="00773C2D" w14:paraId="46A54915" w14:textId="77777777" w:rsidTr="0028799E">
        <w:trPr>
          <w:cantSplit/>
          <w:trHeight w:val="300"/>
          <w:tblHeader/>
        </w:trPr>
        <w:tc>
          <w:tcPr>
            <w:tcW w:w="2425" w:type="dxa"/>
            <w:tcBorders>
              <w:top w:val="single" w:sz="4" w:space="0" w:color="auto"/>
              <w:left w:val="single" w:sz="4" w:space="0" w:color="auto"/>
              <w:bottom w:val="single" w:sz="4" w:space="0" w:color="auto"/>
              <w:right w:val="single" w:sz="4" w:space="0" w:color="auto"/>
            </w:tcBorders>
            <w:shd w:val="clear" w:color="auto" w:fill="C2E9F8" w:themeFill="text2" w:themeFillTint="33"/>
            <w:noWrap/>
            <w:vAlign w:val="center"/>
          </w:tcPr>
          <w:bookmarkEnd w:id="31"/>
          <w:p w14:paraId="576AE4E4" w14:textId="66781A28" w:rsidR="00773C2D" w:rsidRPr="0073212C" w:rsidRDefault="00FD15EC" w:rsidP="00FD15EC">
            <w:pPr>
              <w:spacing w:after="0"/>
              <w:rPr>
                <w:rFonts w:ascii="Calibri" w:hAnsi="Calibri"/>
                <w:b/>
                <w:color w:val="000000"/>
                <w:sz w:val="20"/>
                <w:szCs w:val="20"/>
              </w:rPr>
            </w:pPr>
            <w:r>
              <w:rPr>
                <w:rFonts w:ascii="Calibri" w:hAnsi="Calibri"/>
                <w:b/>
                <w:color w:val="000000"/>
                <w:sz w:val="20"/>
                <w:szCs w:val="20"/>
              </w:rPr>
              <w:t>Health group</w:t>
            </w:r>
          </w:p>
        </w:tc>
        <w:tc>
          <w:tcPr>
            <w:tcW w:w="2755" w:type="dxa"/>
            <w:tcBorders>
              <w:top w:val="single" w:sz="4" w:space="0" w:color="auto"/>
              <w:left w:val="single" w:sz="4" w:space="0" w:color="auto"/>
              <w:bottom w:val="single" w:sz="4" w:space="0" w:color="auto"/>
              <w:right w:val="single" w:sz="4" w:space="0" w:color="auto"/>
            </w:tcBorders>
            <w:shd w:val="clear" w:color="auto" w:fill="C2E9F8" w:themeFill="text2" w:themeFillTint="33"/>
            <w:noWrap/>
            <w:vAlign w:val="center"/>
          </w:tcPr>
          <w:p w14:paraId="3ADBE4CE" w14:textId="77777777" w:rsidR="00773C2D" w:rsidRPr="0073212C" w:rsidRDefault="00773C2D" w:rsidP="00706749">
            <w:pPr>
              <w:spacing w:before="120" w:after="120"/>
              <w:jc w:val="center"/>
              <w:rPr>
                <w:rFonts w:ascii="Calibri" w:hAnsi="Calibri"/>
                <w:b/>
                <w:color w:val="000000"/>
                <w:sz w:val="20"/>
                <w:szCs w:val="20"/>
              </w:rPr>
            </w:pPr>
            <w:r w:rsidRPr="0073212C">
              <w:rPr>
                <w:rFonts w:ascii="Calibri" w:hAnsi="Calibri"/>
                <w:b/>
                <w:color w:val="000000"/>
                <w:sz w:val="20"/>
                <w:szCs w:val="20"/>
              </w:rPr>
              <w:t>Number of private hospitals*</w:t>
            </w:r>
          </w:p>
        </w:tc>
        <w:tc>
          <w:tcPr>
            <w:tcW w:w="3655" w:type="dxa"/>
            <w:tcBorders>
              <w:top w:val="single" w:sz="4" w:space="0" w:color="auto"/>
              <w:left w:val="single" w:sz="4" w:space="0" w:color="auto"/>
              <w:bottom w:val="single" w:sz="4" w:space="0" w:color="auto"/>
              <w:right w:val="single" w:sz="4" w:space="0" w:color="auto"/>
            </w:tcBorders>
            <w:shd w:val="clear" w:color="auto" w:fill="C2E9F8" w:themeFill="text2" w:themeFillTint="33"/>
            <w:vAlign w:val="center"/>
          </w:tcPr>
          <w:p w14:paraId="20E594D8" w14:textId="36995E84" w:rsidR="00773C2D" w:rsidRPr="0073212C" w:rsidRDefault="00773C2D" w:rsidP="00706749">
            <w:pPr>
              <w:spacing w:before="120" w:after="0"/>
              <w:jc w:val="center"/>
              <w:rPr>
                <w:rFonts w:ascii="Calibri" w:hAnsi="Calibri"/>
                <w:b/>
                <w:color w:val="000000"/>
                <w:sz w:val="20"/>
                <w:szCs w:val="20"/>
              </w:rPr>
            </w:pPr>
            <w:r w:rsidRPr="0073212C">
              <w:rPr>
                <w:rFonts w:ascii="Calibri" w:hAnsi="Calibri"/>
                <w:b/>
                <w:color w:val="000000"/>
                <w:sz w:val="20"/>
                <w:szCs w:val="20"/>
              </w:rPr>
              <w:t>Number (%) implementing PBS HMC</w:t>
            </w:r>
          </w:p>
          <w:p w14:paraId="228BEC6D" w14:textId="77777777" w:rsidR="00773C2D" w:rsidRPr="0073212C" w:rsidRDefault="00773C2D" w:rsidP="00706749">
            <w:pPr>
              <w:spacing w:before="60" w:after="120"/>
              <w:jc w:val="center"/>
              <w:rPr>
                <w:rFonts w:ascii="Calibri" w:hAnsi="Calibri"/>
                <w:b/>
                <w:color w:val="000000"/>
                <w:sz w:val="20"/>
                <w:szCs w:val="20"/>
              </w:rPr>
            </w:pPr>
            <w:r w:rsidRPr="0073212C">
              <w:rPr>
                <w:rFonts w:ascii="Calibri" w:hAnsi="Calibri"/>
                <w:b/>
                <w:color w:val="000000"/>
                <w:sz w:val="20"/>
                <w:szCs w:val="20"/>
              </w:rPr>
              <w:t>(based on PBS claiming)</w:t>
            </w:r>
          </w:p>
        </w:tc>
      </w:tr>
      <w:tr w:rsidR="00773C2D" w:rsidRPr="007E3079" w14:paraId="0E6DE490" w14:textId="77777777" w:rsidTr="00706749">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1763B" w14:textId="77777777" w:rsidR="00773C2D" w:rsidRPr="0073212C" w:rsidRDefault="00773C2D" w:rsidP="005E216C">
            <w:pPr>
              <w:spacing w:before="120" w:after="120"/>
              <w:rPr>
                <w:rFonts w:ascii="Calibri" w:hAnsi="Calibri"/>
                <w:b/>
                <w:color w:val="000000"/>
                <w:sz w:val="20"/>
                <w:szCs w:val="20"/>
              </w:rPr>
            </w:pPr>
            <w:proofErr w:type="spellStart"/>
            <w:r w:rsidRPr="0073212C">
              <w:rPr>
                <w:rFonts w:ascii="Calibri" w:hAnsi="Calibri"/>
                <w:b/>
                <w:color w:val="000000"/>
                <w:sz w:val="20"/>
                <w:szCs w:val="20"/>
              </w:rPr>
              <w:t>Healthscope</w:t>
            </w:r>
            <w:proofErr w:type="spellEnd"/>
          </w:p>
        </w:tc>
        <w:tc>
          <w:tcPr>
            <w:tcW w:w="2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199D6" w14:textId="77777777" w:rsidR="00773C2D" w:rsidRPr="0073212C" w:rsidRDefault="00773C2D" w:rsidP="005E216C">
            <w:pPr>
              <w:spacing w:before="120" w:after="120"/>
              <w:jc w:val="center"/>
              <w:rPr>
                <w:rFonts w:ascii="Calibri" w:hAnsi="Calibri"/>
                <w:color w:val="000000"/>
                <w:sz w:val="20"/>
                <w:szCs w:val="20"/>
              </w:rPr>
            </w:pPr>
            <w:r w:rsidRPr="0073212C">
              <w:rPr>
                <w:rFonts w:ascii="Calibri" w:hAnsi="Calibri"/>
                <w:color w:val="000000"/>
                <w:sz w:val="20"/>
                <w:szCs w:val="20"/>
              </w:rPr>
              <w:t>50</w:t>
            </w:r>
          </w:p>
        </w:tc>
        <w:tc>
          <w:tcPr>
            <w:tcW w:w="3655" w:type="dxa"/>
            <w:tcBorders>
              <w:top w:val="single" w:sz="4" w:space="0" w:color="auto"/>
              <w:left w:val="single" w:sz="4" w:space="0" w:color="auto"/>
              <w:bottom w:val="single" w:sz="4" w:space="0" w:color="auto"/>
              <w:right w:val="single" w:sz="4" w:space="0" w:color="auto"/>
            </w:tcBorders>
            <w:vAlign w:val="center"/>
          </w:tcPr>
          <w:p w14:paraId="2C878FDE" w14:textId="77777777" w:rsidR="00773C2D" w:rsidRPr="0073212C" w:rsidRDefault="00773C2D" w:rsidP="005E216C">
            <w:pPr>
              <w:spacing w:before="120" w:after="120"/>
              <w:jc w:val="center"/>
              <w:rPr>
                <w:rFonts w:ascii="Calibri" w:hAnsi="Calibri"/>
                <w:color w:val="000000"/>
                <w:sz w:val="20"/>
                <w:szCs w:val="20"/>
              </w:rPr>
            </w:pPr>
            <w:r w:rsidRPr="0073212C">
              <w:rPr>
                <w:rFonts w:ascii="Calibri" w:hAnsi="Calibri"/>
                <w:color w:val="000000"/>
                <w:sz w:val="20"/>
                <w:szCs w:val="20"/>
              </w:rPr>
              <w:t>28 (56)</w:t>
            </w:r>
          </w:p>
        </w:tc>
      </w:tr>
      <w:tr w:rsidR="00773C2D" w:rsidRPr="007E3079" w14:paraId="49B980F1" w14:textId="77777777" w:rsidTr="00706749">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60FE0" w14:textId="77777777" w:rsidR="00773C2D" w:rsidRPr="0073212C" w:rsidRDefault="00773C2D" w:rsidP="00CC132F">
            <w:pPr>
              <w:spacing w:before="120" w:after="120"/>
              <w:rPr>
                <w:rFonts w:ascii="Calibri" w:hAnsi="Calibri"/>
                <w:b/>
                <w:color w:val="000000"/>
                <w:sz w:val="20"/>
                <w:szCs w:val="20"/>
              </w:rPr>
            </w:pPr>
            <w:r w:rsidRPr="0073212C">
              <w:rPr>
                <w:rFonts w:ascii="Calibri" w:hAnsi="Calibri"/>
                <w:b/>
                <w:color w:val="000000"/>
                <w:sz w:val="20"/>
                <w:szCs w:val="20"/>
              </w:rPr>
              <w:t>Ramsay Health</w:t>
            </w:r>
            <w:r>
              <w:rPr>
                <w:rFonts w:ascii="Calibri" w:hAnsi="Calibri"/>
                <w:b/>
                <w:color w:val="000000"/>
                <w:sz w:val="20"/>
                <w:szCs w:val="20"/>
              </w:rPr>
              <w:t>care</w:t>
            </w:r>
            <w:r w:rsidRPr="0073212C">
              <w:rPr>
                <w:rFonts w:ascii="Calibri" w:hAnsi="Calibri"/>
                <w:b/>
                <w:color w:val="000000"/>
                <w:sz w:val="20"/>
                <w:szCs w:val="20"/>
              </w:rPr>
              <w:t xml:space="preserve"> </w:t>
            </w:r>
          </w:p>
        </w:tc>
        <w:tc>
          <w:tcPr>
            <w:tcW w:w="2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BDA9F" w14:textId="77777777" w:rsidR="00773C2D" w:rsidRPr="0073212C" w:rsidRDefault="00773C2D" w:rsidP="005E216C">
            <w:pPr>
              <w:spacing w:before="120" w:after="120"/>
              <w:jc w:val="center"/>
              <w:rPr>
                <w:rFonts w:ascii="Calibri" w:hAnsi="Calibri"/>
                <w:color w:val="000000"/>
                <w:sz w:val="20"/>
                <w:szCs w:val="20"/>
              </w:rPr>
            </w:pPr>
            <w:r w:rsidRPr="0073212C">
              <w:rPr>
                <w:rFonts w:ascii="Calibri" w:hAnsi="Calibri"/>
                <w:color w:val="000000"/>
                <w:sz w:val="20"/>
                <w:szCs w:val="20"/>
              </w:rPr>
              <w:t>76</w:t>
            </w:r>
          </w:p>
        </w:tc>
        <w:tc>
          <w:tcPr>
            <w:tcW w:w="3655" w:type="dxa"/>
            <w:tcBorders>
              <w:top w:val="single" w:sz="4" w:space="0" w:color="auto"/>
              <w:left w:val="single" w:sz="4" w:space="0" w:color="auto"/>
              <w:bottom w:val="single" w:sz="4" w:space="0" w:color="auto"/>
              <w:right w:val="single" w:sz="4" w:space="0" w:color="auto"/>
            </w:tcBorders>
            <w:vAlign w:val="center"/>
          </w:tcPr>
          <w:p w14:paraId="04FEBBDD" w14:textId="77777777" w:rsidR="00773C2D" w:rsidRPr="0073212C" w:rsidRDefault="00773C2D" w:rsidP="005E216C">
            <w:pPr>
              <w:spacing w:before="120" w:after="120"/>
              <w:jc w:val="center"/>
              <w:rPr>
                <w:rFonts w:ascii="Calibri" w:hAnsi="Calibri"/>
                <w:color w:val="000000"/>
                <w:sz w:val="20"/>
                <w:szCs w:val="20"/>
              </w:rPr>
            </w:pPr>
            <w:r w:rsidRPr="0073212C">
              <w:rPr>
                <w:rFonts w:ascii="Calibri" w:hAnsi="Calibri"/>
                <w:color w:val="000000"/>
                <w:sz w:val="20"/>
                <w:szCs w:val="20"/>
              </w:rPr>
              <w:t>15 (20)</w:t>
            </w:r>
          </w:p>
        </w:tc>
      </w:tr>
      <w:tr w:rsidR="00773C2D" w:rsidRPr="007E3079" w14:paraId="6130AA7F" w14:textId="77777777" w:rsidTr="00706749">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478E3" w14:textId="77777777" w:rsidR="00773C2D" w:rsidRPr="0073212C" w:rsidRDefault="00773C2D" w:rsidP="005E216C">
            <w:pPr>
              <w:spacing w:before="120" w:after="120"/>
              <w:rPr>
                <w:rFonts w:ascii="Calibri" w:hAnsi="Calibri"/>
                <w:b/>
                <w:color w:val="000000"/>
                <w:sz w:val="20"/>
                <w:szCs w:val="20"/>
              </w:rPr>
            </w:pPr>
            <w:r w:rsidRPr="0073212C">
              <w:rPr>
                <w:rFonts w:ascii="Calibri" w:hAnsi="Calibri"/>
                <w:b/>
                <w:color w:val="000000"/>
                <w:sz w:val="20"/>
                <w:szCs w:val="20"/>
              </w:rPr>
              <w:t>St John of God</w:t>
            </w:r>
          </w:p>
        </w:tc>
        <w:tc>
          <w:tcPr>
            <w:tcW w:w="2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E866B" w14:textId="77777777" w:rsidR="00773C2D" w:rsidRPr="0073212C" w:rsidRDefault="00773C2D" w:rsidP="005E216C">
            <w:pPr>
              <w:spacing w:before="120" w:after="120"/>
              <w:jc w:val="center"/>
              <w:rPr>
                <w:rFonts w:ascii="Calibri" w:hAnsi="Calibri"/>
                <w:color w:val="000000"/>
                <w:sz w:val="20"/>
                <w:szCs w:val="20"/>
              </w:rPr>
            </w:pPr>
            <w:r w:rsidRPr="0073212C">
              <w:rPr>
                <w:rFonts w:ascii="Calibri" w:hAnsi="Calibri"/>
                <w:color w:val="000000"/>
                <w:sz w:val="20"/>
                <w:szCs w:val="20"/>
              </w:rPr>
              <w:t>27</w:t>
            </w:r>
          </w:p>
        </w:tc>
        <w:tc>
          <w:tcPr>
            <w:tcW w:w="3655" w:type="dxa"/>
            <w:tcBorders>
              <w:top w:val="single" w:sz="4" w:space="0" w:color="auto"/>
              <w:left w:val="single" w:sz="4" w:space="0" w:color="auto"/>
              <w:bottom w:val="single" w:sz="4" w:space="0" w:color="auto"/>
              <w:right w:val="single" w:sz="4" w:space="0" w:color="auto"/>
            </w:tcBorders>
            <w:vAlign w:val="center"/>
          </w:tcPr>
          <w:p w14:paraId="57A7645A" w14:textId="77777777" w:rsidR="00773C2D" w:rsidRPr="0073212C" w:rsidRDefault="00773C2D" w:rsidP="005E216C">
            <w:pPr>
              <w:spacing w:before="120" w:after="120"/>
              <w:jc w:val="center"/>
              <w:rPr>
                <w:rFonts w:ascii="Calibri" w:hAnsi="Calibri"/>
                <w:color w:val="000000"/>
                <w:sz w:val="20"/>
                <w:szCs w:val="20"/>
              </w:rPr>
            </w:pPr>
            <w:r w:rsidRPr="0073212C">
              <w:rPr>
                <w:rFonts w:ascii="Calibri" w:hAnsi="Calibri"/>
                <w:color w:val="000000"/>
                <w:sz w:val="20"/>
                <w:szCs w:val="20"/>
              </w:rPr>
              <w:t>10 (37)</w:t>
            </w:r>
          </w:p>
        </w:tc>
      </w:tr>
      <w:tr w:rsidR="00773C2D" w:rsidRPr="007E3079" w14:paraId="2D1753DC" w14:textId="77777777" w:rsidTr="00706749">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9C71F" w14:textId="77777777" w:rsidR="00773C2D" w:rsidRPr="0073212C" w:rsidRDefault="00773C2D" w:rsidP="00CC132F">
            <w:pPr>
              <w:spacing w:before="120" w:after="120"/>
              <w:rPr>
                <w:rFonts w:ascii="Calibri" w:hAnsi="Calibri"/>
                <w:b/>
                <w:bCs/>
                <w:color w:val="000000"/>
                <w:sz w:val="20"/>
                <w:szCs w:val="20"/>
              </w:rPr>
            </w:pPr>
            <w:r w:rsidRPr="0073212C">
              <w:rPr>
                <w:rFonts w:ascii="Calibri" w:hAnsi="Calibri"/>
                <w:b/>
                <w:bCs/>
                <w:color w:val="000000"/>
                <w:sz w:val="20"/>
                <w:szCs w:val="20"/>
              </w:rPr>
              <w:t>Total</w:t>
            </w:r>
          </w:p>
        </w:tc>
        <w:tc>
          <w:tcPr>
            <w:tcW w:w="27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28A2D7" w14:textId="77777777" w:rsidR="00773C2D" w:rsidRPr="0073212C" w:rsidRDefault="00773C2D" w:rsidP="00CC132F">
            <w:pPr>
              <w:spacing w:before="120" w:after="120"/>
              <w:jc w:val="center"/>
              <w:rPr>
                <w:rFonts w:ascii="Calibri" w:hAnsi="Calibri"/>
                <w:b/>
                <w:bCs/>
                <w:color w:val="000000"/>
                <w:sz w:val="20"/>
                <w:szCs w:val="20"/>
              </w:rPr>
            </w:pPr>
            <w:r w:rsidRPr="0073212C">
              <w:rPr>
                <w:rFonts w:ascii="Calibri" w:hAnsi="Calibri"/>
                <w:b/>
                <w:bCs/>
                <w:color w:val="000000"/>
                <w:sz w:val="20"/>
                <w:szCs w:val="20"/>
              </w:rPr>
              <w:t>203</w:t>
            </w:r>
          </w:p>
        </w:tc>
        <w:tc>
          <w:tcPr>
            <w:tcW w:w="3655" w:type="dxa"/>
            <w:tcBorders>
              <w:top w:val="single" w:sz="4" w:space="0" w:color="auto"/>
              <w:left w:val="single" w:sz="4" w:space="0" w:color="auto"/>
              <w:bottom w:val="single" w:sz="4" w:space="0" w:color="auto"/>
              <w:right w:val="single" w:sz="4" w:space="0" w:color="auto"/>
            </w:tcBorders>
            <w:shd w:val="clear" w:color="auto" w:fill="auto"/>
          </w:tcPr>
          <w:p w14:paraId="36FBDCE3" w14:textId="77777777" w:rsidR="00773C2D" w:rsidRPr="0073212C" w:rsidRDefault="00773C2D" w:rsidP="00CC132F">
            <w:pPr>
              <w:spacing w:before="120" w:after="120"/>
              <w:jc w:val="center"/>
              <w:rPr>
                <w:rFonts w:ascii="Calibri" w:hAnsi="Calibri"/>
                <w:b/>
                <w:bCs/>
                <w:color w:val="000000"/>
                <w:sz w:val="20"/>
                <w:szCs w:val="20"/>
              </w:rPr>
            </w:pPr>
            <w:r w:rsidRPr="0073212C">
              <w:rPr>
                <w:rFonts w:ascii="Calibri" w:hAnsi="Calibri"/>
                <w:b/>
                <w:bCs/>
                <w:color w:val="000000"/>
                <w:sz w:val="20"/>
                <w:szCs w:val="20"/>
              </w:rPr>
              <w:t>53 (26)</w:t>
            </w:r>
          </w:p>
        </w:tc>
      </w:tr>
      <w:tr w:rsidR="0073212C" w:rsidRPr="007E3079" w14:paraId="52E53419" w14:textId="77777777" w:rsidTr="00706749">
        <w:trPr>
          <w:trHeight w:val="300"/>
        </w:trPr>
        <w:tc>
          <w:tcPr>
            <w:tcW w:w="88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9A444F3" w14:textId="77777777" w:rsidR="0073212C" w:rsidRDefault="0073212C" w:rsidP="00915237">
            <w:pPr>
              <w:spacing w:after="0"/>
              <w:rPr>
                <w:rFonts w:ascii="Calibri" w:hAnsi="Calibri"/>
                <w:i/>
              </w:rPr>
            </w:pPr>
            <w:r>
              <w:t>*</w:t>
            </w:r>
            <w:r w:rsidRPr="0073212C">
              <w:rPr>
                <w:rFonts w:ascii="Calibri" w:hAnsi="Calibri"/>
                <w:i/>
              </w:rPr>
              <w:t>Information about hospitals sourced from group websites.</w:t>
            </w:r>
          </w:p>
          <w:p w14:paraId="72F8EE91" w14:textId="2220B6C9" w:rsidR="00FD15EC" w:rsidRPr="0073212C" w:rsidRDefault="0042549A" w:rsidP="00915237">
            <w:pPr>
              <w:spacing w:after="0"/>
              <w:rPr>
                <w:rFonts w:ascii="Calibri" w:hAnsi="Calibri"/>
                <w:b/>
                <w:bCs/>
                <w:color w:val="000000"/>
                <w:sz w:val="20"/>
                <w:szCs w:val="20"/>
              </w:rPr>
            </w:pPr>
            <w:hyperlink r:id="rId19" w:history="1">
              <w:proofErr w:type="spellStart"/>
              <w:r w:rsidR="00FD15EC" w:rsidRPr="0066230B">
                <w:rPr>
                  <w:rStyle w:val="Hyperlink"/>
                  <w:rFonts w:ascii="Calibri" w:hAnsi="Calibri"/>
                  <w:i/>
                </w:rPr>
                <w:t>Healthscope</w:t>
              </w:r>
              <w:proofErr w:type="spellEnd"/>
            </w:hyperlink>
            <w:r w:rsidR="00915237">
              <w:rPr>
                <w:rFonts w:ascii="Calibri" w:hAnsi="Calibri"/>
                <w:i/>
              </w:rPr>
              <w:t xml:space="preserve">, </w:t>
            </w:r>
            <w:hyperlink r:id="rId20" w:history="1">
              <w:r w:rsidR="00FD15EC" w:rsidRPr="0066230B">
                <w:rPr>
                  <w:rStyle w:val="Hyperlink"/>
                  <w:rFonts w:ascii="Calibri" w:hAnsi="Calibri"/>
                  <w:i/>
                </w:rPr>
                <w:t>Ramsay Healthcare</w:t>
              </w:r>
            </w:hyperlink>
            <w:r w:rsidR="00915237">
              <w:rPr>
                <w:rFonts w:ascii="Calibri" w:hAnsi="Calibri"/>
                <w:i/>
              </w:rPr>
              <w:t xml:space="preserve">, </w:t>
            </w:r>
            <w:hyperlink r:id="rId21" w:history="1">
              <w:r w:rsidR="00FD15EC" w:rsidRPr="0066230B">
                <w:rPr>
                  <w:rStyle w:val="Hyperlink"/>
                  <w:rFonts w:ascii="Calibri" w:hAnsi="Calibri"/>
                  <w:i/>
                </w:rPr>
                <w:t>St John of God</w:t>
              </w:r>
            </w:hyperlink>
          </w:p>
        </w:tc>
      </w:tr>
    </w:tbl>
    <w:p w14:paraId="03969394" w14:textId="22702822" w:rsidR="00E33273" w:rsidRDefault="00E33273">
      <w:pPr>
        <w:spacing w:after="80"/>
      </w:pPr>
    </w:p>
    <w:p w14:paraId="43C06C7B" w14:textId="77777777" w:rsidR="00E33273" w:rsidRDefault="00E33273">
      <w:pPr>
        <w:spacing w:after="80"/>
      </w:pPr>
      <w:r>
        <w:br w:type="page"/>
      </w:r>
    </w:p>
    <w:p w14:paraId="42A8447F" w14:textId="77777777" w:rsidR="00500F97" w:rsidRDefault="00500F97" w:rsidP="008B4643">
      <w:pPr>
        <w:pStyle w:val="Heading5"/>
      </w:pPr>
      <w:r>
        <w:t>Evidence of implementation – survey data</w:t>
      </w:r>
    </w:p>
    <w:p w14:paraId="0E37C283" w14:textId="080920C5" w:rsidR="00773C2D" w:rsidRDefault="00773C2D" w:rsidP="00773C2D">
      <w:r>
        <w:t>Given the limited applicability and uptake of the charts by the public sector (other than in WA), the results of the survey were analysed for private hospitals (or services with public and private services) only</w:t>
      </w:r>
      <w:r w:rsidR="00CE2362">
        <w:t>,</w:t>
      </w:r>
      <w:r>
        <w:t xml:space="preserve"> to establish the status of implementation and the experience to date in these services. </w:t>
      </w:r>
    </w:p>
    <w:p w14:paraId="4C588AA9" w14:textId="01529F20" w:rsidR="0073212C" w:rsidRDefault="00EB5EB1" w:rsidP="00227B8A">
      <w:pPr>
        <w:spacing w:after="80"/>
      </w:pPr>
      <w:r>
        <w:t>Overall, 57</w:t>
      </w:r>
      <w:r w:rsidR="0073212C">
        <w:t xml:space="preserve"> survey respondents were from private or private/public services (refer </w:t>
      </w:r>
      <w:r w:rsidR="00227B8A">
        <w:fldChar w:fldCharType="begin"/>
      </w:r>
      <w:r w:rsidR="00227B8A">
        <w:instrText xml:space="preserve"> REF _Ref519174344 \h </w:instrText>
      </w:r>
      <w:r w:rsidR="00227B8A">
        <w:fldChar w:fldCharType="separate"/>
      </w:r>
      <w:r w:rsidR="009C66B9" w:rsidRPr="00042D91">
        <w:t xml:space="preserve">Table </w:t>
      </w:r>
      <w:r w:rsidR="009C66B9">
        <w:rPr>
          <w:noProof/>
        </w:rPr>
        <w:t>4</w:t>
      </w:r>
      <w:r w:rsidR="00227B8A">
        <w:fldChar w:fldCharType="end"/>
      </w:r>
      <w:r w:rsidR="0073212C">
        <w:t xml:space="preserve">). Of these, over half </w:t>
      </w:r>
      <w:r>
        <w:t>(54</w:t>
      </w:r>
      <w:r w:rsidR="0073212C">
        <w:t>%</w:t>
      </w:r>
      <w:r>
        <w:t>)</w:t>
      </w:r>
      <w:r w:rsidR="0073212C">
        <w:t xml:space="preserve"> were already using the charts throughout their service at the time of the survey, and a further third were in the process of implementing the charts or planning to.</w:t>
      </w:r>
    </w:p>
    <w:p w14:paraId="55BE7D40" w14:textId="77777777" w:rsidR="00F42BE2" w:rsidRDefault="00F42BE2" w:rsidP="00227B8A">
      <w:pPr>
        <w:spacing w:after="80"/>
      </w:pPr>
    </w:p>
    <w:p w14:paraId="6A196AAC" w14:textId="103761A4" w:rsidR="0073212C" w:rsidRPr="00042D91" w:rsidRDefault="0073212C" w:rsidP="00042D91">
      <w:pPr>
        <w:pStyle w:val="Caption"/>
      </w:pPr>
      <w:bookmarkStart w:id="32" w:name="_Ref519174344"/>
      <w:bookmarkStart w:id="33" w:name="Table_4"/>
      <w:r w:rsidRPr="00042D91">
        <w:t xml:space="preserve">Table </w:t>
      </w:r>
      <w:fldSimple w:instr=" SEQ Table \* ARABIC ">
        <w:r w:rsidR="009C66B9">
          <w:rPr>
            <w:noProof/>
          </w:rPr>
          <w:t>4</w:t>
        </w:r>
      </w:fldSimple>
      <w:bookmarkEnd w:id="32"/>
      <w:bookmarkEnd w:id="33"/>
      <w:r w:rsidR="00042D91">
        <w:tab/>
      </w:r>
      <w:r w:rsidRPr="00042D91">
        <w:t>Status of implementation of the PBS</w:t>
      </w:r>
      <w:r w:rsidR="00B326FF">
        <w:t xml:space="preserve"> HMC by hospital type (</w:t>
      </w:r>
      <w:r w:rsidRPr="00042D91">
        <w:t>Private / Both)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Status of PBS HMC implementation in private and public/private hospitals identified by survey data."/>
      </w:tblPr>
      <w:tblGrid>
        <w:gridCol w:w="3978"/>
        <w:gridCol w:w="1754"/>
        <w:gridCol w:w="1754"/>
        <w:gridCol w:w="1756"/>
      </w:tblGrid>
      <w:tr w:rsidR="00FD15EC" w:rsidRPr="00A21405" w14:paraId="0CDCD65C" w14:textId="77777777" w:rsidTr="0028799E">
        <w:trPr>
          <w:cantSplit/>
          <w:trHeight w:val="300"/>
          <w:tblHeader/>
        </w:trPr>
        <w:tc>
          <w:tcPr>
            <w:tcW w:w="2152" w:type="pct"/>
            <w:vMerge w:val="restart"/>
            <w:shd w:val="clear" w:color="auto" w:fill="C2E9F8" w:themeFill="text2" w:themeFillTint="33"/>
            <w:noWrap/>
            <w:vAlign w:val="bottom"/>
          </w:tcPr>
          <w:p w14:paraId="545E5249" w14:textId="77777777" w:rsidR="00FD15EC" w:rsidRPr="00A21405" w:rsidRDefault="00FD15EC" w:rsidP="004D3963">
            <w:pPr>
              <w:spacing w:before="60" w:after="60"/>
              <w:rPr>
                <w:rFonts w:cs="Arial"/>
                <w:b/>
                <w:color w:val="333333"/>
                <w:sz w:val="20"/>
                <w:szCs w:val="20"/>
              </w:rPr>
            </w:pPr>
          </w:p>
        </w:tc>
        <w:tc>
          <w:tcPr>
            <w:tcW w:w="2848" w:type="pct"/>
            <w:gridSpan w:val="3"/>
            <w:shd w:val="clear" w:color="auto" w:fill="C2E9F8" w:themeFill="text2" w:themeFillTint="33"/>
          </w:tcPr>
          <w:p w14:paraId="4187ABF6" w14:textId="77777777" w:rsidR="00FD15EC" w:rsidRDefault="00FD15EC" w:rsidP="004D3963">
            <w:pPr>
              <w:spacing w:before="60" w:after="60"/>
              <w:jc w:val="center"/>
              <w:rPr>
                <w:rFonts w:cs="Arial"/>
                <w:b/>
                <w:color w:val="333333"/>
                <w:sz w:val="20"/>
                <w:szCs w:val="20"/>
              </w:rPr>
            </w:pPr>
            <w:r>
              <w:rPr>
                <w:rFonts w:cs="Arial"/>
                <w:b/>
                <w:color w:val="333333"/>
                <w:sz w:val="20"/>
                <w:szCs w:val="20"/>
              </w:rPr>
              <w:t>No. (%) of responses</w:t>
            </w:r>
          </w:p>
        </w:tc>
      </w:tr>
      <w:tr w:rsidR="00FD15EC" w:rsidRPr="00A21405" w14:paraId="10EFB5E3" w14:textId="77777777" w:rsidTr="004D3963">
        <w:trPr>
          <w:trHeight w:val="300"/>
        </w:trPr>
        <w:tc>
          <w:tcPr>
            <w:tcW w:w="2152" w:type="pct"/>
            <w:vMerge/>
            <w:shd w:val="clear" w:color="auto" w:fill="C2E9F8" w:themeFill="text2" w:themeFillTint="33"/>
            <w:noWrap/>
            <w:vAlign w:val="bottom"/>
            <w:hideMark/>
          </w:tcPr>
          <w:p w14:paraId="0F1840AC" w14:textId="77777777" w:rsidR="00FD15EC" w:rsidRPr="00A21405" w:rsidRDefault="00FD15EC" w:rsidP="004D3963">
            <w:pPr>
              <w:spacing w:before="60" w:after="60"/>
              <w:rPr>
                <w:rFonts w:cs="Arial"/>
                <w:b/>
                <w:color w:val="333333"/>
                <w:sz w:val="20"/>
                <w:szCs w:val="20"/>
              </w:rPr>
            </w:pPr>
          </w:p>
        </w:tc>
        <w:tc>
          <w:tcPr>
            <w:tcW w:w="949" w:type="pct"/>
            <w:shd w:val="clear" w:color="auto" w:fill="C2E9F8" w:themeFill="text2" w:themeFillTint="33"/>
            <w:vAlign w:val="center"/>
          </w:tcPr>
          <w:p w14:paraId="3075B145" w14:textId="4F1BFB5B" w:rsidR="00FD15EC" w:rsidRPr="00D27EE3" w:rsidRDefault="00EB5EB1" w:rsidP="004D3963">
            <w:pPr>
              <w:spacing w:before="60" w:after="60"/>
              <w:jc w:val="center"/>
              <w:rPr>
                <w:rFonts w:cs="Arial"/>
                <w:b/>
                <w:color w:val="333333"/>
                <w:sz w:val="20"/>
                <w:szCs w:val="20"/>
              </w:rPr>
            </w:pPr>
            <w:r>
              <w:rPr>
                <w:rFonts w:cs="Arial"/>
                <w:b/>
                <w:color w:val="333333"/>
                <w:sz w:val="20"/>
                <w:szCs w:val="20"/>
              </w:rPr>
              <w:t>Private (n=50</w:t>
            </w:r>
            <w:r w:rsidR="00FD15EC">
              <w:rPr>
                <w:rFonts w:cs="Arial"/>
                <w:b/>
                <w:color w:val="333333"/>
                <w:sz w:val="20"/>
                <w:szCs w:val="20"/>
              </w:rPr>
              <w:t>)</w:t>
            </w:r>
          </w:p>
        </w:tc>
        <w:tc>
          <w:tcPr>
            <w:tcW w:w="949" w:type="pct"/>
            <w:shd w:val="clear" w:color="auto" w:fill="C2E9F8" w:themeFill="text2" w:themeFillTint="33"/>
            <w:vAlign w:val="center"/>
          </w:tcPr>
          <w:p w14:paraId="2E1E730B" w14:textId="77777777" w:rsidR="00FD15EC" w:rsidRPr="00D27EE3" w:rsidRDefault="00FD15EC" w:rsidP="004D3963">
            <w:pPr>
              <w:spacing w:before="60" w:after="60"/>
              <w:jc w:val="center"/>
              <w:rPr>
                <w:rFonts w:cs="Arial"/>
                <w:b/>
                <w:color w:val="333333"/>
                <w:sz w:val="20"/>
                <w:szCs w:val="20"/>
              </w:rPr>
            </w:pPr>
            <w:r>
              <w:rPr>
                <w:rFonts w:cs="Arial"/>
                <w:b/>
                <w:color w:val="333333"/>
                <w:sz w:val="20"/>
                <w:szCs w:val="20"/>
              </w:rPr>
              <w:t>Both public and private (n=7)</w:t>
            </w:r>
          </w:p>
        </w:tc>
        <w:tc>
          <w:tcPr>
            <w:tcW w:w="949" w:type="pct"/>
            <w:shd w:val="clear" w:color="auto" w:fill="C2E9F8" w:themeFill="text2" w:themeFillTint="33"/>
            <w:vAlign w:val="center"/>
          </w:tcPr>
          <w:p w14:paraId="613031B4" w14:textId="354BB282" w:rsidR="00FD15EC" w:rsidRPr="00D27EE3" w:rsidRDefault="00EB5EB1" w:rsidP="004D3963">
            <w:pPr>
              <w:spacing w:before="60" w:after="60"/>
              <w:jc w:val="center"/>
              <w:rPr>
                <w:rFonts w:cs="Arial"/>
                <w:b/>
                <w:color w:val="333333"/>
                <w:sz w:val="20"/>
                <w:szCs w:val="20"/>
              </w:rPr>
            </w:pPr>
            <w:r>
              <w:rPr>
                <w:rFonts w:cs="Arial"/>
                <w:b/>
                <w:color w:val="333333"/>
                <w:sz w:val="20"/>
                <w:szCs w:val="20"/>
              </w:rPr>
              <w:t>TOTAL (n=57</w:t>
            </w:r>
            <w:r w:rsidR="00FD15EC">
              <w:rPr>
                <w:rFonts w:cs="Arial"/>
                <w:b/>
                <w:color w:val="333333"/>
                <w:sz w:val="20"/>
                <w:szCs w:val="20"/>
              </w:rPr>
              <w:t>)</w:t>
            </w:r>
          </w:p>
        </w:tc>
      </w:tr>
      <w:tr w:rsidR="00FD15EC" w:rsidRPr="00D27EE3" w14:paraId="236A2797" w14:textId="77777777" w:rsidTr="004D3963">
        <w:trPr>
          <w:trHeight w:val="300"/>
        </w:trPr>
        <w:tc>
          <w:tcPr>
            <w:tcW w:w="2152" w:type="pct"/>
            <w:shd w:val="clear" w:color="auto" w:fill="auto"/>
            <w:noWrap/>
            <w:vAlign w:val="bottom"/>
            <w:hideMark/>
          </w:tcPr>
          <w:p w14:paraId="572183BB" w14:textId="77777777" w:rsidR="00FD15EC" w:rsidRPr="00D27EE3" w:rsidRDefault="00FD15EC" w:rsidP="004D3963">
            <w:pPr>
              <w:spacing w:before="60" w:after="60"/>
              <w:rPr>
                <w:rFonts w:cs="Arial"/>
                <w:color w:val="333333"/>
                <w:sz w:val="20"/>
                <w:szCs w:val="20"/>
              </w:rPr>
            </w:pPr>
            <w:r w:rsidRPr="00D27EE3">
              <w:rPr>
                <w:rFonts w:cs="Arial"/>
                <w:color w:val="333333"/>
                <w:sz w:val="20"/>
                <w:szCs w:val="20"/>
              </w:rPr>
              <w:t>The PBS HMC is not in use within our service and we do not plan to introduce it</w:t>
            </w:r>
          </w:p>
        </w:tc>
        <w:tc>
          <w:tcPr>
            <w:tcW w:w="949" w:type="pct"/>
            <w:shd w:val="clear" w:color="auto" w:fill="auto"/>
            <w:noWrap/>
            <w:vAlign w:val="center"/>
          </w:tcPr>
          <w:p w14:paraId="3BC7749A" w14:textId="6F315BD0" w:rsidR="00FD15EC" w:rsidRDefault="00EB5EB1" w:rsidP="004D3963">
            <w:pPr>
              <w:spacing w:before="60" w:after="60"/>
              <w:jc w:val="center"/>
              <w:rPr>
                <w:rFonts w:cs="Arial"/>
                <w:color w:val="333333"/>
                <w:sz w:val="20"/>
                <w:szCs w:val="20"/>
              </w:rPr>
            </w:pPr>
            <w:r>
              <w:rPr>
                <w:rFonts w:cs="Arial"/>
                <w:color w:val="333333"/>
                <w:sz w:val="20"/>
                <w:szCs w:val="20"/>
              </w:rPr>
              <w:t>5 (10</w:t>
            </w:r>
            <w:r w:rsidR="00FD15EC">
              <w:rPr>
                <w:rFonts w:cs="Arial"/>
                <w:color w:val="333333"/>
                <w:sz w:val="20"/>
                <w:szCs w:val="20"/>
              </w:rPr>
              <w:t>)</w:t>
            </w:r>
          </w:p>
        </w:tc>
        <w:tc>
          <w:tcPr>
            <w:tcW w:w="949" w:type="pct"/>
            <w:vAlign w:val="center"/>
          </w:tcPr>
          <w:p w14:paraId="6DD0FF59" w14:textId="77777777" w:rsidR="00FD15EC" w:rsidRDefault="00FD15EC" w:rsidP="004D3963">
            <w:pPr>
              <w:spacing w:before="60" w:after="60"/>
              <w:jc w:val="center"/>
              <w:rPr>
                <w:rFonts w:cs="Arial"/>
                <w:color w:val="333333"/>
                <w:sz w:val="20"/>
                <w:szCs w:val="20"/>
              </w:rPr>
            </w:pPr>
            <w:r>
              <w:rPr>
                <w:rFonts w:cs="Arial"/>
                <w:color w:val="333333"/>
                <w:sz w:val="20"/>
                <w:szCs w:val="20"/>
              </w:rPr>
              <w:t>0 (0)</w:t>
            </w:r>
          </w:p>
        </w:tc>
        <w:tc>
          <w:tcPr>
            <w:tcW w:w="949" w:type="pct"/>
            <w:vAlign w:val="center"/>
          </w:tcPr>
          <w:p w14:paraId="05E0FD82" w14:textId="77777777" w:rsidR="00FD15EC" w:rsidRPr="00D27EE3" w:rsidRDefault="00FD15EC" w:rsidP="004D3963">
            <w:pPr>
              <w:spacing w:before="60" w:after="60"/>
              <w:jc w:val="center"/>
              <w:rPr>
                <w:rFonts w:cs="Arial"/>
                <w:color w:val="333333"/>
                <w:sz w:val="20"/>
                <w:szCs w:val="20"/>
              </w:rPr>
            </w:pPr>
            <w:r>
              <w:rPr>
                <w:rFonts w:cs="Arial"/>
                <w:color w:val="333333"/>
                <w:sz w:val="20"/>
                <w:szCs w:val="20"/>
              </w:rPr>
              <w:t>5 (8)</w:t>
            </w:r>
          </w:p>
        </w:tc>
      </w:tr>
      <w:tr w:rsidR="00FD15EC" w:rsidRPr="00D27EE3" w14:paraId="55037ECF" w14:textId="77777777" w:rsidTr="004D3963">
        <w:trPr>
          <w:trHeight w:val="300"/>
        </w:trPr>
        <w:tc>
          <w:tcPr>
            <w:tcW w:w="2152" w:type="pct"/>
            <w:shd w:val="clear" w:color="auto" w:fill="auto"/>
            <w:noWrap/>
            <w:vAlign w:val="bottom"/>
            <w:hideMark/>
          </w:tcPr>
          <w:p w14:paraId="3A7D8AA5" w14:textId="77777777" w:rsidR="00FD15EC" w:rsidRPr="00D27EE3" w:rsidRDefault="00FD15EC" w:rsidP="004D3963">
            <w:pPr>
              <w:spacing w:before="60" w:after="60"/>
              <w:rPr>
                <w:rFonts w:cs="Arial"/>
                <w:color w:val="333333"/>
                <w:sz w:val="20"/>
                <w:szCs w:val="20"/>
              </w:rPr>
            </w:pPr>
            <w:r w:rsidRPr="00D27EE3">
              <w:rPr>
                <w:rFonts w:cs="Arial"/>
                <w:color w:val="333333"/>
                <w:sz w:val="20"/>
                <w:szCs w:val="20"/>
              </w:rPr>
              <w:t>The PBS HMC is not in use within our service but we plan to introduce it</w:t>
            </w:r>
          </w:p>
        </w:tc>
        <w:tc>
          <w:tcPr>
            <w:tcW w:w="949" w:type="pct"/>
            <w:shd w:val="clear" w:color="auto" w:fill="auto"/>
            <w:noWrap/>
            <w:vAlign w:val="center"/>
          </w:tcPr>
          <w:p w14:paraId="7D3CBE05" w14:textId="28232A02" w:rsidR="00FD15EC" w:rsidRDefault="00EB5EB1" w:rsidP="004D3963">
            <w:pPr>
              <w:spacing w:before="60" w:after="60"/>
              <w:jc w:val="center"/>
              <w:rPr>
                <w:rFonts w:cs="Arial"/>
                <w:color w:val="333333"/>
                <w:sz w:val="20"/>
                <w:szCs w:val="20"/>
              </w:rPr>
            </w:pPr>
            <w:r>
              <w:rPr>
                <w:rFonts w:cs="Arial"/>
                <w:color w:val="333333"/>
                <w:sz w:val="20"/>
                <w:szCs w:val="20"/>
              </w:rPr>
              <w:t>7 (14</w:t>
            </w:r>
            <w:r w:rsidR="00FD15EC">
              <w:rPr>
                <w:rFonts w:cs="Arial"/>
                <w:color w:val="333333"/>
                <w:sz w:val="20"/>
                <w:szCs w:val="20"/>
              </w:rPr>
              <w:t>)</w:t>
            </w:r>
          </w:p>
        </w:tc>
        <w:tc>
          <w:tcPr>
            <w:tcW w:w="949" w:type="pct"/>
            <w:vAlign w:val="center"/>
          </w:tcPr>
          <w:p w14:paraId="1E52BD1B" w14:textId="77777777" w:rsidR="00FD15EC" w:rsidRDefault="00FD15EC" w:rsidP="004D3963">
            <w:pPr>
              <w:spacing w:before="60" w:after="60"/>
              <w:jc w:val="center"/>
              <w:rPr>
                <w:rFonts w:cs="Arial"/>
                <w:color w:val="333333"/>
                <w:sz w:val="20"/>
                <w:szCs w:val="20"/>
              </w:rPr>
            </w:pPr>
            <w:r>
              <w:rPr>
                <w:rFonts w:cs="Arial"/>
                <w:color w:val="333333"/>
                <w:sz w:val="20"/>
                <w:szCs w:val="20"/>
              </w:rPr>
              <w:t>0 (0)</w:t>
            </w:r>
          </w:p>
        </w:tc>
        <w:tc>
          <w:tcPr>
            <w:tcW w:w="949" w:type="pct"/>
            <w:vAlign w:val="center"/>
          </w:tcPr>
          <w:p w14:paraId="672D6EE0" w14:textId="0284AD2D" w:rsidR="00FD15EC" w:rsidRPr="00D27EE3" w:rsidRDefault="00EB5EB1" w:rsidP="004D3963">
            <w:pPr>
              <w:spacing w:before="60" w:after="60"/>
              <w:jc w:val="center"/>
              <w:rPr>
                <w:rFonts w:cs="Arial"/>
                <w:color w:val="333333"/>
                <w:sz w:val="20"/>
                <w:szCs w:val="20"/>
              </w:rPr>
            </w:pPr>
            <w:r>
              <w:rPr>
                <w:rFonts w:cs="Arial"/>
                <w:color w:val="333333"/>
                <w:sz w:val="20"/>
                <w:szCs w:val="20"/>
              </w:rPr>
              <w:t>7 (12</w:t>
            </w:r>
            <w:r w:rsidR="00FD15EC">
              <w:rPr>
                <w:rFonts w:cs="Arial"/>
                <w:color w:val="333333"/>
                <w:sz w:val="20"/>
                <w:szCs w:val="20"/>
              </w:rPr>
              <w:t>)</w:t>
            </w:r>
          </w:p>
        </w:tc>
      </w:tr>
      <w:tr w:rsidR="00FD15EC" w:rsidRPr="00D27EE3" w14:paraId="507F0D57" w14:textId="77777777" w:rsidTr="004D3963">
        <w:trPr>
          <w:trHeight w:val="300"/>
        </w:trPr>
        <w:tc>
          <w:tcPr>
            <w:tcW w:w="2152" w:type="pct"/>
            <w:shd w:val="clear" w:color="auto" w:fill="auto"/>
            <w:noWrap/>
            <w:vAlign w:val="bottom"/>
            <w:hideMark/>
          </w:tcPr>
          <w:p w14:paraId="0224B993" w14:textId="77777777" w:rsidR="00FD15EC" w:rsidRPr="00D27EE3" w:rsidRDefault="00FD15EC" w:rsidP="004D3963">
            <w:pPr>
              <w:spacing w:before="60" w:after="60"/>
              <w:rPr>
                <w:rFonts w:cs="Arial"/>
                <w:color w:val="333333"/>
                <w:sz w:val="20"/>
                <w:szCs w:val="20"/>
              </w:rPr>
            </w:pPr>
            <w:r w:rsidRPr="00D27EE3">
              <w:rPr>
                <w:rFonts w:cs="Arial"/>
                <w:color w:val="333333"/>
                <w:sz w:val="20"/>
                <w:szCs w:val="20"/>
              </w:rPr>
              <w:t>We are in the process of implementing the PBS HMC</w:t>
            </w:r>
          </w:p>
        </w:tc>
        <w:tc>
          <w:tcPr>
            <w:tcW w:w="949" w:type="pct"/>
            <w:shd w:val="clear" w:color="auto" w:fill="auto"/>
            <w:noWrap/>
            <w:vAlign w:val="center"/>
          </w:tcPr>
          <w:p w14:paraId="55EFDEDE" w14:textId="0A93637C" w:rsidR="00FD15EC" w:rsidRPr="00E00EB1" w:rsidRDefault="00EB5EB1" w:rsidP="004D3963">
            <w:pPr>
              <w:spacing w:before="60" w:after="60"/>
              <w:jc w:val="center"/>
              <w:rPr>
                <w:rFonts w:cs="Arial"/>
                <w:color w:val="333333"/>
                <w:sz w:val="20"/>
                <w:szCs w:val="20"/>
              </w:rPr>
            </w:pPr>
            <w:r>
              <w:rPr>
                <w:rFonts w:cs="Arial"/>
                <w:color w:val="333333"/>
                <w:sz w:val="20"/>
                <w:szCs w:val="20"/>
              </w:rPr>
              <w:t>4 (8</w:t>
            </w:r>
            <w:r w:rsidR="00FD15EC">
              <w:rPr>
                <w:rFonts w:cs="Arial"/>
                <w:color w:val="333333"/>
                <w:sz w:val="20"/>
                <w:szCs w:val="20"/>
              </w:rPr>
              <w:t>)</w:t>
            </w:r>
          </w:p>
        </w:tc>
        <w:tc>
          <w:tcPr>
            <w:tcW w:w="949" w:type="pct"/>
            <w:vAlign w:val="center"/>
          </w:tcPr>
          <w:p w14:paraId="6E45D9C4" w14:textId="77777777" w:rsidR="00FD15EC" w:rsidRPr="00E00EB1" w:rsidRDefault="00FD15EC" w:rsidP="004D3963">
            <w:pPr>
              <w:spacing w:before="60" w:after="60"/>
              <w:jc w:val="center"/>
              <w:rPr>
                <w:rFonts w:cs="Arial"/>
                <w:color w:val="333333"/>
                <w:sz w:val="20"/>
                <w:szCs w:val="20"/>
              </w:rPr>
            </w:pPr>
            <w:r>
              <w:rPr>
                <w:rFonts w:cs="Arial"/>
                <w:color w:val="333333"/>
                <w:sz w:val="20"/>
                <w:szCs w:val="20"/>
              </w:rPr>
              <w:t>0 (0)</w:t>
            </w:r>
          </w:p>
        </w:tc>
        <w:tc>
          <w:tcPr>
            <w:tcW w:w="949" w:type="pct"/>
            <w:vAlign w:val="center"/>
          </w:tcPr>
          <w:p w14:paraId="08C0335C" w14:textId="77777777" w:rsidR="00FD15EC" w:rsidRPr="00510285" w:rsidRDefault="00FD15EC" w:rsidP="004D3963">
            <w:pPr>
              <w:spacing w:before="60" w:after="60"/>
              <w:jc w:val="center"/>
              <w:rPr>
                <w:rFonts w:cs="Arial"/>
                <w:color w:val="333333"/>
                <w:sz w:val="20"/>
                <w:szCs w:val="20"/>
              </w:rPr>
            </w:pPr>
            <w:r>
              <w:rPr>
                <w:rFonts w:cs="Arial"/>
                <w:color w:val="333333"/>
                <w:sz w:val="20"/>
                <w:szCs w:val="20"/>
              </w:rPr>
              <w:t>4 (7)</w:t>
            </w:r>
          </w:p>
        </w:tc>
      </w:tr>
      <w:tr w:rsidR="00FD15EC" w:rsidRPr="00D27EE3" w14:paraId="58786725" w14:textId="77777777" w:rsidTr="004D3963">
        <w:trPr>
          <w:trHeight w:val="300"/>
        </w:trPr>
        <w:tc>
          <w:tcPr>
            <w:tcW w:w="2152" w:type="pct"/>
            <w:shd w:val="clear" w:color="auto" w:fill="auto"/>
            <w:noWrap/>
            <w:vAlign w:val="bottom"/>
            <w:hideMark/>
          </w:tcPr>
          <w:p w14:paraId="352F8FEF" w14:textId="77777777" w:rsidR="00FD15EC" w:rsidRPr="00D27EE3" w:rsidRDefault="00FD15EC" w:rsidP="004D3963">
            <w:pPr>
              <w:spacing w:before="60" w:after="60"/>
              <w:rPr>
                <w:rFonts w:cs="Arial"/>
                <w:color w:val="333333"/>
                <w:sz w:val="20"/>
                <w:szCs w:val="20"/>
              </w:rPr>
            </w:pPr>
            <w:r w:rsidRPr="00D27EE3">
              <w:rPr>
                <w:rFonts w:cs="Arial"/>
                <w:color w:val="333333"/>
                <w:sz w:val="20"/>
                <w:szCs w:val="20"/>
              </w:rPr>
              <w:t>The PBS HMC is being used in some parts of our service</w:t>
            </w:r>
          </w:p>
        </w:tc>
        <w:tc>
          <w:tcPr>
            <w:tcW w:w="949" w:type="pct"/>
            <w:shd w:val="clear" w:color="auto" w:fill="auto"/>
            <w:noWrap/>
            <w:vAlign w:val="center"/>
          </w:tcPr>
          <w:p w14:paraId="7CB188AE" w14:textId="139399A6" w:rsidR="00FD15EC" w:rsidRPr="00E00EB1" w:rsidRDefault="00FD15EC" w:rsidP="00EB5EB1">
            <w:pPr>
              <w:spacing w:before="60" w:after="60"/>
              <w:jc w:val="center"/>
              <w:rPr>
                <w:rFonts w:cs="Arial"/>
                <w:color w:val="333333"/>
                <w:sz w:val="20"/>
                <w:szCs w:val="20"/>
              </w:rPr>
            </w:pPr>
            <w:r>
              <w:rPr>
                <w:rFonts w:cs="Arial"/>
                <w:color w:val="333333"/>
                <w:sz w:val="20"/>
                <w:szCs w:val="20"/>
              </w:rPr>
              <w:t>6 (1</w:t>
            </w:r>
            <w:r w:rsidR="00EB5EB1">
              <w:rPr>
                <w:rFonts w:cs="Arial"/>
                <w:color w:val="333333"/>
                <w:sz w:val="20"/>
                <w:szCs w:val="20"/>
              </w:rPr>
              <w:t>2</w:t>
            </w:r>
            <w:r>
              <w:rPr>
                <w:rFonts w:cs="Arial"/>
                <w:color w:val="333333"/>
                <w:sz w:val="20"/>
                <w:szCs w:val="20"/>
              </w:rPr>
              <w:t>)</w:t>
            </w:r>
          </w:p>
        </w:tc>
        <w:tc>
          <w:tcPr>
            <w:tcW w:w="949" w:type="pct"/>
            <w:vAlign w:val="center"/>
          </w:tcPr>
          <w:p w14:paraId="41D578A4" w14:textId="77777777" w:rsidR="00FD15EC" w:rsidRPr="00E00EB1" w:rsidRDefault="00FD15EC" w:rsidP="004D3963">
            <w:pPr>
              <w:spacing w:before="60" w:after="60"/>
              <w:jc w:val="center"/>
              <w:rPr>
                <w:rFonts w:cs="Arial"/>
                <w:color w:val="333333"/>
                <w:sz w:val="20"/>
                <w:szCs w:val="20"/>
              </w:rPr>
            </w:pPr>
            <w:r>
              <w:rPr>
                <w:rFonts w:cs="Arial"/>
                <w:color w:val="333333"/>
                <w:sz w:val="20"/>
                <w:szCs w:val="20"/>
              </w:rPr>
              <w:t>2 (29)</w:t>
            </w:r>
          </w:p>
        </w:tc>
        <w:tc>
          <w:tcPr>
            <w:tcW w:w="949" w:type="pct"/>
            <w:vAlign w:val="center"/>
          </w:tcPr>
          <w:p w14:paraId="358207F7" w14:textId="68F38EA2" w:rsidR="00FD15EC" w:rsidRPr="00510285" w:rsidRDefault="00EB5EB1" w:rsidP="004D3963">
            <w:pPr>
              <w:spacing w:before="60" w:after="60"/>
              <w:jc w:val="center"/>
              <w:rPr>
                <w:rFonts w:cs="Arial"/>
                <w:color w:val="333333"/>
                <w:sz w:val="20"/>
                <w:szCs w:val="20"/>
              </w:rPr>
            </w:pPr>
            <w:r>
              <w:rPr>
                <w:rFonts w:cs="Arial"/>
                <w:color w:val="333333"/>
                <w:sz w:val="20"/>
                <w:szCs w:val="20"/>
              </w:rPr>
              <w:t>8 (14</w:t>
            </w:r>
            <w:r w:rsidR="00FD15EC">
              <w:rPr>
                <w:rFonts w:cs="Arial"/>
                <w:color w:val="333333"/>
                <w:sz w:val="20"/>
                <w:szCs w:val="20"/>
              </w:rPr>
              <w:t>)</w:t>
            </w:r>
          </w:p>
        </w:tc>
      </w:tr>
      <w:tr w:rsidR="00FD15EC" w:rsidRPr="00D27EE3" w14:paraId="774504F1" w14:textId="77777777" w:rsidTr="004D3963">
        <w:trPr>
          <w:trHeight w:val="300"/>
        </w:trPr>
        <w:tc>
          <w:tcPr>
            <w:tcW w:w="2152" w:type="pct"/>
            <w:shd w:val="clear" w:color="auto" w:fill="auto"/>
            <w:noWrap/>
            <w:vAlign w:val="bottom"/>
            <w:hideMark/>
          </w:tcPr>
          <w:p w14:paraId="1E19DD2C" w14:textId="77777777" w:rsidR="00FD15EC" w:rsidRPr="00D27EE3" w:rsidRDefault="00FD15EC" w:rsidP="004D3963">
            <w:pPr>
              <w:spacing w:before="60" w:after="60"/>
              <w:rPr>
                <w:rFonts w:cs="Arial"/>
                <w:color w:val="333333"/>
                <w:sz w:val="20"/>
                <w:szCs w:val="20"/>
              </w:rPr>
            </w:pPr>
            <w:r w:rsidRPr="00D27EE3">
              <w:rPr>
                <w:rFonts w:cs="Arial"/>
                <w:color w:val="333333"/>
                <w:sz w:val="20"/>
                <w:szCs w:val="20"/>
              </w:rPr>
              <w:t>The PBS HMC is being used throughout the service</w:t>
            </w:r>
          </w:p>
        </w:tc>
        <w:tc>
          <w:tcPr>
            <w:tcW w:w="949" w:type="pct"/>
            <w:shd w:val="clear" w:color="auto" w:fill="auto"/>
            <w:noWrap/>
            <w:vAlign w:val="center"/>
          </w:tcPr>
          <w:p w14:paraId="61469595" w14:textId="59283DD9" w:rsidR="00FD15EC" w:rsidRPr="00E00EB1" w:rsidRDefault="00EB5EB1" w:rsidP="00EB5EB1">
            <w:pPr>
              <w:spacing w:before="60" w:after="60"/>
              <w:jc w:val="center"/>
              <w:rPr>
                <w:rFonts w:cs="Arial"/>
                <w:color w:val="333333"/>
                <w:sz w:val="20"/>
                <w:szCs w:val="20"/>
              </w:rPr>
            </w:pPr>
            <w:r>
              <w:rPr>
                <w:rFonts w:cs="Arial"/>
                <w:color w:val="333333"/>
                <w:sz w:val="20"/>
                <w:szCs w:val="20"/>
              </w:rPr>
              <w:t>27</w:t>
            </w:r>
            <w:r w:rsidR="00FD15EC">
              <w:rPr>
                <w:rFonts w:cs="Arial"/>
                <w:color w:val="333333"/>
                <w:sz w:val="20"/>
                <w:szCs w:val="20"/>
              </w:rPr>
              <w:t xml:space="preserve"> (</w:t>
            </w:r>
            <w:r>
              <w:rPr>
                <w:rFonts w:cs="Arial"/>
                <w:color w:val="333333"/>
                <w:sz w:val="20"/>
                <w:szCs w:val="20"/>
              </w:rPr>
              <w:t>54</w:t>
            </w:r>
            <w:r w:rsidR="00FD15EC">
              <w:rPr>
                <w:rFonts w:cs="Arial"/>
                <w:color w:val="333333"/>
                <w:sz w:val="20"/>
                <w:szCs w:val="20"/>
              </w:rPr>
              <w:t>)</w:t>
            </w:r>
          </w:p>
        </w:tc>
        <w:tc>
          <w:tcPr>
            <w:tcW w:w="949" w:type="pct"/>
            <w:vAlign w:val="center"/>
          </w:tcPr>
          <w:p w14:paraId="6BE56299" w14:textId="77777777" w:rsidR="00FD15EC" w:rsidRPr="00E00EB1" w:rsidRDefault="00FD15EC" w:rsidP="004D3963">
            <w:pPr>
              <w:spacing w:before="60" w:after="60"/>
              <w:jc w:val="center"/>
              <w:rPr>
                <w:rFonts w:cs="Arial"/>
                <w:color w:val="333333"/>
                <w:sz w:val="20"/>
                <w:szCs w:val="20"/>
              </w:rPr>
            </w:pPr>
            <w:r>
              <w:rPr>
                <w:rFonts w:cs="Arial"/>
                <w:color w:val="333333"/>
                <w:sz w:val="20"/>
                <w:szCs w:val="20"/>
              </w:rPr>
              <w:t>4 (57)</w:t>
            </w:r>
          </w:p>
        </w:tc>
        <w:tc>
          <w:tcPr>
            <w:tcW w:w="949" w:type="pct"/>
            <w:vAlign w:val="center"/>
          </w:tcPr>
          <w:p w14:paraId="5A046FE2" w14:textId="4E3E8CE2" w:rsidR="00FD15EC" w:rsidRPr="00510285" w:rsidRDefault="00FD15EC" w:rsidP="00EB5EB1">
            <w:pPr>
              <w:spacing w:before="60" w:after="60"/>
              <w:jc w:val="center"/>
              <w:rPr>
                <w:rFonts w:cs="Arial"/>
                <w:color w:val="333333"/>
                <w:sz w:val="20"/>
                <w:szCs w:val="20"/>
              </w:rPr>
            </w:pPr>
            <w:r w:rsidRPr="00510285">
              <w:rPr>
                <w:rFonts w:cs="Arial"/>
                <w:color w:val="333333"/>
                <w:sz w:val="20"/>
                <w:szCs w:val="20"/>
              </w:rPr>
              <w:t>3</w:t>
            </w:r>
            <w:r w:rsidR="00EB5EB1">
              <w:rPr>
                <w:rFonts w:cs="Arial"/>
                <w:color w:val="333333"/>
                <w:sz w:val="20"/>
                <w:szCs w:val="20"/>
              </w:rPr>
              <w:t>1 (54</w:t>
            </w:r>
            <w:r>
              <w:rPr>
                <w:rFonts w:cs="Arial"/>
                <w:color w:val="333333"/>
                <w:sz w:val="20"/>
                <w:szCs w:val="20"/>
              </w:rPr>
              <w:t>)</w:t>
            </w:r>
          </w:p>
        </w:tc>
      </w:tr>
      <w:tr w:rsidR="00FD15EC" w:rsidRPr="00D27EE3" w14:paraId="7D292999" w14:textId="77777777" w:rsidTr="004D3963">
        <w:trPr>
          <w:trHeight w:val="300"/>
        </w:trPr>
        <w:tc>
          <w:tcPr>
            <w:tcW w:w="2152" w:type="pct"/>
            <w:shd w:val="clear" w:color="auto" w:fill="auto"/>
            <w:noWrap/>
            <w:vAlign w:val="bottom"/>
          </w:tcPr>
          <w:p w14:paraId="2DDB9B92" w14:textId="77777777" w:rsidR="00FD15EC" w:rsidRPr="004C393B" w:rsidRDefault="00FD15EC" w:rsidP="004D3963">
            <w:pPr>
              <w:spacing w:before="60" w:after="60"/>
              <w:rPr>
                <w:rFonts w:cs="Arial"/>
                <w:i/>
                <w:iCs/>
                <w:color w:val="333333"/>
                <w:sz w:val="20"/>
                <w:szCs w:val="20"/>
              </w:rPr>
            </w:pPr>
            <w:r>
              <w:rPr>
                <w:rFonts w:cs="Arial"/>
                <w:i/>
                <w:iCs/>
                <w:color w:val="333333"/>
                <w:sz w:val="20"/>
                <w:szCs w:val="20"/>
              </w:rPr>
              <w:t>No response</w:t>
            </w:r>
          </w:p>
        </w:tc>
        <w:tc>
          <w:tcPr>
            <w:tcW w:w="949" w:type="pct"/>
            <w:shd w:val="clear" w:color="auto" w:fill="auto"/>
            <w:noWrap/>
            <w:vAlign w:val="center"/>
          </w:tcPr>
          <w:p w14:paraId="5CEBF9D8" w14:textId="6BBA524A" w:rsidR="00FD15EC" w:rsidRPr="004530AA" w:rsidRDefault="00EB5EB1" w:rsidP="004D3963">
            <w:pPr>
              <w:pStyle w:val="ListParagraph"/>
              <w:spacing w:before="60" w:after="60" w:line="240" w:lineRule="auto"/>
              <w:ind w:left="0"/>
              <w:contextualSpacing w:val="0"/>
              <w:jc w:val="center"/>
              <w:rPr>
                <w:rFonts w:cs="Arial"/>
                <w:i/>
                <w:iCs/>
                <w:color w:val="333333"/>
                <w:sz w:val="20"/>
                <w:szCs w:val="20"/>
              </w:rPr>
            </w:pPr>
            <w:r>
              <w:rPr>
                <w:rFonts w:cs="Arial"/>
                <w:i/>
                <w:iCs/>
                <w:color w:val="333333"/>
                <w:sz w:val="20"/>
                <w:szCs w:val="20"/>
              </w:rPr>
              <w:t>1 (2</w:t>
            </w:r>
            <w:r w:rsidR="00FD15EC">
              <w:rPr>
                <w:rFonts w:cs="Arial"/>
                <w:i/>
                <w:iCs/>
                <w:color w:val="333333"/>
                <w:sz w:val="20"/>
                <w:szCs w:val="20"/>
              </w:rPr>
              <w:t>)</w:t>
            </w:r>
          </w:p>
        </w:tc>
        <w:tc>
          <w:tcPr>
            <w:tcW w:w="949" w:type="pct"/>
            <w:vAlign w:val="center"/>
          </w:tcPr>
          <w:p w14:paraId="63DCAA16" w14:textId="77777777" w:rsidR="00FD15EC" w:rsidRPr="009A07FB" w:rsidRDefault="00FD15EC" w:rsidP="004D3963">
            <w:pPr>
              <w:pStyle w:val="ListParagraph"/>
              <w:spacing w:before="60" w:after="60" w:line="240" w:lineRule="auto"/>
              <w:ind w:left="0"/>
              <w:contextualSpacing w:val="0"/>
              <w:jc w:val="center"/>
              <w:rPr>
                <w:rFonts w:cs="Arial"/>
                <w:i/>
                <w:iCs/>
                <w:color w:val="333333"/>
                <w:sz w:val="20"/>
                <w:szCs w:val="20"/>
              </w:rPr>
            </w:pPr>
            <w:r>
              <w:rPr>
                <w:rFonts w:cs="Arial"/>
                <w:i/>
                <w:iCs/>
                <w:color w:val="333333"/>
                <w:sz w:val="20"/>
                <w:szCs w:val="20"/>
              </w:rPr>
              <w:t>1 (14)</w:t>
            </w:r>
          </w:p>
        </w:tc>
        <w:tc>
          <w:tcPr>
            <w:tcW w:w="949" w:type="pct"/>
            <w:vAlign w:val="center"/>
          </w:tcPr>
          <w:p w14:paraId="2375E6EF" w14:textId="49F304BC" w:rsidR="00FD15EC" w:rsidRPr="00C308F5" w:rsidRDefault="00EB5EB1" w:rsidP="004D3963">
            <w:pPr>
              <w:pStyle w:val="ListParagraph"/>
              <w:spacing w:before="60" w:after="60" w:line="240" w:lineRule="auto"/>
              <w:ind w:left="0"/>
              <w:contextualSpacing w:val="0"/>
              <w:jc w:val="center"/>
              <w:rPr>
                <w:rFonts w:cs="Arial"/>
                <w:i/>
                <w:iCs/>
                <w:color w:val="333333"/>
                <w:sz w:val="20"/>
                <w:szCs w:val="20"/>
              </w:rPr>
            </w:pPr>
            <w:r>
              <w:rPr>
                <w:rFonts w:cs="Arial"/>
                <w:i/>
                <w:iCs/>
                <w:color w:val="333333"/>
                <w:sz w:val="20"/>
                <w:szCs w:val="20"/>
              </w:rPr>
              <w:t>2 (4</w:t>
            </w:r>
            <w:r w:rsidR="00FD15EC">
              <w:rPr>
                <w:rFonts w:cs="Arial"/>
                <w:i/>
                <w:iCs/>
                <w:color w:val="333333"/>
                <w:sz w:val="20"/>
                <w:szCs w:val="20"/>
              </w:rPr>
              <w:t>)</w:t>
            </w:r>
          </w:p>
        </w:tc>
      </w:tr>
    </w:tbl>
    <w:p w14:paraId="0DE63DB3" w14:textId="42BB8F8F" w:rsidR="009E394B" w:rsidRPr="00381DE6" w:rsidRDefault="009E394B" w:rsidP="009E394B">
      <w:pPr>
        <w:pStyle w:val="Heading2"/>
      </w:pPr>
      <w:bookmarkStart w:id="34" w:name="_Toc9941041"/>
      <w:r w:rsidRPr="00381DE6">
        <w:t>Process of implementation</w:t>
      </w:r>
      <w:bookmarkEnd w:id="34"/>
    </w:p>
    <w:p w14:paraId="54D9BDE3" w14:textId="0669B2FB" w:rsidR="0073212C" w:rsidRDefault="00773C2D" w:rsidP="00773C2D">
      <w:r>
        <w:t xml:space="preserve">As above and as described in Section 3.2, the survey responses from private and private/public hospitals were analysed in relation to the implementation of the charts, including the </w:t>
      </w:r>
      <w:r w:rsidR="006A184B">
        <w:t>utility of the supporting resources</w:t>
      </w:r>
      <w:r>
        <w:t>, the barriers and enablers to implementation</w:t>
      </w:r>
      <w:r w:rsidR="0073212C">
        <w:t xml:space="preserve"> and the experience to date in these services</w:t>
      </w:r>
      <w:r w:rsidR="006A184B">
        <w:t xml:space="preserve">. </w:t>
      </w:r>
      <w:r>
        <w:t>Respondents that did not respond to any of the questions about implementation were removed from this</w:t>
      </w:r>
      <w:r w:rsidR="00EB5EB1">
        <w:t xml:space="preserve"> analysis, leaving a total of 43</w:t>
      </w:r>
      <w:r>
        <w:t xml:space="preserve"> respondents for this aspect of the evaluation. </w:t>
      </w:r>
    </w:p>
    <w:p w14:paraId="4056A0B4" w14:textId="77777777" w:rsidR="00C80508" w:rsidRDefault="00C80508" w:rsidP="008B4643">
      <w:pPr>
        <w:pStyle w:val="Heading5"/>
      </w:pPr>
      <w:r>
        <w:t>Awareness and utility of implementation resources</w:t>
      </w:r>
    </w:p>
    <w:p w14:paraId="5660012A" w14:textId="38CD9F0D" w:rsidR="0073212C" w:rsidRDefault="00773C2D" w:rsidP="00227B8A">
      <w:pPr>
        <w:spacing w:after="0"/>
      </w:pPr>
      <w:r>
        <w:t>H</w:t>
      </w:r>
      <w:r w:rsidR="0073212C">
        <w:t>alf of respondents indicated that they had used the implementation kit and found it valuable</w:t>
      </w:r>
      <w:r w:rsidR="00B41678">
        <w:t>;</w:t>
      </w:r>
      <w:r w:rsidR="0073212C">
        <w:t xml:space="preserve"> similarly for the User Guide and the online course. However</w:t>
      </w:r>
      <w:r>
        <w:t>,</w:t>
      </w:r>
      <w:r w:rsidR="0073212C">
        <w:t xml:space="preserve"> a significant number of respondents were not aware of the resources (</w:t>
      </w:r>
      <w:r w:rsidR="00227B8A">
        <w:fldChar w:fldCharType="begin"/>
      </w:r>
      <w:r w:rsidR="00227B8A">
        <w:instrText xml:space="preserve"> REF _Ref519174362 \h </w:instrText>
      </w:r>
      <w:r w:rsidR="00227B8A">
        <w:fldChar w:fldCharType="separate"/>
      </w:r>
      <w:r w:rsidR="009C66B9" w:rsidRPr="00042D91">
        <w:t xml:space="preserve">Table </w:t>
      </w:r>
      <w:r w:rsidR="009C66B9">
        <w:rPr>
          <w:noProof/>
        </w:rPr>
        <w:t>5</w:t>
      </w:r>
      <w:r w:rsidR="00227B8A">
        <w:fldChar w:fldCharType="end"/>
      </w:r>
      <w:r w:rsidR="0073212C">
        <w:t>). This may have been because implementation was tailored</w:t>
      </w:r>
      <w:r w:rsidR="00B41678">
        <w:t xml:space="preserve"> by hospital groups</w:t>
      </w:r>
      <w:r w:rsidR="0073212C">
        <w:t xml:space="preserve">; both Ramsay and </w:t>
      </w:r>
      <w:proofErr w:type="spellStart"/>
      <w:r w:rsidR="0073212C">
        <w:t>Healthscope</w:t>
      </w:r>
      <w:proofErr w:type="spellEnd"/>
      <w:r w:rsidR="0073212C">
        <w:t xml:space="preserve"> produced localised implementation resources based on the resources provided. Indeed </w:t>
      </w:r>
      <w:r w:rsidR="0073212C" w:rsidRPr="00255DF1">
        <w:t>70%</w:t>
      </w:r>
      <w:r w:rsidR="0073212C">
        <w:t xml:space="preserve"> of survey respondents indicated that their organisation produced local resources to support implementation</w:t>
      </w:r>
      <w:r w:rsidR="00B41678">
        <w:t>, which reflects a consideration of local needs</w:t>
      </w:r>
      <w:r w:rsidR="0073212C">
        <w:t>.</w:t>
      </w:r>
    </w:p>
    <w:p w14:paraId="3C19980D" w14:textId="432C810D" w:rsidR="00E369F6" w:rsidRDefault="00E369F6">
      <w:pPr>
        <w:spacing w:after="80"/>
      </w:pPr>
      <w:r>
        <w:br w:type="page"/>
      </w:r>
    </w:p>
    <w:p w14:paraId="3CEB04DD" w14:textId="7442DA0E" w:rsidR="006A184B" w:rsidRPr="00042D91" w:rsidRDefault="006A184B" w:rsidP="00042D91">
      <w:pPr>
        <w:pStyle w:val="Caption"/>
      </w:pPr>
      <w:bookmarkStart w:id="35" w:name="_Ref519174362"/>
      <w:bookmarkStart w:id="36" w:name="Table_5"/>
      <w:proofErr w:type="gramStart"/>
      <w:r w:rsidRPr="00042D91">
        <w:t xml:space="preserve">Table </w:t>
      </w:r>
      <w:fldSimple w:instr=" SEQ Table \* ARABIC ">
        <w:r w:rsidR="009C66B9">
          <w:rPr>
            <w:noProof/>
          </w:rPr>
          <w:t>5</w:t>
        </w:r>
      </w:fldSimple>
      <w:bookmarkEnd w:id="35"/>
      <w:bookmarkEnd w:id="36"/>
      <w:r w:rsidR="00042D91">
        <w:tab/>
      </w:r>
      <w:r w:rsidRPr="00042D91">
        <w:t>Awareness and utility of resources provided by the Commission.</w:t>
      </w:r>
      <w:proofErr w:type="gramEnd"/>
      <w:r w:rsidRPr="00042D91">
        <w:t xml:space="preserve"> (Private n=</w:t>
      </w:r>
      <w:r w:rsidR="00EB5EB1">
        <w:t>37</w:t>
      </w:r>
      <w:r w:rsidRPr="00042D91">
        <w:t>, Both n=6, Total n=4</w:t>
      </w:r>
      <w:r w:rsidR="00EB5EB1">
        <w:t>3</w:t>
      </w:r>
      <w:r w:rsidRPr="00042D91">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Awareness of the Commission resources provided to assist with implementation of the PBS HMC."/>
      </w:tblPr>
      <w:tblGrid>
        <w:gridCol w:w="3258"/>
        <w:gridCol w:w="1196"/>
        <w:gridCol w:w="1198"/>
        <w:gridCol w:w="1198"/>
        <w:gridCol w:w="1198"/>
        <w:gridCol w:w="1194"/>
      </w:tblGrid>
      <w:tr w:rsidR="006A184B" w:rsidRPr="00E30E23" w14:paraId="3236133A" w14:textId="77777777" w:rsidTr="0028799E">
        <w:trPr>
          <w:cantSplit/>
          <w:trHeight w:val="300"/>
          <w:tblHeader/>
        </w:trPr>
        <w:tc>
          <w:tcPr>
            <w:tcW w:w="1763" w:type="pct"/>
            <w:vMerge w:val="restart"/>
            <w:shd w:val="clear" w:color="auto" w:fill="C2E9F8" w:themeFill="text2" w:themeFillTint="33"/>
            <w:noWrap/>
            <w:vAlign w:val="center"/>
          </w:tcPr>
          <w:p w14:paraId="1F265978" w14:textId="77777777" w:rsidR="006A184B" w:rsidRDefault="006A184B" w:rsidP="0013781A">
            <w:pPr>
              <w:spacing w:before="60" w:after="60"/>
              <w:jc w:val="center"/>
              <w:rPr>
                <w:rFonts w:cs="Arial"/>
                <w:b/>
                <w:bCs/>
                <w:color w:val="333333"/>
                <w:sz w:val="20"/>
                <w:szCs w:val="20"/>
              </w:rPr>
            </w:pPr>
          </w:p>
        </w:tc>
        <w:tc>
          <w:tcPr>
            <w:tcW w:w="3237" w:type="pct"/>
            <w:gridSpan w:val="5"/>
            <w:shd w:val="clear" w:color="auto" w:fill="C2E9F8" w:themeFill="text2" w:themeFillTint="33"/>
            <w:vAlign w:val="center"/>
          </w:tcPr>
          <w:p w14:paraId="1D431980" w14:textId="77777777" w:rsidR="006A184B" w:rsidRPr="0073212C" w:rsidRDefault="006A184B" w:rsidP="0013781A">
            <w:pPr>
              <w:spacing w:before="60" w:after="60"/>
              <w:jc w:val="center"/>
              <w:rPr>
                <w:rFonts w:ascii="Calibri" w:hAnsi="Calibri" w:cs="Arial"/>
                <w:b/>
                <w:bCs/>
                <w:color w:val="333333"/>
                <w:sz w:val="20"/>
                <w:szCs w:val="20"/>
              </w:rPr>
            </w:pPr>
            <w:r w:rsidRPr="0073212C">
              <w:rPr>
                <w:rFonts w:ascii="Calibri" w:hAnsi="Calibri" w:cs="Arial"/>
                <w:b/>
                <w:bCs/>
                <w:color w:val="333333"/>
                <w:sz w:val="20"/>
                <w:szCs w:val="20"/>
              </w:rPr>
              <w:t>No. (%) of responses</w:t>
            </w:r>
          </w:p>
        </w:tc>
      </w:tr>
      <w:tr w:rsidR="006A184B" w:rsidRPr="00E30E23" w14:paraId="30AA3E13" w14:textId="77777777" w:rsidTr="00FD15EC">
        <w:trPr>
          <w:trHeight w:val="300"/>
        </w:trPr>
        <w:tc>
          <w:tcPr>
            <w:tcW w:w="1763" w:type="pct"/>
            <w:vMerge/>
            <w:tcBorders>
              <w:bottom w:val="single" w:sz="4" w:space="0" w:color="auto"/>
            </w:tcBorders>
            <w:shd w:val="clear" w:color="auto" w:fill="C2E9F8" w:themeFill="text2" w:themeFillTint="33"/>
            <w:noWrap/>
            <w:vAlign w:val="center"/>
            <w:hideMark/>
          </w:tcPr>
          <w:p w14:paraId="5F8C55BC" w14:textId="77777777" w:rsidR="006A184B" w:rsidRPr="00E30E23" w:rsidRDefault="006A184B" w:rsidP="0013781A">
            <w:pPr>
              <w:spacing w:before="60" w:after="60"/>
              <w:jc w:val="center"/>
              <w:rPr>
                <w:rFonts w:cs="Arial"/>
                <w:b/>
                <w:bCs/>
                <w:color w:val="333333"/>
                <w:sz w:val="20"/>
                <w:szCs w:val="20"/>
              </w:rPr>
            </w:pPr>
          </w:p>
        </w:tc>
        <w:tc>
          <w:tcPr>
            <w:tcW w:w="647" w:type="pct"/>
            <w:tcBorders>
              <w:bottom w:val="single" w:sz="4" w:space="0" w:color="auto"/>
            </w:tcBorders>
            <w:shd w:val="clear" w:color="auto" w:fill="C2E9F8" w:themeFill="text2" w:themeFillTint="33"/>
            <w:vAlign w:val="center"/>
          </w:tcPr>
          <w:p w14:paraId="25C1F9F2" w14:textId="77777777" w:rsidR="006A184B" w:rsidRPr="007751EC" w:rsidRDefault="006A184B" w:rsidP="0013781A">
            <w:pPr>
              <w:spacing w:before="60" w:after="60"/>
              <w:jc w:val="center"/>
              <w:rPr>
                <w:rFonts w:cs="Arial"/>
                <w:b/>
                <w:bCs/>
                <w:color w:val="333333"/>
                <w:sz w:val="16"/>
                <w:szCs w:val="20"/>
              </w:rPr>
            </w:pPr>
            <w:r w:rsidRPr="007751EC">
              <w:rPr>
                <w:rFonts w:cs="Arial"/>
                <w:b/>
                <w:bCs/>
                <w:color w:val="333333"/>
                <w:sz w:val="16"/>
                <w:szCs w:val="20"/>
              </w:rPr>
              <w:t>I am not aware of this resource</w:t>
            </w:r>
          </w:p>
        </w:tc>
        <w:tc>
          <w:tcPr>
            <w:tcW w:w="648" w:type="pct"/>
            <w:tcBorders>
              <w:bottom w:val="single" w:sz="4" w:space="0" w:color="auto"/>
            </w:tcBorders>
            <w:shd w:val="clear" w:color="auto" w:fill="C2E9F8" w:themeFill="text2" w:themeFillTint="33"/>
            <w:vAlign w:val="center"/>
          </w:tcPr>
          <w:p w14:paraId="1D9E7AEE" w14:textId="77777777" w:rsidR="006A184B" w:rsidRPr="007751EC" w:rsidRDefault="006A184B" w:rsidP="0013781A">
            <w:pPr>
              <w:spacing w:before="60" w:after="60"/>
              <w:jc w:val="center"/>
              <w:rPr>
                <w:rFonts w:cs="Arial"/>
                <w:b/>
                <w:bCs/>
                <w:color w:val="333333"/>
                <w:sz w:val="16"/>
                <w:szCs w:val="20"/>
              </w:rPr>
            </w:pPr>
            <w:r w:rsidRPr="007751EC">
              <w:rPr>
                <w:rFonts w:cs="Arial"/>
                <w:b/>
                <w:bCs/>
                <w:color w:val="333333"/>
                <w:sz w:val="16"/>
                <w:szCs w:val="20"/>
              </w:rPr>
              <w:t>I am aware of the resource but we have not used it</w:t>
            </w:r>
          </w:p>
        </w:tc>
        <w:tc>
          <w:tcPr>
            <w:tcW w:w="648" w:type="pct"/>
            <w:tcBorders>
              <w:bottom w:val="single" w:sz="4" w:space="0" w:color="auto"/>
            </w:tcBorders>
            <w:shd w:val="clear" w:color="auto" w:fill="C2E9F8" w:themeFill="text2" w:themeFillTint="33"/>
            <w:vAlign w:val="center"/>
          </w:tcPr>
          <w:p w14:paraId="63DEB0E9" w14:textId="77777777" w:rsidR="006A184B" w:rsidRPr="007751EC" w:rsidRDefault="006A184B" w:rsidP="0013781A">
            <w:pPr>
              <w:spacing w:before="60" w:after="60"/>
              <w:jc w:val="center"/>
              <w:rPr>
                <w:rFonts w:cs="Arial"/>
                <w:b/>
                <w:bCs/>
                <w:color w:val="333333"/>
                <w:sz w:val="16"/>
                <w:szCs w:val="20"/>
              </w:rPr>
            </w:pPr>
            <w:r w:rsidRPr="007751EC">
              <w:rPr>
                <w:rFonts w:cs="Arial"/>
                <w:b/>
                <w:bCs/>
                <w:color w:val="333333"/>
                <w:sz w:val="16"/>
                <w:szCs w:val="20"/>
              </w:rPr>
              <w:t>We have used this &amp; found it valuable</w:t>
            </w:r>
          </w:p>
        </w:tc>
        <w:tc>
          <w:tcPr>
            <w:tcW w:w="648" w:type="pct"/>
            <w:tcBorders>
              <w:bottom w:val="single" w:sz="4" w:space="0" w:color="auto"/>
            </w:tcBorders>
            <w:shd w:val="clear" w:color="auto" w:fill="C2E9F8" w:themeFill="text2" w:themeFillTint="33"/>
            <w:vAlign w:val="center"/>
          </w:tcPr>
          <w:p w14:paraId="7135BA2D" w14:textId="77777777" w:rsidR="006A184B" w:rsidRPr="007751EC" w:rsidRDefault="006A184B" w:rsidP="0013781A">
            <w:pPr>
              <w:spacing w:before="60" w:after="60"/>
              <w:jc w:val="center"/>
              <w:rPr>
                <w:rFonts w:cs="Arial"/>
                <w:b/>
                <w:bCs/>
                <w:color w:val="333333"/>
                <w:sz w:val="16"/>
                <w:szCs w:val="20"/>
              </w:rPr>
            </w:pPr>
            <w:r w:rsidRPr="007751EC">
              <w:rPr>
                <w:rFonts w:cs="Arial"/>
                <w:b/>
                <w:bCs/>
                <w:color w:val="333333"/>
                <w:sz w:val="16"/>
                <w:szCs w:val="20"/>
              </w:rPr>
              <w:t>We have used this but not found it valuable</w:t>
            </w:r>
          </w:p>
        </w:tc>
        <w:tc>
          <w:tcPr>
            <w:tcW w:w="648" w:type="pct"/>
            <w:tcBorders>
              <w:bottom w:val="single" w:sz="4" w:space="0" w:color="auto"/>
            </w:tcBorders>
            <w:shd w:val="clear" w:color="auto" w:fill="C2E9F8" w:themeFill="text2" w:themeFillTint="33"/>
            <w:vAlign w:val="center"/>
          </w:tcPr>
          <w:p w14:paraId="353440E4" w14:textId="77777777" w:rsidR="006A184B" w:rsidRPr="007751EC" w:rsidRDefault="006A184B" w:rsidP="0013781A">
            <w:pPr>
              <w:spacing w:before="60" w:after="60"/>
              <w:jc w:val="center"/>
              <w:rPr>
                <w:rFonts w:cs="Arial"/>
                <w:b/>
                <w:bCs/>
                <w:i/>
                <w:iCs/>
                <w:color w:val="333333"/>
                <w:sz w:val="16"/>
                <w:szCs w:val="20"/>
              </w:rPr>
            </w:pPr>
            <w:r w:rsidRPr="007751EC">
              <w:rPr>
                <w:rFonts w:cs="Arial"/>
                <w:b/>
                <w:bCs/>
                <w:i/>
                <w:iCs/>
                <w:color w:val="333333"/>
                <w:sz w:val="16"/>
                <w:szCs w:val="20"/>
              </w:rPr>
              <w:t xml:space="preserve">No </w:t>
            </w:r>
            <w:r w:rsidRPr="007751EC">
              <w:rPr>
                <w:rFonts w:cs="Arial"/>
                <w:b/>
                <w:bCs/>
                <w:i/>
                <w:iCs/>
                <w:color w:val="333333"/>
                <w:sz w:val="16"/>
                <w:szCs w:val="20"/>
              </w:rPr>
              <w:br/>
              <w:t>response</w:t>
            </w:r>
          </w:p>
        </w:tc>
      </w:tr>
      <w:tr w:rsidR="00FD15EC" w:rsidRPr="00E30E23" w14:paraId="75F2B49F" w14:textId="77777777" w:rsidTr="008F33EC">
        <w:trPr>
          <w:trHeight w:val="70"/>
        </w:trPr>
        <w:tc>
          <w:tcPr>
            <w:tcW w:w="1763" w:type="pct"/>
            <w:shd w:val="clear" w:color="auto" w:fill="auto"/>
            <w:noWrap/>
            <w:vAlign w:val="center"/>
          </w:tcPr>
          <w:p w14:paraId="57C29BFC" w14:textId="1A091978" w:rsidR="00FD15EC" w:rsidRPr="0073212C" w:rsidRDefault="00FD15EC" w:rsidP="00ED61D2">
            <w:pPr>
              <w:spacing w:before="60" w:after="60"/>
              <w:rPr>
                <w:rFonts w:ascii="Calibri" w:hAnsi="Calibri" w:cs="Arial"/>
                <w:b/>
                <w:bCs/>
                <w:color w:val="333333"/>
                <w:sz w:val="20"/>
                <w:szCs w:val="20"/>
              </w:rPr>
            </w:pPr>
            <w:r w:rsidRPr="0073212C">
              <w:rPr>
                <w:rFonts w:ascii="Calibri" w:hAnsi="Calibri" w:cs="Arial"/>
                <w:color w:val="333333"/>
                <w:sz w:val="20"/>
                <w:szCs w:val="20"/>
              </w:rPr>
              <w:t>PBS HMC Implementation Guide</w:t>
            </w:r>
          </w:p>
        </w:tc>
        <w:tc>
          <w:tcPr>
            <w:tcW w:w="647" w:type="pct"/>
            <w:shd w:val="clear" w:color="auto" w:fill="auto"/>
            <w:noWrap/>
            <w:vAlign w:val="center"/>
          </w:tcPr>
          <w:p w14:paraId="5FE6F7A0" w14:textId="2639F940" w:rsidR="00FD15EC" w:rsidRPr="0073212C" w:rsidRDefault="00EB5EB1" w:rsidP="00271402">
            <w:pPr>
              <w:spacing w:before="60" w:after="60"/>
              <w:jc w:val="center"/>
              <w:rPr>
                <w:rFonts w:ascii="Calibri" w:hAnsi="Calibri" w:cs="Arial"/>
                <w:color w:val="333333"/>
                <w:sz w:val="20"/>
                <w:szCs w:val="20"/>
              </w:rPr>
            </w:pPr>
            <w:r>
              <w:rPr>
                <w:rFonts w:ascii="Calibri" w:hAnsi="Calibri" w:cs="Arial"/>
                <w:color w:val="333333"/>
                <w:sz w:val="20"/>
                <w:szCs w:val="20"/>
              </w:rPr>
              <w:t>9</w:t>
            </w:r>
            <w:r w:rsidR="00FD15EC">
              <w:rPr>
                <w:rFonts w:ascii="Calibri" w:hAnsi="Calibri" w:cs="Arial"/>
                <w:color w:val="333333"/>
                <w:sz w:val="20"/>
                <w:szCs w:val="20"/>
              </w:rPr>
              <w:t xml:space="preserve"> (2</w:t>
            </w:r>
            <w:r w:rsidR="00271402">
              <w:rPr>
                <w:rFonts w:ascii="Calibri" w:hAnsi="Calibri" w:cs="Arial"/>
                <w:color w:val="333333"/>
                <w:sz w:val="20"/>
                <w:szCs w:val="20"/>
              </w:rPr>
              <w:t>1</w:t>
            </w:r>
            <w:r w:rsidR="00FD15EC">
              <w:rPr>
                <w:rFonts w:ascii="Calibri" w:hAnsi="Calibri" w:cs="Arial"/>
                <w:color w:val="333333"/>
                <w:sz w:val="20"/>
                <w:szCs w:val="20"/>
              </w:rPr>
              <w:t>)</w:t>
            </w:r>
          </w:p>
        </w:tc>
        <w:tc>
          <w:tcPr>
            <w:tcW w:w="648" w:type="pct"/>
            <w:shd w:val="clear" w:color="auto" w:fill="auto"/>
            <w:noWrap/>
            <w:vAlign w:val="center"/>
          </w:tcPr>
          <w:p w14:paraId="3AB6903D" w14:textId="0FCAD741" w:rsidR="00FD15EC" w:rsidRPr="0073212C" w:rsidRDefault="00EB5EB1" w:rsidP="006A184B">
            <w:pPr>
              <w:spacing w:before="60" w:after="60"/>
              <w:jc w:val="center"/>
              <w:rPr>
                <w:rFonts w:ascii="Calibri" w:hAnsi="Calibri" w:cs="Arial"/>
                <w:color w:val="333333"/>
                <w:sz w:val="20"/>
                <w:szCs w:val="20"/>
              </w:rPr>
            </w:pPr>
            <w:r>
              <w:rPr>
                <w:rFonts w:ascii="Calibri" w:hAnsi="Calibri" w:cs="Arial"/>
                <w:color w:val="333333"/>
                <w:sz w:val="20"/>
                <w:szCs w:val="20"/>
              </w:rPr>
              <w:t>25</w:t>
            </w:r>
            <w:r w:rsidR="00271402">
              <w:rPr>
                <w:rFonts w:ascii="Calibri" w:hAnsi="Calibri" w:cs="Arial"/>
                <w:color w:val="333333"/>
                <w:sz w:val="20"/>
                <w:szCs w:val="20"/>
              </w:rPr>
              <w:t xml:space="preserve"> (58</w:t>
            </w:r>
            <w:r w:rsidR="00FD15EC">
              <w:rPr>
                <w:rFonts w:ascii="Calibri" w:hAnsi="Calibri" w:cs="Arial"/>
                <w:color w:val="333333"/>
                <w:sz w:val="20"/>
                <w:szCs w:val="20"/>
              </w:rPr>
              <w:t>)</w:t>
            </w:r>
          </w:p>
        </w:tc>
        <w:tc>
          <w:tcPr>
            <w:tcW w:w="648" w:type="pct"/>
            <w:shd w:val="clear" w:color="auto" w:fill="auto"/>
            <w:noWrap/>
            <w:vAlign w:val="center"/>
          </w:tcPr>
          <w:p w14:paraId="08C84935" w14:textId="1B3E50BB" w:rsidR="00FD15EC" w:rsidRPr="0073212C" w:rsidRDefault="00271402" w:rsidP="006A184B">
            <w:pPr>
              <w:spacing w:before="60" w:after="60"/>
              <w:jc w:val="center"/>
              <w:rPr>
                <w:rFonts w:ascii="Calibri" w:hAnsi="Calibri" w:cs="Arial"/>
                <w:color w:val="333333"/>
                <w:sz w:val="20"/>
                <w:szCs w:val="20"/>
              </w:rPr>
            </w:pPr>
            <w:r>
              <w:rPr>
                <w:rFonts w:ascii="Calibri" w:hAnsi="Calibri" w:cs="Arial"/>
                <w:color w:val="333333"/>
                <w:sz w:val="20"/>
                <w:szCs w:val="20"/>
              </w:rPr>
              <w:t>0 (0</w:t>
            </w:r>
            <w:r w:rsidR="00FD15EC">
              <w:rPr>
                <w:rFonts w:ascii="Calibri" w:hAnsi="Calibri" w:cs="Arial"/>
                <w:color w:val="333333"/>
                <w:sz w:val="20"/>
                <w:szCs w:val="20"/>
              </w:rPr>
              <w:t>)</w:t>
            </w:r>
          </w:p>
        </w:tc>
        <w:tc>
          <w:tcPr>
            <w:tcW w:w="648" w:type="pct"/>
            <w:shd w:val="clear" w:color="auto" w:fill="auto"/>
            <w:noWrap/>
            <w:vAlign w:val="center"/>
          </w:tcPr>
          <w:p w14:paraId="06AD2FF4" w14:textId="57F94150" w:rsidR="00FD15EC" w:rsidRPr="0073212C" w:rsidRDefault="00271402" w:rsidP="006A184B">
            <w:pPr>
              <w:spacing w:before="60" w:after="60"/>
              <w:jc w:val="center"/>
              <w:rPr>
                <w:rFonts w:ascii="Calibri" w:hAnsi="Calibri" w:cs="Arial"/>
                <w:color w:val="333333"/>
                <w:sz w:val="20"/>
                <w:szCs w:val="20"/>
              </w:rPr>
            </w:pPr>
            <w:r>
              <w:rPr>
                <w:rFonts w:ascii="Calibri" w:hAnsi="Calibri" w:cs="Arial"/>
                <w:color w:val="333333"/>
                <w:sz w:val="20"/>
                <w:szCs w:val="20"/>
              </w:rPr>
              <w:t>4 (9</w:t>
            </w:r>
            <w:r w:rsidR="00FD15EC">
              <w:rPr>
                <w:rFonts w:ascii="Calibri" w:hAnsi="Calibri" w:cs="Arial"/>
                <w:color w:val="333333"/>
                <w:sz w:val="20"/>
                <w:szCs w:val="20"/>
              </w:rPr>
              <w:t>)</w:t>
            </w:r>
          </w:p>
        </w:tc>
        <w:tc>
          <w:tcPr>
            <w:tcW w:w="648" w:type="pct"/>
            <w:shd w:val="clear" w:color="auto" w:fill="auto"/>
            <w:vAlign w:val="center"/>
          </w:tcPr>
          <w:p w14:paraId="3D1551DF" w14:textId="08F38F45" w:rsidR="00FD15EC" w:rsidRPr="0073212C" w:rsidRDefault="00EB5EB1" w:rsidP="00ED61D2">
            <w:pPr>
              <w:spacing w:before="60" w:after="60"/>
              <w:jc w:val="center"/>
              <w:rPr>
                <w:rFonts w:ascii="Calibri" w:hAnsi="Calibri" w:cs="Arial"/>
                <w:i/>
                <w:iCs/>
                <w:color w:val="333333"/>
                <w:sz w:val="20"/>
                <w:szCs w:val="20"/>
              </w:rPr>
            </w:pPr>
            <w:r>
              <w:rPr>
                <w:rFonts w:ascii="Calibri" w:hAnsi="Calibri" w:cs="Arial"/>
                <w:color w:val="333333"/>
                <w:sz w:val="20"/>
                <w:szCs w:val="20"/>
              </w:rPr>
              <w:t>5</w:t>
            </w:r>
            <w:r w:rsidR="00271402">
              <w:rPr>
                <w:rFonts w:ascii="Calibri" w:hAnsi="Calibri" w:cs="Arial"/>
                <w:color w:val="333333"/>
                <w:sz w:val="20"/>
                <w:szCs w:val="20"/>
              </w:rPr>
              <w:t xml:space="preserve"> (12</w:t>
            </w:r>
            <w:r w:rsidR="00FD15EC">
              <w:rPr>
                <w:rFonts w:ascii="Calibri" w:hAnsi="Calibri" w:cs="Arial"/>
                <w:color w:val="333333"/>
                <w:sz w:val="20"/>
                <w:szCs w:val="20"/>
              </w:rPr>
              <w:t>)</w:t>
            </w:r>
          </w:p>
        </w:tc>
      </w:tr>
      <w:tr w:rsidR="00FD15EC" w:rsidRPr="00E30E23" w14:paraId="6975F704" w14:textId="77777777" w:rsidTr="008F33EC">
        <w:trPr>
          <w:trHeight w:val="70"/>
        </w:trPr>
        <w:tc>
          <w:tcPr>
            <w:tcW w:w="1763" w:type="pct"/>
            <w:tcBorders>
              <w:bottom w:val="single" w:sz="4" w:space="0" w:color="auto"/>
            </w:tcBorders>
            <w:shd w:val="clear" w:color="auto" w:fill="auto"/>
            <w:noWrap/>
            <w:vAlign w:val="center"/>
          </w:tcPr>
          <w:p w14:paraId="44442C22" w14:textId="5CF7C8C3" w:rsidR="00FD15EC" w:rsidRPr="0073212C" w:rsidRDefault="00FD15EC" w:rsidP="006A184B">
            <w:pPr>
              <w:spacing w:before="60" w:after="60"/>
              <w:rPr>
                <w:rFonts w:ascii="Calibri" w:hAnsi="Calibri" w:cs="Arial"/>
                <w:b/>
                <w:bCs/>
                <w:color w:val="333333"/>
                <w:sz w:val="20"/>
                <w:szCs w:val="20"/>
              </w:rPr>
            </w:pPr>
            <w:r w:rsidRPr="0073212C">
              <w:rPr>
                <w:rFonts w:ascii="Calibri" w:hAnsi="Calibri" w:cs="Arial"/>
                <w:color w:val="333333"/>
                <w:sz w:val="20"/>
                <w:szCs w:val="20"/>
              </w:rPr>
              <w:t>PBS HMC User Guide</w:t>
            </w:r>
          </w:p>
        </w:tc>
        <w:tc>
          <w:tcPr>
            <w:tcW w:w="647" w:type="pct"/>
            <w:tcBorders>
              <w:bottom w:val="single" w:sz="4" w:space="0" w:color="auto"/>
            </w:tcBorders>
            <w:shd w:val="clear" w:color="auto" w:fill="auto"/>
            <w:noWrap/>
            <w:vAlign w:val="center"/>
          </w:tcPr>
          <w:p w14:paraId="065DF9CF" w14:textId="34AC2C88" w:rsidR="00FD15EC" w:rsidRPr="0073212C" w:rsidRDefault="00EB5EB1" w:rsidP="00ED61D2">
            <w:pPr>
              <w:spacing w:before="60" w:after="60"/>
              <w:jc w:val="center"/>
              <w:rPr>
                <w:rFonts w:ascii="Calibri" w:hAnsi="Calibri" w:cs="Arial"/>
                <w:color w:val="333333"/>
                <w:sz w:val="20"/>
                <w:szCs w:val="20"/>
              </w:rPr>
            </w:pPr>
            <w:r>
              <w:rPr>
                <w:rFonts w:ascii="Calibri" w:hAnsi="Calibri" w:cs="Arial"/>
                <w:color w:val="333333"/>
                <w:sz w:val="20"/>
                <w:szCs w:val="20"/>
              </w:rPr>
              <w:t>9</w:t>
            </w:r>
            <w:r w:rsidR="00271402">
              <w:rPr>
                <w:rFonts w:ascii="Calibri" w:hAnsi="Calibri" w:cs="Arial"/>
                <w:color w:val="333333"/>
                <w:sz w:val="20"/>
                <w:szCs w:val="20"/>
              </w:rPr>
              <w:t xml:space="preserve"> (21</w:t>
            </w:r>
            <w:r w:rsidR="00FD15EC">
              <w:rPr>
                <w:rFonts w:ascii="Calibri" w:hAnsi="Calibri" w:cs="Arial"/>
                <w:color w:val="333333"/>
                <w:sz w:val="20"/>
                <w:szCs w:val="20"/>
              </w:rPr>
              <w:t>)</w:t>
            </w:r>
          </w:p>
        </w:tc>
        <w:tc>
          <w:tcPr>
            <w:tcW w:w="648" w:type="pct"/>
            <w:tcBorders>
              <w:bottom w:val="single" w:sz="4" w:space="0" w:color="auto"/>
            </w:tcBorders>
            <w:shd w:val="clear" w:color="auto" w:fill="auto"/>
            <w:noWrap/>
            <w:vAlign w:val="center"/>
          </w:tcPr>
          <w:p w14:paraId="5E452B6D" w14:textId="7F605BDC" w:rsidR="00FD15EC" w:rsidRPr="0073212C" w:rsidRDefault="00EB5EB1" w:rsidP="00ED61D2">
            <w:pPr>
              <w:spacing w:before="60" w:after="60"/>
              <w:jc w:val="center"/>
              <w:rPr>
                <w:rFonts w:ascii="Calibri" w:hAnsi="Calibri" w:cs="Arial"/>
                <w:color w:val="333333"/>
                <w:sz w:val="20"/>
                <w:szCs w:val="20"/>
              </w:rPr>
            </w:pPr>
            <w:r>
              <w:rPr>
                <w:rFonts w:ascii="Calibri" w:hAnsi="Calibri" w:cs="Arial"/>
                <w:color w:val="333333"/>
                <w:sz w:val="20"/>
                <w:szCs w:val="20"/>
              </w:rPr>
              <w:t>25</w:t>
            </w:r>
            <w:r w:rsidR="00271402">
              <w:rPr>
                <w:rFonts w:ascii="Calibri" w:hAnsi="Calibri" w:cs="Arial"/>
                <w:color w:val="333333"/>
                <w:sz w:val="20"/>
                <w:szCs w:val="20"/>
              </w:rPr>
              <w:t>(58</w:t>
            </w:r>
            <w:r w:rsidR="00FD15EC">
              <w:rPr>
                <w:rFonts w:ascii="Calibri" w:hAnsi="Calibri" w:cs="Arial"/>
                <w:color w:val="333333"/>
                <w:sz w:val="20"/>
                <w:szCs w:val="20"/>
              </w:rPr>
              <w:t>)</w:t>
            </w:r>
          </w:p>
        </w:tc>
        <w:tc>
          <w:tcPr>
            <w:tcW w:w="648" w:type="pct"/>
            <w:tcBorders>
              <w:bottom w:val="single" w:sz="4" w:space="0" w:color="auto"/>
            </w:tcBorders>
            <w:shd w:val="clear" w:color="auto" w:fill="auto"/>
            <w:noWrap/>
            <w:vAlign w:val="center"/>
          </w:tcPr>
          <w:p w14:paraId="1E9FDB67" w14:textId="53FF7AA0" w:rsidR="00FD15EC" w:rsidRPr="0073212C" w:rsidRDefault="00EB5EB1" w:rsidP="00ED61D2">
            <w:pPr>
              <w:spacing w:before="60" w:after="60"/>
              <w:jc w:val="center"/>
              <w:rPr>
                <w:rFonts w:ascii="Calibri" w:hAnsi="Calibri" w:cs="Arial"/>
                <w:color w:val="333333"/>
                <w:sz w:val="20"/>
                <w:szCs w:val="20"/>
              </w:rPr>
            </w:pPr>
            <w:r>
              <w:rPr>
                <w:rFonts w:ascii="Calibri" w:hAnsi="Calibri" w:cs="Arial"/>
                <w:color w:val="333333"/>
                <w:sz w:val="20"/>
                <w:szCs w:val="20"/>
              </w:rPr>
              <w:t>0</w:t>
            </w:r>
            <w:r w:rsidR="00271402">
              <w:rPr>
                <w:rFonts w:ascii="Calibri" w:hAnsi="Calibri" w:cs="Arial"/>
                <w:color w:val="333333"/>
                <w:sz w:val="20"/>
                <w:szCs w:val="20"/>
              </w:rPr>
              <w:t xml:space="preserve"> (0</w:t>
            </w:r>
            <w:r w:rsidR="00FD15EC">
              <w:rPr>
                <w:rFonts w:ascii="Calibri" w:hAnsi="Calibri" w:cs="Arial"/>
                <w:color w:val="333333"/>
                <w:sz w:val="20"/>
                <w:szCs w:val="20"/>
              </w:rPr>
              <w:t>)</w:t>
            </w:r>
          </w:p>
        </w:tc>
        <w:tc>
          <w:tcPr>
            <w:tcW w:w="648" w:type="pct"/>
            <w:tcBorders>
              <w:bottom w:val="single" w:sz="4" w:space="0" w:color="auto"/>
            </w:tcBorders>
            <w:shd w:val="clear" w:color="auto" w:fill="auto"/>
            <w:noWrap/>
            <w:vAlign w:val="center"/>
          </w:tcPr>
          <w:p w14:paraId="75B0B9FC" w14:textId="6E73EC3D" w:rsidR="00FD15EC" w:rsidRPr="0073212C" w:rsidRDefault="00271402" w:rsidP="00ED61D2">
            <w:pPr>
              <w:spacing w:before="60" w:after="60"/>
              <w:jc w:val="center"/>
              <w:rPr>
                <w:rFonts w:ascii="Calibri" w:hAnsi="Calibri" w:cs="Arial"/>
                <w:color w:val="333333"/>
                <w:sz w:val="20"/>
                <w:szCs w:val="20"/>
              </w:rPr>
            </w:pPr>
            <w:r>
              <w:rPr>
                <w:rFonts w:ascii="Calibri" w:hAnsi="Calibri" w:cs="Arial"/>
                <w:color w:val="333333"/>
                <w:sz w:val="20"/>
                <w:szCs w:val="20"/>
              </w:rPr>
              <w:t>4 (9</w:t>
            </w:r>
            <w:r w:rsidR="00FD15EC">
              <w:rPr>
                <w:rFonts w:ascii="Calibri" w:hAnsi="Calibri" w:cs="Arial"/>
                <w:color w:val="333333"/>
                <w:sz w:val="20"/>
                <w:szCs w:val="20"/>
              </w:rPr>
              <w:t>)</w:t>
            </w:r>
          </w:p>
        </w:tc>
        <w:tc>
          <w:tcPr>
            <w:tcW w:w="648" w:type="pct"/>
            <w:tcBorders>
              <w:bottom w:val="single" w:sz="4" w:space="0" w:color="auto"/>
            </w:tcBorders>
            <w:shd w:val="clear" w:color="auto" w:fill="auto"/>
            <w:vAlign w:val="center"/>
          </w:tcPr>
          <w:p w14:paraId="17DBE1E6" w14:textId="74C53555" w:rsidR="00FD15EC" w:rsidRPr="0073212C" w:rsidRDefault="00EB5EB1" w:rsidP="00ED61D2">
            <w:pPr>
              <w:spacing w:before="60" w:after="60"/>
              <w:jc w:val="center"/>
              <w:rPr>
                <w:rFonts w:ascii="Calibri" w:hAnsi="Calibri" w:cs="Arial"/>
                <w:i/>
                <w:iCs/>
                <w:color w:val="333333"/>
                <w:sz w:val="20"/>
                <w:szCs w:val="20"/>
              </w:rPr>
            </w:pPr>
            <w:r>
              <w:rPr>
                <w:rFonts w:ascii="Calibri" w:hAnsi="Calibri" w:cs="Arial"/>
                <w:color w:val="333333"/>
                <w:sz w:val="20"/>
                <w:szCs w:val="20"/>
              </w:rPr>
              <w:t>5</w:t>
            </w:r>
            <w:r w:rsidR="00271402">
              <w:rPr>
                <w:rFonts w:ascii="Calibri" w:hAnsi="Calibri" w:cs="Arial"/>
                <w:color w:val="333333"/>
                <w:sz w:val="20"/>
                <w:szCs w:val="20"/>
              </w:rPr>
              <w:t xml:space="preserve"> (12</w:t>
            </w:r>
            <w:r w:rsidR="00FD15EC">
              <w:rPr>
                <w:rFonts w:ascii="Calibri" w:hAnsi="Calibri" w:cs="Arial"/>
                <w:color w:val="333333"/>
                <w:sz w:val="20"/>
                <w:szCs w:val="20"/>
              </w:rPr>
              <w:t>)</w:t>
            </w:r>
          </w:p>
        </w:tc>
      </w:tr>
      <w:tr w:rsidR="00FD15EC" w:rsidRPr="00E30E23" w14:paraId="569F676E" w14:textId="77777777" w:rsidTr="008F33EC">
        <w:trPr>
          <w:trHeight w:val="70"/>
        </w:trPr>
        <w:tc>
          <w:tcPr>
            <w:tcW w:w="1763" w:type="pct"/>
            <w:shd w:val="clear" w:color="auto" w:fill="auto"/>
            <w:noWrap/>
            <w:vAlign w:val="center"/>
          </w:tcPr>
          <w:p w14:paraId="41C747AB" w14:textId="1277698A" w:rsidR="00FD15EC" w:rsidRPr="0073212C" w:rsidRDefault="00FD15EC" w:rsidP="006A184B">
            <w:pPr>
              <w:spacing w:before="60" w:after="60"/>
              <w:rPr>
                <w:rFonts w:ascii="Calibri" w:hAnsi="Calibri" w:cs="Arial"/>
                <w:b/>
                <w:bCs/>
                <w:color w:val="333333"/>
                <w:sz w:val="20"/>
                <w:szCs w:val="20"/>
              </w:rPr>
            </w:pPr>
            <w:r w:rsidRPr="0073212C">
              <w:rPr>
                <w:rFonts w:ascii="Calibri" w:hAnsi="Calibri" w:cs="Arial"/>
                <w:color w:val="333333"/>
                <w:sz w:val="20"/>
                <w:szCs w:val="20"/>
              </w:rPr>
              <w:t xml:space="preserve">National standard medication chart course </w:t>
            </w:r>
            <w:r w:rsidR="00BC03D1">
              <w:rPr>
                <w:rFonts w:ascii="Calibri" w:hAnsi="Calibri" w:cs="Arial"/>
                <w:color w:val="333333"/>
                <w:sz w:val="20"/>
                <w:szCs w:val="20"/>
              </w:rPr>
              <w:t>(NPS Medicine</w:t>
            </w:r>
            <w:r w:rsidRPr="0073212C">
              <w:rPr>
                <w:rFonts w:ascii="Calibri" w:hAnsi="Calibri" w:cs="Arial"/>
                <w:color w:val="333333"/>
                <w:sz w:val="20"/>
                <w:szCs w:val="20"/>
              </w:rPr>
              <w:t>Wise)</w:t>
            </w:r>
          </w:p>
        </w:tc>
        <w:tc>
          <w:tcPr>
            <w:tcW w:w="647" w:type="pct"/>
            <w:shd w:val="clear" w:color="auto" w:fill="auto"/>
            <w:noWrap/>
            <w:vAlign w:val="center"/>
          </w:tcPr>
          <w:p w14:paraId="15153F6B" w14:textId="3F1DB470" w:rsidR="00FD15EC" w:rsidRPr="0073212C" w:rsidRDefault="00EB5EB1" w:rsidP="00ED61D2">
            <w:pPr>
              <w:spacing w:before="60" w:after="60"/>
              <w:jc w:val="center"/>
              <w:rPr>
                <w:rFonts w:ascii="Calibri" w:hAnsi="Calibri" w:cs="Arial"/>
                <w:color w:val="333333"/>
                <w:sz w:val="20"/>
                <w:szCs w:val="20"/>
              </w:rPr>
            </w:pPr>
            <w:r>
              <w:rPr>
                <w:rFonts w:ascii="Calibri" w:hAnsi="Calibri" w:cs="Arial"/>
                <w:color w:val="333333"/>
                <w:sz w:val="20"/>
                <w:szCs w:val="20"/>
              </w:rPr>
              <w:t>7</w:t>
            </w:r>
            <w:r w:rsidR="00271402">
              <w:rPr>
                <w:rFonts w:ascii="Calibri" w:hAnsi="Calibri" w:cs="Arial"/>
                <w:color w:val="333333"/>
                <w:sz w:val="20"/>
                <w:szCs w:val="20"/>
              </w:rPr>
              <w:t xml:space="preserve"> (16</w:t>
            </w:r>
            <w:r w:rsidR="00FD15EC">
              <w:rPr>
                <w:rFonts w:ascii="Calibri" w:hAnsi="Calibri" w:cs="Arial"/>
                <w:color w:val="333333"/>
                <w:sz w:val="20"/>
                <w:szCs w:val="20"/>
              </w:rPr>
              <w:t>)</w:t>
            </w:r>
          </w:p>
        </w:tc>
        <w:tc>
          <w:tcPr>
            <w:tcW w:w="648" w:type="pct"/>
            <w:shd w:val="clear" w:color="auto" w:fill="auto"/>
            <w:noWrap/>
            <w:vAlign w:val="center"/>
          </w:tcPr>
          <w:p w14:paraId="6B2EAC9B" w14:textId="2F4E3FE5" w:rsidR="00FD15EC" w:rsidRPr="0073212C" w:rsidRDefault="00EB5EB1" w:rsidP="00ED61D2">
            <w:pPr>
              <w:spacing w:before="60" w:after="60"/>
              <w:jc w:val="center"/>
              <w:rPr>
                <w:rFonts w:ascii="Calibri" w:hAnsi="Calibri" w:cs="Arial"/>
                <w:color w:val="333333"/>
                <w:sz w:val="20"/>
                <w:szCs w:val="20"/>
              </w:rPr>
            </w:pPr>
            <w:r>
              <w:rPr>
                <w:rFonts w:ascii="Calibri" w:hAnsi="Calibri" w:cs="Arial"/>
                <w:color w:val="333333"/>
                <w:sz w:val="20"/>
                <w:szCs w:val="20"/>
              </w:rPr>
              <w:t>26</w:t>
            </w:r>
            <w:r w:rsidR="00271402">
              <w:rPr>
                <w:rFonts w:ascii="Calibri" w:hAnsi="Calibri" w:cs="Arial"/>
                <w:color w:val="333333"/>
                <w:sz w:val="20"/>
                <w:szCs w:val="20"/>
              </w:rPr>
              <w:t xml:space="preserve"> (60</w:t>
            </w:r>
            <w:r w:rsidR="00FD15EC">
              <w:rPr>
                <w:rFonts w:ascii="Calibri" w:hAnsi="Calibri" w:cs="Arial"/>
                <w:color w:val="333333"/>
                <w:sz w:val="20"/>
                <w:szCs w:val="20"/>
              </w:rPr>
              <w:t>)</w:t>
            </w:r>
          </w:p>
        </w:tc>
        <w:tc>
          <w:tcPr>
            <w:tcW w:w="648" w:type="pct"/>
            <w:shd w:val="clear" w:color="auto" w:fill="auto"/>
            <w:noWrap/>
            <w:vAlign w:val="center"/>
          </w:tcPr>
          <w:p w14:paraId="78A0B41C" w14:textId="5F730758" w:rsidR="00FD15EC" w:rsidRPr="0073212C" w:rsidRDefault="00EB5EB1" w:rsidP="00ED61D2">
            <w:pPr>
              <w:spacing w:before="60" w:after="60"/>
              <w:jc w:val="center"/>
              <w:rPr>
                <w:rFonts w:ascii="Calibri" w:hAnsi="Calibri" w:cs="Arial"/>
                <w:color w:val="333333"/>
                <w:sz w:val="20"/>
                <w:szCs w:val="20"/>
              </w:rPr>
            </w:pPr>
            <w:r>
              <w:rPr>
                <w:rFonts w:ascii="Calibri" w:hAnsi="Calibri" w:cs="Arial"/>
                <w:color w:val="333333"/>
                <w:sz w:val="20"/>
                <w:szCs w:val="20"/>
              </w:rPr>
              <w:t>0</w:t>
            </w:r>
            <w:r w:rsidR="00271402">
              <w:rPr>
                <w:rFonts w:ascii="Calibri" w:hAnsi="Calibri" w:cs="Arial"/>
                <w:color w:val="333333"/>
                <w:sz w:val="20"/>
                <w:szCs w:val="20"/>
              </w:rPr>
              <w:t xml:space="preserve"> (0</w:t>
            </w:r>
            <w:r w:rsidR="00FD15EC">
              <w:rPr>
                <w:rFonts w:ascii="Calibri" w:hAnsi="Calibri" w:cs="Arial"/>
                <w:color w:val="333333"/>
                <w:sz w:val="20"/>
                <w:szCs w:val="20"/>
              </w:rPr>
              <w:t>)</w:t>
            </w:r>
          </w:p>
        </w:tc>
        <w:tc>
          <w:tcPr>
            <w:tcW w:w="648" w:type="pct"/>
            <w:shd w:val="clear" w:color="auto" w:fill="auto"/>
            <w:noWrap/>
            <w:vAlign w:val="center"/>
          </w:tcPr>
          <w:p w14:paraId="482A957A" w14:textId="2684D7FF" w:rsidR="00FD15EC" w:rsidRPr="0073212C" w:rsidRDefault="00FD15EC" w:rsidP="00ED61D2">
            <w:pPr>
              <w:spacing w:before="60" w:after="60"/>
              <w:jc w:val="center"/>
              <w:rPr>
                <w:rFonts w:ascii="Calibri" w:hAnsi="Calibri" w:cs="Arial"/>
                <w:color w:val="333333"/>
                <w:sz w:val="20"/>
                <w:szCs w:val="20"/>
              </w:rPr>
            </w:pPr>
            <w:r>
              <w:rPr>
                <w:rFonts w:ascii="Calibri" w:hAnsi="Calibri" w:cs="Arial"/>
                <w:color w:val="333333"/>
                <w:sz w:val="20"/>
                <w:szCs w:val="20"/>
              </w:rPr>
              <w:t>5 (12)</w:t>
            </w:r>
          </w:p>
        </w:tc>
        <w:tc>
          <w:tcPr>
            <w:tcW w:w="648" w:type="pct"/>
            <w:shd w:val="clear" w:color="auto" w:fill="auto"/>
            <w:vAlign w:val="center"/>
          </w:tcPr>
          <w:p w14:paraId="24B5342D" w14:textId="5C75C8D9" w:rsidR="00FD15EC" w:rsidRPr="0073212C" w:rsidRDefault="00EB5EB1" w:rsidP="00ED61D2">
            <w:pPr>
              <w:spacing w:before="60" w:after="60"/>
              <w:jc w:val="center"/>
              <w:rPr>
                <w:rFonts w:ascii="Calibri" w:hAnsi="Calibri" w:cs="Arial"/>
                <w:color w:val="333333"/>
                <w:sz w:val="20"/>
                <w:szCs w:val="20"/>
              </w:rPr>
            </w:pPr>
            <w:r>
              <w:rPr>
                <w:rFonts w:ascii="Calibri" w:hAnsi="Calibri" w:cs="Arial"/>
                <w:color w:val="333333"/>
                <w:sz w:val="20"/>
                <w:szCs w:val="20"/>
              </w:rPr>
              <w:t>5</w:t>
            </w:r>
            <w:r w:rsidR="00271402">
              <w:rPr>
                <w:rFonts w:ascii="Calibri" w:hAnsi="Calibri" w:cs="Arial"/>
                <w:color w:val="333333"/>
                <w:sz w:val="20"/>
                <w:szCs w:val="20"/>
              </w:rPr>
              <w:t xml:space="preserve"> (12</w:t>
            </w:r>
            <w:r w:rsidR="00FD15EC">
              <w:rPr>
                <w:rFonts w:ascii="Calibri" w:hAnsi="Calibri" w:cs="Arial"/>
                <w:color w:val="333333"/>
                <w:sz w:val="20"/>
                <w:szCs w:val="20"/>
              </w:rPr>
              <w:t>)</w:t>
            </w:r>
          </w:p>
        </w:tc>
      </w:tr>
    </w:tbl>
    <w:p w14:paraId="3C4FD2EF" w14:textId="77777777" w:rsidR="006A184B" w:rsidRDefault="006A184B" w:rsidP="006A184B">
      <w:pPr>
        <w:tabs>
          <w:tab w:val="left" w:pos="6570"/>
        </w:tabs>
        <w:spacing w:after="0"/>
        <w:rPr>
          <w:sz w:val="20"/>
          <w:szCs w:val="20"/>
        </w:rPr>
      </w:pPr>
      <w:r>
        <w:rPr>
          <w:sz w:val="20"/>
          <w:szCs w:val="20"/>
        </w:rPr>
        <w:tab/>
      </w:r>
    </w:p>
    <w:p w14:paraId="5D5BEAD9" w14:textId="60600012" w:rsidR="00740BD0" w:rsidRDefault="00740BD0" w:rsidP="00B3649F">
      <w:r>
        <w:t xml:space="preserve">There was limited </w:t>
      </w:r>
      <w:r w:rsidR="00773C2D">
        <w:t xml:space="preserve">specific </w:t>
      </w:r>
      <w:r>
        <w:t xml:space="preserve">feedback </w:t>
      </w:r>
      <w:r w:rsidR="00773C2D">
        <w:t xml:space="preserve">provided </w:t>
      </w:r>
      <w:r>
        <w:t xml:space="preserve">about the resources, although some </w:t>
      </w:r>
      <w:r w:rsidR="00773C2D">
        <w:t xml:space="preserve">respondents </w:t>
      </w:r>
      <w:r>
        <w:t xml:space="preserve">requested that </w:t>
      </w:r>
      <w:r w:rsidR="0073212C">
        <w:t>the Implementation Guide and User Guide be simplified</w:t>
      </w:r>
      <w:r>
        <w:t xml:space="preserve">. The </w:t>
      </w:r>
      <w:proofErr w:type="gramStart"/>
      <w:r>
        <w:t>difficulties of reaching VMOs was</w:t>
      </w:r>
      <w:proofErr w:type="gramEnd"/>
      <w:r>
        <w:t xml:space="preserve"> also highlighted</w:t>
      </w:r>
      <w:r w:rsidR="00B41678">
        <w:t xml:space="preserve"> in the comments</w:t>
      </w:r>
      <w:r>
        <w:t>.</w:t>
      </w:r>
    </w:p>
    <w:p w14:paraId="2A4D605F" w14:textId="435B9495" w:rsidR="006A184B" w:rsidRPr="00497840" w:rsidRDefault="006A184B" w:rsidP="00B3649F">
      <w:pPr>
        <w:pStyle w:val="Bulletlist"/>
        <w:rPr>
          <w:i/>
          <w:sz w:val="20"/>
        </w:rPr>
      </w:pPr>
      <w:r w:rsidRPr="00497840">
        <w:rPr>
          <w:i/>
          <w:sz w:val="20"/>
        </w:rPr>
        <w:t>We as a team have not received any direct education or directive over the change of the new charts and were not aware it was happening until this survey</w:t>
      </w:r>
    </w:p>
    <w:p w14:paraId="7576F8AC" w14:textId="2B5FF052" w:rsidR="006A184B" w:rsidRPr="00497840" w:rsidRDefault="006A184B" w:rsidP="00B3649F">
      <w:pPr>
        <w:pStyle w:val="Bulletlist"/>
        <w:rPr>
          <w:i/>
          <w:sz w:val="20"/>
        </w:rPr>
      </w:pPr>
      <w:r w:rsidRPr="00497840">
        <w:rPr>
          <w:i/>
          <w:sz w:val="20"/>
        </w:rPr>
        <w:t>Ramsay produced a simplified version which we used. Most information was captured on a 1 page summary which we distributed and this was well received</w:t>
      </w:r>
    </w:p>
    <w:p w14:paraId="702EC85B" w14:textId="23265FC8" w:rsidR="006A184B" w:rsidRPr="00497840" w:rsidRDefault="006A184B" w:rsidP="00B3649F">
      <w:pPr>
        <w:pStyle w:val="Bulletlist"/>
        <w:rPr>
          <w:i/>
          <w:sz w:val="20"/>
        </w:rPr>
      </w:pPr>
      <w:r w:rsidRPr="00497840">
        <w:rPr>
          <w:i/>
          <w:sz w:val="20"/>
        </w:rPr>
        <w:t>Resources were good quality - Ramsay Pharmacy Services also provided information which was similar but targeted to RHC facilities</w:t>
      </w:r>
    </w:p>
    <w:p w14:paraId="4DC93E39" w14:textId="1E00E38D" w:rsidR="006A184B" w:rsidRPr="00497840" w:rsidRDefault="006A184B" w:rsidP="00B3649F">
      <w:pPr>
        <w:pStyle w:val="Bulletlist"/>
        <w:rPr>
          <w:i/>
          <w:sz w:val="20"/>
        </w:rPr>
      </w:pPr>
      <w:proofErr w:type="spellStart"/>
      <w:r w:rsidRPr="00497840">
        <w:rPr>
          <w:i/>
          <w:sz w:val="20"/>
        </w:rPr>
        <w:t>Healthscope</w:t>
      </w:r>
      <w:proofErr w:type="spellEnd"/>
      <w:r w:rsidRPr="00497840">
        <w:rPr>
          <w:i/>
          <w:sz w:val="20"/>
        </w:rPr>
        <w:t xml:space="preserve"> elected to produce internal education processes to implement PBS</w:t>
      </w:r>
    </w:p>
    <w:p w14:paraId="3C64F197" w14:textId="1A934B9D" w:rsidR="006A184B" w:rsidRPr="00497840" w:rsidRDefault="006A184B" w:rsidP="00B3649F">
      <w:pPr>
        <w:pStyle w:val="Bulletlist"/>
        <w:rPr>
          <w:i/>
          <w:sz w:val="20"/>
        </w:rPr>
      </w:pPr>
      <w:r w:rsidRPr="00497840">
        <w:rPr>
          <w:i/>
          <w:sz w:val="20"/>
        </w:rPr>
        <w:t>NPS medicine wise education forms part of our Mandatory training program for Nursing and medical staff employed by the organisation</w:t>
      </w:r>
    </w:p>
    <w:p w14:paraId="07950261" w14:textId="1FC88700" w:rsidR="006A184B" w:rsidRPr="00497840" w:rsidRDefault="006A184B" w:rsidP="00B3649F">
      <w:pPr>
        <w:pStyle w:val="Bulletlist"/>
        <w:rPr>
          <w:i/>
          <w:sz w:val="20"/>
        </w:rPr>
      </w:pPr>
      <w:r w:rsidRPr="00497840">
        <w:rPr>
          <w:i/>
          <w:sz w:val="20"/>
        </w:rPr>
        <w:t>NPS modules are informative but onerous to complete</w:t>
      </w:r>
    </w:p>
    <w:p w14:paraId="7A88F284" w14:textId="6AEFD0FB" w:rsidR="006A184B" w:rsidRPr="00497840" w:rsidRDefault="006A184B" w:rsidP="00B3649F">
      <w:pPr>
        <w:pStyle w:val="Bulletlist"/>
        <w:rPr>
          <w:i/>
          <w:sz w:val="20"/>
        </w:rPr>
      </w:pPr>
      <w:r w:rsidRPr="00497840">
        <w:rPr>
          <w:i/>
          <w:sz w:val="20"/>
        </w:rPr>
        <w:t>The NPS training was undertaken by all pharmacists and this was useful however nursing and other hospital staff have not chosen to do course</w:t>
      </w:r>
    </w:p>
    <w:p w14:paraId="72CCA364" w14:textId="0D31200D" w:rsidR="006A184B" w:rsidRPr="00497840" w:rsidRDefault="006A184B" w:rsidP="00B3649F">
      <w:pPr>
        <w:pStyle w:val="Bulletlist"/>
        <w:rPr>
          <w:i/>
          <w:sz w:val="20"/>
        </w:rPr>
      </w:pPr>
      <w:r w:rsidRPr="00497840">
        <w:rPr>
          <w:i/>
          <w:sz w:val="20"/>
        </w:rPr>
        <w:t>We were given a talk describing the new charts</w:t>
      </w:r>
    </w:p>
    <w:p w14:paraId="2FA533D5" w14:textId="30A757BC" w:rsidR="006A184B" w:rsidRPr="00497840" w:rsidRDefault="006A184B" w:rsidP="00B3649F">
      <w:pPr>
        <w:pStyle w:val="Bulletlist"/>
        <w:rPr>
          <w:i/>
          <w:sz w:val="20"/>
        </w:rPr>
      </w:pPr>
      <w:r w:rsidRPr="00497840">
        <w:rPr>
          <w:i/>
          <w:sz w:val="20"/>
        </w:rPr>
        <w:t>Unaware of resources. Have done learning module on NPS</w:t>
      </w:r>
    </w:p>
    <w:p w14:paraId="6FC239A2" w14:textId="1EDD85F0" w:rsidR="006A184B" w:rsidRPr="00497840" w:rsidRDefault="006A184B" w:rsidP="00B3649F">
      <w:pPr>
        <w:pStyle w:val="Bulletlist"/>
        <w:rPr>
          <w:i/>
          <w:sz w:val="20"/>
        </w:rPr>
      </w:pPr>
      <w:r w:rsidRPr="00497840">
        <w:rPr>
          <w:i/>
          <w:sz w:val="20"/>
        </w:rPr>
        <w:t xml:space="preserve">NPS online module has been designed very thoughtfully as it is specific for the occupation. It is a very valuable tool in the implementation process. The user guide and implementation guide is in-depth, however can be time consuming to go through to an end-user e.g. prescribing doctor </w:t>
      </w:r>
    </w:p>
    <w:p w14:paraId="0929F218" w14:textId="33681C55" w:rsidR="006A184B" w:rsidRPr="00497840" w:rsidRDefault="006A184B" w:rsidP="00B3649F">
      <w:pPr>
        <w:pStyle w:val="Bulletlist"/>
        <w:rPr>
          <w:i/>
          <w:sz w:val="20"/>
        </w:rPr>
      </w:pPr>
      <w:r w:rsidRPr="00497840">
        <w:rPr>
          <w:i/>
          <w:sz w:val="20"/>
        </w:rPr>
        <w:t>The user guide is quite lengthy for busy practitioners. We have used other means of promoting key messages</w:t>
      </w:r>
    </w:p>
    <w:p w14:paraId="2939281C" w14:textId="0FA927DD" w:rsidR="006A184B" w:rsidRPr="00497840" w:rsidRDefault="006A184B" w:rsidP="00B3649F">
      <w:pPr>
        <w:pStyle w:val="Bulletlist"/>
        <w:rPr>
          <w:i/>
          <w:sz w:val="20"/>
        </w:rPr>
      </w:pPr>
      <w:r w:rsidRPr="00497840">
        <w:rPr>
          <w:i/>
          <w:sz w:val="20"/>
        </w:rPr>
        <w:t>Useful</w:t>
      </w:r>
      <w:r w:rsidR="008C39FE">
        <w:rPr>
          <w:i/>
          <w:sz w:val="20"/>
        </w:rPr>
        <w:t>.</w:t>
      </w:r>
    </w:p>
    <w:p w14:paraId="10C48627" w14:textId="77777777" w:rsidR="006A184B" w:rsidRDefault="006A184B">
      <w:pPr>
        <w:spacing w:after="80"/>
      </w:pPr>
    </w:p>
    <w:p w14:paraId="2C7E0C85" w14:textId="77898BF2" w:rsidR="00773C2D" w:rsidRDefault="00773C2D" w:rsidP="00B3649F">
      <w:r>
        <w:t>T</w:t>
      </w:r>
      <w:r w:rsidR="00186D06">
        <w:t>he NP</w:t>
      </w:r>
      <w:r>
        <w:t>S</w:t>
      </w:r>
      <w:r w:rsidR="00186D06">
        <w:t xml:space="preserve"> MedicineWise</w:t>
      </w:r>
      <w:r>
        <w:t xml:space="preserve"> online learning was evaluated separately in terms of overall usage as well as acceptability of the resource. </w:t>
      </w:r>
    </w:p>
    <w:p w14:paraId="5E5B40AF" w14:textId="7B052F28" w:rsidR="0073212C" w:rsidRDefault="00271402" w:rsidP="00B3649F">
      <w:r>
        <w:t>As of 31 January 2019</w:t>
      </w:r>
      <w:r w:rsidR="00CE2362">
        <w:t>,</w:t>
      </w:r>
      <w:r>
        <w:t xml:space="preserve"> </w:t>
      </w:r>
      <w:r w:rsidR="00CE2362">
        <w:t>o</w:t>
      </w:r>
      <w:r w:rsidR="00FE7C62" w:rsidRPr="00255DF1">
        <w:t xml:space="preserve">ver </w:t>
      </w:r>
      <w:r>
        <w:t>46,474</w:t>
      </w:r>
      <w:r w:rsidR="00FE7C62" w:rsidRPr="00255DF1">
        <w:t xml:space="preserve"> individuals comple</w:t>
      </w:r>
      <w:r w:rsidR="00E27F19" w:rsidRPr="00255DF1">
        <w:t>ted the online learning course</w:t>
      </w:r>
      <w:r w:rsidR="00B41678" w:rsidRPr="00255DF1">
        <w:t xml:space="preserve"> developed by the </w:t>
      </w:r>
      <w:r w:rsidR="00186D06">
        <w:t>NPS MedicineWise,</w:t>
      </w:r>
      <w:r>
        <w:t xml:space="preserve"> </w:t>
      </w:r>
      <w:r w:rsidR="00B326FF">
        <w:t>71</w:t>
      </w:r>
      <w:r w:rsidR="0073212C" w:rsidRPr="00255DF1">
        <w:t xml:space="preserve">% of </w:t>
      </w:r>
      <w:r>
        <w:t xml:space="preserve">which were nursing personnel, </w:t>
      </w:r>
      <w:r w:rsidR="00B326FF">
        <w:t>18% medical personnel and 7</w:t>
      </w:r>
      <w:r w:rsidR="0073212C" w:rsidRPr="00255DF1">
        <w:t>% pharmacy personnel (</w:t>
      </w:r>
      <w:r w:rsidR="00227B8A" w:rsidRPr="00255DF1">
        <w:fldChar w:fldCharType="begin"/>
      </w:r>
      <w:r w:rsidR="00227B8A" w:rsidRPr="00255DF1">
        <w:instrText xml:space="preserve"> REF _Ref519174380 \h </w:instrText>
      </w:r>
      <w:r w:rsidR="00B3649F" w:rsidRPr="00255DF1">
        <w:instrText xml:space="preserve"> \* MERGEFORMAT </w:instrText>
      </w:r>
      <w:r w:rsidR="00227B8A" w:rsidRPr="00255DF1">
        <w:fldChar w:fldCharType="separate"/>
      </w:r>
      <w:r w:rsidR="009C66B9" w:rsidRPr="00042D91">
        <w:t xml:space="preserve">Table </w:t>
      </w:r>
      <w:r w:rsidR="009C66B9">
        <w:rPr>
          <w:noProof/>
        </w:rPr>
        <w:t>6</w:t>
      </w:r>
      <w:r w:rsidR="00227B8A" w:rsidRPr="00255DF1">
        <w:fldChar w:fldCharType="end"/>
      </w:r>
      <w:r w:rsidR="0073212C" w:rsidRPr="00255DF1">
        <w:t>)</w:t>
      </w:r>
      <w:r w:rsidR="00E27F19" w:rsidRPr="00255DF1">
        <w:t>.</w:t>
      </w:r>
      <w:r w:rsidR="0073212C" w:rsidRPr="00255DF1">
        <w:t xml:space="preserve"> There was a high usage among students of various disciplines, which accounted for approximately 4</w:t>
      </w:r>
      <w:r w:rsidR="00B326FF">
        <w:t>5</w:t>
      </w:r>
      <w:r w:rsidR="0073212C" w:rsidRPr="00255DF1">
        <w:t>% of course completions. The course appears to have been strongly promoted by teaching/educational staff</w:t>
      </w:r>
      <w:r w:rsidR="00773C2D" w:rsidRPr="00255DF1">
        <w:t xml:space="preserve"> and was set as mandatory learning by at least one private hospital</w:t>
      </w:r>
      <w:r w:rsidR="0073212C" w:rsidRPr="00255DF1">
        <w:t>.</w:t>
      </w:r>
    </w:p>
    <w:p w14:paraId="3A92263F" w14:textId="38D804E2" w:rsidR="00867E58" w:rsidRDefault="00867E58" w:rsidP="00B3649F">
      <w:r>
        <w:br w:type="page"/>
      </w:r>
    </w:p>
    <w:p w14:paraId="4B31B609" w14:textId="2B61F1C1" w:rsidR="0073212C" w:rsidRPr="00042D91" w:rsidRDefault="0073212C" w:rsidP="00042D91">
      <w:pPr>
        <w:pStyle w:val="Caption"/>
      </w:pPr>
      <w:bookmarkStart w:id="37" w:name="_Ref519174380"/>
      <w:bookmarkStart w:id="38" w:name="Table_6"/>
      <w:r w:rsidRPr="00042D91">
        <w:t xml:space="preserve">Table </w:t>
      </w:r>
      <w:fldSimple w:instr=" SEQ Table \* ARABIC ">
        <w:r w:rsidR="009C66B9">
          <w:rPr>
            <w:noProof/>
          </w:rPr>
          <w:t>6</w:t>
        </w:r>
      </w:fldSimple>
      <w:bookmarkEnd w:id="37"/>
      <w:bookmarkEnd w:id="38"/>
      <w:r w:rsidR="00042D91">
        <w:tab/>
      </w:r>
      <w:r w:rsidRPr="00042D91">
        <w:t>Completion of the NPS</w:t>
      </w:r>
      <w:r w:rsidR="00186D06">
        <w:t xml:space="preserve"> MedicineWise</w:t>
      </w:r>
      <w:r w:rsidRPr="00042D91">
        <w:t xml:space="preserve"> online training course </w:t>
      </w:r>
    </w:p>
    <w:tbl>
      <w:tblPr>
        <w:tblW w:w="36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Completion rates of online learning modules broken down by profession."/>
      </w:tblPr>
      <w:tblGrid>
        <w:gridCol w:w="4077"/>
        <w:gridCol w:w="2694"/>
      </w:tblGrid>
      <w:tr w:rsidR="00867E58" w:rsidRPr="00D27EE3" w14:paraId="613706BD" w14:textId="77777777" w:rsidTr="0028799E">
        <w:trPr>
          <w:cantSplit/>
          <w:trHeight w:val="70"/>
          <w:tblHeader/>
        </w:trPr>
        <w:tc>
          <w:tcPr>
            <w:tcW w:w="3011" w:type="pct"/>
            <w:shd w:val="clear" w:color="auto" w:fill="C2E9F8" w:themeFill="text2" w:themeFillTint="33"/>
            <w:noWrap/>
            <w:vAlign w:val="center"/>
            <w:hideMark/>
          </w:tcPr>
          <w:p w14:paraId="168C9FF1" w14:textId="77777777" w:rsidR="00867E58" w:rsidRPr="00D27EE3" w:rsidRDefault="00867E58" w:rsidP="004D3963">
            <w:pPr>
              <w:spacing w:before="60" w:after="60"/>
              <w:rPr>
                <w:rFonts w:cs="Arial"/>
                <w:b/>
                <w:color w:val="333333"/>
                <w:sz w:val="20"/>
                <w:szCs w:val="20"/>
              </w:rPr>
            </w:pPr>
          </w:p>
        </w:tc>
        <w:tc>
          <w:tcPr>
            <w:tcW w:w="1989" w:type="pct"/>
            <w:shd w:val="clear" w:color="auto" w:fill="C2E9F8" w:themeFill="text2" w:themeFillTint="33"/>
          </w:tcPr>
          <w:p w14:paraId="2BE09168" w14:textId="77777777" w:rsidR="00867E58" w:rsidRPr="0073212C" w:rsidRDefault="00867E58" w:rsidP="004D3963">
            <w:pPr>
              <w:spacing w:before="60" w:after="60"/>
              <w:jc w:val="center"/>
              <w:rPr>
                <w:rFonts w:ascii="Calibri" w:hAnsi="Calibri" w:cs="Arial"/>
                <w:b/>
                <w:color w:val="333333"/>
                <w:sz w:val="20"/>
                <w:szCs w:val="20"/>
              </w:rPr>
            </w:pPr>
            <w:r w:rsidRPr="0073212C">
              <w:rPr>
                <w:rFonts w:ascii="Calibri" w:hAnsi="Calibri" w:cs="Arial"/>
                <w:b/>
                <w:color w:val="333333"/>
                <w:sz w:val="20"/>
                <w:szCs w:val="20"/>
              </w:rPr>
              <w:t>No. (%) responses</w:t>
            </w:r>
          </w:p>
        </w:tc>
      </w:tr>
      <w:tr w:rsidR="00867E58" w:rsidRPr="00D27EE3" w14:paraId="129E8780" w14:textId="77777777" w:rsidTr="004D3963">
        <w:trPr>
          <w:trHeight w:val="70"/>
        </w:trPr>
        <w:tc>
          <w:tcPr>
            <w:tcW w:w="3011" w:type="pct"/>
            <w:shd w:val="clear" w:color="auto" w:fill="F2F2F2" w:themeFill="background1" w:themeFillShade="F2"/>
            <w:noWrap/>
          </w:tcPr>
          <w:p w14:paraId="170A7733" w14:textId="77777777" w:rsidR="00867E58" w:rsidRPr="0073212C" w:rsidRDefault="00867E58" w:rsidP="004D3963">
            <w:pPr>
              <w:spacing w:before="60" w:after="60"/>
              <w:rPr>
                <w:rFonts w:ascii="Calibri" w:hAnsi="Calibri"/>
                <w:b/>
                <w:i/>
                <w:sz w:val="20"/>
                <w:szCs w:val="20"/>
              </w:rPr>
            </w:pPr>
            <w:r w:rsidRPr="0073212C">
              <w:rPr>
                <w:rFonts w:ascii="Calibri" w:hAnsi="Calibri"/>
                <w:b/>
                <w:i/>
                <w:sz w:val="20"/>
                <w:szCs w:val="20"/>
              </w:rPr>
              <w:t xml:space="preserve">Nursing personnel </w:t>
            </w:r>
          </w:p>
        </w:tc>
        <w:tc>
          <w:tcPr>
            <w:tcW w:w="1989" w:type="pct"/>
            <w:shd w:val="clear" w:color="auto" w:fill="F2F2F2" w:themeFill="background1" w:themeFillShade="F2"/>
            <w:noWrap/>
            <w:vAlign w:val="center"/>
          </w:tcPr>
          <w:p w14:paraId="078BA0A5" w14:textId="1A2E035D" w:rsidR="00867E58" w:rsidRPr="0073212C" w:rsidRDefault="00271402" w:rsidP="00704851">
            <w:pPr>
              <w:spacing w:before="60" w:after="60"/>
              <w:jc w:val="center"/>
              <w:rPr>
                <w:rFonts w:ascii="Calibri" w:hAnsi="Calibri" w:cs="Arial"/>
                <w:color w:val="333333"/>
                <w:sz w:val="20"/>
                <w:szCs w:val="20"/>
              </w:rPr>
            </w:pPr>
            <w:r>
              <w:rPr>
                <w:rFonts w:ascii="Calibri" w:hAnsi="Calibri" w:cs="Arial"/>
                <w:b/>
                <w:color w:val="333333"/>
                <w:sz w:val="20"/>
                <w:szCs w:val="20"/>
              </w:rPr>
              <w:t>3</w:t>
            </w:r>
            <w:r w:rsidR="00704851">
              <w:rPr>
                <w:rFonts w:ascii="Calibri" w:hAnsi="Calibri" w:cs="Arial"/>
                <w:b/>
                <w:color w:val="333333"/>
                <w:sz w:val="20"/>
                <w:szCs w:val="20"/>
              </w:rPr>
              <w:t>2</w:t>
            </w:r>
            <w:r w:rsidR="00867E58" w:rsidRPr="0073212C">
              <w:rPr>
                <w:rFonts w:ascii="Calibri" w:hAnsi="Calibri" w:cs="Arial"/>
                <w:b/>
                <w:color w:val="333333"/>
                <w:sz w:val="20"/>
                <w:szCs w:val="20"/>
              </w:rPr>
              <w:t>,</w:t>
            </w:r>
            <w:r w:rsidR="00704851">
              <w:rPr>
                <w:rFonts w:ascii="Calibri" w:hAnsi="Calibri" w:cs="Arial"/>
                <w:b/>
                <w:color w:val="333333"/>
                <w:sz w:val="20"/>
                <w:szCs w:val="20"/>
              </w:rPr>
              <w:t>930 (71</w:t>
            </w:r>
            <w:r w:rsidR="00867E58" w:rsidRPr="0073212C">
              <w:rPr>
                <w:rFonts w:ascii="Calibri" w:hAnsi="Calibri" w:cs="Arial"/>
                <w:b/>
                <w:color w:val="333333"/>
                <w:sz w:val="20"/>
                <w:szCs w:val="20"/>
              </w:rPr>
              <w:t>)</w:t>
            </w:r>
          </w:p>
        </w:tc>
      </w:tr>
      <w:tr w:rsidR="00867E58" w:rsidRPr="00D27EE3" w14:paraId="2065D6AC" w14:textId="77777777" w:rsidTr="004D3963">
        <w:trPr>
          <w:trHeight w:val="70"/>
        </w:trPr>
        <w:tc>
          <w:tcPr>
            <w:tcW w:w="3011" w:type="pct"/>
            <w:shd w:val="clear" w:color="auto" w:fill="auto"/>
            <w:noWrap/>
          </w:tcPr>
          <w:p w14:paraId="66C0FDC2" w14:textId="77777777" w:rsidR="00867E58" w:rsidRPr="0073212C" w:rsidRDefault="00867E58" w:rsidP="004D3963">
            <w:pPr>
              <w:spacing w:before="60" w:after="60"/>
              <w:rPr>
                <w:rFonts w:ascii="Calibri" w:hAnsi="Calibri"/>
                <w:sz w:val="20"/>
                <w:szCs w:val="20"/>
              </w:rPr>
            </w:pPr>
            <w:r w:rsidRPr="0073212C">
              <w:rPr>
                <w:rFonts w:ascii="Calibri" w:hAnsi="Calibri"/>
                <w:sz w:val="20"/>
                <w:szCs w:val="20"/>
              </w:rPr>
              <w:t>Nurse - Practitioner</w:t>
            </w:r>
          </w:p>
        </w:tc>
        <w:tc>
          <w:tcPr>
            <w:tcW w:w="1989" w:type="pct"/>
            <w:shd w:val="clear" w:color="auto" w:fill="auto"/>
            <w:noWrap/>
            <w:vAlign w:val="center"/>
          </w:tcPr>
          <w:p w14:paraId="14D3E787" w14:textId="760E8AA2" w:rsidR="00867E58" w:rsidRPr="0073212C" w:rsidRDefault="00271402" w:rsidP="004D3963">
            <w:pPr>
              <w:spacing w:before="60" w:after="60"/>
              <w:jc w:val="center"/>
              <w:rPr>
                <w:rFonts w:ascii="Calibri" w:hAnsi="Calibri" w:cs="Arial"/>
                <w:color w:val="333333"/>
                <w:sz w:val="20"/>
                <w:szCs w:val="20"/>
              </w:rPr>
            </w:pPr>
            <w:r>
              <w:rPr>
                <w:rFonts w:ascii="Calibri" w:hAnsi="Calibri" w:cs="Arial"/>
                <w:color w:val="333333"/>
                <w:sz w:val="20"/>
                <w:szCs w:val="20"/>
              </w:rPr>
              <w:t>150</w:t>
            </w:r>
            <w:r w:rsidR="00704851">
              <w:rPr>
                <w:rFonts w:ascii="Calibri" w:hAnsi="Calibri" w:cs="Arial"/>
                <w:color w:val="333333"/>
                <w:sz w:val="20"/>
                <w:szCs w:val="20"/>
              </w:rPr>
              <w:t xml:space="preserve"> (0.3</w:t>
            </w:r>
            <w:r w:rsidR="00867E58" w:rsidRPr="0073212C">
              <w:rPr>
                <w:rFonts w:ascii="Calibri" w:hAnsi="Calibri" w:cs="Arial"/>
                <w:color w:val="333333"/>
                <w:sz w:val="20"/>
                <w:szCs w:val="20"/>
              </w:rPr>
              <w:t>)</w:t>
            </w:r>
          </w:p>
        </w:tc>
      </w:tr>
      <w:tr w:rsidR="00867E58" w:rsidRPr="00D27EE3" w14:paraId="11657B92" w14:textId="77777777" w:rsidTr="004D3963">
        <w:trPr>
          <w:trHeight w:val="70"/>
        </w:trPr>
        <w:tc>
          <w:tcPr>
            <w:tcW w:w="3011" w:type="pct"/>
            <w:shd w:val="clear" w:color="auto" w:fill="auto"/>
            <w:noWrap/>
          </w:tcPr>
          <w:p w14:paraId="7DE959E6" w14:textId="77777777" w:rsidR="00867E58" w:rsidRPr="0073212C" w:rsidRDefault="00867E58" w:rsidP="004D3963">
            <w:pPr>
              <w:spacing w:before="60" w:after="60"/>
              <w:rPr>
                <w:rFonts w:ascii="Calibri" w:hAnsi="Calibri"/>
                <w:sz w:val="20"/>
                <w:szCs w:val="20"/>
              </w:rPr>
            </w:pPr>
            <w:r w:rsidRPr="0073212C">
              <w:rPr>
                <w:rFonts w:ascii="Calibri" w:hAnsi="Calibri"/>
                <w:sz w:val="20"/>
                <w:szCs w:val="20"/>
              </w:rPr>
              <w:t xml:space="preserve">Registered (RN </w:t>
            </w:r>
            <w:proofErr w:type="spellStart"/>
            <w:r w:rsidRPr="0073212C">
              <w:rPr>
                <w:rFonts w:ascii="Calibri" w:hAnsi="Calibri"/>
                <w:sz w:val="20"/>
                <w:szCs w:val="20"/>
              </w:rPr>
              <w:t>Div</w:t>
            </w:r>
            <w:proofErr w:type="spellEnd"/>
            <w:r w:rsidRPr="0073212C">
              <w:rPr>
                <w:rFonts w:ascii="Calibri" w:hAnsi="Calibri"/>
                <w:sz w:val="20"/>
                <w:szCs w:val="20"/>
              </w:rPr>
              <w:t xml:space="preserve"> 1)</w:t>
            </w:r>
          </w:p>
        </w:tc>
        <w:tc>
          <w:tcPr>
            <w:tcW w:w="1989" w:type="pct"/>
            <w:shd w:val="clear" w:color="auto" w:fill="auto"/>
            <w:noWrap/>
            <w:vAlign w:val="center"/>
          </w:tcPr>
          <w:p w14:paraId="7C2ACF73" w14:textId="582576D3" w:rsidR="00867E58" w:rsidRPr="0073212C" w:rsidRDefault="00271402" w:rsidP="00704851">
            <w:pPr>
              <w:spacing w:before="60" w:after="60"/>
              <w:jc w:val="center"/>
              <w:rPr>
                <w:rFonts w:ascii="Calibri" w:hAnsi="Calibri" w:cs="Arial"/>
                <w:color w:val="333333"/>
                <w:sz w:val="20"/>
                <w:szCs w:val="20"/>
              </w:rPr>
            </w:pPr>
            <w:r>
              <w:rPr>
                <w:rFonts w:ascii="Calibri" w:hAnsi="Calibri" w:cs="Arial"/>
                <w:color w:val="333333"/>
                <w:sz w:val="20"/>
                <w:szCs w:val="20"/>
              </w:rPr>
              <w:t>14,049</w:t>
            </w:r>
            <w:r w:rsidR="00704851">
              <w:rPr>
                <w:rFonts w:ascii="Calibri" w:hAnsi="Calibri" w:cs="Arial"/>
                <w:color w:val="333333"/>
                <w:sz w:val="20"/>
                <w:szCs w:val="20"/>
              </w:rPr>
              <w:t xml:space="preserve"> (30</w:t>
            </w:r>
            <w:r w:rsidR="00867E58" w:rsidRPr="0073212C">
              <w:rPr>
                <w:rFonts w:ascii="Calibri" w:hAnsi="Calibri" w:cs="Arial"/>
                <w:color w:val="333333"/>
                <w:sz w:val="20"/>
                <w:szCs w:val="20"/>
              </w:rPr>
              <w:t>.</w:t>
            </w:r>
            <w:r w:rsidR="00704851">
              <w:rPr>
                <w:rFonts w:ascii="Calibri" w:hAnsi="Calibri" w:cs="Arial"/>
                <w:color w:val="333333"/>
                <w:sz w:val="20"/>
                <w:szCs w:val="20"/>
              </w:rPr>
              <w:t>2</w:t>
            </w:r>
            <w:r w:rsidR="00867E58" w:rsidRPr="0073212C">
              <w:rPr>
                <w:rFonts w:ascii="Calibri" w:hAnsi="Calibri" w:cs="Arial"/>
                <w:color w:val="333333"/>
                <w:sz w:val="20"/>
                <w:szCs w:val="20"/>
              </w:rPr>
              <w:t>)</w:t>
            </w:r>
          </w:p>
        </w:tc>
      </w:tr>
      <w:tr w:rsidR="00867E58" w:rsidRPr="00D27EE3" w14:paraId="41188A75" w14:textId="77777777" w:rsidTr="004D3963">
        <w:trPr>
          <w:trHeight w:val="70"/>
        </w:trPr>
        <w:tc>
          <w:tcPr>
            <w:tcW w:w="3011" w:type="pct"/>
            <w:shd w:val="clear" w:color="auto" w:fill="auto"/>
            <w:noWrap/>
          </w:tcPr>
          <w:p w14:paraId="7D424F33" w14:textId="77777777" w:rsidR="00867E58" w:rsidRPr="0073212C" w:rsidRDefault="00867E58" w:rsidP="004D3963">
            <w:pPr>
              <w:spacing w:before="60" w:after="60"/>
              <w:rPr>
                <w:rFonts w:ascii="Calibri" w:hAnsi="Calibri"/>
                <w:sz w:val="20"/>
                <w:szCs w:val="20"/>
              </w:rPr>
            </w:pPr>
            <w:r w:rsidRPr="0073212C">
              <w:rPr>
                <w:rFonts w:ascii="Calibri" w:hAnsi="Calibri"/>
                <w:sz w:val="20"/>
                <w:szCs w:val="20"/>
              </w:rPr>
              <w:t xml:space="preserve">Nurse - Enrolled (RN </w:t>
            </w:r>
            <w:proofErr w:type="spellStart"/>
            <w:r w:rsidRPr="0073212C">
              <w:rPr>
                <w:rFonts w:ascii="Calibri" w:hAnsi="Calibri"/>
                <w:sz w:val="20"/>
                <w:szCs w:val="20"/>
              </w:rPr>
              <w:t>Div</w:t>
            </w:r>
            <w:proofErr w:type="spellEnd"/>
            <w:r w:rsidRPr="0073212C">
              <w:rPr>
                <w:rFonts w:ascii="Calibri" w:hAnsi="Calibri"/>
                <w:sz w:val="20"/>
                <w:szCs w:val="20"/>
              </w:rPr>
              <w:t xml:space="preserve"> 2)</w:t>
            </w:r>
          </w:p>
        </w:tc>
        <w:tc>
          <w:tcPr>
            <w:tcW w:w="1989" w:type="pct"/>
            <w:shd w:val="clear" w:color="auto" w:fill="auto"/>
            <w:noWrap/>
            <w:vAlign w:val="center"/>
          </w:tcPr>
          <w:p w14:paraId="73E55C73" w14:textId="3EBA7CC3" w:rsidR="00867E58" w:rsidRPr="0073212C" w:rsidRDefault="00271402" w:rsidP="004D3963">
            <w:pPr>
              <w:spacing w:before="60" w:after="60"/>
              <w:jc w:val="center"/>
              <w:rPr>
                <w:rFonts w:ascii="Calibri" w:hAnsi="Calibri" w:cs="Arial"/>
                <w:color w:val="333333"/>
                <w:sz w:val="20"/>
                <w:szCs w:val="20"/>
              </w:rPr>
            </w:pPr>
            <w:r>
              <w:rPr>
                <w:rFonts w:ascii="Calibri" w:hAnsi="Calibri" w:cs="Arial"/>
                <w:color w:val="333333"/>
                <w:sz w:val="20"/>
                <w:szCs w:val="20"/>
              </w:rPr>
              <w:t>3,376</w:t>
            </w:r>
            <w:r w:rsidR="00867E58" w:rsidRPr="0073212C">
              <w:rPr>
                <w:rFonts w:ascii="Calibri" w:hAnsi="Calibri" w:cs="Arial"/>
                <w:color w:val="333333"/>
                <w:sz w:val="20"/>
                <w:szCs w:val="20"/>
              </w:rPr>
              <w:t xml:space="preserve"> (7.3)</w:t>
            </w:r>
          </w:p>
        </w:tc>
      </w:tr>
      <w:tr w:rsidR="00704851" w:rsidRPr="00D27EE3" w14:paraId="55FF5E31" w14:textId="77777777" w:rsidTr="004D3963">
        <w:trPr>
          <w:trHeight w:val="70"/>
        </w:trPr>
        <w:tc>
          <w:tcPr>
            <w:tcW w:w="3011" w:type="pct"/>
            <w:shd w:val="clear" w:color="auto" w:fill="auto"/>
            <w:noWrap/>
          </w:tcPr>
          <w:p w14:paraId="59182174" w14:textId="1F746E17" w:rsidR="00704851" w:rsidRPr="0073212C" w:rsidRDefault="00704851" w:rsidP="004D3963">
            <w:pPr>
              <w:spacing w:before="60" w:after="60"/>
              <w:rPr>
                <w:rFonts w:ascii="Calibri" w:hAnsi="Calibri"/>
                <w:sz w:val="20"/>
                <w:szCs w:val="20"/>
              </w:rPr>
            </w:pPr>
            <w:r>
              <w:rPr>
                <w:rFonts w:ascii="Calibri" w:hAnsi="Calibri"/>
                <w:sz w:val="20"/>
                <w:szCs w:val="20"/>
              </w:rPr>
              <w:t>Nurse - Other</w:t>
            </w:r>
          </w:p>
        </w:tc>
        <w:tc>
          <w:tcPr>
            <w:tcW w:w="1989" w:type="pct"/>
            <w:shd w:val="clear" w:color="auto" w:fill="auto"/>
            <w:noWrap/>
            <w:vAlign w:val="center"/>
          </w:tcPr>
          <w:p w14:paraId="0DC83E01" w14:textId="304C543F" w:rsidR="00704851" w:rsidRDefault="00704851" w:rsidP="00271402">
            <w:pPr>
              <w:spacing w:before="60" w:after="60"/>
              <w:jc w:val="center"/>
              <w:rPr>
                <w:rFonts w:ascii="Calibri" w:hAnsi="Calibri" w:cs="Arial"/>
                <w:color w:val="333333"/>
                <w:sz w:val="20"/>
                <w:szCs w:val="20"/>
              </w:rPr>
            </w:pPr>
            <w:r>
              <w:rPr>
                <w:rFonts w:ascii="Calibri" w:hAnsi="Calibri" w:cs="Arial"/>
                <w:color w:val="333333"/>
                <w:sz w:val="20"/>
                <w:szCs w:val="20"/>
              </w:rPr>
              <w:t>958 (2.0)</w:t>
            </w:r>
          </w:p>
        </w:tc>
      </w:tr>
      <w:tr w:rsidR="00867E58" w:rsidRPr="00D27EE3" w14:paraId="71989580" w14:textId="77777777" w:rsidTr="004D3963">
        <w:trPr>
          <w:trHeight w:val="70"/>
        </w:trPr>
        <w:tc>
          <w:tcPr>
            <w:tcW w:w="3011" w:type="pct"/>
            <w:shd w:val="clear" w:color="auto" w:fill="auto"/>
            <w:noWrap/>
          </w:tcPr>
          <w:p w14:paraId="65848CE2" w14:textId="77777777" w:rsidR="00867E58" w:rsidRPr="0073212C" w:rsidRDefault="00867E58" w:rsidP="004D3963">
            <w:pPr>
              <w:spacing w:before="60" w:after="60"/>
              <w:rPr>
                <w:rFonts w:ascii="Calibri" w:hAnsi="Calibri"/>
                <w:sz w:val="20"/>
                <w:szCs w:val="20"/>
              </w:rPr>
            </w:pPr>
            <w:r w:rsidRPr="0073212C">
              <w:rPr>
                <w:rFonts w:ascii="Calibri" w:hAnsi="Calibri"/>
                <w:sz w:val="20"/>
                <w:szCs w:val="20"/>
              </w:rPr>
              <w:t>Student - Nursing</w:t>
            </w:r>
          </w:p>
        </w:tc>
        <w:tc>
          <w:tcPr>
            <w:tcW w:w="1989" w:type="pct"/>
            <w:shd w:val="clear" w:color="auto" w:fill="auto"/>
            <w:noWrap/>
            <w:vAlign w:val="center"/>
          </w:tcPr>
          <w:p w14:paraId="291DA6E6" w14:textId="06AEBB6C" w:rsidR="00867E58" w:rsidRPr="0073212C" w:rsidRDefault="00271402" w:rsidP="00704851">
            <w:pPr>
              <w:spacing w:before="60" w:after="60"/>
              <w:jc w:val="center"/>
              <w:rPr>
                <w:rFonts w:ascii="Calibri" w:hAnsi="Calibri" w:cs="Arial"/>
                <w:color w:val="333333"/>
                <w:sz w:val="20"/>
                <w:szCs w:val="20"/>
              </w:rPr>
            </w:pPr>
            <w:r>
              <w:rPr>
                <w:rFonts w:ascii="Calibri" w:hAnsi="Calibri" w:cs="Arial"/>
                <w:color w:val="333333"/>
                <w:sz w:val="20"/>
                <w:szCs w:val="20"/>
              </w:rPr>
              <w:t xml:space="preserve">14,244 </w:t>
            </w:r>
            <w:r w:rsidR="00704851">
              <w:rPr>
                <w:rFonts w:ascii="Calibri" w:hAnsi="Calibri" w:cs="Arial"/>
                <w:color w:val="333333"/>
                <w:sz w:val="20"/>
                <w:szCs w:val="20"/>
              </w:rPr>
              <w:t>(30</w:t>
            </w:r>
            <w:r w:rsidR="00867E58" w:rsidRPr="0073212C">
              <w:rPr>
                <w:rFonts w:ascii="Calibri" w:hAnsi="Calibri" w:cs="Arial"/>
                <w:color w:val="333333"/>
                <w:sz w:val="20"/>
                <w:szCs w:val="20"/>
              </w:rPr>
              <w:t>.</w:t>
            </w:r>
            <w:r w:rsidR="00704851">
              <w:rPr>
                <w:rFonts w:ascii="Calibri" w:hAnsi="Calibri" w:cs="Arial"/>
                <w:color w:val="333333"/>
                <w:sz w:val="20"/>
                <w:szCs w:val="20"/>
              </w:rPr>
              <w:t>6</w:t>
            </w:r>
            <w:r w:rsidR="00867E58" w:rsidRPr="0073212C">
              <w:rPr>
                <w:rFonts w:ascii="Calibri" w:hAnsi="Calibri" w:cs="Arial"/>
                <w:color w:val="333333"/>
                <w:sz w:val="20"/>
                <w:szCs w:val="20"/>
              </w:rPr>
              <w:t>)</w:t>
            </w:r>
          </w:p>
        </w:tc>
      </w:tr>
      <w:tr w:rsidR="00867E58" w:rsidRPr="00D27EE3" w14:paraId="3394E5CF" w14:textId="77777777" w:rsidTr="004D3963">
        <w:trPr>
          <w:trHeight w:val="70"/>
        </w:trPr>
        <w:tc>
          <w:tcPr>
            <w:tcW w:w="3011" w:type="pct"/>
            <w:shd w:val="clear" w:color="auto" w:fill="auto"/>
            <w:noWrap/>
          </w:tcPr>
          <w:p w14:paraId="05AC4870" w14:textId="77777777" w:rsidR="00867E58" w:rsidRPr="0073212C" w:rsidRDefault="00867E58" w:rsidP="004D3963">
            <w:pPr>
              <w:spacing w:before="60" w:after="60"/>
              <w:rPr>
                <w:rFonts w:ascii="Calibri" w:hAnsi="Calibri"/>
                <w:sz w:val="20"/>
                <w:szCs w:val="20"/>
              </w:rPr>
            </w:pPr>
            <w:r w:rsidRPr="0073212C">
              <w:rPr>
                <w:rFonts w:ascii="Calibri" w:hAnsi="Calibri"/>
                <w:sz w:val="20"/>
                <w:szCs w:val="20"/>
              </w:rPr>
              <w:t>Student - Nurse practitioner</w:t>
            </w:r>
          </w:p>
        </w:tc>
        <w:tc>
          <w:tcPr>
            <w:tcW w:w="1989" w:type="pct"/>
            <w:shd w:val="clear" w:color="auto" w:fill="auto"/>
            <w:noWrap/>
            <w:vAlign w:val="center"/>
          </w:tcPr>
          <w:p w14:paraId="3D63AA9C" w14:textId="41E79D55" w:rsidR="00867E58" w:rsidRPr="0073212C" w:rsidRDefault="00271402" w:rsidP="004D3963">
            <w:pPr>
              <w:spacing w:before="60" w:after="60"/>
              <w:jc w:val="center"/>
              <w:rPr>
                <w:rFonts w:ascii="Calibri" w:hAnsi="Calibri" w:cs="Arial"/>
                <w:color w:val="333333"/>
                <w:sz w:val="20"/>
                <w:szCs w:val="20"/>
              </w:rPr>
            </w:pPr>
            <w:r>
              <w:rPr>
                <w:rFonts w:ascii="Calibri" w:hAnsi="Calibri" w:cs="Arial"/>
                <w:color w:val="333333"/>
                <w:sz w:val="20"/>
                <w:szCs w:val="20"/>
              </w:rPr>
              <w:t>153</w:t>
            </w:r>
            <w:r w:rsidR="00704851">
              <w:rPr>
                <w:rFonts w:ascii="Calibri" w:hAnsi="Calibri" w:cs="Arial"/>
                <w:color w:val="333333"/>
                <w:sz w:val="20"/>
                <w:szCs w:val="20"/>
              </w:rPr>
              <w:t xml:space="preserve"> (0.3</w:t>
            </w:r>
            <w:r w:rsidR="00867E58" w:rsidRPr="0073212C">
              <w:rPr>
                <w:rFonts w:ascii="Calibri" w:hAnsi="Calibri" w:cs="Arial"/>
                <w:color w:val="333333"/>
                <w:sz w:val="20"/>
                <w:szCs w:val="20"/>
              </w:rPr>
              <w:t>)</w:t>
            </w:r>
          </w:p>
        </w:tc>
      </w:tr>
      <w:tr w:rsidR="00867E58" w:rsidRPr="00D27EE3" w14:paraId="1A0294B9" w14:textId="77777777" w:rsidTr="004D3963">
        <w:trPr>
          <w:trHeight w:val="70"/>
        </w:trPr>
        <w:tc>
          <w:tcPr>
            <w:tcW w:w="3011" w:type="pct"/>
            <w:shd w:val="clear" w:color="auto" w:fill="F2F2F2" w:themeFill="background1" w:themeFillShade="F2"/>
            <w:noWrap/>
          </w:tcPr>
          <w:p w14:paraId="72410672" w14:textId="77777777" w:rsidR="00867E58" w:rsidRPr="0073212C" w:rsidRDefault="00867E58" w:rsidP="004D3963">
            <w:pPr>
              <w:spacing w:before="60" w:after="60"/>
              <w:rPr>
                <w:rFonts w:ascii="Calibri" w:hAnsi="Calibri"/>
                <w:b/>
                <w:i/>
                <w:sz w:val="20"/>
                <w:szCs w:val="20"/>
              </w:rPr>
            </w:pPr>
            <w:r w:rsidRPr="0073212C">
              <w:rPr>
                <w:rFonts w:ascii="Calibri" w:hAnsi="Calibri"/>
                <w:b/>
                <w:i/>
                <w:sz w:val="20"/>
                <w:szCs w:val="20"/>
              </w:rPr>
              <w:t>Medical personnel</w:t>
            </w:r>
          </w:p>
        </w:tc>
        <w:tc>
          <w:tcPr>
            <w:tcW w:w="1989" w:type="pct"/>
            <w:shd w:val="clear" w:color="auto" w:fill="F2F2F2" w:themeFill="background1" w:themeFillShade="F2"/>
            <w:noWrap/>
            <w:vAlign w:val="center"/>
          </w:tcPr>
          <w:p w14:paraId="43A131DC" w14:textId="2FA9D3D5" w:rsidR="00867E58" w:rsidRPr="0073212C" w:rsidRDefault="00704851" w:rsidP="004D3963">
            <w:pPr>
              <w:spacing w:before="60" w:after="60"/>
              <w:jc w:val="center"/>
              <w:rPr>
                <w:rFonts w:ascii="Calibri" w:hAnsi="Calibri" w:cs="Arial"/>
                <w:color w:val="333333"/>
                <w:sz w:val="20"/>
                <w:szCs w:val="20"/>
              </w:rPr>
            </w:pPr>
            <w:r>
              <w:rPr>
                <w:rFonts w:ascii="Calibri" w:hAnsi="Calibri" w:cs="Arial"/>
                <w:b/>
                <w:color w:val="333333"/>
                <w:sz w:val="20"/>
                <w:szCs w:val="20"/>
              </w:rPr>
              <w:t>8,182 (18</w:t>
            </w:r>
            <w:r w:rsidR="00867E58" w:rsidRPr="0073212C">
              <w:rPr>
                <w:rFonts w:ascii="Calibri" w:hAnsi="Calibri" w:cs="Arial"/>
                <w:b/>
                <w:color w:val="333333"/>
                <w:sz w:val="20"/>
                <w:szCs w:val="20"/>
              </w:rPr>
              <w:t>)</w:t>
            </w:r>
          </w:p>
        </w:tc>
      </w:tr>
      <w:tr w:rsidR="00867E58" w:rsidRPr="00D27EE3" w14:paraId="2909B251" w14:textId="77777777" w:rsidTr="004D3963">
        <w:trPr>
          <w:trHeight w:val="70"/>
        </w:trPr>
        <w:tc>
          <w:tcPr>
            <w:tcW w:w="3011" w:type="pct"/>
            <w:shd w:val="clear" w:color="auto" w:fill="auto"/>
            <w:noWrap/>
            <w:vAlign w:val="center"/>
          </w:tcPr>
          <w:p w14:paraId="701041D7" w14:textId="77777777" w:rsidR="00867E58" w:rsidRPr="0073212C" w:rsidRDefault="00867E58" w:rsidP="004D3963">
            <w:pPr>
              <w:spacing w:before="60" w:after="60"/>
              <w:rPr>
                <w:rFonts w:ascii="Calibri" w:hAnsi="Calibri" w:cs="Arial"/>
                <w:color w:val="333333"/>
                <w:sz w:val="20"/>
                <w:szCs w:val="20"/>
              </w:rPr>
            </w:pPr>
            <w:r w:rsidRPr="0073212C">
              <w:rPr>
                <w:rFonts w:ascii="Calibri" w:hAnsi="Calibri" w:cs="Arial"/>
                <w:color w:val="333333"/>
                <w:sz w:val="20"/>
                <w:szCs w:val="20"/>
              </w:rPr>
              <w:t>Medical staff</w:t>
            </w:r>
          </w:p>
        </w:tc>
        <w:tc>
          <w:tcPr>
            <w:tcW w:w="1989" w:type="pct"/>
            <w:shd w:val="clear" w:color="auto" w:fill="auto"/>
            <w:noWrap/>
            <w:vAlign w:val="center"/>
          </w:tcPr>
          <w:p w14:paraId="3ABABDA2" w14:textId="0834709D" w:rsidR="00867E58" w:rsidRPr="0073212C" w:rsidRDefault="00271402" w:rsidP="004D3963">
            <w:pPr>
              <w:spacing w:before="60" w:after="60"/>
              <w:jc w:val="center"/>
              <w:rPr>
                <w:rFonts w:ascii="Calibri" w:hAnsi="Calibri" w:cs="Arial"/>
                <w:color w:val="333333"/>
                <w:sz w:val="20"/>
                <w:szCs w:val="20"/>
              </w:rPr>
            </w:pPr>
            <w:r>
              <w:rPr>
                <w:rFonts w:ascii="Calibri" w:hAnsi="Calibri" w:cs="Arial"/>
                <w:color w:val="333333"/>
                <w:sz w:val="20"/>
                <w:szCs w:val="20"/>
              </w:rPr>
              <w:t>2,665</w:t>
            </w:r>
            <w:r w:rsidR="00704851">
              <w:rPr>
                <w:rFonts w:ascii="Calibri" w:hAnsi="Calibri" w:cs="Arial"/>
                <w:color w:val="333333"/>
                <w:sz w:val="20"/>
                <w:szCs w:val="20"/>
              </w:rPr>
              <w:t xml:space="preserve"> (5.7</w:t>
            </w:r>
            <w:r w:rsidR="00867E58" w:rsidRPr="0073212C">
              <w:rPr>
                <w:rFonts w:ascii="Calibri" w:hAnsi="Calibri" w:cs="Arial"/>
                <w:color w:val="333333"/>
                <w:sz w:val="20"/>
                <w:szCs w:val="20"/>
              </w:rPr>
              <w:t>)</w:t>
            </w:r>
          </w:p>
        </w:tc>
      </w:tr>
      <w:tr w:rsidR="00867E58" w:rsidRPr="00D27EE3" w14:paraId="4CD1B4DE" w14:textId="77777777" w:rsidTr="004D3963">
        <w:trPr>
          <w:trHeight w:val="70"/>
        </w:trPr>
        <w:tc>
          <w:tcPr>
            <w:tcW w:w="3011" w:type="pct"/>
            <w:shd w:val="clear" w:color="auto" w:fill="auto"/>
            <w:noWrap/>
            <w:vAlign w:val="center"/>
          </w:tcPr>
          <w:p w14:paraId="740A8552" w14:textId="77777777" w:rsidR="00867E58" w:rsidRPr="0073212C" w:rsidRDefault="00867E58" w:rsidP="004D3963">
            <w:pPr>
              <w:spacing w:before="60" w:after="60"/>
              <w:rPr>
                <w:rFonts w:ascii="Calibri" w:hAnsi="Calibri" w:cs="Arial"/>
                <w:color w:val="333333"/>
                <w:sz w:val="20"/>
                <w:szCs w:val="20"/>
              </w:rPr>
            </w:pPr>
            <w:r w:rsidRPr="0073212C">
              <w:rPr>
                <w:rFonts w:ascii="Calibri" w:hAnsi="Calibri" w:cs="Arial"/>
                <w:color w:val="333333"/>
                <w:sz w:val="20"/>
                <w:szCs w:val="20"/>
              </w:rPr>
              <w:t>General Practitioner</w:t>
            </w:r>
          </w:p>
        </w:tc>
        <w:tc>
          <w:tcPr>
            <w:tcW w:w="1989" w:type="pct"/>
            <w:shd w:val="clear" w:color="auto" w:fill="auto"/>
            <w:noWrap/>
            <w:vAlign w:val="center"/>
          </w:tcPr>
          <w:p w14:paraId="52A987F5" w14:textId="675D0A1E" w:rsidR="00867E58" w:rsidRPr="0073212C" w:rsidRDefault="00271402" w:rsidP="004D3963">
            <w:pPr>
              <w:spacing w:before="60" w:after="60"/>
              <w:jc w:val="center"/>
              <w:rPr>
                <w:rFonts w:ascii="Calibri" w:hAnsi="Calibri" w:cs="Arial"/>
                <w:color w:val="333333"/>
                <w:sz w:val="20"/>
                <w:szCs w:val="20"/>
              </w:rPr>
            </w:pPr>
            <w:r>
              <w:rPr>
                <w:rFonts w:ascii="Calibri" w:hAnsi="Calibri" w:cs="Arial"/>
                <w:color w:val="333333"/>
                <w:sz w:val="20"/>
                <w:szCs w:val="20"/>
              </w:rPr>
              <w:t>246</w:t>
            </w:r>
            <w:r w:rsidR="00704851">
              <w:rPr>
                <w:rFonts w:ascii="Calibri" w:hAnsi="Calibri" w:cs="Arial"/>
                <w:color w:val="333333"/>
                <w:sz w:val="20"/>
                <w:szCs w:val="20"/>
              </w:rPr>
              <w:t xml:space="preserve"> (0.5</w:t>
            </w:r>
            <w:r w:rsidR="00867E58" w:rsidRPr="0073212C">
              <w:rPr>
                <w:rFonts w:ascii="Calibri" w:hAnsi="Calibri" w:cs="Arial"/>
                <w:color w:val="333333"/>
                <w:sz w:val="20"/>
                <w:szCs w:val="20"/>
              </w:rPr>
              <w:t>)</w:t>
            </w:r>
          </w:p>
        </w:tc>
      </w:tr>
      <w:tr w:rsidR="00867E58" w:rsidRPr="00D27EE3" w14:paraId="789EAA8A" w14:textId="77777777" w:rsidTr="004D3963">
        <w:trPr>
          <w:trHeight w:val="70"/>
        </w:trPr>
        <w:tc>
          <w:tcPr>
            <w:tcW w:w="3011" w:type="pct"/>
            <w:shd w:val="clear" w:color="auto" w:fill="auto"/>
            <w:noWrap/>
          </w:tcPr>
          <w:p w14:paraId="241493F3" w14:textId="77777777" w:rsidR="00867E58" w:rsidRPr="0073212C" w:rsidRDefault="00867E58" w:rsidP="004D3963">
            <w:pPr>
              <w:spacing w:before="60" w:after="60"/>
              <w:rPr>
                <w:rFonts w:ascii="Calibri" w:hAnsi="Calibri"/>
                <w:sz w:val="20"/>
                <w:szCs w:val="20"/>
              </w:rPr>
            </w:pPr>
            <w:r w:rsidRPr="0073212C">
              <w:rPr>
                <w:rFonts w:ascii="Calibri" w:hAnsi="Calibri"/>
                <w:sz w:val="20"/>
                <w:szCs w:val="20"/>
              </w:rPr>
              <w:t>Student - Medical</w:t>
            </w:r>
          </w:p>
        </w:tc>
        <w:tc>
          <w:tcPr>
            <w:tcW w:w="1989" w:type="pct"/>
            <w:shd w:val="clear" w:color="auto" w:fill="auto"/>
            <w:noWrap/>
            <w:vAlign w:val="center"/>
          </w:tcPr>
          <w:p w14:paraId="447C88F3" w14:textId="6CFDF221" w:rsidR="00867E58" w:rsidRPr="0073212C" w:rsidRDefault="00271402" w:rsidP="004D3963">
            <w:pPr>
              <w:spacing w:before="60" w:after="60"/>
              <w:jc w:val="center"/>
              <w:rPr>
                <w:rFonts w:ascii="Calibri" w:hAnsi="Calibri" w:cs="Arial"/>
                <w:color w:val="333333"/>
                <w:sz w:val="20"/>
                <w:szCs w:val="20"/>
              </w:rPr>
            </w:pPr>
            <w:r>
              <w:rPr>
                <w:rFonts w:ascii="Calibri" w:hAnsi="Calibri" w:cs="Arial"/>
                <w:color w:val="333333"/>
                <w:sz w:val="20"/>
                <w:szCs w:val="20"/>
              </w:rPr>
              <w:t>4,586</w:t>
            </w:r>
            <w:r w:rsidR="00704851">
              <w:rPr>
                <w:rFonts w:ascii="Calibri" w:hAnsi="Calibri" w:cs="Arial"/>
                <w:color w:val="333333"/>
                <w:sz w:val="20"/>
                <w:szCs w:val="20"/>
              </w:rPr>
              <w:t xml:space="preserve"> (9.9</w:t>
            </w:r>
            <w:r w:rsidR="00867E58" w:rsidRPr="0073212C">
              <w:rPr>
                <w:rFonts w:ascii="Calibri" w:hAnsi="Calibri" w:cs="Arial"/>
                <w:color w:val="333333"/>
                <w:sz w:val="20"/>
                <w:szCs w:val="20"/>
              </w:rPr>
              <w:t>)</w:t>
            </w:r>
          </w:p>
        </w:tc>
      </w:tr>
      <w:tr w:rsidR="00867E58" w:rsidRPr="00D27EE3" w14:paraId="273853E0" w14:textId="77777777" w:rsidTr="004D3963">
        <w:trPr>
          <w:trHeight w:val="70"/>
        </w:trPr>
        <w:tc>
          <w:tcPr>
            <w:tcW w:w="3011" w:type="pct"/>
            <w:shd w:val="clear" w:color="auto" w:fill="auto"/>
            <w:noWrap/>
            <w:vAlign w:val="center"/>
          </w:tcPr>
          <w:p w14:paraId="7A016F48" w14:textId="77777777" w:rsidR="00867E58" w:rsidRPr="0073212C" w:rsidRDefault="00867E58" w:rsidP="004D3963">
            <w:pPr>
              <w:spacing w:before="60" w:after="60"/>
              <w:rPr>
                <w:rFonts w:ascii="Calibri" w:hAnsi="Calibri" w:cs="Arial"/>
                <w:color w:val="333333"/>
                <w:sz w:val="20"/>
                <w:szCs w:val="20"/>
              </w:rPr>
            </w:pPr>
            <w:r w:rsidRPr="0073212C">
              <w:rPr>
                <w:rFonts w:ascii="Calibri" w:hAnsi="Calibri" w:cs="Arial"/>
                <w:color w:val="333333"/>
                <w:sz w:val="20"/>
                <w:szCs w:val="20"/>
              </w:rPr>
              <w:t>Hospital Intern</w:t>
            </w:r>
          </w:p>
        </w:tc>
        <w:tc>
          <w:tcPr>
            <w:tcW w:w="1989" w:type="pct"/>
            <w:shd w:val="clear" w:color="auto" w:fill="auto"/>
            <w:noWrap/>
            <w:vAlign w:val="center"/>
          </w:tcPr>
          <w:p w14:paraId="241726CD" w14:textId="5BC8C5CD" w:rsidR="00867E58" w:rsidRPr="0073212C" w:rsidRDefault="00704851" w:rsidP="00704851">
            <w:pPr>
              <w:spacing w:before="60" w:after="60"/>
              <w:jc w:val="center"/>
              <w:rPr>
                <w:rFonts w:ascii="Calibri" w:hAnsi="Calibri" w:cs="Arial"/>
                <w:color w:val="333333"/>
                <w:sz w:val="20"/>
                <w:szCs w:val="20"/>
              </w:rPr>
            </w:pPr>
            <w:r>
              <w:rPr>
                <w:rFonts w:ascii="Calibri" w:hAnsi="Calibri" w:cs="Arial"/>
                <w:color w:val="333333"/>
                <w:sz w:val="20"/>
                <w:szCs w:val="20"/>
              </w:rPr>
              <w:t>685</w:t>
            </w:r>
            <w:r w:rsidR="00867E58" w:rsidRPr="0073212C">
              <w:rPr>
                <w:rFonts w:ascii="Calibri" w:hAnsi="Calibri" w:cs="Arial"/>
                <w:color w:val="333333"/>
                <w:sz w:val="20"/>
                <w:szCs w:val="20"/>
              </w:rPr>
              <w:t xml:space="preserve"> (</w:t>
            </w:r>
            <w:r>
              <w:rPr>
                <w:rFonts w:ascii="Calibri" w:hAnsi="Calibri" w:cs="Arial"/>
                <w:color w:val="333333"/>
                <w:sz w:val="20"/>
                <w:szCs w:val="20"/>
              </w:rPr>
              <w:t>1.5</w:t>
            </w:r>
            <w:r w:rsidR="00867E58" w:rsidRPr="0073212C">
              <w:rPr>
                <w:rFonts w:ascii="Calibri" w:hAnsi="Calibri" w:cs="Arial"/>
                <w:color w:val="333333"/>
                <w:sz w:val="20"/>
                <w:szCs w:val="20"/>
              </w:rPr>
              <w:t>)</w:t>
            </w:r>
          </w:p>
        </w:tc>
      </w:tr>
      <w:tr w:rsidR="00867E58" w:rsidRPr="00D27EE3" w14:paraId="23F99B81" w14:textId="77777777" w:rsidTr="004D3963">
        <w:trPr>
          <w:trHeight w:val="70"/>
        </w:trPr>
        <w:tc>
          <w:tcPr>
            <w:tcW w:w="3011" w:type="pct"/>
            <w:shd w:val="clear" w:color="auto" w:fill="F2F2F2" w:themeFill="background1" w:themeFillShade="F2"/>
            <w:noWrap/>
          </w:tcPr>
          <w:p w14:paraId="36F68434" w14:textId="77777777" w:rsidR="00867E58" w:rsidRPr="0073212C" w:rsidRDefault="00867E58" w:rsidP="004D3963">
            <w:pPr>
              <w:spacing w:before="60" w:after="60"/>
              <w:rPr>
                <w:rFonts w:ascii="Calibri" w:hAnsi="Calibri"/>
                <w:b/>
                <w:i/>
                <w:sz w:val="20"/>
                <w:szCs w:val="20"/>
              </w:rPr>
            </w:pPr>
            <w:r w:rsidRPr="0073212C">
              <w:rPr>
                <w:rFonts w:ascii="Calibri" w:hAnsi="Calibri"/>
                <w:b/>
                <w:i/>
                <w:sz w:val="20"/>
                <w:szCs w:val="20"/>
              </w:rPr>
              <w:t>Pharmacy personnel</w:t>
            </w:r>
          </w:p>
        </w:tc>
        <w:tc>
          <w:tcPr>
            <w:tcW w:w="1989" w:type="pct"/>
            <w:shd w:val="clear" w:color="auto" w:fill="F2F2F2" w:themeFill="background1" w:themeFillShade="F2"/>
            <w:noWrap/>
            <w:vAlign w:val="center"/>
          </w:tcPr>
          <w:p w14:paraId="2A3A91D7" w14:textId="4843A496" w:rsidR="00867E58" w:rsidRPr="0073212C" w:rsidRDefault="00704851" w:rsidP="00704851">
            <w:pPr>
              <w:spacing w:before="60" w:after="60"/>
              <w:jc w:val="center"/>
              <w:rPr>
                <w:rFonts w:ascii="Calibri" w:hAnsi="Calibri" w:cs="Arial"/>
                <w:color w:val="333333"/>
                <w:sz w:val="20"/>
                <w:szCs w:val="20"/>
              </w:rPr>
            </w:pPr>
            <w:r>
              <w:rPr>
                <w:rFonts w:ascii="Calibri" w:hAnsi="Calibri" w:cs="Arial"/>
                <w:b/>
                <w:color w:val="333333"/>
                <w:sz w:val="20"/>
                <w:szCs w:val="20"/>
              </w:rPr>
              <w:t>3,</w:t>
            </w:r>
            <w:r w:rsidR="00867E58" w:rsidRPr="0073212C">
              <w:rPr>
                <w:rFonts w:ascii="Calibri" w:hAnsi="Calibri" w:cs="Arial"/>
                <w:b/>
                <w:color w:val="333333"/>
                <w:sz w:val="20"/>
                <w:szCs w:val="20"/>
              </w:rPr>
              <w:t>1</w:t>
            </w:r>
            <w:r>
              <w:rPr>
                <w:rFonts w:ascii="Calibri" w:hAnsi="Calibri" w:cs="Arial"/>
                <w:b/>
                <w:color w:val="333333"/>
                <w:sz w:val="20"/>
                <w:szCs w:val="20"/>
              </w:rPr>
              <w:t>78 (7</w:t>
            </w:r>
            <w:r w:rsidR="00867E58" w:rsidRPr="0073212C">
              <w:rPr>
                <w:rFonts w:ascii="Calibri" w:hAnsi="Calibri" w:cs="Arial"/>
                <w:b/>
                <w:color w:val="333333"/>
                <w:sz w:val="20"/>
                <w:szCs w:val="20"/>
              </w:rPr>
              <w:t>)</w:t>
            </w:r>
          </w:p>
        </w:tc>
      </w:tr>
      <w:tr w:rsidR="00867E58" w:rsidRPr="00D27EE3" w14:paraId="48B0D66B" w14:textId="77777777" w:rsidTr="004D3963">
        <w:trPr>
          <w:trHeight w:val="70"/>
        </w:trPr>
        <w:tc>
          <w:tcPr>
            <w:tcW w:w="3011" w:type="pct"/>
            <w:shd w:val="clear" w:color="auto" w:fill="auto"/>
            <w:noWrap/>
          </w:tcPr>
          <w:p w14:paraId="39CF78C2" w14:textId="77777777" w:rsidR="00867E58" w:rsidRPr="0073212C" w:rsidRDefault="00867E58" w:rsidP="004D3963">
            <w:pPr>
              <w:spacing w:before="60" w:after="60"/>
              <w:rPr>
                <w:rFonts w:ascii="Calibri" w:hAnsi="Calibri"/>
                <w:sz w:val="20"/>
                <w:szCs w:val="20"/>
              </w:rPr>
            </w:pPr>
            <w:r w:rsidRPr="0073212C">
              <w:rPr>
                <w:rFonts w:ascii="Calibri" w:hAnsi="Calibri"/>
                <w:sz w:val="20"/>
                <w:szCs w:val="20"/>
              </w:rPr>
              <w:t>Pharmacist</w:t>
            </w:r>
          </w:p>
        </w:tc>
        <w:tc>
          <w:tcPr>
            <w:tcW w:w="1989" w:type="pct"/>
            <w:shd w:val="clear" w:color="auto" w:fill="auto"/>
            <w:noWrap/>
            <w:vAlign w:val="center"/>
          </w:tcPr>
          <w:p w14:paraId="67587C99" w14:textId="38E16CCD" w:rsidR="00867E58" w:rsidRPr="0073212C" w:rsidRDefault="00704851" w:rsidP="00B326FF">
            <w:pPr>
              <w:spacing w:before="60" w:after="60"/>
              <w:jc w:val="center"/>
              <w:rPr>
                <w:rFonts w:ascii="Calibri" w:hAnsi="Calibri" w:cs="Arial"/>
                <w:color w:val="333333"/>
                <w:sz w:val="20"/>
                <w:szCs w:val="20"/>
              </w:rPr>
            </w:pPr>
            <w:r>
              <w:rPr>
                <w:rFonts w:ascii="Calibri" w:hAnsi="Calibri" w:cs="Arial"/>
                <w:color w:val="333333"/>
                <w:sz w:val="20"/>
                <w:szCs w:val="20"/>
              </w:rPr>
              <w:t>1,297</w:t>
            </w:r>
            <w:r w:rsidR="00B326FF">
              <w:rPr>
                <w:rFonts w:ascii="Calibri" w:hAnsi="Calibri" w:cs="Arial"/>
                <w:color w:val="333333"/>
                <w:sz w:val="20"/>
                <w:szCs w:val="20"/>
              </w:rPr>
              <w:t xml:space="preserve"> (2</w:t>
            </w:r>
            <w:r w:rsidR="00867E58" w:rsidRPr="0073212C">
              <w:rPr>
                <w:rFonts w:ascii="Calibri" w:hAnsi="Calibri" w:cs="Arial"/>
                <w:color w:val="333333"/>
                <w:sz w:val="20"/>
                <w:szCs w:val="20"/>
              </w:rPr>
              <w:t>.</w:t>
            </w:r>
            <w:r w:rsidR="00B326FF">
              <w:rPr>
                <w:rFonts w:ascii="Calibri" w:hAnsi="Calibri" w:cs="Arial"/>
                <w:color w:val="333333"/>
                <w:sz w:val="20"/>
                <w:szCs w:val="20"/>
              </w:rPr>
              <w:t>8</w:t>
            </w:r>
            <w:r w:rsidR="00867E58" w:rsidRPr="0073212C">
              <w:rPr>
                <w:rFonts w:ascii="Calibri" w:hAnsi="Calibri" w:cs="Arial"/>
                <w:color w:val="333333"/>
                <w:sz w:val="20"/>
                <w:szCs w:val="20"/>
              </w:rPr>
              <w:t>)</w:t>
            </w:r>
          </w:p>
        </w:tc>
      </w:tr>
      <w:tr w:rsidR="00867E58" w:rsidRPr="00D27EE3" w14:paraId="3CBE44D2" w14:textId="77777777" w:rsidTr="004D3963">
        <w:trPr>
          <w:trHeight w:val="70"/>
        </w:trPr>
        <w:tc>
          <w:tcPr>
            <w:tcW w:w="3011" w:type="pct"/>
            <w:shd w:val="clear" w:color="auto" w:fill="auto"/>
            <w:noWrap/>
          </w:tcPr>
          <w:p w14:paraId="431EA2BC" w14:textId="77777777" w:rsidR="00867E58" w:rsidRPr="0073212C" w:rsidRDefault="00867E58" w:rsidP="004D3963">
            <w:pPr>
              <w:spacing w:before="60" w:after="60"/>
              <w:rPr>
                <w:rFonts w:ascii="Calibri" w:hAnsi="Calibri"/>
                <w:sz w:val="20"/>
                <w:szCs w:val="20"/>
              </w:rPr>
            </w:pPr>
            <w:r w:rsidRPr="0073212C">
              <w:rPr>
                <w:rFonts w:ascii="Calibri" w:hAnsi="Calibri"/>
                <w:sz w:val="20"/>
                <w:szCs w:val="20"/>
              </w:rPr>
              <w:t>Student – Pharmacy</w:t>
            </w:r>
          </w:p>
        </w:tc>
        <w:tc>
          <w:tcPr>
            <w:tcW w:w="1989" w:type="pct"/>
            <w:shd w:val="clear" w:color="auto" w:fill="auto"/>
            <w:noWrap/>
            <w:vAlign w:val="center"/>
          </w:tcPr>
          <w:p w14:paraId="0955D44D" w14:textId="118F5DEA" w:rsidR="00867E58" w:rsidRPr="0073212C" w:rsidRDefault="00704851" w:rsidP="00B326FF">
            <w:pPr>
              <w:spacing w:before="60" w:after="60"/>
              <w:jc w:val="center"/>
              <w:rPr>
                <w:rFonts w:ascii="Calibri" w:hAnsi="Calibri" w:cs="Arial"/>
                <w:color w:val="333333"/>
                <w:sz w:val="20"/>
                <w:szCs w:val="20"/>
              </w:rPr>
            </w:pPr>
            <w:r>
              <w:rPr>
                <w:rFonts w:ascii="Calibri" w:hAnsi="Calibri" w:cs="Arial"/>
                <w:color w:val="333333"/>
                <w:sz w:val="20"/>
                <w:szCs w:val="20"/>
              </w:rPr>
              <w:t>1,549</w:t>
            </w:r>
            <w:r w:rsidR="00867E58" w:rsidRPr="0073212C">
              <w:rPr>
                <w:rFonts w:ascii="Calibri" w:hAnsi="Calibri" w:cs="Arial"/>
                <w:color w:val="333333"/>
                <w:sz w:val="20"/>
                <w:szCs w:val="20"/>
              </w:rPr>
              <w:t xml:space="preserve"> (</w:t>
            </w:r>
            <w:r w:rsidR="00B326FF">
              <w:rPr>
                <w:rFonts w:ascii="Calibri" w:hAnsi="Calibri" w:cs="Arial"/>
                <w:color w:val="333333"/>
                <w:sz w:val="20"/>
                <w:szCs w:val="20"/>
              </w:rPr>
              <w:t>3.3</w:t>
            </w:r>
            <w:r w:rsidR="00867E58" w:rsidRPr="0073212C">
              <w:rPr>
                <w:rFonts w:ascii="Calibri" w:hAnsi="Calibri" w:cs="Arial"/>
                <w:color w:val="333333"/>
                <w:sz w:val="20"/>
                <w:szCs w:val="20"/>
              </w:rPr>
              <w:t>)</w:t>
            </w:r>
          </w:p>
        </w:tc>
      </w:tr>
      <w:tr w:rsidR="00867E58" w:rsidRPr="00D27EE3" w14:paraId="133973F9" w14:textId="77777777" w:rsidTr="004D3963">
        <w:trPr>
          <w:trHeight w:val="70"/>
        </w:trPr>
        <w:tc>
          <w:tcPr>
            <w:tcW w:w="3011" w:type="pct"/>
            <w:shd w:val="clear" w:color="auto" w:fill="auto"/>
            <w:noWrap/>
          </w:tcPr>
          <w:p w14:paraId="6A6304A1" w14:textId="77777777" w:rsidR="00867E58" w:rsidRPr="0073212C" w:rsidRDefault="00867E58" w:rsidP="004D3963">
            <w:pPr>
              <w:spacing w:before="60" w:after="60"/>
              <w:rPr>
                <w:rFonts w:ascii="Calibri" w:hAnsi="Calibri"/>
                <w:sz w:val="20"/>
                <w:szCs w:val="20"/>
              </w:rPr>
            </w:pPr>
            <w:r w:rsidRPr="0073212C">
              <w:rPr>
                <w:rFonts w:ascii="Calibri" w:hAnsi="Calibri"/>
                <w:sz w:val="20"/>
                <w:szCs w:val="20"/>
              </w:rPr>
              <w:t>Pharmacist - Intern</w:t>
            </w:r>
          </w:p>
        </w:tc>
        <w:tc>
          <w:tcPr>
            <w:tcW w:w="1989" w:type="pct"/>
            <w:shd w:val="clear" w:color="auto" w:fill="auto"/>
            <w:noWrap/>
            <w:vAlign w:val="center"/>
          </w:tcPr>
          <w:p w14:paraId="73B5743E" w14:textId="5C39E1AC" w:rsidR="00867E58" w:rsidRPr="0073212C" w:rsidRDefault="00704851" w:rsidP="004D3963">
            <w:pPr>
              <w:spacing w:before="60" w:after="60"/>
              <w:jc w:val="center"/>
              <w:rPr>
                <w:rFonts w:ascii="Calibri" w:hAnsi="Calibri" w:cs="Arial"/>
                <w:color w:val="333333"/>
                <w:sz w:val="20"/>
                <w:szCs w:val="20"/>
              </w:rPr>
            </w:pPr>
            <w:r>
              <w:rPr>
                <w:rFonts w:ascii="Calibri" w:hAnsi="Calibri" w:cs="Arial"/>
                <w:color w:val="333333"/>
                <w:sz w:val="20"/>
                <w:szCs w:val="20"/>
              </w:rPr>
              <w:t>332</w:t>
            </w:r>
            <w:r w:rsidR="00867E58" w:rsidRPr="0073212C">
              <w:rPr>
                <w:rFonts w:ascii="Calibri" w:hAnsi="Calibri" w:cs="Arial"/>
                <w:color w:val="333333"/>
                <w:sz w:val="20"/>
                <w:szCs w:val="20"/>
              </w:rPr>
              <w:t xml:space="preserve"> (0.7)</w:t>
            </w:r>
          </w:p>
        </w:tc>
      </w:tr>
      <w:tr w:rsidR="00867E58" w:rsidRPr="00D27EE3" w14:paraId="65400D51" w14:textId="77777777" w:rsidTr="004D3963">
        <w:trPr>
          <w:trHeight w:val="70"/>
        </w:trPr>
        <w:tc>
          <w:tcPr>
            <w:tcW w:w="3011" w:type="pct"/>
            <w:shd w:val="clear" w:color="auto" w:fill="F2F2F2" w:themeFill="background1" w:themeFillShade="F2"/>
            <w:noWrap/>
          </w:tcPr>
          <w:p w14:paraId="1E22DE44" w14:textId="77777777" w:rsidR="00867E58" w:rsidRPr="0073212C" w:rsidRDefault="00867E58" w:rsidP="004D3963">
            <w:pPr>
              <w:spacing w:before="60" w:after="60"/>
              <w:rPr>
                <w:rFonts w:ascii="Calibri" w:hAnsi="Calibri"/>
                <w:b/>
                <w:i/>
                <w:sz w:val="20"/>
                <w:szCs w:val="20"/>
              </w:rPr>
            </w:pPr>
            <w:r w:rsidRPr="0073212C">
              <w:rPr>
                <w:rFonts w:ascii="Calibri" w:hAnsi="Calibri"/>
                <w:b/>
                <w:i/>
                <w:sz w:val="20"/>
                <w:szCs w:val="20"/>
              </w:rPr>
              <w:t>Other</w:t>
            </w:r>
          </w:p>
        </w:tc>
        <w:tc>
          <w:tcPr>
            <w:tcW w:w="1989" w:type="pct"/>
            <w:shd w:val="clear" w:color="auto" w:fill="F2F2F2" w:themeFill="background1" w:themeFillShade="F2"/>
            <w:noWrap/>
            <w:vAlign w:val="center"/>
          </w:tcPr>
          <w:p w14:paraId="3AB5A321" w14:textId="33A2F63F" w:rsidR="00867E58" w:rsidRPr="0073212C" w:rsidRDefault="00704851" w:rsidP="00B326FF">
            <w:pPr>
              <w:spacing w:before="60" w:after="60"/>
              <w:jc w:val="center"/>
              <w:rPr>
                <w:rFonts w:ascii="Calibri" w:hAnsi="Calibri" w:cs="Arial"/>
                <w:color w:val="333333"/>
                <w:sz w:val="20"/>
                <w:szCs w:val="20"/>
              </w:rPr>
            </w:pPr>
            <w:r>
              <w:rPr>
                <w:rFonts w:ascii="Calibri" w:hAnsi="Calibri" w:cs="Arial"/>
                <w:b/>
                <w:color w:val="333333"/>
                <w:sz w:val="20"/>
                <w:szCs w:val="20"/>
              </w:rPr>
              <w:t>2,184</w:t>
            </w:r>
            <w:r w:rsidR="00867E58" w:rsidRPr="0073212C">
              <w:rPr>
                <w:rFonts w:ascii="Calibri" w:hAnsi="Calibri" w:cs="Arial"/>
                <w:b/>
                <w:color w:val="333333"/>
                <w:sz w:val="20"/>
                <w:szCs w:val="20"/>
              </w:rPr>
              <w:t xml:space="preserve"> (</w:t>
            </w:r>
            <w:r w:rsidR="00B326FF">
              <w:rPr>
                <w:rFonts w:ascii="Calibri" w:hAnsi="Calibri" w:cs="Arial"/>
                <w:b/>
                <w:color w:val="333333"/>
                <w:sz w:val="20"/>
                <w:szCs w:val="20"/>
              </w:rPr>
              <w:t>5</w:t>
            </w:r>
            <w:r w:rsidR="00867E58" w:rsidRPr="0073212C">
              <w:rPr>
                <w:rFonts w:ascii="Calibri" w:hAnsi="Calibri" w:cs="Arial"/>
                <w:b/>
                <w:color w:val="333333"/>
                <w:sz w:val="20"/>
                <w:szCs w:val="20"/>
              </w:rPr>
              <w:t>)</w:t>
            </w:r>
          </w:p>
        </w:tc>
      </w:tr>
      <w:tr w:rsidR="00867E58" w:rsidRPr="00D27EE3" w14:paraId="651AC620" w14:textId="77777777" w:rsidTr="004D3963">
        <w:trPr>
          <w:trHeight w:val="70"/>
        </w:trPr>
        <w:tc>
          <w:tcPr>
            <w:tcW w:w="3011" w:type="pct"/>
            <w:shd w:val="clear" w:color="auto" w:fill="auto"/>
            <w:noWrap/>
          </w:tcPr>
          <w:p w14:paraId="654BBE94" w14:textId="77777777" w:rsidR="00867E58" w:rsidRPr="0073212C" w:rsidRDefault="00867E58" w:rsidP="004D3963">
            <w:pPr>
              <w:spacing w:before="60" w:after="60"/>
              <w:rPr>
                <w:rFonts w:ascii="Calibri" w:hAnsi="Calibri"/>
                <w:sz w:val="20"/>
                <w:szCs w:val="20"/>
              </w:rPr>
            </w:pPr>
            <w:r w:rsidRPr="0073212C">
              <w:rPr>
                <w:rFonts w:ascii="Calibri" w:hAnsi="Calibri"/>
                <w:sz w:val="20"/>
                <w:szCs w:val="20"/>
              </w:rPr>
              <w:t>Other - Other Health Professionals</w:t>
            </w:r>
          </w:p>
        </w:tc>
        <w:tc>
          <w:tcPr>
            <w:tcW w:w="1989" w:type="pct"/>
            <w:shd w:val="clear" w:color="auto" w:fill="auto"/>
            <w:noWrap/>
            <w:vAlign w:val="center"/>
          </w:tcPr>
          <w:p w14:paraId="25DB3206" w14:textId="23229806" w:rsidR="00867E58" w:rsidRPr="0073212C" w:rsidRDefault="00867E58" w:rsidP="00B326FF">
            <w:pPr>
              <w:spacing w:before="60" w:after="60"/>
              <w:jc w:val="center"/>
              <w:rPr>
                <w:rFonts w:ascii="Calibri" w:hAnsi="Calibri" w:cs="Arial"/>
                <w:color w:val="333333"/>
                <w:sz w:val="20"/>
                <w:szCs w:val="20"/>
              </w:rPr>
            </w:pPr>
            <w:r w:rsidRPr="0073212C">
              <w:rPr>
                <w:rFonts w:ascii="Calibri" w:hAnsi="Calibri" w:cs="Arial"/>
                <w:color w:val="333333"/>
                <w:sz w:val="20"/>
                <w:szCs w:val="20"/>
              </w:rPr>
              <w:t>24</w:t>
            </w:r>
            <w:r w:rsidR="00704851">
              <w:rPr>
                <w:rFonts w:ascii="Calibri" w:hAnsi="Calibri" w:cs="Arial"/>
                <w:color w:val="333333"/>
                <w:sz w:val="20"/>
                <w:szCs w:val="20"/>
              </w:rPr>
              <w:t>2</w:t>
            </w:r>
            <w:r w:rsidRPr="0073212C">
              <w:rPr>
                <w:rFonts w:ascii="Calibri" w:hAnsi="Calibri" w:cs="Arial"/>
                <w:color w:val="333333"/>
                <w:sz w:val="20"/>
                <w:szCs w:val="20"/>
              </w:rPr>
              <w:t xml:space="preserve"> (0.</w:t>
            </w:r>
            <w:r w:rsidR="00B326FF">
              <w:rPr>
                <w:rFonts w:ascii="Calibri" w:hAnsi="Calibri" w:cs="Arial"/>
                <w:color w:val="333333"/>
                <w:sz w:val="20"/>
                <w:szCs w:val="20"/>
              </w:rPr>
              <w:t>5</w:t>
            </w:r>
            <w:r w:rsidRPr="0073212C">
              <w:rPr>
                <w:rFonts w:ascii="Calibri" w:hAnsi="Calibri" w:cs="Arial"/>
                <w:color w:val="333333"/>
                <w:sz w:val="20"/>
                <w:szCs w:val="20"/>
              </w:rPr>
              <w:t>)</w:t>
            </w:r>
          </w:p>
        </w:tc>
      </w:tr>
      <w:tr w:rsidR="00867E58" w:rsidRPr="00D27EE3" w14:paraId="48DCA493" w14:textId="77777777" w:rsidTr="004D3963">
        <w:trPr>
          <w:trHeight w:val="70"/>
        </w:trPr>
        <w:tc>
          <w:tcPr>
            <w:tcW w:w="3011" w:type="pct"/>
            <w:shd w:val="clear" w:color="auto" w:fill="auto"/>
            <w:noWrap/>
          </w:tcPr>
          <w:p w14:paraId="4F2FB16F" w14:textId="77777777" w:rsidR="00867E58" w:rsidRPr="0073212C" w:rsidRDefault="00867E58" w:rsidP="004D3963">
            <w:pPr>
              <w:spacing w:before="60" w:after="60"/>
              <w:rPr>
                <w:rFonts w:ascii="Calibri" w:hAnsi="Calibri"/>
                <w:sz w:val="20"/>
                <w:szCs w:val="20"/>
              </w:rPr>
            </w:pPr>
            <w:r w:rsidRPr="0073212C">
              <w:rPr>
                <w:rFonts w:ascii="Calibri" w:hAnsi="Calibri"/>
                <w:sz w:val="20"/>
                <w:szCs w:val="20"/>
              </w:rPr>
              <w:t>Student - Other</w:t>
            </w:r>
          </w:p>
        </w:tc>
        <w:tc>
          <w:tcPr>
            <w:tcW w:w="1989" w:type="pct"/>
            <w:shd w:val="clear" w:color="auto" w:fill="auto"/>
            <w:noWrap/>
            <w:vAlign w:val="center"/>
          </w:tcPr>
          <w:p w14:paraId="73B6DA2B" w14:textId="23A71C8B" w:rsidR="00867E58" w:rsidRPr="0073212C" w:rsidRDefault="00704851" w:rsidP="004D3963">
            <w:pPr>
              <w:spacing w:before="60" w:after="60"/>
              <w:jc w:val="center"/>
              <w:rPr>
                <w:rFonts w:ascii="Calibri" w:hAnsi="Calibri" w:cs="Arial"/>
                <w:color w:val="333333"/>
                <w:sz w:val="20"/>
                <w:szCs w:val="20"/>
              </w:rPr>
            </w:pPr>
            <w:r>
              <w:rPr>
                <w:rFonts w:ascii="Calibri" w:hAnsi="Calibri" w:cs="Arial"/>
                <w:color w:val="333333"/>
                <w:sz w:val="20"/>
                <w:szCs w:val="20"/>
              </w:rPr>
              <w:t>444</w:t>
            </w:r>
            <w:r w:rsidR="00B326FF">
              <w:rPr>
                <w:rFonts w:ascii="Calibri" w:hAnsi="Calibri" w:cs="Arial"/>
                <w:color w:val="333333"/>
                <w:sz w:val="20"/>
                <w:szCs w:val="20"/>
              </w:rPr>
              <w:t xml:space="preserve"> (1.0</w:t>
            </w:r>
            <w:r w:rsidR="00867E58" w:rsidRPr="0073212C">
              <w:rPr>
                <w:rFonts w:ascii="Calibri" w:hAnsi="Calibri" w:cs="Arial"/>
                <w:color w:val="333333"/>
                <w:sz w:val="20"/>
                <w:szCs w:val="20"/>
              </w:rPr>
              <w:t>)</w:t>
            </w:r>
          </w:p>
        </w:tc>
      </w:tr>
      <w:tr w:rsidR="00867E58" w:rsidRPr="00D27EE3" w14:paraId="1CA3D2A4" w14:textId="77777777" w:rsidTr="004D3963">
        <w:trPr>
          <w:trHeight w:val="70"/>
        </w:trPr>
        <w:tc>
          <w:tcPr>
            <w:tcW w:w="3011" w:type="pct"/>
            <w:shd w:val="clear" w:color="auto" w:fill="auto"/>
            <w:noWrap/>
          </w:tcPr>
          <w:p w14:paraId="53A2661B" w14:textId="77777777" w:rsidR="00867E58" w:rsidRPr="0073212C" w:rsidRDefault="00867E58" w:rsidP="004D3963">
            <w:pPr>
              <w:spacing w:before="60" w:after="60"/>
              <w:rPr>
                <w:rFonts w:ascii="Calibri" w:hAnsi="Calibri"/>
                <w:sz w:val="20"/>
                <w:szCs w:val="20"/>
              </w:rPr>
            </w:pPr>
            <w:r w:rsidRPr="0073212C">
              <w:rPr>
                <w:rFonts w:ascii="Calibri" w:hAnsi="Calibri"/>
                <w:sz w:val="20"/>
                <w:szCs w:val="20"/>
              </w:rPr>
              <w:t>Other</w:t>
            </w:r>
          </w:p>
        </w:tc>
        <w:tc>
          <w:tcPr>
            <w:tcW w:w="1989" w:type="pct"/>
            <w:shd w:val="clear" w:color="auto" w:fill="auto"/>
            <w:noWrap/>
            <w:vAlign w:val="center"/>
          </w:tcPr>
          <w:p w14:paraId="1833F752" w14:textId="36EED7B9" w:rsidR="00867E58" w:rsidRPr="0073212C" w:rsidRDefault="00704851" w:rsidP="00B326FF">
            <w:pPr>
              <w:spacing w:before="60" w:after="60"/>
              <w:jc w:val="center"/>
              <w:rPr>
                <w:rFonts w:ascii="Calibri" w:hAnsi="Calibri" w:cs="Arial"/>
                <w:color w:val="333333"/>
                <w:sz w:val="20"/>
                <w:szCs w:val="20"/>
              </w:rPr>
            </w:pPr>
            <w:r>
              <w:rPr>
                <w:rFonts w:ascii="Calibri" w:hAnsi="Calibri" w:cs="Arial"/>
                <w:color w:val="333333"/>
                <w:sz w:val="20"/>
                <w:szCs w:val="20"/>
              </w:rPr>
              <w:t>1,498</w:t>
            </w:r>
            <w:r w:rsidR="00867E58" w:rsidRPr="0073212C">
              <w:rPr>
                <w:rFonts w:ascii="Calibri" w:hAnsi="Calibri" w:cs="Arial"/>
                <w:color w:val="333333"/>
                <w:sz w:val="20"/>
                <w:szCs w:val="20"/>
              </w:rPr>
              <w:t xml:space="preserve"> (</w:t>
            </w:r>
            <w:r w:rsidR="00B326FF">
              <w:rPr>
                <w:rFonts w:ascii="Calibri" w:hAnsi="Calibri" w:cs="Arial"/>
                <w:color w:val="333333"/>
                <w:sz w:val="20"/>
                <w:szCs w:val="20"/>
              </w:rPr>
              <w:t>3.2</w:t>
            </w:r>
            <w:r w:rsidR="00867E58" w:rsidRPr="0073212C">
              <w:rPr>
                <w:rFonts w:ascii="Calibri" w:hAnsi="Calibri" w:cs="Arial"/>
                <w:color w:val="333333"/>
                <w:sz w:val="20"/>
                <w:szCs w:val="20"/>
              </w:rPr>
              <w:t>)</w:t>
            </w:r>
          </w:p>
        </w:tc>
      </w:tr>
      <w:tr w:rsidR="00867E58" w:rsidRPr="00D27EE3" w14:paraId="664F3C4D" w14:textId="77777777" w:rsidTr="004D3963">
        <w:trPr>
          <w:trHeight w:val="70"/>
        </w:trPr>
        <w:tc>
          <w:tcPr>
            <w:tcW w:w="3011" w:type="pct"/>
            <w:shd w:val="clear" w:color="auto" w:fill="F2F2F2" w:themeFill="background1" w:themeFillShade="F2"/>
            <w:noWrap/>
            <w:vAlign w:val="center"/>
          </w:tcPr>
          <w:p w14:paraId="53D4ACDA" w14:textId="77777777" w:rsidR="00867E58" w:rsidRPr="0073212C" w:rsidRDefault="00867E58" w:rsidP="004D3963">
            <w:pPr>
              <w:spacing w:before="60" w:after="60"/>
              <w:rPr>
                <w:rFonts w:ascii="Calibri" w:hAnsi="Calibri" w:cs="Arial"/>
                <w:b/>
                <w:bCs/>
                <w:color w:val="333333"/>
                <w:sz w:val="20"/>
                <w:szCs w:val="20"/>
              </w:rPr>
            </w:pPr>
            <w:r w:rsidRPr="0073212C">
              <w:rPr>
                <w:rFonts w:ascii="Calibri" w:hAnsi="Calibri" w:cs="Arial"/>
                <w:b/>
                <w:bCs/>
                <w:color w:val="333333"/>
                <w:sz w:val="20"/>
                <w:szCs w:val="20"/>
              </w:rPr>
              <w:t>TOTAL</w:t>
            </w:r>
          </w:p>
        </w:tc>
        <w:tc>
          <w:tcPr>
            <w:tcW w:w="1989" w:type="pct"/>
            <w:shd w:val="clear" w:color="auto" w:fill="F2F2F2" w:themeFill="background1" w:themeFillShade="F2"/>
            <w:noWrap/>
            <w:vAlign w:val="center"/>
          </w:tcPr>
          <w:p w14:paraId="20F807C8" w14:textId="20DFED2C" w:rsidR="00867E58" w:rsidRPr="0073212C" w:rsidRDefault="00704851" w:rsidP="004D3963">
            <w:pPr>
              <w:spacing w:before="60" w:after="60"/>
              <w:jc w:val="center"/>
              <w:rPr>
                <w:rFonts w:ascii="Calibri" w:hAnsi="Calibri" w:cs="Arial"/>
                <w:b/>
                <w:bCs/>
                <w:color w:val="333333"/>
                <w:sz w:val="20"/>
                <w:szCs w:val="20"/>
              </w:rPr>
            </w:pPr>
            <w:r>
              <w:rPr>
                <w:rFonts w:ascii="Calibri" w:hAnsi="Calibri" w:cs="Arial"/>
                <w:b/>
                <w:bCs/>
                <w:color w:val="333333"/>
                <w:sz w:val="20"/>
                <w:szCs w:val="20"/>
              </w:rPr>
              <w:t>46,474</w:t>
            </w:r>
          </w:p>
        </w:tc>
      </w:tr>
    </w:tbl>
    <w:p w14:paraId="08C93C1B" w14:textId="77777777" w:rsidR="00867E58" w:rsidRDefault="00867E58" w:rsidP="004E1BAF"/>
    <w:p w14:paraId="67CD3BF1" w14:textId="77777777" w:rsidR="004D2001" w:rsidRDefault="00773C2D" w:rsidP="004D2001">
      <w:pPr>
        <w:rPr>
          <w:noProof/>
        </w:rPr>
      </w:pPr>
      <w:r>
        <w:t xml:space="preserve">Feedback about the value of the online learning resource was sought via a form completed at the time of completion of the course. This feedback was very positive in terms of the </w:t>
      </w:r>
      <w:r w:rsidRPr="008F7D15">
        <w:t>relevance of the material and the impact on knowledge and confidence in completing the charts</w:t>
      </w:r>
      <w:r w:rsidR="004E1BAF" w:rsidRPr="008F7D15">
        <w:t xml:space="preserve"> (refe</w:t>
      </w:r>
      <w:r w:rsidR="004E1BAF" w:rsidRPr="00F00B15">
        <w:t>r</w:t>
      </w:r>
      <w:r w:rsidR="00413D7A" w:rsidRPr="00F00B15">
        <w:t xml:space="preserve"> </w:t>
      </w:r>
      <w:hyperlink w:anchor="Table_7" w:history="1">
        <w:r w:rsidR="00413D7A" w:rsidRPr="00F00B15">
          <w:rPr>
            <w:rStyle w:val="Hyperlink"/>
            <w:color w:val="auto"/>
            <w:u w:val="none"/>
          </w:rPr>
          <w:t xml:space="preserve">Table </w:t>
        </w:r>
        <w:r w:rsidR="00413D7A" w:rsidRPr="00F00B15">
          <w:rPr>
            <w:rStyle w:val="Hyperlink"/>
            <w:noProof/>
            <w:color w:val="auto"/>
            <w:u w:val="none"/>
          </w:rPr>
          <w:t>7</w:t>
        </w:r>
      </w:hyperlink>
      <w:r w:rsidR="00413D7A" w:rsidRPr="00F00B15">
        <w:rPr>
          <w:noProof/>
        </w:rPr>
        <w:t>).</w:t>
      </w:r>
      <w:bookmarkStart w:id="39" w:name="_Ref519174424"/>
    </w:p>
    <w:p w14:paraId="08288DF0" w14:textId="173677EA" w:rsidR="00400FE6" w:rsidRDefault="004D2001" w:rsidP="004D2001">
      <w:r>
        <w:t xml:space="preserve">Given the high proportion of students undertaking the training, the data was analysed separately for nursing staff and medical staff. The learning module was well received by both </w:t>
      </w:r>
      <w:r w:rsidRPr="008F7D15">
        <w:t xml:space="preserve">disciplines </w:t>
      </w:r>
      <w:r w:rsidRPr="00F00B15">
        <w:t>(</w:t>
      </w:r>
      <w:hyperlink w:anchor="Table_8" w:history="1">
        <w:r w:rsidRPr="00F00B15">
          <w:rPr>
            <w:rStyle w:val="Hyperlink"/>
            <w:color w:val="auto"/>
            <w:u w:val="none"/>
          </w:rPr>
          <w:t>Table 8</w:t>
        </w:r>
      </w:hyperlink>
      <w:r w:rsidRPr="00F00B15">
        <w:t xml:space="preserve">). </w:t>
      </w:r>
      <w:r>
        <w:t xml:space="preserve">Fifty seven per cent of medical staff and 73% of nursing staff indicated that they were highly likely to recommend the learning to a colleague, scoring 8, 9 or 10 on a ten point </w:t>
      </w:r>
      <w:r w:rsidRPr="00F00B15">
        <w:t>scale (</w:t>
      </w:r>
      <w:hyperlink w:anchor="Table_9" w:history="1">
        <w:r w:rsidRPr="00F00B15">
          <w:rPr>
            <w:rStyle w:val="Hyperlink"/>
            <w:color w:val="auto"/>
            <w:u w:val="none"/>
          </w:rPr>
          <w:t>Table 9</w:t>
        </w:r>
      </w:hyperlink>
      <w:r w:rsidRPr="00F00B15">
        <w:t>).</w:t>
      </w:r>
      <w:r w:rsidR="00400FE6">
        <w:br w:type="page"/>
      </w:r>
    </w:p>
    <w:p w14:paraId="5FCAA99F" w14:textId="6EC4EF04" w:rsidR="00E27F19" w:rsidRPr="00042D91" w:rsidRDefault="00E27F19" w:rsidP="00042D91">
      <w:pPr>
        <w:pStyle w:val="Caption"/>
      </w:pPr>
      <w:bookmarkStart w:id="40" w:name="Table_7"/>
      <w:r w:rsidRPr="00042D91">
        <w:t xml:space="preserve">Table </w:t>
      </w:r>
      <w:fldSimple w:instr=" SEQ Table \* ARABIC ">
        <w:r w:rsidR="009C66B9">
          <w:rPr>
            <w:noProof/>
          </w:rPr>
          <w:t>7</w:t>
        </w:r>
      </w:fldSimple>
      <w:bookmarkEnd w:id="39"/>
      <w:bookmarkEnd w:id="40"/>
      <w:r w:rsidR="00042D91">
        <w:tab/>
      </w:r>
      <w:r w:rsidRPr="00042D91">
        <w:t>Feedback regarding the online learning course</w:t>
      </w:r>
      <w:r w:rsidR="004E1BAF" w:rsidRPr="00042D91">
        <w:t>, all users (n=2,717)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Feedback regarding online learning course all users."/>
      </w:tblPr>
      <w:tblGrid>
        <w:gridCol w:w="3215"/>
        <w:gridCol w:w="1217"/>
        <w:gridCol w:w="1203"/>
        <w:gridCol w:w="1201"/>
        <w:gridCol w:w="1203"/>
        <w:gridCol w:w="1203"/>
      </w:tblGrid>
      <w:tr w:rsidR="00761F64" w14:paraId="15EB6FEC" w14:textId="77777777" w:rsidTr="0028799E">
        <w:trPr>
          <w:cantSplit/>
          <w:tblHeader/>
        </w:trPr>
        <w:tc>
          <w:tcPr>
            <w:tcW w:w="1739" w:type="pct"/>
            <w:vMerge w:val="restart"/>
            <w:shd w:val="clear" w:color="auto" w:fill="C2E9F8" w:themeFill="text2" w:themeFillTint="33"/>
          </w:tcPr>
          <w:p w14:paraId="7CDA2302" w14:textId="77777777" w:rsidR="00761F64" w:rsidRPr="00F96C19" w:rsidRDefault="00761F64" w:rsidP="0013781E">
            <w:pPr>
              <w:spacing w:before="60" w:after="60"/>
              <w:rPr>
                <w:rFonts w:cs="Arial"/>
                <w:b/>
                <w:bCs/>
                <w:color w:val="333333"/>
                <w:sz w:val="20"/>
                <w:szCs w:val="20"/>
              </w:rPr>
            </w:pPr>
          </w:p>
        </w:tc>
        <w:tc>
          <w:tcPr>
            <w:tcW w:w="3261" w:type="pct"/>
            <w:gridSpan w:val="5"/>
            <w:shd w:val="clear" w:color="auto" w:fill="C2E9F8" w:themeFill="text2" w:themeFillTint="33"/>
            <w:vAlign w:val="center"/>
          </w:tcPr>
          <w:p w14:paraId="577DF34B" w14:textId="6DEA8CA7" w:rsidR="00761F64" w:rsidRDefault="00761F64" w:rsidP="0013781E">
            <w:pPr>
              <w:spacing w:before="60" w:after="60"/>
              <w:jc w:val="center"/>
              <w:rPr>
                <w:rFonts w:cs="Arial"/>
                <w:b/>
                <w:bCs/>
                <w:color w:val="333333"/>
                <w:sz w:val="20"/>
                <w:szCs w:val="20"/>
              </w:rPr>
            </w:pPr>
            <w:r>
              <w:rPr>
                <w:rFonts w:cs="Arial"/>
                <w:b/>
                <w:bCs/>
                <w:color w:val="333333"/>
                <w:sz w:val="20"/>
                <w:szCs w:val="20"/>
              </w:rPr>
              <w:t>No. (%) of responses</w:t>
            </w:r>
            <w:r w:rsidR="004E1BAF">
              <w:rPr>
                <w:rFonts w:cs="Arial"/>
                <w:b/>
                <w:bCs/>
                <w:color w:val="333333"/>
                <w:sz w:val="20"/>
                <w:szCs w:val="20"/>
              </w:rPr>
              <w:t xml:space="preserve"> n= 2,717</w:t>
            </w:r>
          </w:p>
        </w:tc>
      </w:tr>
      <w:tr w:rsidR="00761F64" w:rsidRPr="005A0C27" w14:paraId="28731351" w14:textId="77777777" w:rsidTr="00E27F19">
        <w:trPr>
          <w:tblHeader/>
        </w:trPr>
        <w:tc>
          <w:tcPr>
            <w:tcW w:w="1739" w:type="pct"/>
            <w:vMerge/>
            <w:tcBorders>
              <w:bottom w:val="single" w:sz="4" w:space="0" w:color="auto"/>
            </w:tcBorders>
            <w:shd w:val="clear" w:color="auto" w:fill="C2E9F8" w:themeFill="text2" w:themeFillTint="33"/>
          </w:tcPr>
          <w:p w14:paraId="043164E3" w14:textId="77777777" w:rsidR="00761F64" w:rsidRPr="00F96C19" w:rsidRDefault="00761F64" w:rsidP="0013781E">
            <w:pPr>
              <w:spacing w:before="60" w:after="60"/>
              <w:rPr>
                <w:rFonts w:cs="Arial"/>
                <w:b/>
                <w:bCs/>
                <w:color w:val="333333"/>
                <w:sz w:val="20"/>
                <w:szCs w:val="20"/>
              </w:rPr>
            </w:pPr>
          </w:p>
        </w:tc>
        <w:tc>
          <w:tcPr>
            <w:tcW w:w="658" w:type="pct"/>
            <w:tcBorders>
              <w:bottom w:val="single" w:sz="4" w:space="0" w:color="auto"/>
            </w:tcBorders>
            <w:shd w:val="clear" w:color="auto" w:fill="C2E9F8" w:themeFill="text2" w:themeFillTint="33"/>
            <w:vAlign w:val="center"/>
          </w:tcPr>
          <w:p w14:paraId="75F81C1F" w14:textId="77777777" w:rsidR="00761F64" w:rsidRPr="00E30E23" w:rsidRDefault="00761F64" w:rsidP="0013781E">
            <w:pPr>
              <w:spacing w:before="60" w:after="60"/>
              <w:jc w:val="center"/>
              <w:rPr>
                <w:rFonts w:cs="Arial"/>
                <w:b/>
                <w:bCs/>
                <w:color w:val="333333"/>
                <w:sz w:val="20"/>
                <w:szCs w:val="20"/>
              </w:rPr>
            </w:pPr>
            <w:r w:rsidRPr="00E30E23">
              <w:rPr>
                <w:rFonts w:cs="Arial"/>
                <w:b/>
                <w:bCs/>
                <w:color w:val="333333"/>
                <w:sz w:val="20"/>
                <w:szCs w:val="20"/>
              </w:rPr>
              <w:t>Agree</w:t>
            </w:r>
          </w:p>
        </w:tc>
        <w:tc>
          <w:tcPr>
            <w:tcW w:w="651" w:type="pct"/>
            <w:tcBorders>
              <w:bottom w:val="single" w:sz="4" w:space="0" w:color="auto"/>
            </w:tcBorders>
            <w:shd w:val="clear" w:color="auto" w:fill="C2E9F8" w:themeFill="text2" w:themeFillTint="33"/>
            <w:vAlign w:val="center"/>
          </w:tcPr>
          <w:p w14:paraId="4A5BD24A" w14:textId="77777777" w:rsidR="00761F64" w:rsidRPr="00E30E23" w:rsidRDefault="00761F64" w:rsidP="0013781E">
            <w:pPr>
              <w:spacing w:before="60" w:after="60"/>
              <w:jc w:val="center"/>
              <w:rPr>
                <w:rFonts w:cs="Arial"/>
                <w:b/>
                <w:bCs/>
                <w:color w:val="333333"/>
                <w:sz w:val="20"/>
                <w:szCs w:val="20"/>
              </w:rPr>
            </w:pPr>
            <w:r w:rsidRPr="00E30E23">
              <w:rPr>
                <w:rFonts w:cs="Arial"/>
                <w:b/>
                <w:bCs/>
                <w:color w:val="333333"/>
                <w:sz w:val="20"/>
                <w:szCs w:val="20"/>
              </w:rPr>
              <w:t>Not sure</w:t>
            </w:r>
          </w:p>
        </w:tc>
        <w:tc>
          <w:tcPr>
            <w:tcW w:w="650" w:type="pct"/>
            <w:tcBorders>
              <w:bottom w:val="single" w:sz="4" w:space="0" w:color="auto"/>
            </w:tcBorders>
            <w:shd w:val="clear" w:color="auto" w:fill="C2E9F8" w:themeFill="text2" w:themeFillTint="33"/>
            <w:vAlign w:val="center"/>
          </w:tcPr>
          <w:p w14:paraId="3F9F32A1" w14:textId="77777777" w:rsidR="00761F64" w:rsidRPr="00E30E23" w:rsidRDefault="00761F64" w:rsidP="0013781E">
            <w:pPr>
              <w:spacing w:before="60" w:after="60"/>
              <w:jc w:val="center"/>
              <w:rPr>
                <w:rFonts w:cs="Arial"/>
                <w:b/>
                <w:bCs/>
                <w:color w:val="333333"/>
                <w:sz w:val="20"/>
                <w:szCs w:val="20"/>
              </w:rPr>
            </w:pPr>
            <w:r w:rsidRPr="00E30E23">
              <w:rPr>
                <w:rFonts w:cs="Arial"/>
                <w:b/>
                <w:bCs/>
                <w:color w:val="333333"/>
                <w:sz w:val="20"/>
                <w:szCs w:val="20"/>
              </w:rPr>
              <w:t>Disagree</w:t>
            </w:r>
          </w:p>
        </w:tc>
        <w:tc>
          <w:tcPr>
            <w:tcW w:w="651" w:type="pct"/>
            <w:tcBorders>
              <w:bottom w:val="single" w:sz="4" w:space="0" w:color="auto"/>
            </w:tcBorders>
            <w:shd w:val="clear" w:color="auto" w:fill="C2E9F8" w:themeFill="text2" w:themeFillTint="33"/>
            <w:vAlign w:val="center"/>
          </w:tcPr>
          <w:p w14:paraId="59662AD8" w14:textId="77777777" w:rsidR="00761F64" w:rsidRPr="00F82470" w:rsidRDefault="00761F64" w:rsidP="0013781E">
            <w:pPr>
              <w:spacing w:before="60" w:after="60"/>
              <w:ind w:left="-57" w:right="-57"/>
              <w:jc w:val="center"/>
              <w:rPr>
                <w:rFonts w:cs="Arial"/>
                <w:b/>
                <w:bCs/>
                <w:color w:val="333333"/>
                <w:sz w:val="20"/>
                <w:szCs w:val="20"/>
              </w:rPr>
            </w:pPr>
            <w:r>
              <w:rPr>
                <w:rFonts w:cs="Arial"/>
                <w:b/>
                <w:bCs/>
                <w:color w:val="333333"/>
                <w:sz w:val="20"/>
                <w:szCs w:val="20"/>
              </w:rPr>
              <w:t>Not applicable</w:t>
            </w:r>
          </w:p>
        </w:tc>
        <w:tc>
          <w:tcPr>
            <w:tcW w:w="651" w:type="pct"/>
            <w:tcBorders>
              <w:bottom w:val="single" w:sz="4" w:space="0" w:color="auto"/>
            </w:tcBorders>
            <w:shd w:val="clear" w:color="auto" w:fill="C2E9F8" w:themeFill="text2" w:themeFillTint="33"/>
          </w:tcPr>
          <w:p w14:paraId="3F8690F0" w14:textId="77777777" w:rsidR="00761F64" w:rsidRDefault="00761F64" w:rsidP="0013781E">
            <w:pPr>
              <w:spacing w:before="60" w:after="60"/>
              <w:ind w:left="-57" w:right="-57"/>
              <w:jc w:val="center"/>
              <w:rPr>
                <w:rFonts w:cs="Arial"/>
                <w:b/>
                <w:bCs/>
                <w:color w:val="333333"/>
                <w:sz w:val="20"/>
                <w:szCs w:val="20"/>
              </w:rPr>
            </w:pPr>
            <w:r>
              <w:rPr>
                <w:rFonts w:cs="Arial"/>
                <w:b/>
                <w:bCs/>
                <w:color w:val="333333"/>
                <w:sz w:val="20"/>
                <w:szCs w:val="20"/>
              </w:rPr>
              <w:t>No response</w:t>
            </w:r>
          </w:p>
        </w:tc>
      </w:tr>
      <w:tr w:rsidR="00761F64" w:rsidRPr="005A0C27" w14:paraId="2CDE6F0E" w14:textId="77777777" w:rsidTr="00761F64">
        <w:tc>
          <w:tcPr>
            <w:tcW w:w="1739" w:type="pct"/>
            <w:shd w:val="clear" w:color="auto" w:fill="auto"/>
          </w:tcPr>
          <w:p w14:paraId="61B8D2E1" w14:textId="77777777" w:rsidR="00761F64" w:rsidRPr="00E33273" w:rsidRDefault="00761F64" w:rsidP="0013781E">
            <w:pPr>
              <w:spacing w:before="60" w:after="60"/>
              <w:rPr>
                <w:rFonts w:cs="Arial"/>
                <w:color w:val="333333"/>
                <w:sz w:val="18"/>
                <w:szCs w:val="18"/>
              </w:rPr>
            </w:pPr>
            <w:r w:rsidRPr="00E33273">
              <w:rPr>
                <w:rFonts w:cs="Arial"/>
                <w:color w:val="333333"/>
                <w:sz w:val="18"/>
                <w:szCs w:val="18"/>
              </w:rPr>
              <w:t>The content and activities were relevant to my work/studies</w:t>
            </w:r>
          </w:p>
        </w:tc>
        <w:tc>
          <w:tcPr>
            <w:tcW w:w="658" w:type="pct"/>
            <w:shd w:val="clear" w:color="auto" w:fill="auto"/>
            <w:noWrap/>
            <w:vAlign w:val="center"/>
          </w:tcPr>
          <w:p w14:paraId="0A7EF462" w14:textId="77777777" w:rsidR="00761F64" w:rsidRPr="00E33273" w:rsidRDefault="00761F64" w:rsidP="00761F64">
            <w:pPr>
              <w:spacing w:before="60" w:after="60"/>
              <w:jc w:val="center"/>
              <w:rPr>
                <w:rFonts w:cs="Arial"/>
                <w:color w:val="333333"/>
                <w:sz w:val="18"/>
                <w:szCs w:val="18"/>
              </w:rPr>
            </w:pPr>
            <w:r w:rsidRPr="00E33273">
              <w:rPr>
                <w:rFonts w:cs="Arial"/>
                <w:color w:val="333333"/>
                <w:sz w:val="18"/>
                <w:szCs w:val="18"/>
              </w:rPr>
              <w:t>2</w:t>
            </w:r>
            <w:r w:rsidR="0073212C" w:rsidRPr="00E33273">
              <w:rPr>
                <w:rFonts w:cs="Arial"/>
                <w:color w:val="333333"/>
                <w:sz w:val="18"/>
                <w:szCs w:val="18"/>
              </w:rPr>
              <w:t>,</w:t>
            </w:r>
            <w:r w:rsidRPr="00E33273">
              <w:rPr>
                <w:rFonts w:cs="Arial"/>
                <w:color w:val="333333"/>
                <w:sz w:val="18"/>
                <w:szCs w:val="18"/>
              </w:rPr>
              <w:t>495</w:t>
            </w:r>
            <w:r w:rsidR="008B6DC0" w:rsidRPr="00E33273">
              <w:rPr>
                <w:rFonts w:cs="Arial"/>
                <w:color w:val="333333"/>
                <w:sz w:val="18"/>
                <w:szCs w:val="18"/>
              </w:rPr>
              <w:t xml:space="preserve"> (92)</w:t>
            </w:r>
          </w:p>
        </w:tc>
        <w:tc>
          <w:tcPr>
            <w:tcW w:w="651" w:type="pct"/>
            <w:shd w:val="clear" w:color="auto" w:fill="auto"/>
            <w:noWrap/>
            <w:vAlign w:val="center"/>
          </w:tcPr>
          <w:p w14:paraId="437203A1" w14:textId="77777777" w:rsidR="00761F64" w:rsidRPr="00E33273" w:rsidRDefault="00761F64" w:rsidP="00761F64">
            <w:pPr>
              <w:spacing w:before="60" w:after="60"/>
              <w:jc w:val="center"/>
              <w:rPr>
                <w:rFonts w:cs="Arial"/>
                <w:color w:val="333333"/>
                <w:sz w:val="18"/>
                <w:szCs w:val="18"/>
              </w:rPr>
            </w:pPr>
            <w:r w:rsidRPr="00E33273">
              <w:rPr>
                <w:rFonts w:cs="Arial"/>
                <w:color w:val="333333"/>
                <w:sz w:val="18"/>
                <w:szCs w:val="18"/>
              </w:rPr>
              <w:t>95</w:t>
            </w:r>
            <w:r w:rsidR="008B6DC0" w:rsidRPr="00E33273">
              <w:rPr>
                <w:rFonts w:cs="Arial"/>
                <w:color w:val="333333"/>
                <w:sz w:val="18"/>
                <w:szCs w:val="18"/>
              </w:rPr>
              <w:t xml:space="preserve"> (3)</w:t>
            </w:r>
          </w:p>
        </w:tc>
        <w:tc>
          <w:tcPr>
            <w:tcW w:w="650" w:type="pct"/>
            <w:shd w:val="clear" w:color="auto" w:fill="auto"/>
            <w:noWrap/>
            <w:vAlign w:val="center"/>
          </w:tcPr>
          <w:p w14:paraId="080221E4" w14:textId="77777777" w:rsidR="00761F64" w:rsidRPr="00E33273" w:rsidRDefault="00761F64" w:rsidP="00761F64">
            <w:pPr>
              <w:spacing w:before="60" w:after="60"/>
              <w:jc w:val="center"/>
              <w:rPr>
                <w:rFonts w:cs="Arial"/>
                <w:color w:val="333333"/>
                <w:sz w:val="18"/>
                <w:szCs w:val="18"/>
              </w:rPr>
            </w:pPr>
            <w:r w:rsidRPr="00E33273">
              <w:rPr>
                <w:rFonts w:cs="Arial"/>
                <w:color w:val="333333"/>
                <w:sz w:val="18"/>
                <w:szCs w:val="18"/>
              </w:rPr>
              <w:t>65</w:t>
            </w:r>
            <w:r w:rsidR="008B6DC0" w:rsidRPr="00E33273">
              <w:rPr>
                <w:rFonts w:cs="Arial"/>
                <w:color w:val="333333"/>
                <w:sz w:val="18"/>
                <w:szCs w:val="18"/>
              </w:rPr>
              <w:t xml:space="preserve"> (2)</w:t>
            </w:r>
          </w:p>
        </w:tc>
        <w:tc>
          <w:tcPr>
            <w:tcW w:w="651" w:type="pct"/>
            <w:shd w:val="clear" w:color="auto" w:fill="auto"/>
            <w:vAlign w:val="center"/>
          </w:tcPr>
          <w:p w14:paraId="54DAD89B" w14:textId="77777777" w:rsidR="00761F64" w:rsidRPr="00E33273" w:rsidRDefault="00761F64" w:rsidP="00761F64">
            <w:pPr>
              <w:spacing w:before="60" w:after="60"/>
              <w:jc w:val="center"/>
              <w:rPr>
                <w:rFonts w:cs="Arial"/>
                <w:color w:val="333333"/>
                <w:sz w:val="18"/>
                <w:szCs w:val="18"/>
              </w:rPr>
            </w:pPr>
            <w:r w:rsidRPr="00E33273">
              <w:rPr>
                <w:rFonts w:cs="Arial"/>
                <w:color w:val="333333"/>
                <w:sz w:val="18"/>
                <w:szCs w:val="18"/>
              </w:rPr>
              <w:t>5</w:t>
            </w:r>
            <w:r w:rsidR="008B6DC0" w:rsidRPr="00E33273">
              <w:rPr>
                <w:rFonts w:cs="Arial"/>
                <w:color w:val="333333"/>
                <w:sz w:val="18"/>
                <w:szCs w:val="18"/>
              </w:rPr>
              <w:t xml:space="preserve"> (0.2)</w:t>
            </w:r>
          </w:p>
        </w:tc>
        <w:tc>
          <w:tcPr>
            <w:tcW w:w="651" w:type="pct"/>
            <w:vAlign w:val="center"/>
          </w:tcPr>
          <w:p w14:paraId="6AB495A9" w14:textId="77777777" w:rsidR="00761F64" w:rsidRPr="00E33273" w:rsidRDefault="00761F64" w:rsidP="00761F64">
            <w:pPr>
              <w:spacing w:before="60" w:after="60"/>
              <w:jc w:val="center"/>
              <w:rPr>
                <w:rFonts w:cs="Arial"/>
                <w:color w:val="333333"/>
                <w:sz w:val="18"/>
                <w:szCs w:val="18"/>
              </w:rPr>
            </w:pPr>
            <w:r w:rsidRPr="00E33273">
              <w:rPr>
                <w:rFonts w:cs="Arial"/>
                <w:color w:val="333333"/>
                <w:sz w:val="18"/>
                <w:szCs w:val="18"/>
              </w:rPr>
              <w:t>57</w:t>
            </w:r>
            <w:r w:rsidR="008B6DC0" w:rsidRPr="00E33273">
              <w:rPr>
                <w:rFonts w:cs="Arial"/>
                <w:color w:val="333333"/>
                <w:sz w:val="18"/>
                <w:szCs w:val="18"/>
              </w:rPr>
              <w:t xml:space="preserve"> (2)</w:t>
            </w:r>
          </w:p>
        </w:tc>
      </w:tr>
      <w:tr w:rsidR="00761F64" w:rsidRPr="005A0C27" w14:paraId="4FC3D004" w14:textId="77777777" w:rsidTr="00761F64">
        <w:tc>
          <w:tcPr>
            <w:tcW w:w="1739" w:type="pct"/>
            <w:shd w:val="clear" w:color="auto" w:fill="auto"/>
          </w:tcPr>
          <w:p w14:paraId="6C572CD2" w14:textId="77777777" w:rsidR="00761F64" w:rsidRPr="00E33273" w:rsidRDefault="00761F64" w:rsidP="0013781E">
            <w:pPr>
              <w:spacing w:before="60" w:after="60"/>
              <w:rPr>
                <w:rFonts w:cs="Arial"/>
                <w:color w:val="333333"/>
                <w:sz w:val="18"/>
                <w:szCs w:val="18"/>
              </w:rPr>
            </w:pPr>
            <w:r w:rsidRPr="00E33273">
              <w:rPr>
                <w:rFonts w:cs="Arial"/>
                <w:color w:val="333333"/>
                <w:sz w:val="18"/>
                <w:szCs w:val="18"/>
              </w:rPr>
              <w:t>My knowledge about accurately completing and/or reviewing a medication chart has increased as a result of completing this course</w:t>
            </w:r>
          </w:p>
        </w:tc>
        <w:tc>
          <w:tcPr>
            <w:tcW w:w="658" w:type="pct"/>
            <w:shd w:val="clear" w:color="auto" w:fill="auto"/>
            <w:noWrap/>
            <w:vAlign w:val="center"/>
          </w:tcPr>
          <w:p w14:paraId="675F7217" w14:textId="77777777" w:rsidR="00761F64" w:rsidRPr="00E33273" w:rsidRDefault="00761F64" w:rsidP="00761F64">
            <w:pPr>
              <w:spacing w:before="60" w:after="60"/>
              <w:jc w:val="center"/>
              <w:rPr>
                <w:rFonts w:cs="Arial"/>
                <w:color w:val="333333"/>
                <w:sz w:val="18"/>
                <w:szCs w:val="18"/>
              </w:rPr>
            </w:pPr>
            <w:r w:rsidRPr="00E33273">
              <w:rPr>
                <w:rFonts w:cs="Arial"/>
                <w:color w:val="333333"/>
                <w:sz w:val="18"/>
                <w:szCs w:val="18"/>
              </w:rPr>
              <w:t>2</w:t>
            </w:r>
            <w:r w:rsidR="0073212C" w:rsidRPr="00E33273">
              <w:rPr>
                <w:rFonts w:cs="Arial"/>
                <w:color w:val="333333"/>
                <w:sz w:val="18"/>
                <w:szCs w:val="18"/>
              </w:rPr>
              <w:t>,</w:t>
            </w:r>
            <w:r w:rsidRPr="00E33273">
              <w:rPr>
                <w:rFonts w:cs="Arial"/>
                <w:color w:val="333333"/>
                <w:sz w:val="18"/>
                <w:szCs w:val="18"/>
              </w:rPr>
              <w:t>447</w:t>
            </w:r>
            <w:r w:rsidR="008B6DC0" w:rsidRPr="00E33273">
              <w:rPr>
                <w:rFonts w:cs="Arial"/>
                <w:color w:val="333333"/>
                <w:sz w:val="18"/>
                <w:szCs w:val="18"/>
              </w:rPr>
              <w:t xml:space="preserve"> (90)</w:t>
            </w:r>
          </w:p>
        </w:tc>
        <w:tc>
          <w:tcPr>
            <w:tcW w:w="651" w:type="pct"/>
            <w:shd w:val="clear" w:color="auto" w:fill="auto"/>
            <w:noWrap/>
            <w:vAlign w:val="center"/>
          </w:tcPr>
          <w:p w14:paraId="53A8DBA8" w14:textId="77777777" w:rsidR="00761F64" w:rsidRPr="00E33273" w:rsidRDefault="00761F64" w:rsidP="00761F64">
            <w:pPr>
              <w:spacing w:before="60" w:after="60"/>
              <w:jc w:val="center"/>
              <w:rPr>
                <w:rFonts w:cs="Arial"/>
                <w:color w:val="333333"/>
                <w:sz w:val="18"/>
                <w:szCs w:val="18"/>
              </w:rPr>
            </w:pPr>
            <w:r w:rsidRPr="00E33273">
              <w:rPr>
                <w:rFonts w:cs="Arial"/>
                <w:color w:val="333333"/>
                <w:sz w:val="18"/>
                <w:szCs w:val="18"/>
              </w:rPr>
              <w:t>144</w:t>
            </w:r>
            <w:r w:rsidR="008B6DC0" w:rsidRPr="00E33273">
              <w:rPr>
                <w:rFonts w:cs="Arial"/>
                <w:color w:val="333333"/>
                <w:sz w:val="18"/>
                <w:szCs w:val="18"/>
              </w:rPr>
              <w:t xml:space="preserve"> (5)</w:t>
            </w:r>
          </w:p>
        </w:tc>
        <w:tc>
          <w:tcPr>
            <w:tcW w:w="650" w:type="pct"/>
            <w:shd w:val="clear" w:color="auto" w:fill="auto"/>
            <w:noWrap/>
            <w:vAlign w:val="center"/>
          </w:tcPr>
          <w:p w14:paraId="0FFFAD2D" w14:textId="77777777" w:rsidR="00761F64" w:rsidRPr="00E33273" w:rsidRDefault="00761F64" w:rsidP="00761F64">
            <w:pPr>
              <w:spacing w:before="60" w:after="60"/>
              <w:jc w:val="center"/>
              <w:rPr>
                <w:rFonts w:cs="Arial"/>
                <w:color w:val="333333"/>
                <w:sz w:val="18"/>
                <w:szCs w:val="18"/>
              </w:rPr>
            </w:pPr>
            <w:r w:rsidRPr="00E33273">
              <w:rPr>
                <w:rFonts w:cs="Arial"/>
                <w:color w:val="333333"/>
                <w:sz w:val="18"/>
                <w:szCs w:val="18"/>
              </w:rPr>
              <w:t>61</w:t>
            </w:r>
            <w:r w:rsidR="008B6DC0" w:rsidRPr="00E33273">
              <w:rPr>
                <w:rFonts w:cs="Arial"/>
                <w:color w:val="333333"/>
                <w:sz w:val="18"/>
                <w:szCs w:val="18"/>
              </w:rPr>
              <w:t xml:space="preserve"> (2)</w:t>
            </w:r>
          </w:p>
        </w:tc>
        <w:tc>
          <w:tcPr>
            <w:tcW w:w="651" w:type="pct"/>
            <w:shd w:val="clear" w:color="auto" w:fill="auto"/>
            <w:vAlign w:val="center"/>
          </w:tcPr>
          <w:p w14:paraId="5EA35576" w14:textId="2AECD285" w:rsidR="00761F64" w:rsidRPr="00E33273" w:rsidRDefault="00761F64" w:rsidP="00761F64">
            <w:pPr>
              <w:spacing w:before="60" w:after="60"/>
              <w:jc w:val="center"/>
              <w:rPr>
                <w:rFonts w:cs="Arial"/>
                <w:color w:val="333333"/>
                <w:sz w:val="18"/>
                <w:szCs w:val="18"/>
              </w:rPr>
            </w:pPr>
            <w:r w:rsidRPr="00E33273">
              <w:rPr>
                <w:rFonts w:cs="Arial"/>
                <w:color w:val="333333"/>
                <w:sz w:val="18"/>
                <w:szCs w:val="18"/>
              </w:rPr>
              <w:t>2</w:t>
            </w:r>
            <w:r w:rsidR="004D2001">
              <w:rPr>
                <w:rFonts w:cs="Arial"/>
                <w:color w:val="333333"/>
                <w:sz w:val="18"/>
                <w:szCs w:val="18"/>
              </w:rPr>
              <w:t xml:space="preserve"> (0.1</w:t>
            </w:r>
            <w:r w:rsidR="008B6DC0" w:rsidRPr="00E33273">
              <w:rPr>
                <w:rFonts w:cs="Arial"/>
                <w:color w:val="333333"/>
                <w:sz w:val="18"/>
                <w:szCs w:val="18"/>
              </w:rPr>
              <w:t>)</w:t>
            </w:r>
          </w:p>
        </w:tc>
        <w:tc>
          <w:tcPr>
            <w:tcW w:w="651" w:type="pct"/>
            <w:vAlign w:val="center"/>
          </w:tcPr>
          <w:p w14:paraId="3B127FF6" w14:textId="77777777" w:rsidR="00761F64" w:rsidRPr="00E33273" w:rsidRDefault="00761F64" w:rsidP="008B6DC0">
            <w:pPr>
              <w:spacing w:before="60" w:after="60"/>
              <w:jc w:val="center"/>
              <w:rPr>
                <w:rFonts w:cs="Arial"/>
                <w:sz w:val="18"/>
                <w:szCs w:val="18"/>
              </w:rPr>
            </w:pPr>
            <w:r w:rsidRPr="00E33273">
              <w:rPr>
                <w:rFonts w:cs="Arial"/>
                <w:color w:val="333333"/>
                <w:sz w:val="18"/>
                <w:szCs w:val="18"/>
              </w:rPr>
              <w:t>63</w:t>
            </w:r>
            <w:r w:rsidR="008B6DC0" w:rsidRPr="00E33273">
              <w:rPr>
                <w:rFonts w:cs="Arial"/>
                <w:color w:val="333333"/>
                <w:sz w:val="18"/>
                <w:szCs w:val="18"/>
              </w:rPr>
              <w:t xml:space="preserve"> (2)</w:t>
            </w:r>
          </w:p>
        </w:tc>
      </w:tr>
      <w:tr w:rsidR="00761F64" w:rsidRPr="005A0C27" w14:paraId="7AC9FB19" w14:textId="77777777" w:rsidTr="00761F64">
        <w:tc>
          <w:tcPr>
            <w:tcW w:w="1739" w:type="pct"/>
            <w:shd w:val="clear" w:color="auto" w:fill="auto"/>
          </w:tcPr>
          <w:p w14:paraId="26100684" w14:textId="77777777" w:rsidR="00761F64" w:rsidRPr="00E33273" w:rsidRDefault="00761F64" w:rsidP="0013781E">
            <w:pPr>
              <w:spacing w:before="60" w:after="60"/>
              <w:rPr>
                <w:rFonts w:cs="Arial"/>
                <w:color w:val="333333"/>
                <w:sz w:val="18"/>
                <w:szCs w:val="18"/>
              </w:rPr>
            </w:pPr>
            <w:r w:rsidRPr="00E33273">
              <w:rPr>
                <w:rFonts w:cs="Arial"/>
                <w:color w:val="333333"/>
                <w:sz w:val="18"/>
                <w:szCs w:val="18"/>
              </w:rPr>
              <w:t>My confidence in using the NSMC correctly has increased as a result of completing this course</w:t>
            </w:r>
          </w:p>
        </w:tc>
        <w:tc>
          <w:tcPr>
            <w:tcW w:w="658" w:type="pct"/>
            <w:shd w:val="clear" w:color="auto" w:fill="auto"/>
            <w:noWrap/>
            <w:vAlign w:val="center"/>
          </w:tcPr>
          <w:p w14:paraId="4FD6C05B" w14:textId="77777777" w:rsidR="00761F64" w:rsidRPr="00E33273" w:rsidRDefault="008B6DC0" w:rsidP="00761F64">
            <w:pPr>
              <w:spacing w:before="60" w:after="60"/>
              <w:jc w:val="center"/>
              <w:rPr>
                <w:rFonts w:cs="Arial"/>
                <w:color w:val="333333"/>
                <w:sz w:val="18"/>
                <w:szCs w:val="18"/>
              </w:rPr>
            </w:pPr>
            <w:r w:rsidRPr="00E33273">
              <w:rPr>
                <w:rFonts w:cs="Arial"/>
                <w:color w:val="333333"/>
                <w:sz w:val="18"/>
                <w:szCs w:val="18"/>
              </w:rPr>
              <w:t>2</w:t>
            </w:r>
            <w:r w:rsidR="0073212C" w:rsidRPr="00E33273">
              <w:rPr>
                <w:rFonts w:cs="Arial"/>
                <w:color w:val="333333"/>
                <w:sz w:val="18"/>
                <w:szCs w:val="18"/>
              </w:rPr>
              <w:t>,</w:t>
            </w:r>
            <w:r w:rsidRPr="00E33273">
              <w:rPr>
                <w:rFonts w:cs="Arial"/>
                <w:color w:val="333333"/>
                <w:sz w:val="18"/>
                <w:szCs w:val="18"/>
              </w:rPr>
              <w:t>358 (87)</w:t>
            </w:r>
          </w:p>
        </w:tc>
        <w:tc>
          <w:tcPr>
            <w:tcW w:w="651" w:type="pct"/>
            <w:shd w:val="clear" w:color="auto" w:fill="auto"/>
            <w:noWrap/>
            <w:vAlign w:val="center"/>
          </w:tcPr>
          <w:p w14:paraId="7C9E4B0E" w14:textId="77777777" w:rsidR="00761F64" w:rsidRPr="00E33273" w:rsidRDefault="008B6DC0" w:rsidP="00761F64">
            <w:pPr>
              <w:spacing w:before="60" w:after="60"/>
              <w:jc w:val="center"/>
              <w:rPr>
                <w:rFonts w:cs="Arial"/>
                <w:color w:val="333333"/>
                <w:sz w:val="18"/>
                <w:szCs w:val="18"/>
              </w:rPr>
            </w:pPr>
            <w:r w:rsidRPr="00E33273">
              <w:rPr>
                <w:rFonts w:cs="Arial"/>
                <w:color w:val="333333"/>
                <w:sz w:val="18"/>
                <w:szCs w:val="18"/>
              </w:rPr>
              <w:t>213</w:t>
            </w:r>
            <w:r w:rsidR="00F74FB9" w:rsidRPr="00E33273">
              <w:rPr>
                <w:rFonts w:cs="Arial"/>
                <w:color w:val="333333"/>
                <w:sz w:val="18"/>
                <w:szCs w:val="18"/>
              </w:rPr>
              <w:t xml:space="preserve"> (8)</w:t>
            </w:r>
          </w:p>
        </w:tc>
        <w:tc>
          <w:tcPr>
            <w:tcW w:w="650" w:type="pct"/>
            <w:shd w:val="clear" w:color="auto" w:fill="auto"/>
            <w:noWrap/>
            <w:vAlign w:val="center"/>
          </w:tcPr>
          <w:p w14:paraId="5FB25CC8" w14:textId="77777777" w:rsidR="00761F64" w:rsidRPr="00E33273" w:rsidRDefault="008B6DC0" w:rsidP="00761F64">
            <w:pPr>
              <w:spacing w:before="60" w:after="60"/>
              <w:jc w:val="center"/>
              <w:rPr>
                <w:rFonts w:cs="Arial"/>
                <w:color w:val="333333"/>
                <w:sz w:val="18"/>
                <w:szCs w:val="18"/>
              </w:rPr>
            </w:pPr>
            <w:r w:rsidRPr="00E33273">
              <w:rPr>
                <w:rFonts w:cs="Arial"/>
                <w:color w:val="333333"/>
                <w:sz w:val="18"/>
                <w:szCs w:val="18"/>
              </w:rPr>
              <w:t>46</w:t>
            </w:r>
            <w:r w:rsidR="00F74FB9" w:rsidRPr="00E33273">
              <w:rPr>
                <w:rFonts w:cs="Arial"/>
                <w:color w:val="333333"/>
                <w:sz w:val="18"/>
                <w:szCs w:val="18"/>
              </w:rPr>
              <w:t xml:space="preserve"> (2)</w:t>
            </w:r>
          </w:p>
        </w:tc>
        <w:tc>
          <w:tcPr>
            <w:tcW w:w="651" w:type="pct"/>
            <w:shd w:val="clear" w:color="auto" w:fill="auto"/>
            <w:vAlign w:val="center"/>
          </w:tcPr>
          <w:p w14:paraId="589E58DE" w14:textId="77777777" w:rsidR="00761F64" w:rsidRPr="00E33273" w:rsidRDefault="008B6DC0" w:rsidP="00761F64">
            <w:pPr>
              <w:spacing w:before="60" w:after="60"/>
              <w:jc w:val="center"/>
              <w:rPr>
                <w:rFonts w:cs="Arial"/>
                <w:color w:val="333333"/>
                <w:sz w:val="18"/>
                <w:szCs w:val="18"/>
              </w:rPr>
            </w:pPr>
            <w:r w:rsidRPr="00E33273">
              <w:rPr>
                <w:rFonts w:cs="Arial"/>
                <w:color w:val="333333"/>
                <w:sz w:val="18"/>
                <w:szCs w:val="18"/>
              </w:rPr>
              <w:t>4</w:t>
            </w:r>
            <w:r w:rsidR="00F74FB9" w:rsidRPr="00E33273">
              <w:rPr>
                <w:rFonts w:cs="Arial"/>
                <w:color w:val="333333"/>
                <w:sz w:val="18"/>
                <w:szCs w:val="18"/>
              </w:rPr>
              <w:t xml:space="preserve"> (0.1)</w:t>
            </w:r>
          </w:p>
        </w:tc>
        <w:tc>
          <w:tcPr>
            <w:tcW w:w="651" w:type="pct"/>
            <w:vAlign w:val="center"/>
          </w:tcPr>
          <w:p w14:paraId="4DC43249" w14:textId="77777777" w:rsidR="00761F64" w:rsidRPr="00E33273" w:rsidRDefault="008B6DC0" w:rsidP="00761F64">
            <w:pPr>
              <w:spacing w:before="60" w:after="60"/>
              <w:jc w:val="center"/>
              <w:rPr>
                <w:rFonts w:cs="Arial"/>
                <w:color w:val="333333"/>
                <w:sz w:val="18"/>
                <w:szCs w:val="18"/>
              </w:rPr>
            </w:pPr>
            <w:r w:rsidRPr="00E33273">
              <w:rPr>
                <w:rFonts w:cs="Arial"/>
                <w:color w:val="333333"/>
                <w:sz w:val="18"/>
                <w:szCs w:val="18"/>
              </w:rPr>
              <w:t>96</w:t>
            </w:r>
            <w:r w:rsidR="00F74FB9" w:rsidRPr="00E33273">
              <w:rPr>
                <w:rFonts w:cs="Arial"/>
                <w:color w:val="333333"/>
                <w:sz w:val="18"/>
                <w:szCs w:val="18"/>
              </w:rPr>
              <w:t xml:space="preserve"> (4)</w:t>
            </w:r>
          </w:p>
        </w:tc>
      </w:tr>
      <w:tr w:rsidR="00761F64" w:rsidRPr="005A0C27" w14:paraId="0C6C6809" w14:textId="77777777" w:rsidTr="00761F64">
        <w:tc>
          <w:tcPr>
            <w:tcW w:w="1739" w:type="pct"/>
          </w:tcPr>
          <w:p w14:paraId="31B2F375" w14:textId="77777777" w:rsidR="00761F64" w:rsidRPr="00E33273" w:rsidRDefault="00761F64" w:rsidP="0013781E">
            <w:pPr>
              <w:spacing w:before="60" w:after="60"/>
              <w:rPr>
                <w:rFonts w:cs="Arial"/>
                <w:color w:val="333333"/>
                <w:sz w:val="18"/>
                <w:szCs w:val="18"/>
              </w:rPr>
            </w:pPr>
            <w:r w:rsidRPr="00E33273">
              <w:rPr>
                <w:rFonts w:cs="Arial"/>
                <w:color w:val="333333"/>
                <w:sz w:val="18"/>
                <w:szCs w:val="18"/>
              </w:rPr>
              <w:t>Adequate instruction was provided to enable me to navigate through the course (e.g. how to start a module, how to progress to the next module)</w:t>
            </w:r>
          </w:p>
        </w:tc>
        <w:tc>
          <w:tcPr>
            <w:tcW w:w="658" w:type="pct"/>
            <w:shd w:val="clear" w:color="auto" w:fill="auto"/>
            <w:noWrap/>
            <w:vAlign w:val="center"/>
          </w:tcPr>
          <w:p w14:paraId="39328F45" w14:textId="77777777" w:rsidR="00761F64" w:rsidRPr="00E33273" w:rsidRDefault="008B6DC0" w:rsidP="00761F64">
            <w:pPr>
              <w:spacing w:before="60" w:after="60"/>
              <w:jc w:val="center"/>
              <w:rPr>
                <w:rFonts w:cs="Arial"/>
                <w:color w:val="333333"/>
                <w:sz w:val="18"/>
                <w:szCs w:val="18"/>
              </w:rPr>
            </w:pPr>
            <w:r w:rsidRPr="00E33273">
              <w:rPr>
                <w:rFonts w:cs="Arial"/>
                <w:color w:val="333333"/>
                <w:sz w:val="18"/>
                <w:szCs w:val="18"/>
              </w:rPr>
              <w:t>2</w:t>
            </w:r>
            <w:r w:rsidR="0073212C" w:rsidRPr="00E33273">
              <w:rPr>
                <w:rFonts w:cs="Arial"/>
                <w:color w:val="333333"/>
                <w:sz w:val="18"/>
                <w:szCs w:val="18"/>
              </w:rPr>
              <w:t>,</w:t>
            </w:r>
            <w:r w:rsidRPr="00E33273">
              <w:rPr>
                <w:rFonts w:cs="Arial"/>
                <w:color w:val="333333"/>
                <w:sz w:val="18"/>
                <w:szCs w:val="18"/>
              </w:rPr>
              <w:t>413</w:t>
            </w:r>
            <w:r w:rsidR="0018664C" w:rsidRPr="00E33273">
              <w:rPr>
                <w:rFonts w:cs="Arial"/>
                <w:color w:val="333333"/>
                <w:sz w:val="18"/>
                <w:szCs w:val="18"/>
              </w:rPr>
              <w:t xml:space="preserve"> (89)</w:t>
            </w:r>
          </w:p>
        </w:tc>
        <w:tc>
          <w:tcPr>
            <w:tcW w:w="651" w:type="pct"/>
            <w:shd w:val="clear" w:color="auto" w:fill="auto"/>
            <w:noWrap/>
            <w:vAlign w:val="center"/>
          </w:tcPr>
          <w:p w14:paraId="63AF13A5" w14:textId="77777777" w:rsidR="00761F64" w:rsidRPr="00E33273" w:rsidRDefault="008B6DC0" w:rsidP="00761F64">
            <w:pPr>
              <w:spacing w:before="60" w:after="60"/>
              <w:jc w:val="center"/>
              <w:rPr>
                <w:rFonts w:cs="Arial"/>
                <w:color w:val="333333"/>
                <w:sz w:val="18"/>
                <w:szCs w:val="18"/>
              </w:rPr>
            </w:pPr>
            <w:r w:rsidRPr="00E33273">
              <w:rPr>
                <w:rFonts w:cs="Arial"/>
                <w:color w:val="333333"/>
                <w:sz w:val="18"/>
                <w:szCs w:val="18"/>
              </w:rPr>
              <w:t>132</w:t>
            </w:r>
            <w:r w:rsidR="0018664C" w:rsidRPr="00E33273">
              <w:rPr>
                <w:rFonts w:cs="Arial"/>
                <w:color w:val="333333"/>
                <w:sz w:val="18"/>
                <w:szCs w:val="18"/>
              </w:rPr>
              <w:t xml:space="preserve"> (5)</w:t>
            </w:r>
          </w:p>
        </w:tc>
        <w:tc>
          <w:tcPr>
            <w:tcW w:w="650" w:type="pct"/>
            <w:shd w:val="clear" w:color="auto" w:fill="auto"/>
            <w:noWrap/>
            <w:vAlign w:val="center"/>
          </w:tcPr>
          <w:p w14:paraId="4E918904" w14:textId="77777777" w:rsidR="00761F64" w:rsidRPr="00E33273" w:rsidRDefault="008B6DC0" w:rsidP="00761F64">
            <w:pPr>
              <w:spacing w:before="60" w:after="60"/>
              <w:jc w:val="center"/>
              <w:rPr>
                <w:rFonts w:cs="Arial"/>
                <w:color w:val="333333"/>
                <w:sz w:val="18"/>
                <w:szCs w:val="18"/>
              </w:rPr>
            </w:pPr>
            <w:r w:rsidRPr="00E33273">
              <w:rPr>
                <w:rFonts w:cs="Arial"/>
                <w:color w:val="333333"/>
                <w:sz w:val="18"/>
                <w:szCs w:val="18"/>
              </w:rPr>
              <w:t>45</w:t>
            </w:r>
            <w:r w:rsidR="0018664C" w:rsidRPr="00E33273">
              <w:rPr>
                <w:rFonts w:cs="Arial"/>
                <w:color w:val="333333"/>
                <w:sz w:val="18"/>
                <w:szCs w:val="18"/>
              </w:rPr>
              <w:t xml:space="preserve"> (2)</w:t>
            </w:r>
          </w:p>
        </w:tc>
        <w:tc>
          <w:tcPr>
            <w:tcW w:w="651" w:type="pct"/>
            <w:vAlign w:val="center"/>
          </w:tcPr>
          <w:p w14:paraId="404243C2" w14:textId="77777777" w:rsidR="00761F64" w:rsidRPr="00E33273" w:rsidRDefault="008B6DC0" w:rsidP="00761F64">
            <w:pPr>
              <w:spacing w:before="60" w:after="60"/>
              <w:jc w:val="center"/>
              <w:rPr>
                <w:rFonts w:cs="Arial"/>
                <w:color w:val="333333"/>
                <w:sz w:val="18"/>
                <w:szCs w:val="18"/>
              </w:rPr>
            </w:pPr>
            <w:r w:rsidRPr="00E33273">
              <w:rPr>
                <w:rFonts w:cs="Arial"/>
                <w:color w:val="333333"/>
                <w:sz w:val="18"/>
                <w:szCs w:val="18"/>
              </w:rPr>
              <w:t>4</w:t>
            </w:r>
            <w:r w:rsidR="0018664C" w:rsidRPr="00E33273">
              <w:rPr>
                <w:rFonts w:cs="Arial"/>
                <w:color w:val="333333"/>
                <w:sz w:val="18"/>
                <w:szCs w:val="18"/>
              </w:rPr>
              <w:t xml:space="preserve"> (0.1)</w:t>
            </w:r>
          </w:p>
        </w:tc>
        <w:tc>
          <w:tcPr>
            <w:tcW w:w="651" w:type="pct"/>
            <w:vAlign w:val="center"/>
          </w:tcPr>
          <w:p w14:paraId="492E3321" w14:textId="77777777" w:rsidR="00761F64" w:rsidRPr="00E33273" w:rsidRDefault="008B6DC0" w:rsidP="0018664C">
            <w:pPr>
              <w:spacing w:before="60" w:after="60"/>
              <w:jc w:val="center"/>
              <w:rPr>
                <w:rFonts w:cs="Arial"/>
                <w:color w:val="333333"/>
                <w:sz w:val="18"/>
                <w:szCs w:val="18"/>
              </w:rPr>
            </w:pPr>
            <w:r w:rsidRPr="00E33273">
              <w:rPr>
                <w:rFonts w:cs="Arial"/>
                <w:color w:val="333333"/>
                <w:sz w:val="18"/>
                <w:szCs w:val="18"/>
              </w:rPr>
              <w:t>123</w:t>
            </w:r>
            <w:r w:rsidR="0018664C" w:rsidRPr="00E33273">
              <w:rPr>
                <w:rFonts w:cs="Arial"/>
                <w:color w:val="333333"/>
                <w:sz w:val="18"/>
                <w:szCs w:val="18"/>
              </w:rPr>
              <w:t xml:space="preserve"> (5)</w:t>
            </w:r>
          </w:p>
        </w:tc>
      </w:tr>
    </w:tbl>
    <w:p w14:paraId="35DFDC17" w14:textId="01C85D42" w:rsidR="004E1BAF" w:rsidRDefault="004E1BAF" w:rsidP="008B6DC0">
      <w:pPr>
        <w:pStyle w:val="Caption"/>
      </w:pPr>
    </w:p>
    <w:p w14:paraId="680B2862" w14:textId="0A984AAF" w:rsidR="00F31944" w:rsidRPr="00042D91" w:rsidRDefault="00F31944" w:rsidP="00042D91">
      <w:pPr>
        <w:pStyle w:val="Caption"/>
      </w:pPr>
      <w:bookmarkStart w:id="41" w:name="Table_8"/>
      <w:r w:rsidRPr="00042D91">
        <w:t xml:space="preserve">Table </w:t>
      </w:r>
      <w:fldSimple w:instr=" SEQ Table \* ARABIC ">
        <w:r w:rsidR="009C66B9">
          <w:rPr>
            <w:noProof/>
          </w:rPr>
          <w:t>8</w:t>
        </w:r>
      </w:fldSimple>
      <w:bookmarkEnd w:id="41"/>
      <w:r w:rsidR="00042D91">
        <w:tab/>
      </w:r>
      <w:r w:rsidRPr="00042D91">
        <w:t>Feedback regarding the online learning course (Medical staff n=153</w:t>
      </w:r>
      <w:r w:rsidR="004E1BAF" w:rsidRPr="00042D91">
        <w:t>, Nursing staff=1,152</w:t>
      </w:r>
      <w:r w:rsidRPr="00042D91">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Feedback regarding online learning course from medical and nursing staff only."/>
      </w:tblPr>
      <w:tblGrid>
        <w:gridCol w:w="2899"/>
        <w:gridCol w:w="993"/>
        <w:gridCol w:w="1070"/>
        <w:gridCol w:w="1070"/>
        <w:gridCol w:w="1070"/>
        <w:gridCol w:w="1070"/>
        <w:gridCol w:w="1070"/>
      </w:tblGrid>
      <w:tr w:rsidR="00F31944" w14:paraId="139C49CC" w14:textId="77777777" w:rsidTr="0028799E">
        <w:trPr>
          <w:cantSplit/>
          <w:tblHeader/>
        </w:trPr>
        <w:tc>
          <w:tcPr>
            <w:tcW w:w="2105" w:type="pct"/>
            <w:gridSpan w:val="2"/>
            <w:vMerge w:val="restart"/>
            <w:shd w:val="clear" w:color="auto" w:fill="C2E9F8" w:themeFill="text2" w:themeFillTint="33"/>
          </w:tcPr>
          <w:p w14:paraId="0F192321" w14:textId="77777777" w:rsidR="00F31944" w:rsidRPr="00F96C19" w:rsidRDefault="00F31944" w:rsidP="00227B8A">
            <w:pPr>
              <w:spacing w:before="60" w:after="60"/>
              <w:rPr>
                <w:rFonts w:cs="Arial"/>
                <w:b/>
                <w:bCs/>
                <w:color w:val="333333"/>
                <w:sz w:val="20"/>
                <w:szCs w:val="20"/>
              </w:rPr>
            </w:pPr>
          </w:p>
        </w:tc>
        <w:tc>
          <w:tcPr>
            <w:tcW w:w="2895" w:type="pct"/>
            <w:gridSpan w:val="5"/>
            <w:shd w:val="clear" w:color="auto" w:fill="C2E9F8" w:themeFill="text2" w:themeFillTint="33"/>
            <w:vAlign w:val="center"/>
          </w:tcPr>
          <w:p w14:paraId="52654F33" w14:textId="77777777" w:rsidR="00F31944" w:rsidRDefault="00F31944" w:rsidP="00227B8A">
            <w:pPr>
              <w:spacing w:before="60" w:after="60"/>
              <w:jc w:val="center"/>
              <w:rPr>
                <w:rFonts w:cs="Arial"/>
                <w:b/>
                <w:bCs/>
                <w:color w:val="333333"/>
                <w:sz w:val="20"/>
                <w:szCs w:val="20"/>
              </w:rPr>
            </w:pPr>
            <w:r>
              <w:rPr>
                <w:rFonts w:cs="Arial"/>
                <w:b/>
                <w:bCs/>
                <w:color w:val="333333"/>
                <w:sz w:val="20"/>
                <w:szCs w:val="20"/>
              </w:rPr>
              <w:t>No. (%) of responses</w:t>
            </w:r>
          </w:p>
        </w:tc>
      </w:tr>
      <w:tr w:rsidR="00F31944" w:rsidRPr="005A0C27" w14:paraId="0293486C" w14:textId="77777777" w:rsidTr="00867E58">
        <w:trPr>
          <w:tblHeader/>
        </w:trPr>
        <w:tc>
          <w:tcPr>
            <w:tcW w:w="2105" w:type="pct"/>
            <w:gridSpan w:val="2"/>
            <w:vMerge/>
            <w:tcBorders>
              <w:bottom w:val="single" w:sz="4" w:space="0" w:color="auto"/>
            </w:tcBorders>
            <w:shd w:val="clear" w:color="auto" w:fill="C2E9F8" w:themeFill="text2" w:themeFillTint="33"/>
          </w:tcPr>
          <w:p w14:paraId="6DC7CAA8" w14:textId="77777777" w:rsidR="00F31944" w:rsidRPr="00F96C19" w:rsidRDefault="00F31944" w:rsidP="00227B8A">
            <w:pPr>
              <w:spacing w:before="60" w:after="60"/>
              <w:rPr>
                <w:rFonts w:cs="Arial"/>
                <w:b/>
                <w:bCs/>
                <w:color w:val="333333"/>
                <w:sz w:val="20"/>
                <w:szCs w:val="20"/>
              </w:rPr>
            </w:pPr>
          </w:p>
        </w:tc>
        <w:tc>
          <w:tcPr>
            <w:tcW w:w="579" w:type="pct"/>
            <w:tcBorders>
              <w:bottom w:val="single" w:sz="4" w:space="0" w:color="auto"/>
            </w:tcBorders>
            <w:shd w:val="clear" w:color="auto" w:fill="C2E9F8" w:themeFill="text2" w:themeFillTint="33"/>
            <w:vAlign w:val="center"/>
          </w:tcPr>
          <w:p w14:paraId="24B68E09" w14:textId="77777777" w:rsidR="00F31944" w:rsidRPr="00867E58" w:rsidRDefault="00F31944" w:rsidP="00227B8A">
            <w:pPr>
              <w:spacing w:before="60" w:after="60"/>
              <w:jc w:val="center"/>
              <w:rPr>
                <w:rFonts w:cs="Arial"/>
                <w:b/>
                <w:bCs/>
                <w:color w:val="333333"/>
                <w:sz w:val="18"/>
                <w:szCs w:val="20"/>
              </w:rPr>
            </w:pPr>
            <w:r w:rsidRPr="00867E58">
              <w:rPr>
                <w:rFonts w:cs="Arial"/>
                <w:b/>
                <w:bCs/>
                <w:color w:val="333333"/>
                <w:sz w:val="18"/>
                <w:szCs w:val="20"/>
              </w:rPr>
              <w:t>Agree</w:t>
            </w:r>
          </w:p>
        </w:tc>
        <w:tc>
          <w:tcPr>
            <w:tcW w:w="579" w:type="pct"/>
            <w:tcBorders>
              <w:bottom w:val="single" w:sz="4" w:space="0" w:color="auto"/>
            </w:tcBorders>
            <w:shd w:val="clear" w:color="auto" w:fill="C2E9F8" w:themeFill="text2" w:themeFillTint="33"/>
            <w:vAlign w:val="center"/>
          </w:tcPr>
          <w:p w14:paraId="0A73C49E" w14:textId="77777777" w:rsidR="00F31944" w:rsidRPr="00867E58" w:rsidRDefault="00F31944" w:rsidP="00227B8A">
            <w:pPr>
              <w:spacing w:before="60" w:after="60"/>
              <w:jc w:val="center"/>
              <w:rPr>
                <w:rFonts w:cs="Arial"/>
                <w:b/>
                <w:bCs/>
                <w:color w:val="333333"/>
                <w:sz w:val="18"/>
                <w:szCs w:val="20"/>
              </w:rPr>
            </w:pPr>
            <w:r w:rsidRPr="00867E58">
              <w:rPr>
                <w:rFonts w:cs="Arial"/>
                <w:b/>
                <w:bCs/>
                <w:color w:val="333333"/>
                <w:sz w:val="18"/>
                <w:szCs w:val="20"/>
              </w:rPr>
              <w:t>Not sure</w:t>
            </w:r>
          </w:p>
        </w:tc>
        <w:tc>
          <w:tcPr>
            <w:tcW w:w="579" w:type="pct"/>
            <w:tcBorders>
              <w:bottom w:val="single" w:sz="4" w:space="0" w:color="auto"/>
            </w:tcBorders>
            <w:shd w:val="clear" w:color="auto" w:fill="C2E9F8" w:themeFill="text2" w:themeFillTint="33"/>
            <w:vAlign w:val="center"/>
          </w:tcPr>
          <w:p w14:paraId="164A909B" w14:textId="77777777" w:rsidR="00F31944" w:rsidRPr="00867E58" w:rsidRDefault="00F31944" w:rsidP="00227B8A">
            <w:pPr>
              <w:spacing w:before="60" w:after="60"/>
              <w:jc w:val="center"/>
              <w:rPr>
                <w:rFonts w:cs="Arial"/>
                <w:b/>
                <w:bCs/>
                <w:color w:val="333333"/>
                <w:sz w:val="18"/>
                <w:szCs w:val="20"/>
              </w:rPr>
            </w:pPr>
            <w:r w:rsidRPr="00867E58">
              <w:rPr>
                <w:rFonts w:cs="Arial"/>
                <w:b/>
                <w:bCs/>
                <w:color w:val="333333"/>
                <w:sz w:val="18"/>
                <w:szCs w:val="20"/>
              </w:rPr>
              <w:t>Disagree</w:t>
            </w:r>
          </w:p>
        </w:tc>
        <w:tc>
          <w:tcPr>
            <w:tcW w:w="579" w:type="pct"/>
            <w:tcBorders>
              <w:bottom w:val="single" w:sz="4" w:space="0" w:color="auto"/>
            </w:tcBorders>
            <w:shd w:val="clear" w:color="auto" w:fill="C2E9F8" w:themeFill="text2" w:themeFillTint="33"/>
            <w:vAlign w:val="center"/>
          </w:tcPr>
          <w:p w14:paraId="459A4E6B" w14:textId="77777777" w:rsidR="00F31944" w:rsidRPr="00867E58" w:rsidRDefault="00F31944" w:rsidP="00227B8A">
            <w:pPr>
              <w:spacing w:before="60" w:after="60"/>
              <w:ind w:left="-57" w:right="-57"/>
              <w:jc w:val="center"/>
              <w:rPr>
                <w:rFonts w:cs="Arial"/>
                <w:b/>
                <w:bCs/>
                <w:color w:val="333333"/>
                <w:sz w:val="18"/>
                <w:szCs w:val="20"/>
              </w:rPr>
            </w:pPr>
            <w:r w:rsidRPr="00867E58">
              <w:rPr>
                <w:rFonts w:cs="Arial"/>
                <w:b/>
                <w:bCs/>
                <w:color w:val="333333"/>
                <w:sz w:val="18"/>
                <w:szCs w:val="20"/>
              </w:rPr>
              <w:t>Not applicable</w:t>
            </w:r>
          </w:p>
        </w:tc>
        <w:tc>
          <w:tcPr>
            <w:tcW w:w="580" w:type="pct"/>
            <w:tcBorders>
              <w:bottom w:val="single" w:sz="4" w:space="0" w:color="auto"/>
            </w:tcBorders>
            <w:shd w:val="clear" w:color="auto" w:fill="C2E9F8" w:themeFill="text2" w:themeFillTint="33"/>
          </w:tcPr>
          <w:p w14:paraId="4BBF3CFB" w14:textId="77777777" w:rsidR="00F31944" w:rsidRPr="00867E58" w:rsidRDefault="00F31944" w:rsidP="00227B8A">
            <w:pPr>
              <w:spacing w:before="60" w:after="60"/>
              <w:ind w:left="-57" w:right="-57"/>
              <w:jc w:val="center"/>
              <w:rPr>
                <w:rFonts w:cs="Arial"/>
                <w:b/>
                <w:bCs/>
                <w:color w:val="333333"/>
                <w:sz w:val="18"/>
                <w:szCs w:val="20"/>
              </w:rPr>
            </w:pPr>
            <w:r w:rsidRPr="00867E58">
              <w:rPr>
                <w:rFonts w:cs="Arial"/>
                <w:b/>
                <w:bCs/>
                <w:color w:val="333333"/>
                <w:sz w:val="18"/>
                <w:szCs w:val="20"/>
              </w:rPr>
              <w:t>No response</w:t>
            </w:r>
          </w:p>
        </w:tc>
      </w:tr>
      <w:tr w:rsidR="00867E58" w:rsidRPr="005A0C27" w14:paraId="09FE6FA6" w14:textId="77777777" w:rsidTr="00867E58">
        <w:trPr>
          <w:trHeight w:val="742"/>
        </w:trPr>
        <w:tc>
          <w:tcPr>
            <w:tcW w:w="1568" w:type="pct"/>
            <w:vMerge w:val="restart"/>
            <w:shd w:val="clear" w:color="auto" w:fill="auto"/>
            <w:vAlign w:val="center"/>
          </w:tcPr>
          <w:p w14:paraId="674E058A" w14:textId="77777777" w:rsidR="00867E58" w:rsidRPr="00867E58" w:rsidRDefault="00867E58" w:rsidP="00867E58">
            <w:pPr>
              <w:spacing w:before="60" w:after="60"/>
              <w:rPr>
                <w:rFonts w:cs="Arial"/>
                <w:color w:val="333333"/>
                <w:sz w:val="20"/>
                <w:szCs w:val="20"/>
              </w:rPr>
            </w:pPr>
            <w:r w:rsidRPr="00867E58">
              <w:rPr>
                <w:rFonts w:cs="Arial"/>
                <w:color w:val="333333"/>
                <w:sz w:val="20"/>
                <w:szCs w:val="20"/>
              </w:rPr>
              <w:t>The content and activities were relevant to my work/studies</w:t>
            </w:r>
          </w:p>
        </w:tc>
        <w:tc>
          <w:tcPr>
            <w:tcW w:w="537" w:type="pct"/>
            <w:shd w:val="clear" w:color="auto" w:fill="auto"/>
            <w:vAlign w:val="center"/>
          </w:tcPr>
          <w:p w14:paraId="3B6CC4E1" w14:textId="203DBC57" w:rsidR="00867E58" w:rsidRPr="00867E58" w:rsidRDefault="00867E58" w:rsidP="00867E58">
            <w:pPr>
              <w:spacing w:before="60" w:after="60"/>
              <w:rPr>
                <w:rFonts w:cs="Arial"/>
                <w:color w:val="333333"/>
                <w:sz w:val="18"/>
                <w:szCs w:val="20"/>
              </w:rPr>
            </w:pPr>
            <w:r w:rsidRPr="00867E58">
              <w:rPr>
                <w:rFonts w:cs="Arial"/>
                <w:color w:val="333333"/>
                <w:sz w:val="18"/>
                <w:szCs w:val="20"/>
              </w:rPr>
              <w:t xml:space="preserve">Medical </w:t>
            </w:r>
          </w:p>
        </w:tc>
        <w:tc>
          <w:tcPr>
            <w:tcW w:w="579" w:type="pct"/>
            <w:shd w:val="clear" w:color="auto" w:fill="auto"/>
            <w:noWrap/>
            <w:vAlign w:val="center"/>
          </w:tcPr>
          <w:p w14:paraId="373762B7" w14:textId="20887DE3" w:rsidR="00867E58" w:rsidRPr="00867E58" w:rsidRDefault="00867E58" w:rsidP="003D472E">
            <w:pPr>
              <w:spacing w:before="60" w:after="60"/>
              <w:jc w:val="center"/>
              <w:rPr>
                <w:rFonts w:cs="Arial"/>
                <w:color w:val="333333"/>
                <w:sz w:val="18"/>
                <w:szCs w:val="20"/>
              </w:rPr>
            </w:pPr>
            <w:r w:rsidRPr="00867E58">
              <w:rPr>
                <w:rFonts w:cs="Arial"/>
                <w:color w:val="333333"/>
                <w:sz w:val="18"/>
                <w:szCs w:val="20"/>
              </w:rPr>
              <w:t>143 (93)</w:t>
            </w:r>
          </w:p>
        </w:tc>
        <w:tc>
          <w:tcPr>
            <w:tcW w:w="579" w:type="pct"/>
            <w:shd w:val="clear" w:color="auto" w:fill="auto"/>
            <w:noWrap/>
            <w:vAlign w:val="center"/>
          </w:tcPr>
          <w:p w14:paraId="62D2E051" w14:textId="2F5230D4" w:rsidR="00867E58" w:rsidRPr="00867E58" w:rsidRDefault="00867E58" w:rsidP="00227B8A">
            <w:pPr>
              <w:spacing w:before="60" w:after="60"/>
              <w:jc w:val="center"/>
              <w:rPr>
                <w:rFonts w:cs="Arial"/>
                <w:color w:val="333333"/>
                <w:sz w:val="18"/>
                <w:szCs w:val="20"/>
              </w:rPr>
            </w:pPr>
            <w:r w:rsidRPr="00867E58">
              <w:rPr>
                <w:rFonts w:cs="Arial"/>
                <w:color w:val="333333"/>
                <w:sz w:val="18"/>
                <w:szCs w:val="20"/>
              </w:rPr>
              <w:t>3 (2)</w:t>
            </w:r>
          </w:p>
        </w:tc>
        <w:tc>
          <w:tcPr>
            <w:tcW w:w="579" w:type="pct"/>
            <w:shd w:val="clear" w:color="auto" w:fill="auto"/>
            <w:noWrap/>
            <w:vAlign w:val="center"/>
          </w:tcPr>
          <w:p w14:paraId="4EF47B76" w14:textId="7F27F3CD" w:rsidR="00867E58" w:rsidRPr="00867E58" w:rsidRDefault="00867E58" w:rsidP="00227B8A">
            <w:pPr>
              <w:spacing w:before="60" w:after="60"/>
              <w:jc w:val="center"/>
              <w:rPr>
                <w:rFonts w:cs="Arial"/>
                <w:color w:val="333333"/>
                <w:sz w:val="18"/>
                <w:szCs w:val="20"/>
              </w:rPr>
            </w:pPr>
            <w:r w:rsidRPr="00867E58">
              <w:rPr>
                <w:rFonts w:cs="Arial"/>
                <w:color w:val="333333"/>
                <w:sz w:val="18"/>
                <w:szCs w:val="20"/>
              </w:rPr>
              <w:t>4 (3)</w:t>
            </w:r>
          </w:p>
        </w:tc>
        <w:tc>
          <w:tcPr>
            <w:tcW w:w="579" w:type="pct"/>
            <w:shd w:val="clear" w:color="auto" w:fill="auto"/>
            <w:vAlign w:val="center"/>
          </w:tcPr>
          <w:p w14:paraId="14313742" w14:textId="3AC107EB" w:rsidR="00867E58" w:rsidRPr="00867E58" w:rsidRDefault="00867E58" w:rsidP="00227B8A">
            <w:pPr>
              <w:spacing w:before="60" w:after="60"/>
              <w:jc w:val="center"/>
              <w:rPr>
                <w:rFonts w:cs="Arial"/>
                <w:color w:val="333333"/>
                <w:sz w:val="18"/>
                <w:szCs w:val="20"/>
              </w:rPr>
            </w:pPr>
            <w:r w:rsidRPr="00867E58">
              <w:rPr>
                <w:rFonts w:cs="Arial"/>
                <w:color w:val="333333"/>
                <w:sz w:val="18"/>
                <w:szCs w:val="20"/>
              </w:rPr>
              <w:t>0 (0)</w:t>
            </w:r>
          </w:p>
        </w:tc>
        <w:tc>
          <w:tcPr>
            <w:tcW w:w="580" w:type="pct"/>
            <w:vAlign w:val="center"/>
          </w:tcPr>
          <w:p w14:paraId="3F21AD34" w14:textId="1A59935F" w:rsidR="00867E58" w:rsidRPr="00867E58" w:rsidRDefault="00867E58" w:rsidP="00227B8A">
            <w:pPr>
              <w:spacing w:before="60" w:after="60"/>
              <w:jc w:val="center"/>
              <w:rPr>
                <w:rFonts w:cs="Arial"/>
                <w:color w:val="333333"/>
                <w:sz w:val="18"/>
                <w:szCs w:val="20"/>
              </w:rPr>
            </w:pPr>
            <w:r w:rsidRPr="00867E58">
              <w:rPr>
                <w:rFonts w:cs="Arial"/>
                <w:color w:val="333333"/>
                <w:sz w:val="18"/>
                <w:szCs w:val="20"/>
              </w:rPr>
              <w:t>3 (2)</w:t>
            </w:r>
          </w:p>
        </w:tc>
      </w:tr>
      <w:tr w:rsidR="00867E58" w:rsidRPr="005A0C27" w14:paraId="7C2A3A59" w14:textId="77777777" w:rsidTr="00867E58">
        <w:trPr>
          <w:trHeight w:val="743"/>
        </w:trPr>
        <w:tc>
          <w:tcPr>
            <w:tcW w:w="1568" w:type="pct"/>
            <w:vMerge/>
            <w:shd w:val="clear" w:color="auto" w:fill="auto"/>
            <w:vAlign w:val="center"/>
          </w:tcPr>
          <w:p w14:paraId="14853CA9" w14:textId="25676A22" w:rsidR="00867E58" w:rsidRPr="00867E58" w:rsidRDefault="00867E58" w:rsidP="00867E58">
            <w:pPr>
              <w:spacing w:before="60" w:after="60"/>
              <w:rPr>
                <w:rFonts w:cs="Arial"/>
                <w:i/>
                <w:color w:val="333333"/>
                <w:sz w:val="20"/>
                <w:szCs w:val="20"/>
              </w:rPr>
            </w:pPr>
          </w:p>
        </w:tc>
        <w:tc>
          <w:tcPr>
            <w:tcW w:w="537" w:type="pct"/>
            <w:shd w:val="clear" w:color="auto" w:fill="auto"/>
            <w:vAlign w:val="center"/>
          </w:tcPr>
          <w:p w14:paraId="17F6E824" w14:textId="7B6F2C12" w:rsidR="00867E58" w:rsidRPr="00867E58" w:rsidRDefault="00867E58" w:rsidP="00867E58">
            <w:pPr>
              <w:spacing w:before="60" w:after="60"/>
              <w:rPr>
                <w:rFonts w:cs="Arial"/>
                <w:color w:val="333333"/>
                <w:sz w:val="18"/>
                <w:szCs w:val="20"/>
              </w:rPr>
            </w:pPr>
            <w:r w:rsidRPr="00867E58">
              <w:rPr>
                <w:rFonts w:cs="Arial"/>
                <w:color w:val="333333"/>
                <w:sz w:val="18"/>
                <w:szCs w:val="20"/>
              </w:rPr>
              <w:t xml:space="preserve">Nursing </w:t>
            </w:r>
          </w:p>
        </w:tc>
        <w:tc>
          <w:tcPr>
            <w:tcW w:w="579" w:type="pct"/>
            <w:shd w:val="clear" w:color="auto" w:fill="auto"/>
            <w:noWrap/>
            <w:vAlign w:val="center"/>
          </w:tcPr>
          <w:p w14:paraId="5674DB30" w14:textId="7977648C" w:rsidR="00867E58" w:rsidRPr="00867E58" w:rsidRDefault="00867E58" w:rsidP="003D472E">
            <w:pPr>
              <w:spacing w:before="60" w:after="60"/>
              <w:jc w:val="center"/>
              <w:rPr>
                <w:rFonts w:cs="Arial"/>
                <w:color w:val="333333"/>
                <w:sz w:val="18"/>
                <w:szCs w:val="20"/>
              </w:rPr>
            </w:pPr>
            <w:r w:rsidRPr="00867E58">
              <w:rPr>
                <w:rFonts w:cs="Arial"/>
                <w:color w:val="333333"/>
                <w:sz w:val="18"/>
                <w:szCs w:val="20"/>
              </w:rPr>
              <w:t>1,047 (91)</w:t>
            </w:r>
          </w:p>
        </w:tc>
        <w:tc>
          <w:tcPr>
            <w:tcW w:w="579" w:type="pct"/>
            <w:shd w:val="clear" w:color="auto" w:fill="auto"/>
            <w:noWrap/>
            <w:vAlign w:val="center"/>
          </w:tcPr>
          <w:p w14:paraId="5C09AF54" w14:textId="7459422C" w:rsidR="00867E58" w:rsidRPr="00867E58" w:rsidRDefault="00867E58" w:rsidP="00227B8A">
            <w:pPr>
              <w:spacing w:before="60" w:after="60"/>
              <w:jc w:val="center"/>
              <w:rPr>
                <w:rFonts w:cs="Arial"/>
                <w:color w:val="333333"/>
                <w:sz w:val="18"/>
                <w:szCs w:val="20"/>
              </w:rPr>
            </w:pPr>
            <w:r w:rsidRPr="00867E58">
              <w:rPr>
                <w:rFonts w:cs="Arial"/>
                <w:color w:val="333333"/>
                <w:sz w:val="18"/>
                <w:szCs w:val="20"/>
              </w:rPr>
              <w:t>52 (5)</w:t>
            </w:r>
          </w:p>
        </w:tc>
        <w:tc>
          <w:tcPr>
            <w:tcW w:w="579" w:type="pct"/>
            <w:shd w:val="clear" w:color="auto" w:fill="auto"/>
            <w:noWrap/>
            <w:vAlign w:val="center"/>
          </w:tcPr>
          <w:p w14:paraId="7A98231F" w14:textId="1F4C80CE" w:rsidR="00867E58" w:rsidRPr="00867E58" w:rsidRDefault="00867E58" w:rsidP="00227B8A">
            <w:pPr>
              <w:spacing w:before="60" w:after="60"/>
              <w:jc w:val="center"/>
              <w:rPr>
                <w:rFonts w:cs="Arial"/>
                <w:color w:val="333333"/>
                <w:sz w:val="18"/>
                <w:szCs w:val="20"/>
              </w:rPr>
            </w:pPr>
            <w:r w:rsidRPr="00867E58">
              <w:rPr>
                <w:rFonts w:cs="Arial"/>
                <w:color w:val="333333"/>
                <w:sz w:val="18"/>
                <w:szCs w:val="20"/>
              </w:rPr>
              <w:t>28 (2)</w:t>
            </w:r>
          </w:p>
        </w:tc>
        <w:tc>
          <w:tcPr>
            <w:tcW w:w="579" w:type="pct"/>
            <w:shd w:val="clear" w:color="auto" w:fill="auto"/>
            <w:vAlign w:val="center"/>
          </w:tcPr>
          <w:p w14:paraId="398854E6" w14:textId="54F62B30" w:rsidR="00867E58" w:rsidRPr="00867E58" w:rsidRDefault="00867E58" w:rsidP="00227B8A">
            <w:pPr>
              <w:spacing w:before="60" w:after="60"/>
              <w:jc w:val="center"/>
              <w:rPr>
                <w:rFonts w:cs="Arial"/>
                <w:color w:val="333333"/>
                <w:sz w:val="18"/>
                <w:szCs w:val="20"/>
              </w:rPr>
            </w:pPr>
            <w:r w:rsidRPr="00867E58">
              <w:rPr>
                <w:rFonts w:cs="Arial"/>
                <w:color w:val="333333"/>
                <w:sz w:val="18"/>
                <w:szCs w:val="20"/>
              </w:rPr>
              <w:t>3 (0.3)</w:t>
            </w:r>
          </w:p>
        </w:tc>
        <w:tc>
          <w:tcPr>
            <w:tcW w:w="580" w:type="pct"/>
            <w:vAlign w:val="center"/>
          </w:tcPr>
          <w:p w14:paraId="3E2DBFF7" w14:textId="02E3ADCD" w:rsidR="00867E58" w:rsidRPr="00867E58" w:rsidRDefault="00867E58" w:rsidP="00227B8A">
            <w:pPr>
              <w:spacing w:before="60" w:after="60"/>
              <w:jc w:val="center"/>
              <w:rPr>
                <w:rFonts w:cs="Arial"/>
                <w:color w:val="333333"/>
                <w:sz w:val="18"/>
                <w:szCs w:val="20"/>
              </w:rPr>
            </w:pPr>
            <w:r w:rsidRPr="00867E58">
              <w:rPr>
                <w:rFonts w:cs="Arial"/>
                <w:color w:val="333333"/>
                <w:sz w:val="18"/>
                <w:szCs w:val="20"/>
              </w:rPr>
              <w:t>22 (2)</w:t>
            </w:r>
          </w:p>
        </w:tc>
      </w:tr>
      <w:tr w:rsidR="00867E58" w:rsidRPr="005A0C27" w14:paraId="57054103" w14:textId="77777777" w:rsidTr="00867E58">
        <w:trPr>
          <w:trHeight w:val="743"/>
        </w:trPr>
        <w:tc>
          <w:tcPr>
            <w:tcW w:w="1568" w:type="pct"/>
            <w:vMerge w:val="restart"/>
            <w:shd w:val="clear" w:color="auto" w:fill="auto"/>
            <w:vAlign w:val="center"/>
          </w:tcPr>
          <w:p w14:paraId="010DD8EC" w14:textId="77777777" w:rsidR="00867E58" w:rsidRPr="00867E58" w:rsidRDefault="00867E58" w:rsidP="00867E58">
            <w:pPr>
              <w:spacing w:before="60" w:after="60"/>
              <w:rPr>
                <w:rFonts w:cs="Arial"/>
                <w:color w:val="333333"/>
                <w:sz w:val="20"/>
                <w:szCs w:val="20"/>
              </w:rPr>
            </w:pPr>
            <w:r w:rsidRPr="00867E58">
              <w:rPr>
                <w:rFonts w:cs="Arial"/>
                <w:color w:val="333333"/>
                <w:sz w:val="20"/>
                <w:szCs w:val="20"/>
              </w:rPr>
              <w:t>My knowledge about accurately completing and/or reviewing a medication chart has increased as a result of completing this course</w:t>
            </w:r>
          </w:p>
        </w:tc>
        <w:tc>
          <w:tcPr>
            <w:tcW w:w="537" w:type="pct"/>
            <w:shd w:val="clear" w:color="auto" w:fill="auto"/>
            <w:vAlign w:val="center"/>
          </w:tcPr>
          <w:p w14:paraId="700B04AD" w14:textId="72FA9FE7" w:rsidR="00867E58" w:rsidRPr="00867E58" w:rsidRDefault="00867E58" w:rsidP="00867E58">
            <w:pPr>
              <w:spacing w:before="60" w:after="60"/>
              <w:rPr>
                <w:rFonts w:cs="Arial"/>
                <w:color w:val="333333"/>
                <w:sz w:val="18"/>
                <w:szCs w:val="20"/>
              </w:rPr>
            </w:pPr>
            <w:r w:rsidRPr="00867E58">
              <w:rPr>
                <w:rFonts w:cs="Arial"/>
                <w:color w:val="333333"/>
                <w:sz w:val="18"/>
                <w:szCs w:val="20"/>
              </w:rPr>
              <w:t xml:space="preserve">Medical </w:t>
            </w:r>
          </w:p>
        </w:tc>
        <w:tc>
          <w:tcPr>
            <w:tcW w:w="579" w:type="pct"/>
            <w:shd w:val="clear" w:color="auto" w:fill="auto"/>
            <w:noWrap/>
            <w:vAlign w:val="center"/>
          </w:tcPr>
          <w:p w14:paraId="0B479042" w14:textId="1B2C8F2B" w:rsidR="00867E58" w:rsidRPr="00867E58" w:rsidRDefault="00867E58" w:rsidP="00227B8A">
            <w:pPr>
              <w:spacing w:before="60" w:after="60"/>
              <w:jc w:val="center"/>
              <w:rPr>
                <w:rFonts w:cs="Arial"/>
                <w:color w:val="333333"/>
                <w:sz w:val="18"/>
                <w:szCs w:val="20"/>
              </w:rPr>
            </w:pPr>
            <w:r w:rsidRPr="00867E58">
              <w:rPr>
                <w:rFonts w:cs="Arial"/>
                <w:color w:val="333333"/>
                <w:sz w:val="18"/>
                <w:szCs w:val="20"/>
              </w:rPr>
              <w:t>131 (86)</w:t>
            </w:r>
          </w:p>
        </w:tc>
        <w:tc>
          <w:tcPr>
            <w:tcW w:w="579" w:type="pct"/>
            <w:shd w:val="clear" w:color="auto" w:fill="auto"/>
            <w:noWrap/>
            <w:vAlign w:val="center"/>
          </w:tcPr>
          <w:p w14:paraId="5375E222" w14:textId="177D2729" w:rsidR="00867E58" w:rsidRPr="00867E58" w:rsidRDefault="00867E58" w:rsidP="00227B8A">
            <w:pPr>
              <w:spacing w:before="60" w:after="60"/>
              <w:jc w:val="center"/>
              <w:rPr>
                <w:rFonts w:cs="Arial"/>
                <w:color w:val="333333"/>
                <w:sz w:val="18"/>
                <w:szCs w:val="20"/>
              </w:rPr>
            </w:pPr>
            <w:r w:rsidRPr="00867E58">
              <w:rPr>
                <w:rFonts w:cs="Arial"/>
                <w:color w:val="333333"/>
                <w:sz w:val="18"/>
                <w:szCs w:val="20"/>
              </w:rPr>
              <w:t>8 (5)</w:t>
            </w:r>
          </w:p>
        </w:tc>
        <w:tc>
          <w:tcPr>
            <w:tcW w:w="579" w:type="pct"/>
            <w:shd w:val="clear" w:color="auto" w:fill="auto"/>
            <w:noWrap/>
            <w:vAlign w:val="center"/>
          </w:tcPr>
          <w:p w14:paraId="6C71137E" w14:textId="37540EC3" w:rsidR="00867E58" w:rsidRPr="00867E58" w:rsidRDefault="00867E58" w:rsidP="00227B8A">
            <w:pPr>
              <w:spacing w:before="60" w:after="60"/>
              <w:jc w:val="center"/>
              <w:rPr>
                <w:rFonts w:cs="Arial"/>
                <w:color w:val="333333"/>
                <w:sz w:val="18"/>
                <w:szCs w:val="20"/>
              </w:rPr>
            </w:pPr>
            <w:r w:rsidRPr="00867E58">
              <w:rPr>
                <w:rFonts w:cs="Arial"/>
                <w:color w:val="333333"/>
                <w:sz w:val="18"/>
                <w:szCs w:val="20"/>
              </w:rPr>
              <w:t>11 (7)</w:t>
            </w:r>
          </w:p>
        </w:tc>
        <w:tc>
          <w:tcPr>
            <w:tcW w:w="579" w:type="pct"/>
            <w:shd w:val="clear" w:color="auto" w:fill="auto"/>
            <w:vAlign w:val="center"/>
          </w:tcPr>
          <w:p w14:paraId="4905C8E7" w14:textId="2EC71187" w:rsidR="00867E58" w:rsidRPr="00867E58" w:rsidRDefault="00867E58" w:rsidP="00227B8A">
            <w:pPr>
              <w:spacing w:before="60" w:after="60"/>
              <w:jc w:val="center"/>
              <w:rPr>
                <w:rFonts w:cs="Arial"/>
                <w:color w:val="333333"/>
                <w:sz w:val="18"/>
                <w:szCs w:val="20"/>
              </w:rPr>
            </w:pPr>
            <w:r w:rsidRPr="00867E58">
              <w:rPr>
                <w:rFonts w:cs="Arial"/>
                <w:color w:val="333333"/>
                <w:sz w:val="18"/>
                <w:szCs w:val="20"/>
              </w:rPr>
              <w:t>0 (0)</w:t>
            </w:r>
          </w:p>
        </w:tc>
        <w:tc>
          <w:tcPr>
            <w:tcW w:w="580" w:type="pct"/>
            <w:vAlign w:val="center"/>
          </w:tcPr>
          <w:p w14:paraId="7DF910C5" w14:textId="25F834D9" w:rsidR="00867E58" w:rsidRPr="00867E58" w:rsidRDefault="00867E58" w:rsidP="00227B8A">
            <w:pPr>
              <w:spacing w:before="60" w:after="60"/>
              <w:jc w:val="center"/>
              <w:rPr>
                <w:rFonts w:cs="Arial"/>
                <w:sz w:val="18"/>
                <w:szCs w:val="20"/>
              </w:rPr>
            </w:pPr>
            <w:r w:rsidRPr="00867E58">
              <w:rPr>
                <w:rFonts w:cs="Arial"/>
                <w:sz w:val="18"/>
                <w:szCs w:val="20"/>
              </w:rPr>
              <w:t>3 (2)</w:t>
            </w:r>
          </w:p>
        </w:tc>
      </w:tr>
      <w:tr w:rsidR="00867E58" w:rsidRPr="005A0C27" w14:paraId="17061C13" w14:textId="77777777" w:rsidTr="00867E58">
        <w:trPr>
          <w:trHeight w:val="743"/>
        </w:trPr>
        <w:tc>
          <w:tcPr>
            <w:tcW w:w="1568" w:type="pct"/>
            <w:vMerge/>
            <w:shd w:val="clear" w:color="auto" w:fill="auto"/>
            <w:vAlign w:val="center"/>
          </w:tcPr>
          <w:p w14:paraId="5B40A79D" w14:textId="35B68F2A" w:rsidR="00867E58" w:rsidRPr="00867E58" w:rsidRDefault="00867E58" w:rsidP="00867E58">
            <w:pPr>
              <w:spacing w:before="60" w:after="60"/>
              <w:rPr>
                <w:rFonts w:cs="Arial"/>
                <w:color w:val="333333"/>
                <w:sz w:val="20"/>
                <w:szCs w:val="20"/>
              </w:rPr>
            </w:pPr>
          </w:p>
        </w:tc>
        <w:tc>
          <w:tcPr>
            <w:tcW w:w="537" w:type="pct"/>
            <w:shd w:val="clear" w:color="auto" w:fill="auto"/>
            <w:vAlign w:val="center"/>
          </w:tcPr>
          <w:p w14:paraId="1FFDD635" w14:textId="13D55A61" w:rsidR="00867E58" w:rsidRPr="00867E58" w:rsidRDefault="00867E58" w:rsidP="00867E58">
            <w:pPr>
              <w:spacing w:before="60" w:after="60"/>
              <w:rPr>
                <w:rFonts w:cs="Arial"/>
                <w:color w:val="333333"/>
                <w:sz w:val="18"/>
                <w:szCs w:val="20"/>
              </w:rPr>
            </w:pPr>
            <w:r w:rsidRPr="00867E58">
              <w:rPr>
                <w:rFonts w:cs="Arial"/>
                <w:color w:val="333333"/>
                <w:sz w:val="18"/>
                <w:szCs w:val="20"/>
              </w:rPr>
              <w:t xml:space="preserve">Nursing </w:t>
            </w:r>
          </w:p>
        </w:tc>
        <w:tc>
          <w:tcPr>
            <w:tcW w:w="579" w:type="pct"/>
            <w:shd w:val="clear" w:color="auto" w:fill="auto"/>
            <w:noWrap/>
            <w:vAlign w:val="center"/>
          </w:tcPr>
          <w:p w14:paraId="5A6B0CEC" w14:textId="0C262859" w:rsidR="00867E58" w:rsidRPr="00867E58" w:rsidRDefault="00867E58" w:rsidP="00227B8A">
            <w:pPr>
              <w:spacing w:before="60" w:after="60"/>
              <w:jc w:val="center"/>
              <w:rPr>
                <w:rFonts w:cs="Arial"/>
                <w:color w:val="333333"/>
                <w:sz w:val="18"/>
                <w:szCs w:val="20"/>
              </w:rPr>
            </w:pPr>
            <w:r w:rsidRPr="00867E58">
              <w:rPr>
                <w:rFonts w:cs="Arial"/>
                <w:color w:val="333333"/>
                <w:sz w:val="18"/>
                <w:szCs w:val="20"/>
              </w:rPr>
              <w:t>1,034 (90)</w:t>
            </w:r>
          </w:p>
        </w:tc>
        <w:tc>
          <w:tcPr>
            <w:tcW w:w="579" w:type="pct"/>
            <w:shd w:val="clear" w:color="auto" w:fill="auto"/>
            <w:noWrap/>
            <w:vAlign w:val="center"/>
          </w:tcPr>
          <w:p w14:paraId="57DBA03C" w14:textId="2EE691BC" w:rsidR="00867E58" w:rsidRPr="00867E58" w:rsidRDefault="00867E58" w:rsidP="00227B8A">
            <w:pPr>
              <w:spacing w:before="60" w:after="60"/>
              <w:jc w:val="center"/>
              <w:rPr>
                <w:rFonts w:cs="Arial"/>
                <w:color w:val="333333"/>
                <w:sz w:val="18"/>
                <w:szCs w:val="20"/>
              </w:rPr>
            </w:pPr>
            <w:r w:rsidRPr="00867E58">
              <w:rPr>
                <w:rFonts w:cs="Arial"/>
                <w:color w:val="333333"/>
                <w:sz w:val="18"/>
                <w:szCs w:val="20"/>
              </w:rPr>
              <w:t>66 (6)</w:t>
            </w:r>
          </w:p>
        </w:tc>
        <w:tc>
          <w:tcPr>
            <w:tcW w:w="579" w:type="pct"/>
            <w:shd w:val="clear" w:color="auto" w:fill="auto"/>
            <w:noWrap/>
            <w:vAlign w:val="center"/>
          </w:tcPr>
          <w:p w14:paraId="1F9F0A38" w14:textId="5E71A400" w:rsidR="00867E58" w:rsidRPr="00867E58" w:rsidRDefault="00867E58" w:rsidP="00227B8A">
            <w:pPr>
              <w:spacing w:before="60" w:after="60"/>
              <w:jc w:val="center"/>
              <w:rPr>
                <w:rFonts w:cs="Arial"/>
                <w:color w:val="333333"/>
                <w:sz w:val="18"/>
                <w:szCs w:val="20"/>
              </w:rPr>
            </w:pPr>
            <w:r w:rsidRPr="00867E58">
              <w:rPr>
                <w:rFonts w:cs="Arial"/>
                <w:color w:val="333333"/>
                <w:sz w:val="18"/>
                <w:szCs w:val="20"/>
              </w:rPr>
              <w:t>26 (2)</w:t>
            </w:r>
          </w:p>
        </w:tc>
        <w:tc>
          <w:tcPr>
            <w:tcW w:w="579" w:type="pct"/>
            <w:shd w:val="clear" w:color="auto" w:fill="auto"/>
            <w:vAlign w:val="center"/>
          </w:tcPr>
          <w:p w14:paraId="3357D9D1" w14:textId="48AD7183" w:rsidR="00867E58" w:rsidRPr="00867E58" w:rsidRDefault="00867E58" w:rsidP="00227B8A">
            <w:pPr>
              <w:spacing w:before="60" w:after="60"/>
              <w:jc w:val="center"/>
              <w:rPr>
                <w:rFonts w:cs="Arial"/>
                <w:color w:val="333333"/>
                <w:sz w:val="18"/>
                <w:szCs w:val="20"/>
              </w:rPr>
            </w:pPr>
            <w:r w:rsidRPr="00867E58">
              <w:rPr>
                <w:rFonts w:cs="Arial"/>
                <w:color w:val="333333"/>
                <w:sz w:val="18"/>
                <w:szCs w:val="20"/>
              </w:rPr>
              <w:t>1 (0.1)</w:t>
            </w:r>
          </w:p>
        </w:tc>
        <w:tc>
          <w:tcPr>
            <w:tcW w:w="580" w:type="pct"/>
            <w:vAlign w:val="center"/>
          </w:tcPr>
          <w:p w14:paraId="4C4BE7BD" w14:textId="40E87C71" w:rsidR="00867E58" w:rsidRPr="00867E58" w:rsidRDefault="00867E58" w:rsidP="00227B8A">
            <w:pPr>
              <w:spacing w:before="60" w:after="60"/>
              <w:jc w:val="center"/>
              <w:rPr>
                <w:rFonts w:cs="Arial"/>
                <w:sz w:val="18"/>
                <w:szCs w:val="20"/>
              </w:rPr>
            </w:pPr>
            <w:r w:rsidRPr="00867E58">
              <w:rPr>
                <w:rFonts w:cs="Arial"/>
                <w:sz w:val="18"/>
                <w:szCs w:val="20"/>
              </w:rPr>
              <w:t>25 (2)</w:t>
            </w:r>
          </w:p>
        </w:tc>
      </w:tr>
      <w:tr w:rsidR="00867E58" w:rsidRPr="005A0C27" w14:paraId="3A59E8B2" w14:textId="77777777" w:rsidTr="00867E58">
        <w:trPr>
          <w:trHeight w:val="742"/>
        </w:trPr>
        <w:tc>
          <w:tcPr>
            <w:tcW w:w="1568" w:type="pct"/>
            <w:vMerge w:val="restart"/>
            <w:shd w:val="clear" w:color="auto" w:fill="auto"/>
            <w:vAlign w:val="center"/>
          </w:tcPr>
          <w:p w14:paraId="7F9BFC35" w14:textId="77777777" w:rsidR="00867E58" w:rsidRPr="00867E58" w:rsidRDefault="00867E58" w:rsidP="00867E58">
            <w:pPr>
              <w:spacing w:before="60" w:after="60"/>
              <w:rPr>
                <w:rFonts w:cs="Arial"/>
                <w:color w:val="333333"/>
                <w:sz w:val="20"/>
                <w:szCs w:val="20"/>
              </w:rPr>
            </w:pPr>
            <w:r w:rsidRPr="00867E58">
              <w:rPr>
                <w:rFonts w:cs="Arial"/>
                <w:color w:val="333333"/>
                <w:sz w:val="20"/>
                <w:szCs w:val="20"/>
              </w:rPr>
              <w:t>My confidence in using the NSMC correctly has increased as a result of completing this course</w:t>
            </w:r>
          </w:p>
        </w:tc>
        <w:tc>
          <w:tcPr>
            <w:tcW w:w="537" w:type="pct"/>
            <w:shd w:val="clear" w:color="auto" w:fill="auto"/>
            <w:vAlign w:val="center"/>
          </w:tcPr>
          <w:p w14:paraId="7E8AB09E" w14:textId="7AF8FFA5" w:rsidR="00867E58" w:rsidRPr="00867E58" w:rsidRDefault="00867E58" w:rsidP="00867E58">
            <w:pPr>
              <w:spacing w:before="60" w:after="60"/>
              <w:rPr>
                <w:rFonts w:cs="Arial"/>
                <w:color w:val="333333"/>
                <w:sz w:val="18"/>
                <w:szCs w:val="20"/>
              </w:rPr>
            </w:pPr>
            <w:r w:rsidRPr="00867E58">
              <w:rPr>
                <w:rFonts w:cs="Arial"/>
                <w:color w:val="333333"/>
                <w:sz w:val="18"/>
                <w:szCs w:val="20"/>
              </w:rPr>
              <w:t xml:space="preserve">Medical </w:t>
            </w:r>
          </w:p>
        </w:tc>
        <w:tc>
          <w:tcPr>
            <w:tcW w:w="579" w:type="pct"/>
            <w:shd w:val="clear" w:color="auto" w:fill="auto"/>
            <w:noWrap/>
            <w:vAlign w:val="center"/>
          </w:tcPr>
          <w:p w14:paraId="1E278194" w14:textId="398474C7" w:rsidR="00867E58" w:rsidRPr="00867E58" w:rsidRDefault="00867E58" w:rsidP="00227B8A">
            <w:pPr>
              <w:spacing w:before="60" w:after="60"/>
              <w:jc w:val="center"/>
              <w:rPr>
                <w:rFonts w:cs="Arial"/>
                <w:color w:val="333333"/>
                <w:sz w:val="18"/>
                <w:szCs w:val="20"/>
              </w:rPr>
            </w:pPr>
            <w:r w:rsidRPr="00867E58">
              <w:rPr>
                <w:rFonts w:cs="Arial"/>
                <w:color w:val="333333"/>
                <w:sz w:val="18"/>
                <w:szCs w:val="20"/>
              </w:rPr>
              <w:t>117 (76)</w:t>
            </w:r>
          </w:p>
        </w:tc>
        <w:tc>
          <w:tcPr>
            <w:tcW w:w="579" w:type="pct"/>
            <w:shd w:val="clear" w:color="auto" w:fill="auto"/>
            <w:noWrap/>
            <w:vAlign w:val="center"/>
          </w:tcPr>
          <w:p w14:paraId="6CA2DC36" w14:textId="2980BBD4" w:rsidR="00867E58" w:rsidRPr="00867E58" w:rsidRDefault="00867E58" w:rsidP="00227B8A">
            <w:pPr>
              <w:spacing w:before="60" w:after="60"/>
              <w:jc w:val="center"/>
              <w:rPr>
                <w:rFonts w:cs="Arial"/>
                <w:color w:val="333333"/>
                <w:sz w:val="18"/>
                <w:szCs w:val="20"/>
              </w:rPr>
            </w:pPr>
            <w:r w:rsidRPr="00867E58">
              <w:rPr>
                <w:rFonts w:cs="Arial"/>
                <w:color w:val="333333"/>
                <w:sz w:val="18"/>
                <w:szCs w:val="20"/>
              </w:rPr>
              <w:t>19 (12)</w:t>
            </w:r>
          </w:p>
        </w:tc>
        <w:tc>
          <w:tcPr>
            <w:tcW w:w="579" w:type="pct"/>
            <w:shd w:val="clear" w:color="auto" w:fill="auto"/>
            <w:noWrap/>
            <w:vAlign w:val="center"/>
          </w:tcPr>
          <w:p w14:paraId="3EE6EE77" w14:textId="4AB27D12" w:rsidR="00867E58" w:rsidRPr="00867E58" w:rsidRDefault="00867E58" w:rsidP="00227B8A">
            <w:pPr>
              <w:spacing w:before="60" w:after="60"/>
              <w:jc w:val="center"/>
              <w:rPr>
                <w:rFonts w:cs="Arial"/>
                <w:color w:val="333333"/>
                <w:sz w:val="18"/>
                <w:szCs w:val="20"/>
              </w:rPr>
            </w:pPr>
            <w:r w:rsidRPr="00867E58">
              <w:rPr>
                <w:rFonts w:cs="Arial"/>
                <w:color w:val="333333"/>
                <w:sz w:val="18"/>
                <w:szCs w:val="20"/>
              </w:rPr>
              <w:t>10 (7)</w:t>
            </w:r>
          </w:p>
        </w:tc>
        <w:tc>
          <w:tcPr>
            <w:tcW w:w="579" w:type="pct"/>
            <w:shd w:val="clear" w:color="auto" w:fill="auto"/>
            <w:vAlign w:val="center"/>
          </w:tcPr>
          <w:p w14:paraId="3C5725F8" w14:textId="3C74F933" w:rsidR="00867E58" w:rsidRPr="00867E58" w:rsidRDefault="00867E58" w:rsidP="00227B8A">
            <w:pPr>
              <w:spacing w:before="60" w:after="60"/>
              <w:jc w:val="center"/>
              <w:rPr>
                <w:rFonts w:cs="Arial"/>
                <w:color w:val="333333"/>
                <w:sz w:val="18"/>
                <w:szCs w:val="20"/>
              </w:rPr>
            </w:pPr>
            <w:r w:rsidRPr="00867E58">
              <w:rPr>
                <w:rFonts w:cs="Arial"/>
                <w:color w:val="333333"/>
                <w:sz w:val="18"/>
                <w:szCs w:val="20"/>
              </w:rPr>
              <w:t>1 (1)</w:t>
            </w:r>
          </w:p>
        </w:tc>
        <w:tc>
          <w:tcPr>
            <w:tcW w:w="580" w:type="pct"/>
            <w:vAlign w:val="center"/>
          </w:tcPr>
          <w:p w14:paraId="765873A8" w14:textId="6E88F550" w:rsidR="00867E58" w:rsidRPr="00867E58" w:rsidRDefault="00867E58" w:rsidP="00227B8A">
            <w:pPr>
              <w:spacing w:before="60" w:after="60"/>
              <w:jc w:val="center"/>
              <w:rPr>
                <w:rFonts w:cs="Arial"/>
                <w:color w:val="333333"/>
                <w:sz w:val="18"/>
                <w:szCs w:val="20"/>
              </w:rPr>
            </w:pPr>
            <w:r w:rsidRPr="00867E58">
              <w:rPr>
                <w:rFonts w:cs="Arial"/>
                <w:color w:val="333333"/>
                <w:sz w:val="18"/>
                <w:szCs w:val="20"/>
              </w:rPr>
              <w:t>6 (4)</w:t>
            </w:r>
          </w:p>
        </w:tc>
      </w:tr>
      <w:tr w:rsidR="00867E58" w:rsidRPr="005A0C27" w14:paraId="2B98E8B0" w14:textId="77777777" w:rsidTr="00867E58">
        <w:trPr>
          <w:trHeight w:val="743"/>
        </w:trPr>
        <w:tc>
          <w:tcPr>
            <w:tcW w:w="1568" w:type="pct"/>
            <w:vMerge/>
            <w:shd w:val="clear" w:color="auto" w:fill="auto"/>
            <w:vAlign w:val="center"/>
          </w:tcPr>
          <w:p w14:paraId="00BDF8BA" w14:textId="7F0D6AB1" w:rsidR="00867E58" w:rsidRPr="00867E58" w:rsidRDefault="00867E58" w:rsidP="00867E58">
            <w:pPr>
              <w:spacing w:before="60" w:after="60"/>
              <w:rPr>
                <w:rFonts w:cs="Arial"/>
                <w:color w:val="333333"/>
                <w:sz w:val="20"/>
                <w:szCs w:val="20"/>
              </w:rPr>
            </w:pPr>
          </w:p>
        </w:tc>
        <w:tc>
          <w:tcPr>
            <w:tcW w:w="537" w:type="pct"/>
            <w:shd w:val="clear" w:color="auto" w:fill="auto"/>
            <w:vAlign w:val="center"/>
          </w:tcPr>
          <w:p w14:paraId="115240AC" w14:textId="3D7456ED" w:rsidR="00867E58" w:rsidRPr="00867E58" w:rsidRDefault="00867E58" w:rsidP="00867E58">
            <w:pPr>
              <w:spacing w:before="60" w:after="60"/>
              <w:rPr>
                <w:rFonts w:cs="Arial"/>
                <w:color w:val="333333"/>
                <w:sz w:val="18"/>
                <w:szCs w:val="20"/>
              </w:rPr>
            </w:pPr>
            <w:r w:rsidRPr="00867E58">
              <w:rPr>
                <w:rFonts w:cs="Arial"/>
                <w:color w:val="333333"/>
                <w:sz w:val="18"/>
                <w:szCs w:val="20"/>
              </w:rPr>
              <w:t>Nursing</w:t>
            </w:r>
          </w:p>
        </w:tc>
        <w:tc>
          <w:tcPr>
            <w:tcW w:w="579" w:type="pct"/>
            <w:shd w:val="clear" w:color="auto" w:fill="auto"/>
            <w:noWrap/>
            <w:vAlign w:val="center"/>
          </w:tcPr>
          <w:p w14:paraId="12FB9F6F" w14:textId="5750C8D6" w:rsidR="00867E58" w:rsidRPr="00867E58" w:rsidRDefault="00867E58" w:rsidP="00227B8A">
            <w:pPr>
              <w:spacing w:before="60" w:after="60"/>
              <w:jc w:val="center"/>
              <w:rPr>
                <w:rFonts w:cs="Arial"/>
                <w:color w:val="333333"/>
                <w:sz w:val="18"/>
                <w:szCs w:val="20"/>
              </w:rPr>
            </w:pPr>
            <w:r w:rsidRPr="00867E58">
              <w:rPr>
                <w:rFonts w:cs="Arial"/>
                <w:color w:val="333333"/>
                <w:sz w:val="18"/>
                <w:szCs w:val="20"/>
              </w:rPr>
              <w:t>999 (87)</w:t>
            </w:r>
          </w:p>
        </w:tc>
        <w:tc>
          <w:tcPr>
            <w:tcW w:w="579" w:type="pct"/>
            <w:shd w:val="clear" w:color="auto" w:fill="auto"/>
            <w:noWrap/>
            <w:vAlign w:val="center"/>
          </w:tcPr>
          <w:p w14:paraId="5A203114" w14:textId="513591B5" w:rsidR="00867E58" w:rsidRPr="00867E58" w:rsidRDefault="00867E58" w:rsidP="00227B8A">
            <w:pPr>
              <w:spacing w:before="60" w:after="60"/>
              <w:jc w:val="center"/>
              <w:rPr>
                <w:rFonts w:cs="Arial"/>
                <w:color w:val="333333"/>
                <w:sz w:val="18"/>
                <w:szCs w:val="20"/>
              </w:rPr>
            </w:pPr>
            <w:r w:rsidRPr="00867E58">
              <w:rPr>
                <w:rFonts w:cs="Arial"/>
                <w:color w:val="333333"/>
                <w:sz w:val="18"/>
                <w:szCs w:val="20"/>
              </w:rPr>
              <w:t>97 (9)</w:t>
            </w:r>
          </w:p>
        </w:tc>
        <w:tc>
          <w:tcPr>
            <w:tcW w:w="579" w:type="pct"/>
            <w:shd w:val="clear" w:color="auto" w:fill="auto"/>
            <w:noWrap/>
            <w:vAlign w:val="center"/>
          </w:tcPr>
          <w:p w14:paraId="2007A3BF" w14:textId="0F23B00A" w:rsidR="00867E58" w:rsidRPr="00867E58" w:rsidRDefault="00867E58" w:rsidP="00227B8A">
            <w:pPr>
              <w:spacing w:before="60" w:after="60"/>
              <w:jc w:val="center"/>
              <w:rPr>
                <w:rFonts w:cs="Arial"/>
                <w:color w:val="333333"/>
                <w:sz w:val="18"/>
                <w:szCs w:val="20"/>
              </w:rPr>
            </w:pPr>
            <w:r w:rsidRPr="00867E58">
              <w:rPr>
                <w:rFonts w:cs="Arial"/>
                <w:color w:val="333333"/>
                <w:sz w:val="18"/>
                <w:szCs w:val="20"/>
              </w:rPr>
              <w:t>15 (1)</w:t>
            </w:r>
          </w:p>
        </w:tc>
        <w:tc>
          <w:tcPr>
            <w:tcW w:w="579" w:type="pct"/>
            <w:shd w:val="clear" w:color="auto" w:fill="auto"/>
            <w:vAlign w:val="center"/>
          </w:tcPr>
          <w:p w14:paraId="60219F97" w14:textId="67251698" w:rsidR="00867E58" w:rsidRPr="00867E58" w:rsidRDefault="00867E58" w:rsidP="00227B8A">
            <w:pPr>
              <w:spacing w:before="60" w:after="60"/>
              <w:jc w:val="center"/>
              <w:rPr>
                <w:rFonts w:cs="Arial"/>
                <w:color w:val="333333"/>
                <w:sz w:val="18"/>
                <w:szCs w:val="20"/>
              </w:rPr>
            </w:pPr>
            <w:r w:rsidRPr="00867E58">
              <w:rPr>
                <w:rFonts w:cs="Arial"/>
                <w:color w:val="333333"/>
                <w:sz w:val="18"/>
                <w:szCs w:val="20"/>
              </w:rPr>
              <w:t>2 (0.2)</w:t>
            </w:r>
          </w:p>
        </w:tc>
        <w:tc>
          <w:tcPr>
            <w:tcW w:w="580" w:type="pct"/>
            <w:vAlign w:val="center"/>
          </w:tcPr>
          <w:p w14:paraId="04F44F75" w14:textId="14E0B072" w:rsidR="00867E58" w:rsidRPr="00867E58" w:rsidRDefault="00867E58" w:rsidP="00227B8A">
            <w:pPr>
              <w:spacing w:before="60" w:after="60"/>
              <w:jc w:val="center"/>
              <w:rPr>
                <w:rFonts w:cs="Arial"/>
                <w:color w:val="333333"/>
                <w:sz w:val="18"/>
                <w:szCs w:val="20"/>
              </w:rPr>
            </w:pPr>
            <w:r w:rsidRPr="00867E58">
              <w:rPr>
                <w:rFonts w:cs="Arial"/>
                <w:color w:val="333333"/>
                <w:sz w:val="18"/>
                <w:szCs w:val="20"/>
              </w:rPr>
              <w:t>39 (3)</w:t>
            </w:r>
          </w:p>
        </w:tc>
      </w:tr>
      <w:tr w:rsidR="00867E58" w:rsidRPr="005A0C27" w14:paraId="73567452" w14:textId="77777777" w:rsidTr="00867E58">
        <w:trPr>
          <w:trHeight w:val="743"/>
        </w:trPr>
        <w:tc>
          <w:tcPr>
            <w:tcW w:w="1568" w:type="pct"/>
            <w:vMerge w:val="restart"/>
            <w:vAlign w:val="center"/>
          </w:tcPr>
          <w:p w14:paraId="2640C776" w14:textId="77777777" w:rsidR="00867E58" w:rsidRPr="00867E58" w:rsidRDefault="00867E58" w:rsidP="00867E58">
            <w:pPr>
              <w:spacing w:before="60" w:after="60"/>
              <w:rPr>
                <w:rFonts w:cs="Arial"/>
                <w:color w:val="333333"/>
                <w:sz w:val="20"/>
                <w:szCs w:val="20"/>
              </w:rPr>
            </w:pPr>
            <w:r w:rsidRPr="00867E58">
              <w:rPr>
                <w:rFonts w:cs="Arial"/>
                <w:color w:val="333333"/>
                <w:sz w:val="20"/>
                <w:szCs w:val="20"/>
              </w:rPr>
              <w:t>Adequate instruction was provided to enable me to navigate through the course (e.g. how to start a module, how to progress to the next module)</w:t>
            </w:r>
          </w:p>
        </w:tc>
        <w:tc>
          <w:tcPr>
            <w:tcW w:w="537" w:type="pct"/>
            <w:vAlign w:val="center"/>
          </w:tcPr>
          <w:p w14:paraId="6076E2BD" w14:textId="333790D9" w:rsidR="00867E58" w:rsidRPr="00867E58" w:rsidRDefault="00867E58" w:rsidP="00867E58">
            <w:pPr>
              <w:spacing w:before="60" w:after="60"/>
              <w:rPr>
                <w:rFonts w:cs="Arial"/>
                <w:color w:val="333333"/>
                <w:sz w:val="18"/>
                <w:szCs w:val="20"/>
              </w:rPr>
            </w:pPr>
            <w:r w:rsidRPr="00867E58">
              <w:rPr>
                <w:rFonts w:cs="Arial"/>
                <w:color w:val="333333"/>
                <w:sz w:val="18"/>
                <w:szCs w:val="20"/>
              </w:rPr>
              <w:t xml:space="preserve">Medical </w:t>
            </w:r>
          </w:p>
        </w:tc>
        <w:tc>
          <w:tcPr>
            <w:tcW w:w="579" w:type="pct"/>
            <w:shd w:val="clear" w:color="auto" w:fill="auto"/>
            <w:noWrap/>
            <w:vAlign w:val="center"/>
          </w:tcPr>
          <w:p w14:paraId="1E30C8B2" w14:textId="6D4387F9" w:rsidR="00867E58" w:rsidRPr="00867E58" w:rsidRDefault="00867E58" w:rsidP="00227B8A">
            <w:pPr>
              <w:spacing w:before="60" w:after="60"/>
              <w:jc w:val="center"/>
              <w:rPr>
                <w:rFonts w:cs="Arial"/>
                <w:color w:val="333333"/>
                <w:sz w:val="18"/>
                <w:szCs w:val="20"/>
              </w:rPr>
            </w:pPr>
            <w:r w:rsidRPr="00867E58">
              <w:rPr>
                <w:rFonts w:cs="Arial"/>
                <w:color w:val="333333"/>
                <w:sz w:val="18"/>
                <w:szCs w:val="20"/>
              </w:rPr>
              <w:t>138 (90)</w:t>
            </w:r>
          </w:p>
        </w:tc>
        <w:tc>
          <w:tcPr>
            <w:tcW w:w="579" w:type="pct"/>
            <w:shd w:val="clear" w:color="auto" w:fill="auto"/>
            <w:noWrap/>
            <w:vAlign w:val="center"/>
          </w:tcPr>
          <w:p w14:paraId="50900B70" w14:textId="52C43EE3" w:rsidR="00867E58" w:rsidRPr="00867E58" w:rsidRDefault="00867E58" w:rsidP="00227B8A">
            <w:pPr>
              <w:spacing w:before="60" w:after="60"/>
              <w:jc w:val="center"/>
              <w:rPr>
                <w:rFonts w:cs="Arial"/>
                <w:color w:val="333333"/>
                <w:sz w:val="18"/>
                <w:szCs w:val="20"/>
              </w:rPr>
            </w:pPr>
            <w:r w:rsidRPr="00867E58">
              <w:rPr>
                <w:rFonts w:cs="Arial"/>
                <w:color w:val="333333"/>
                <w:sz w:val="18"/>
                <w:szCs w:val="20"/>
              </w:rPr>
              <w:t>6 (4)</w:t>
            </w:r>
          </w:p>
        </w:tc>
        <w:tc>
          <w:tcPr>
            <w:tcW w:w="579" w:type="pct"/>
            <w:shd w:val="clear" w:color="auto" w:fill="auto"/>
            <w:noWrap/>
            <w:vAlign w:val="center"/>
          </w:tcPr>
          <w:p w14:paraId="4113990F" w14:textId="4DAD7CBB" w:rsidR="00867E58" w:rsidRPr="00867E58" w:rsidRDefault="00867E58" w:rsidP="00227B8A">
            <w:pPr>
              <w:spacing w:before="60" w:after="60"/>
              <w:jc w:val="center"/>
              <w:rPr>
                <w:rFonts w:cs="Arial"/>
                <w:color w:val="333333"/>
                <w:sz w:val="18"/>
                <w:szCs w:val="20"/>
              </w:rPr>
            </w:pPr>
            <w:r w:rsidRPr="00867E58">
              <w:rPr>
                <w:rFonts w:cs="Arial"/>
                <w:color w:val="333333"/>
                <w:sz w:val="18"/>
                <w:szCs w:val="20"/>
              </w:rPr>
              <w:t>2 (1)</w:t>
            </w:r>
          </w:p>
        </w:tc>
        <w:tc>
          <w:tcPr>
            <w:tcW w:w="579" w:type="pct"/>
            <w:vAlign w:val="center"/>
          </w:tcPr>
          <w:p w14:paraId="27E3B855" w14:textId="1396EBDA" w:rsidR="00867E58" w:rsidRPr="00867E58" w:rsidRDefault="00867E58" w:rsidP="00227B8A">
            <w:pPr>
              <w:spacing w:before="60" w:after="60"/>
              <w:jc w:val="center"/>
              <w:rPr>
                <w:rFonts w:cs="Arial"/>
                <w:color w:val="333333"/>
                <w:sz w:val="18"/>
                <w:szCs w:val="20"/>
              </w:rPr>
            </w:pPr>
            <w:r w:rsidRPr="00867E58">
              <w:rPr>
                <w:rFonts w:cs="Arial"/>
                <w:color w:val="333333"/>
                <w:sz w:val="18"/>
                <w:szCs w:val="20"/>
              </w:rPr>
              <w:t>0 (0)</w:t>
            </w:r>
          </w:p>
        </w:tc>
        <w:tc>
          <w:tcPr>
            <w:tcW w:w="580" w:type="pct"/>
            <w:vAlign w:val="center"/>
          </w:tcPr>
          <w:p w14:paraId="66234D39" w14:textId="1FE2BC79" w:rsidR="00867E58" w:rsidRPr="00867E58" w:rsidRDefault="00867E58" w:rsidP="00227B8A">
            <w:pPr>
              <w:spacing w:before="60" w:after="60"/>
              <w:jc w:val="center"/>
              <w:rPr>
                <w:rFonts w:cs="Arial"/>
                <w:color w:val="333333"/>
                <w:sz w:val="18"/>
                <w:szCs w:val="20"/>
              </w:rPr>
            </w:pPr>
            <w:r w:rsidRPr="00867E58">
              <w:rPr>
                <w:rFonts w:cs="Arial"/>
                <w:color w:val="333333"/>
                <w:sz w:val="18"/>
                <w:szCs w:val="20"/>
              </w:rPr>
              <w:t>7 (5)</w:t>
            </w:r>
          </w:p>
        </w:tc>
      </w:tr>
      <w:tr w:rsidR="00867E58" w:rsidRPr="005A0C27" w14:paraId="28618FA0" w14:textId="77777777" w:rsidTr="00867E58">
        <w:trPr>
          <w:trHeight w:val="743"/>
        </w:trPr>
        <w:tc>
          <w:tcPr>
            <w:tcW w:w="1568" w:type="pct"/>
            <w:vMerge/>
          </w:tcPr>
          <w:p w14:paraId="1F6F35E8" w14:textId="714FEE3B" w:rsidR="00867E58" w:rsidRPr="00F82470" w:rsidRDefault="00867E58" w:rsidP="00867E58">
            <w:pPr>
              <w:spacing w:before="60" w:after="60"/>
              <w:jc w:val="right"/>
              <w:rPr>
                <w:rFonts w:cs="Arial"/>
                <w:color w:val="333333"/>
                <w:sz w:val="20"/>
                <w:szCs w:val="20"/>
              </w:rPr>
            </w:pPr>
          </w:p>
        </w:tc>
        <w:tc>
          <w:tcPr>
            <w:tcW w:w="537" w:type="pct"/>
            <w:vAlign w:val="center"/>
          </w:tcPr>
          <w:p w14:paraId="4C0E3BAF" w14:textId="75BCAAFF" w:rsidR="00867E58" w:rsidRPr="00867E58" w:rsidRDefault="00867E58" w:rsidP="00867E58">
            <w:pPr>
              <w:spacing w:before="60" w:after="60"/>
              <w:rPr>
                <w:rFonts w:cs="Arial"/>
                <w:color w:val="333333"/>
                <w:sz w:val="18"/>
                <w:szCs w:val="20"/>
              </w:rPr>
            </w:pPr>
            <w:r w:rsidRPr="00867E58">
              <w:rPr>
                <w:rFonts w:cs="Arial"/>
                <w:color w:val="333333"/>
                <w:sz w:val="18"/>
                <w:szCs w:val="20"/>
              </w:rPr>
              <w:t xml:space="preserve">Nursing </w:t>
            </w:r>
          </w:p>
        </w:tc>
        <w:tc>
          <w:tcPr>
            <w:tcW w:w="579" w:type="pct"/>
            <w:shd w:val="clear" w:color="auto" w:fill="auto"/>
            <w:noWrap/>
            <w:vAlign w:val="center"/>
          </w:tcPr>
          <w:p w14:paraId="0873BFF4" w14:textId="6D17FB3D" w:rsidR="00867E58" w:rsidRPr="00867E58" w:rsidRDefault="00867E58" w:rsidP="00227B8A">
            <w:pPr>
              <w:spacing w:before="60" w:after="60"/>
              <w:jc w:val="center"/>
              <w:rPr>
                <w:rFonts w:cs="Arial"/>
                <w:color w:val="333333"/>
                <w:sz w:val="18"/>
                <w:szCs w:val="20"/>
              </w:rPr>
            </w:pPr>
            <w:r w:rsidRPr="00867E58">
              <w:rPr>
                <w:rFonts w:cs="Arial"/>
                <w:color w:val="333333"/>
                <w:sz w:val="18"/>
                <w:szCs w:val="20"/>
              </w:rPr>
              <w:t>1,013 (88)</w:t>
            </w:r>
          </w:p>
        </w:tc>
        <w:tc>
          <w:tcPr>
            <w:tcW w:w="579" w:type="pct"/>
            <w:shd w:val="clear" w:color="auto" w:fill="auto"/>
            <w:noWrap/>
            <w:vAlign w:val="center"/>
          </w:tcPr>
          <w:p w14:paraId="5B97AFBB" w14:textId="2529E901" w:rsidR="00867E58" w:rsidRPr="00867E58" w:rsidRDefault="00867E58" w:rsidP="00227B8A">
            <w:pPr>
              <w:spacing w:before="60" w:after="60"/>
              <w:jc w:val="center"/>
              <w:rPr>
                <w:rFonts w:cs="Arial"/>
                <w:color w:val="333333"/>
                <w:sz w:val="18"/>
                <w:szCs w:val="20"/>
              </w:rPr>
            </w:pPr>
            <w:r w:rsidRPr="00867E58">
              <w:rPr>
                <w:rFonts w:cs="Arial"/>
                <w:color w:val="333333"/>
                <w:sz w:val="18"/>
                <w:szCs w:val="20"/>
              </w:rPr>
              <w:t>61 (5)</w:t>
            </w:r>
          </w:p>
        </w:tc>
        <w:tc>
          <w:tcPr>
            <w:tcW w:w="579" w:type="pct"/>
            <w:shd w:val="clear" w:color="auto" w:fill="auto"/>
            <w:noWrap/>
            <w:vAlign w:val="center"/>
          </w:tcPr>
          <w:p w14:paraId="653D8CB2" w14:textId="3F880DEC" w:rsidR="00867E58" w:rsidRPr="00867E58" w:rsidRDefault="00867E58" w:rsidP="00867E58">
            <w:pPr>
              <w:spacing w:before="60" w:after="60"/>
              <w:jc w:val="center"/>
              <w:rPr>
                <w:rFonts w:cs="Arial"/>
                <w:color w:val="333333"/>
                <w:sz w:val="18"/>
                <w:szCs w:val="20"/>
              </w:rPr>
            </w:pPr>
            <w:r w:rsidRPr="00867E58">
              <w:rPr>
                <w:rFonts w:cs="Arial"/>
                <w:color w:val="333333"/>
                <w:sz w:val="18"/>
                <w:szCs w:val="20"/>
              </w:rPr>
              <w:t>24(2)</w:t>
            </w:r>
          </w:p>
        </w:tc>
        <w:tc>
          <w:tcPr>
            <w:tcW w:w="579" w:type="pct"/>
            <w:vAlign w:val="center"/>
          </w:tcPr>
          <w:p w14:paraId="054B7ADC" w14:textId="4DB5A75F" w:rsidR="00867E58" w:rsidRPr="00867E58" w:rsidRDefault="00867E58" w:rsidP="00227B8A">
            <w:pPr>
              <w:spacing w:before="60" w:after="60"/>
              <w:jc w:val="center"/>
              <w:rPr>
                <w:rFonts w:cs="Arial"/>
                <w:color w:val="333333"/>
                <w:sz w:val="18"/>
                <w:szCs w:val="20"/>
              </w:rPr>
            </w:pPr>
            <w:r w:rsidRPr="00867E58">
              <w:rPr>
                <w:rFonts w:cs="Arial"/>
                <w:color w:val="333333"/>
                <w:sz w:val="18"/>
                <w:szCs w:val="20"/>
              </w:rPr>
              <w:t>1 (0.1)</w:t>
            </w:r>
          </w:p>
        </w:tc>
        <w:tc>
          <w:tcPr>
            <w:tcW w:w="580" w:type="pct"/>
            <w:vAlign w:val="center"/>
          </w:tcPr>
          <w:p w14:paraId="3BB4F681" w14:textId="4CE2C193" w:rsidR="00867E58" w:rsidRPr="00867E58" w:rsidRDefault="00867E58" w:rsidP="00227B8A">
            <w:pPr>
              <w:spacing w:before="60" w:after="60"/>
              <w:jc w:val="center"/>
              <w:rPr>
                <w:rFonts w:cs="Arial"/>
                <w:color w:val="333333"/>
                <w:sz w:val="18"/>
                <w:szCs w:val="20"/>
              </w:rPr>
            </w:pPr>
            <w:r w:rsidRPr="00867E58">
              <w:rPr>
                <w:rFonts w:cs="Arial"/>
                <w:color w:val="333333"/>
                <w:sz w:val="18"/>
                <w:szCs w:val="20"/>
              </w:rPr>
              <w:t>53 (5)</w:t>
            </w:r>
          </w:p>
        </w:tc>
      </w:tr>
    </w:tbl>
    <w:p w14:paraId="18F9BB02" w14:textId="77777777" w:rsidR="00867E58" w:rsidRDefault="00867E58">
      <w:pPr>
        <w:spacing w:after="80"/>
        <w:rPr>
          <w:b/>
          <w:bCs/>
          <w:color w:val="1178A2" w:themeColor="accent1"/>
          <w:sz w:val="18"/>
          <w:szCs w:val="18"/>
        </w:rPr>
      </w:pPr>
      <w:bookmarkStart w:id="42" w:name="_Ref519174462"/>
      <w:r>
        <w:br w:type="page"/>
      </w:r>
    </w:p>
    <w:p w14:paraId="7198F4E1" w14:textId="1FEB4244" w:rsidR="00E27F19" w:rsidRPr="00042D91" w:rsidRDefault="00E27F19" w:rsidP="00042D91">
      <w:pPr>
        <w:pStyle w:val="Caption"/>
      </w:pPr>
      <w:bookmarkStart w:id="43" w:name="Table_9"/>
      <w:r w:rsidRPr="00042D91">
        <w:t xml:space="preserve">Table </w:t>
      </w:r>
      <w:fldSimple w:instr=" SEQ Table \* ARABIC ">
        <w:r w:rsidR="009C66B9">
          <w:rPr>
            <w:noProof/>
          </w:rPr>
          <w:t>9</w:t>
        </w:r>
      </w:fldSimple>
      <w:bookmarkEnd w:id="42"/>
      <w:bookmarkEnd w:id="43"/>
      <w:r w:rsidR="00042D91">
        <w:tab/>
      </w:r>
      <w:r w:rsidR="00773C2D" w:rsidRPr="00042D91">
        <w:t xml:space="preserve">Users likelihood of recommending the online learning to a </w:t>
      </w:r>
      <w:r w:rsidRPr="00042D91">
        <w:t>colleague</w:t>
      </w:r>
      <w:r w:rsidR="007D181C" w:rsidRPr="00042D91">
        <w:t xml:space="preserve"> (Medical staff n=153, Nurses n=1,152, </w:t>
      </w:r>
      <w:r w:rsidR="00773C2D" w:rsidRPr="00042D91">
        <w:t>all professionals</w:t>
      </w:r>
      <w:r w:rsidR="007D181C" w:rsidRPr="00042D91">
        <w:t xml:space="preserve"> n=2,717)</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Likelihood of recommending online learning course."/>
      </w:tblPr>
      <w:tblGrid>
        <w:gridCol w:w="2765"/>
        <w:gridCol w:w="2126"/>
        <w:gridCol w:w="2126"/>
        <w:gridCol w:w="2125"/>
      </w:tblGrid>
      <w:tr w:rsidR="007D181C" w:rsidRPr="00D27EE3" w14:paraId="75EFAA95" w14:textId="77777777" w:rsidTr="0028799E">
        <w:trPr>
          <w:cantSplit/>
          <w:trHeight w:val="219"/>
          <w:tblHeader/>
        </w:trPr>
        <w:tc>
          <w:tcPr>
            <w:tcW w:w="1512" w:type="pct"/>
            <w:shd w:val="clear" w:color="auto" w:fill="C2E9F8" w:themeFill="text2" w:themeFillTint="33"/>
            <w:noWrap/>
            <w:vAlign w:val="center"/>
          </w:tcPr>
          <w:p w14:paraId="13F7508E" w14:textId="77777777" w:rsidR="007D181C" w:rsidRPr="00D27EE3" w:rsidRDefault="007D181C" w:rsidP="0013781E">
            <w:pPr>
              <w:spacing w:before="60" w:after="60"/>
              <w:rPr>
                <w:rFonts w:cs="Arial"/>
                <w:b/>
                <w:color w:val="333333"/>
                <w:sz w:val="20"/>
                <w:szCs w:val="20"/>
              </w:rPr>
            </w:pPr>
          </w:p>
        </w:tc>
        <w:tc>
          <w:tcPr>
            <w:tcW w:w="3488" w:type="pct"/>
            <w:gridSpan w:val="3"/>
            <w:shd w:val="clear" w:color="auto" w:fill="C2E9F8" w:themeFill="text2" w:themeFillTint="33"/>
          </w:tcPr>
          <w:p w14:paraId="11DA11F5" w14:textId="77777777" w:rsidR="007D181C" w:rsidRDefault="007D181C" w:rsidP="0013781E">
            <w:pPr>
              <w:spacing w:before="60" w:after="60"/>
              <w:jc w:val="center"/>
              <w:rPr>
                <w:rFonts w:cs="Arial"/>
                <w:b/>
                <w:color w:val="333333"/>
                <w:sz w:val="20"/>
                <w:szCs w:val="20"/>
              </w:rPr>
            </w:pPr>
            <w:r>
              <w:rPr>
                <w:rFonts w:cs="Arial"/>
                <w:b/>
                <w:color w:val="333333"/>
                <w:sz w:val="20"/>
                <w:szCs w:val="20"/>
              </w:rPr>
              <w:t>No. (%) responses</w:t>
            </w:r>
          </w:p>
        </w:tc>
      </w:tr>
      <w:tr w:rsidR="007D181C" w:rsidRPr="00D27EE3" w14:paraId="512C7B38" w14:textId="77777777" w:rsidTr="007D181C">
        <w:trPr>
          <w:trHeight w:val="70"/>
        </w:trPr>
        <w:tc>
          <w:tcPr>
            <w:tcW w:w="1512" w:type="pct"/>
            <w:shd w:val="clear" w:color="auto" w:fill="C2E9F8" w:themeFill="text2" w:themeFillTint="33"/>
            <w:noWrap/>
            <w:vAlign w:val="center"/>
            <w:hideMark/>
          </w:tcPr>
          <w:p w14:paraId="06701A62" w14:textId="77777777" w:rsidR="007D181C" w:rsidRPr="00D27EE3" w:rsidRDefault="007D181C" w:rsidP="0013781E">
            <w:pPr>
              <w:spacing w:before="60" w:after="60"/>
              <w:rPr>
                <w:rFonts w:cs="Arial"/>
                <w:b/>
                <w:color w:val="333333"/>
                <w:sz w:val="20"/>
                <w:szCs w:val="20"/>
              </w:rPr>
            </w:pPr>
            <w:r w:rsidRPr="00D27EE3">
              <w:rPr>
                <w:rFonts w:cs="Arial"/>
                <w:b/>
                <w:color w:val="333333"/>
                <w:sz w:val="20"/>
                <w:szCs w:val="20"/>
              </w:rPr>
              <w:t>Answer Choices</w:t>
            </w:r>
          </w:p>
        </w:tc>
        <w:tc>
          <w:tcPr>
            <w:tcW w:w="1163" w:type="pct"/>
            <w:shd w:val="clear" w:color="auto" w:fill="C2E9F8" w:themeFill="text2" w:themeFillTint="33"/>
          </w:tcPr>
          <w:p w14:paraId="15B0C5A5" w14:textId="217E2B06" w:rsidR="00773C2D" w:rsidRPr="00D27EE3" w:rsidRDefault="007D181C" w:rsidP="00FC74CE">
            <w:pPr>
              <w:spacing w:before="60" w:after="60"/>
              <w:jc w:val="center"/>
              <w:rPr>
                <w:rFonts w:cs="Arial"/>
                <w:b/>
                <w:color w:val="333333"/>
                <w:sz w:val="20"/>
                <w:szCs w:val="20"/>
              </w:rPr>
            </w:pPr>
            <w:r>
              <w:rPr>
                <w:rFonts w:cs="Arial"/>
                <w:b/>
                <w:color w:val="333333"/>
                <w:sz w:val="20"/>
                <w:szCs w:val="20"/>
              </w:rPr>
              <w:t>Medical staff</w:t>
            </w:r>
          </w:p>
        </w:tc>
        <w:tc>
          <w:tcPr>
            <w:tcW w:w="1163" w:type="pct"/>
            <w:shd w:val="clear" w:color="auto" w:fill="C2E9F8" w:themeFill="text2" w:themeFillTint="33"/>
          </w:tcPr>
          <w:p w14:paraId="399B0C94" w14:textId="0C3F50B1" w:rsidR="00773C2D" w:rsidRDefault="007D181C" w:rsidP="00FC74CE">
            <w:pPr>
              <w:spacing w:before="60" w:after="60"/>
              <w:jc w:val="center"/>
              <w:rPr>
                <w:rFonts w:cs="Arial"/>
                <w:b/>
                <w:color w:val="333333"/>
                <w:sz w:val="20"/>
                <w:szCs w:val="20"/>
              </w:rPr>
            </w:pPr>
            <w:r>
              <w:rPr>
                <w:rFonts w:cs="Arial"/>
                <w:b/>
                <w:color w:val="333333"/>
                <w:sz w:val="20"/>
                <w:szCs w:val="20"/>
              </w:rPr>
              <w:t>Nurs</w:t>
            </w:r>
            <w:r w:rsidR="00773C2D">
              <w:rPr>
                <w:rFonts w:cs="Arial"/>
                <w:b/>
                <w:color w:val="333333"/>
                <w:sz w:val="20"/>
                <w:szCs w:val="20"/>
              </w:rPr>
              <w:t>ing staff</w:t>
            </w:r>
          </w:p>
        </w:tc>
        <w:tc>
          <w:tcPr>
            <w:tcW w:w="1163" w:type="pct"/>
            <w:shd w:val="clear" w:color="auto" w:fill="C2E9F8" w:themeFill="text2" w:themeFillTint="33"/>
          </w:tcPr>
          <w:p w14:paraId="0C3E681B" w14:textId="55AEF416" w:rsidR="00773C2D" w:rsidRDefault="00773C2D" w:rsidP="00FC74CE">
            <w:pPr>
              <w:spacing w:before="60" w:after="60"/>
              <w:jc w:val="center"/>
              <w:rPr>
                <w:rFonts w:cs="Arial"/>
                <w:b/>
                <w:color w:val="333333"/>
                <w:sz w:val="20"/>
                <w:szCs w:val="20"/>
              </w:rPr>
            </w:pPr>
            <w:r>
              <w:rPr>
                <w:rFonts w:cs="Arial"/>
                <w:b/>
                <w:color w:val="333333"/>
                <w:sz w:val="20"/>
                <w:szCs w:val="20"/>
              </w:rPr>
              <w:t xml:space="preserve">All groups </w:t>
            </w:r>
          </w:p>
        </w:tc>
      </w:tr>
      <w:tr w:rsidR="007D181C" w:rsidRPr="00D27EE3" w14:paraId="2B3F9B86" w14:textId="77777777" w:rsidTr="007D181C">
        <w:trPr>
          <w:trHeight w:val="70"/>
        </w:trPr>
        <w:tc>
          <w:tcPr>
            <w:tcW w:w="1512" w:type="pct"/>
            <w:shd w:val="clear" w:color="auto" w:fill="auto"/>
            <w:noWrap/>
          </w:tcPr>
          <w:p w14:paraId="32800204" w14:textId="77777777" w:rsidR="007D181C" w:rsidRPr="007C701D" w:rsidRDefault="007D181C" w:rsidP="0013781E">
            <w:pPr>
              <w:spacing w:before="60" w:after="60"/>
              <w:rPr>
                <w:sz w:val="20"/>
                <w:szCs w:val="20"/>
              </w:rPr>
            </w:pPr>
            <w:r>
              <w:rPr>
                <w:sz w:val="20"/>
                <w:szCs w:val="20"/>
              </w:rPr>
              <w:t>0 (Extremely unlikely)</w:t>
            </w:r>
          </w:p>
        </w:tc>
        <w:tc>
          <w:tcPr>
            <w:tcW w:w="1163" w:type="pct"/>
            <w:shd w:val="clear" w:color="auto" w:fill="auto"/>
            <w:noWrap/>
            <w:vAlign w:val="center"/>
          </w:tcPr>
          <w:p w14:paraId="73DA11CA" w14:textId="77777777" w:rsidR="007D181C" w:rsidRPr="00D27EE3" w:rsidRDefault="007D181C" w:rsidP="0013781E">
            <w:pPr>
              <w:spacing w:before="60" w:after="60"/>
              <w:jc w:val="center"/>
              <w:rPr>
                <w:rFonts w:cs="Arial"/>
                <w:color w:val="333333"/>
                <w:sz w:val="20"/>
                <w:szCs w:val="20"/>
              </w:rPr>
            </w:pPr>
            <w:r>
              <w:rPr>
                <w:rFonts w:cs="Arial"/>
                <w:color w:val="333333"/>
                <w:sz w:val="20"/>
                <w:szCs w:val="20"/>
              </w:rPr>
              <w:t>5 (3)</w:t>
            </w:r>
          </w:p>
        </w:tc>
        <w:tc>
          <w:tcPr>
            <w:tcW w:w="1163" w:type="pct"/>
          </w:tcPr>
          <w:p w14:paraId="0FE97762" w14:textId="77777777" w:rsidR="007D181C" w:rsidRDefault="007D181C" w:rsidP="000309DE">
            <w:pPr>
              <w:spacing w:before="60" w:after="60"/>
              <w:jc w:val="center"/>
              <w:rPr>
                <w:rFonts w:cs="Arial"/>
                <w:color w:val="333333"/>
                <w:sz w:val="20"/>
                <w:szCs w:val="20"/>
              </w:rPr>
            </w:pPr>
            <w:r>
              <w:rPr>
                <w:rFonts w:cs="Arial"/>
                <w:color w:val="333333"/>
                <w:sz w:val="20"/>
                <w:szCs w:val="20"/>
              </w:rPr>
              <w:t>8</w:t>
            </w:r>
            <w:r w:rsidR="000309DE">
              <w:rPr>
                <w:rFonts w:cs="Arial"/>
                <w:color w:val="333333"/>
                <w:sz w:val="20"/>
                <w:szCs w:val="20"/>
              </w:rPr>
              <w:t xml:space="preserve"> (1)</w:t>
            </w:r>
          </w:p>
        </w:tc>
        <w:tc>
          <w:tcPr>
            <w:tcW w:w="1163" w:type="pct"/>
            <w:vAlign w:val="center"/>
          </w:tcPr>
          <w:p w14:paraId="0A95ADF7" w14:textId="77777777" w:rsidR="007D181C" w:rsidRPr="00D27EE3" w:rsidRDefault="007D181C" w:rsidP="00227B8A">
            <w:pPr>
              <w:spacing w:before="60" w:after="60"/>
              <w:jc w:val="center"/>
              <w:rPr>
                <w:rFonts w:cs="Arial"/>
                <w:color w:val="333333"/>
                <w:sz w:val="20"/>
                <w:szCs w:val="20"/>
              </w:rPr>
            </w:pPr>
            <w:r>
              <w:rPr>
                <w:rFonts w:cs="Arial"/>
                <w:color w:val="333333"/>
                <w:sz w:val="20"/>
                <w:szCs w:val="20"/>
              </w:rPr>
              <w:t>29 (1.1)</w:t>
            </w:r>
          </w:p>
        </w:tc>
      </w:tr>
      <w:tr w:rsidR="007D181C" w:rsidRPr="00D27EE3" w14:paraId="4272D8F2" w14:textId="77777777" w:rsidTr="007D181C">
        <w:trPr>
          <w:trHeight w:val="70"/>
        </w:trPr>
        <w:tc>
          <w:tcPr>
            <w:tcW w:w="1512" w:type="pct"/>
            <w:shd w:val="clear" w:color="auto" w:fill="auto"/>
            <w:noWrap/>
          </w:tcPr>
          <w:p w14:paraId="423E1F66" w14:textId="77777777" w:rsidR="007D181C" w:rsidRPr="007C701D" w:rsidRDefault="007D181C" w:rsidP="0013781E">
            <w:pPr>
              <w:spacing w:before="60" w:after="60"/>
              <w:rPr>
                <w:sz w:val="20"/>
                <w:szCs w:val="20"/>
              </w:rPr>
            </w:pPr>
            <w:r>
              <w:rPr>
                <w:sz w:val="20"/>
                <w:szCs w:val="20"/>
              </w:rPr>
              <w:t>1</w:t>
            </w:r>
          </w:p>
        </w:tc>
        <w:tc>
          <w:tcPr>
            <w:tcW w:w="1163" w:type="pct"/>
            <w:shd w:val="clear" w:color="auto" w:fill="auto"/>
            <w:noWrap/>
            <w:vAlign w:val="center"/>
          </w:tcPr>
          <w:p w14:paraId="64475CFA" w14:textId="77777777" w:rsidR="007D181C" w:rsidRPr="00D27EE3" w:rsidRDefault="007D181C" w:rsidP="0013781E">
            <w:pPr>
              <w:spacing w:before="60" w:after="60"/>
              <w:jc w:val="center"/>
              <w:rPr>
                <w:rFonts w:cs="Arial"/>
                <w:color w:val="333333"/>
                <w:sz w:val="20"/>
                <w:szCs w:val="20"/>
              </w:rPr>
            </w:pPr>
            <w:r>
              <w:rPr>
                <w:rFonts w:cs="Arial"/>
                <w:color w:val="333333"/>
                <w:sz w:val="20"/>
                <w:szCs w:val="20"/>
              </w:rPr>
              <w:t>1 (1)</w:t>
            </w:r>
          </w:p>
        </w:tc>
        <w:tc>
          <w:tcPr>
            <w:tcW w:w="1163" w:type="pct"/>
          </w:tcPr>
          <w:p w14:paraId="20C6C341" w14:textId="77777777" w:rsidR="007D181C" w:rsidRDefault="007D181C" w:rsidP="000309DE">
            <w:pPr>
              <w:spacing w:before="60" w:after="60"/>
              <w:jc w:val="center"/>
              <w:rPr>
                <w:rFonts w:cs="Arial"/>
                <w:color w:val="333333"/>
                <w:sz w:val="20"/>
                <w:szCs w:val="20"/>
              </w:rPr>
            </w:pPr>
            <w:r>
              <w:rPr>
                <w:rFonts w:cs="Arial"/>
                <w:color w:val="333333"/>
                <w:sz w:val="20"/>
                <w:szCs w:val="20"/>
              </w:rPr>
              <w:t>8</w:t>
            </w:r>
            <w:r w:rsidR="000309DE">
              <w:rPr>
                <w:rFonts w:cs="Arial"/>
                <w:color w:val="333333"/>
                <w:sz w:val="20"/>
                <w:szCs w:val="20"/>
              </w:rPr>
              <w:t xml:space="preserve"> (1)</w:t>
            </w:r>
          </w:p>
        </w:tc>
        <w:tc>
          <w:tcPr>
            <w:tcW w:w="1163" w:type="pct"/>
            <w:vAlign w:val="center"/>
          </w:tcPr>
          <w:p w14:paraId="043D65B1" w14:textId="77777777" w:rsidR="007D181C" w:rsidRPr="00D27EE3" w:rsidRDefault="007D181C" w:rsidP="00227B8A">
            <w:pPr>
              <w:spacing w:before="60" w:after="60"/>
              <w:jc w:val="center"/>
              <w:rPr>
                <w:rFonts w:cs="Arial"/>
                <w:color w:val="333333"/>
                <w:sz w:val="20"/>
                <w:szCs w:val="20"/>
              </w:rPr>
            </w:pPr>
            <w:r>
              <w:rPr>
                <w:rFonts w:cs="Arial"/>
                <w:color w:val="333333"/>
                <w:sz w:val="20"/>
                <w:szCs w:val="20"/>
              </w:rPr>
              <w:t>18 (0.7)</w:t>
            </w:r>
          </w:p>
        </w:tc>
      </w:tr>
      <w:tr w:rsidR="007D181C" w:rsidRPr="00D27EE3" w14:paraId="11593F81" w14:textId="77777777" w:rsidTr="007D181C">
        <w:trPr>
          <w:trHeight w:val="70"/>
        </w:trPr>
        <w:tc>
          <w:tcPr>
            <w:tcW w:w="1512" w:type="pct"/>
            <w:shd w:val="clear" w:color="auto" w:fill="auto"/>
            <w:noWrap/>
          </w:tcPr>
          <w:p w14:paraId="4AF984BE" w14:textId="77777777" w:rsidR="007D181C" w:rsidRPr="007C701D" w:rsidRDefault="007D181C" w:rsidP="0013781E">
            <w:pPr>
              <w:spacing w:before="60" w:after="60"/>
              <w:rPr>
                <w:sz w:val="20"/>
                <w:szCs w:val="20"/>
              </w:rPr>
            </w:pPr>
            <w:r>
              <w:rPr>
                <w:sz w:val="20"/>
                <w:szCs w:val="20"/>
              </w:rPr>
              <w:t>2</w:t>
            </w:r>
          </w:p>
        </w:tc>
        <w:tc>
          <w:tcPr>
            <w:tcW w:w="1163" w:type="pct"/>
            <w:shd w:val="clear" w:color="auto" w:fill="auto"/>
            <w:noWrap/>
            <w:vAlign w:val="center"/>
          </w:tcPr>
          <w:p w14:paraId="61665C24" w14:textId="77777777" w:rsidR="007D181C" w:rsidRPr="00D27EE3" w:rsidRDefault="007D181C" w:rsidP="0013781E">
            <w:pPr>
              <w:spacing w:before="60" w:after="60"/>
              <w:jc w:val="center"/>
              <w:rPr>
                <w:rFonts w:cs="Arial"/>
                <w:color w:val="333333"/>
                <w:sz w:val="20"/>
                <w:szCs w:val="20"/>
              </w:rPr>
            </w:pPr>
            <w:r>
              <w:rPr>
                <w:rFonts w:cs="Arial"/>
                <w:color w:val="333333"/>
                <w:sz w:val="20"/>
                <w:szCs w:val="20"/>
              </w:rPr>
              <w:t>0 (0)</w:t>
            </w:r>
          </w:p>
        </w:tc>
        <w:tc>
          <w:tcPr>
            <w:tcW w:w="1163" w:type="pct"/>
          </w:tcPr>
          <w:p w14:paraId="2EE9B93B" w14:textId="77777777" w:rsidR="007D181C" w:rsidRDefault="007D181C" w:rsidP="0013781E">
            <w:pPr>
              <w:spacing w:before="60" w:after="60"/>
              <w:jc w:val="center"/>
              <w:rPr>
                <w:rFonts w:cs="Arial"/>
                <w:color w:val="333333"/>
                <w:sz w:val="20"/>
                <w:szCs w:val="20"/>
              </w:rPr>
            </w:pPr>
            <w:r>
              <w:rPr>
                <w:rFonts w:cs="Arial"/>
                <w:color w:val="333333"/>
                <w:sz w:val="20"/>
                <w:szCs w:val="20"/>
              </w:rPr>
              <w:t>10</w:t>
            </w:r>
            <w:r w:rsidR="000309DE">
              <w:rPr>
                <w:rFonts w:cs="Arial"/>
                <w:color w:val="333333"/>
                <w:sz w:val="20"/>
                <w:szCs w:val="20"/>
              </w:rPr>
              <w:t xml:space="preserve"> (1)</w:t>
            </w:r>
          </w:p>
        </w:tc>
        <w:tc>
          <w:tcPr>
            <w:tcW w:w="1163" w:type="pct"/>
            <w:vAlign w:val="center"/>
          </w:tcPr>
          <w:p w14:paraId="5773D257" w14:textId="77777777" w:rsidR="007D181C" w:rsidRPr="00D27EE3" w:rsidRDefault="007D181C" w:rsidP="00227B8A">
            <w:pPr>
              <w:spacing w:before="60" w:after="60"/>
              <w:jc w:val="center"/>
              <w:rPr>
                <w:rFonts w:cs="Arial"/>
                <w:color w:val="333333"/>
                <w:sz w:val="20"/>
                <w:szCs w:val="20"/>
              </w:rPr>
            </w:pPr>
            <w:r>
              <w:rPr>
                <w:rFonts w:cs="Arial"/>
                <w:color w:val="333333"/>
                <w:sz w:val="20"/>
                <w:szCs w:val="20"/>
              </w:rPr>
              <w:t>16 (0.6)</w:t>
            </w:r>
          </w:p>
        </w:tc>
      </w:tr>
      <w:tr w:rsidR="007D181C" w:rsidRPr="00D27EE3" w14:paraId="680BBBFE" w14:textId="77777777" w:rsidTr="007D181C">
        <w:trPr>
          <w:trHeight w:val="70"/>
        </w:trPr>
        <w:tc>
          <w:tcPr>
            <w:tcW w:w="1512" w:type="pct"/>
            <w:shd w:val="clear" w:color="auto" w:fill="auto"/>
            <w:noWrap/>
          </w:tcPr>
          <w:p w14:paraId="27E600EC" w14:textId="77777777" w:rsidR="007D181C" w:rsidRPr="007C701D" w:rsidRDefault="007D181C" w:rsidP="0013781E">
            <w:pPr>
              <w:spacing w:before="60" w:after="60"/>
              <w:rPr>
                <w:sz w:val="20"/>
                <w:szCs w:val="20"/>
              </w:rPr>
            </w:pPr>
            <w:r>
              <w:rPr>
                <w:sz w:val="20"/>
                <w:szCs w:val="20"/>
              </w:rPr>
              <w:t>3</w:t>
            </w:r>
          </w:p>
        </w:tc>
        <w:tc>
          <w:tcPr>
            <w:tcW w:w="1163" w:type="pct"/>
            <w:shd w:val="clear" w:color="auto" w:fill="auto"/>
            <w:noWrap/>
            <w:vAlign w:val="center"/>
          </w:tcPr>
          <w:p w14:paraId="3DBE1508" w14:textId="77777777" w:rsidR="007D181C" w:rsidRPr="00D27EE3" w:rsidRDefault="007D181C" w:rsidP="0013781E">
            <w:pPr>
              <w:spacing w:before="60" w:after="60"/>
              <w:jc w:val="center"/>
              <w:rPr>
                <w:rFonts w:cs="Arial"/>
                <w:color w:val="333333"/>
                <w:sz w:val="20"/>
                <w:szCs w:val="20"/>
              </w:rPr>
            </w:pPr>
            <w:r>
              <w:rPr>
                <w:rFonts w:cs="Arial"/>
                <w:color w:val="333333"/>
                <w:sz w:val="20"/>
                <w:szCs w:val="20"/>
              </w:rPr>
              <w:t>5 (3)</w:t>
            </w:r>
          </w:p>
        </w:tc>
        <w:tc>
          <w:tcPr>
            <w:tcW w:w="1163" w:type="pct"/>
          </w:tcPr>
          <w:p w14:paraId="4039AFB2" w14:textId="77777777" w:rsidR="007D181C" w:rsidRDefault="007D181C" w:rsidP="0013781E">
            <w:pPr>
              <w:spacing w:before="60" w:after="60"/>
              <w:jc w:val="center"/>
              <w:rPr>
                <w:rFonts w:cs="Arial"/>
                <w:color w:val="333333"/>
                <w:sz w:val="20"/>
                <w:szCs w:val="20"/>
              </w:rPr>
            </w:pPr>
            <w:r>
              <w:rPr>
                <w:rFonts w:cs="Arial"/>
                <w:color w:val="333333"/>
                <w:sz w:val="20"/>
                <w:szCs w:val="20"/>
              </w:rPr>
              <w:t>11</w:t>
            </w:r>
            <w:r w:rsidR="000309DE">
              <w:rPr>
                <w:rFonts w:cs="Arial"/>
                <w:color w:val="333333"/>
                <w:sz w:val="20"/>
                <w:szCs w:val="20"/>
              </w:rPr>
              <w:t xml:space="preserve"> (1)</w:t>
            </w:r>
          </w:p>
        </w:tc>
        <w:tc>
          <w:tcPr>
            <w:tcW w:w="1163" w:type="pct"/>
            <w:vAlign w:val="center"/>
          </w:tcPr>
          <w:p w14:paraId="001606B3" w14:textId="77777777" w:rsidR="007D181C" w:rsidRPr="00D27EE3" w:rsidRDefault="007D181C" w:rsidP="00227B8A">
            <w:pPr>
              <w:spacing w:before="60" w:after="60"/>
              <w:jc w:val="center"/>
              <w:rPr>
                <w:rFonts w:cs="Arial"/>
                <w:color w:val="333333"/>
                <w:sz w:val="20"/>
                <w:szCs w:val="20"/>
              </w:rPr>
            </w:pPr>
            <w:r>
              <w:rPr>
                <w:rFonts w:cs="Arial"/>
                <w:color w:val="333333"/>
                <w:sz w:val="20"/>
                <w:szCs w:val="20"/>
              </w:rPr>
              <w:t>22 (0.8)</w:t>
            </w:r>
          </w:p>
        </w:tc>
      </w:tr>
      <w:tr w:rsidR="007D181C" w:rsidRPr="00D27EE3" w14:paraId="59A7B3B8" w14:textId="77777777" w:rsidTr="007D181C">
        <w:trPr>
          <w:trHeight w:val="70"/>
        </w:trPr>
        <w:tc>
          <w:tcPr>
            <w:tcW w:w="1512" w:type="pct"/>
            <w:shd w:val="clear" w:color="auto" w:fill="auto"/>
            <w:noWrap/>
          </w:tcPr>
          <w:p w14:paraId="2537FD9B" w14:textId="77777777" w:rsidR="007D181C" w:rsidRPr="007C701D" w:rsidRDefault="007D181C" w:rsidP="0013781E">
            <w:pPr>
              <w:spacing w:before="60" w:after="60"/>
              <w:rPr>
                <w:sz w:val="20"/>
                <w:szCs w:val="20"/>
              </w:rPr>
            </w:pPr>
            <w:r>
              <w:rPr>
                <w:sz w:val="20"/>
                <w:szCs w:val="20"/>
              </w:rPr>
              <w:t>4</w:t>
            </w:r>
          </w:p>
        </w:tc>
        <w:tc>
          <w:tcPr>
            <w:tcW w:w="1163" w:type="pct"/>
            <w:shd w:val="clear" w:color="auto" w:fill="auto"/>
            <w:noWrap/>
            <w:vAlign w:val="center"/>
          </w:tcPr>
          <w:p w14:paraId="7008EDDC" w14:textId="77777777" w:rsidR="007D181C" w:rsidRPr="00D27EE3" w:rsidRDefault="007D181C" w:rsidP="0013781E">
            <w:pPr>
              <w:spacing w:before="60" w:after="60"/>
              <w:jc w:val="center"/>
              <w:rPr>
                <w:rFonts w:cs="Arial"/>
                <w:color w:val="333333"/>
                <w:sz w:val="20"/>
                <w:szCs w:val="20"/>
              </w:rPr>
            </w:pPr>
            <w:r>
              <w:rPr>
                <w:rFonts w:cs="Arial"/>
                <w:color w:val="333333"/>
                <w:sz w:val="20"/>
                <w:szCs w:val="20"/>
              </w:rPr>
              <w:t>6 (4)</w:t>
            </w:r>
          </w:p>
        </w:tc>
        <w:tc>
          <w:tcPr>
            <w:tcW w:w="1163" w:type="pct"/>
          </w:tcPr>
          <w:p w14:paraId="219A06DC" w14:textId="77777777" w:rsidR="007D181C" w:rsidRDefault="007D181C" w:rsidP="0013781E">
            <w:pPr>
              <w:spacing w:before="60" w:after="60"/>
              <w:jc w:val="center"/>
              <w:rPr>
                <w:rFonts w:cs="Arial"/>
                <w:color w:val="333333"/>
                <w:sz w:val="20"/>
                <w:szCs w:val="20"/>
              </w:rPr>
            </w:pPr>
            <w:r>
              <w:rPr>
                <w:rFonts w:cs="Arial"/>
                <w:color w:val="333333"/>
                <w:sz w:val="20"/>
                <w:szCs w:val="20"/>
              </w:rPr>
              <w:t>21</w:t>
            </w:r>
            <w:r w:rsidR="000309DE">
              <w:rPr>
                <w:rFonts w:cs="Arial"/>
                <w:color w:val="333333"/>
                <w:sz w:val="20"/>
                <w:szCs w:val="20"/>
              </w:rPr>
              <w:t xml:space="preserve"> (2)</w:t>
            </w:r>
          </w:p>
        </w:tc>
        <w:tc>
          <w:tcPr>
            <w:tcW w:w="1163" w:type="pct"/>
            <w:vAlign w:val="center"/>
          </w:tcPr>
          <w:p w14:paraId="2D05FC2A" w14:textId="77777777" w:rsidR="007D181C" w:rsidRPr="00D27EE3" w:rsidRDefault="007D181C" w:rsidP="00227B8A">
            <w:pPr>
              <w:spacing w:before="60" w:after="60"/>
              <w:jc w:val="center"/>
              <w:rPr>
                <w:rFonts w:cs="Arial"/>
                <w:color w:val="333333"/>
                <w:sz w:val="20"/>
                <w:szCs w:val="20"/>
              </w:rPr>
            </w:pPr>
            <w:r>
              <w:rPr>
                <w:rFonts w:cs="Arial"/>
                <w:color w:val="333333"/>
                <w:sz w:val="20"/>
                <w:szCs w:val="20"/>
              </w:rPr>
              <w:t>45 (1.7)</w:t>
            </w:r>
          </w:p>
        </w:tc>
      </w:tr>
      <w:tr w:rsidR="007D181C" w:rsidRPr="00D27EE3" w14:paraId="21A26AE0" w14:textId="77777777" w:rsidTr="007D181C">
        <w:trPr>
          <w:trHeight w:val="70"/>
        </w:trPr>
        <w:tc>
          <w:tcPr>
            <w:tcW w:w="1512" w:type="pct"/>
            <w:shd w:val="clear" w:color="auto" w:fill="auto"/>
            <w:noWrap/>
          </w:tcPr>
          <w:p w14:paraId="11A6793B" w14:textId="77777777" w:rsidR="007D181C" w:rsidRPr="007C701D" w:rsidRDefault="007D181C" w:rsidP="0013781E">
            <w:pPr>
              <w:spacing w:before="60" w:after="60"/>
              <w:rPr>
                <w:sz w:val="20"/>
                <w:szCs w:val="20"/>
              </w:rPr>
            </w:pPr>
            <w:r>
              <w:rPr>
                <w:sz w:val="20"/>
                <w:szCs w:val="20"/>
              </w:rPr>
              <w:t>5</w:t>
            </w:r>
          </w:p>
        </w:tc>
        <w:tc>
          <w:tcPr>
            <w:tcW w:w="1163" w:type="pct"/>
            <w:shd w:val="clear" w:color="auto" w:fill="auto"/>
            <w:noWrap/>
            <w:vAlign w:val="center"/>
          </w:tcPr>
          <w:p w14:paraId="3A8588AD" w14:textId="77777777" w:rsidR="007D181C" w:rsidRPr="00D27EE3" w:rsidRDefault="007D181C" w:rsidP="0013781E">
            <w:pPr>
              <w:spacing w:before="60" w:after="60"/>
              <w:jc w:val="center"/>
              <w:rPr>
                <w:rFonts w:cs="Arial"/>
                <w:color w:val="333333"/>
                <w:sz w:val="20"/>
                <w:szCs w:val="20"/>
              </w:rPr>
            </w:pPr>
            <w:r>
              <w:rPr>
                <w:rFonts w:cs="Arial"/>
                <w:color w:val="333333"/>
                <w:sz w:val="20"/>
                <w:szCs w:val="20"/>
              </w:rPr>
              <w:t>14 (9)</w:t>
            </w:r>
          </w:p>
        </w:tc>
        <w:tc>
          <w:tcPr>
            <w:tcW w:w="1163" w:type="pct"/>
          </w:tcPr>
          <w:p w14:paraId="2FD93030" w14:textId="77777777" w:rsidR="007D181C" w:rsidRDefault="007D181C" w:rsidP="0013781E">
            <w:pPr>
              <w:spacing w:before="60" w:after="60"/>
              <w:jc w:val="center"/>
              <w:rPr>
                <w:rFonts w:cs="Arial"/>
                <w:color w:val="333333"/>
                <w:sz w:val="20"/>
                <w:szCs w:val="20"/>
              </w:rPr>
            </w:pPr>
            <w:r>
              <w:rPr>
                <w:rFonts w:cs="Arial"/>
                <w:color w:val="333333"/>
                <w:sz w:val="20"/>
                <w:szCs w:val="20"/>
              </w:rPr>
              <w:t>58</w:t>
            </w:r>
            <w:r w:rsidR="000309DE">
              <w:rPr>
                <w:rFonts w:cs="Arial"/>
                <w:color w:val="333333"/>
                <w:sz w:val="20"/>
                <w:szCs w:val="20"/>
              </w:rPr>
              <w:t xml:space="preserve"> (5)</w:t>
            </w:r>
          </w:p>
        </w:tc>
        <w:tc>
          <w:tcPr>
            <w:tcW w:w="1163" w:type="pct"/>
            <w:vAlign w:val="center"/>
          </w:tcPr>
          <w:p w14:paraId="3A1A6506" w14:textId="77777777" w:rsidR="007D181C" w:rsidRPr="00D27EE3" w:rsidRDefault="007D181C" w:rsidP="00227B8A">
            <w:pPr>
              <w:spacing w:before="60" w:after="60"/>
              <w:jc w:val="center"/>
              <w:rPr>
                <w:rFonts w:cs="Arial"/>
                <w:color w:val="333333"/>
                <w:sz w:val="20"/>
                <w:szCs w:val="20"/>
              </w:rPr>
            </w:pPr>
            <w:r>
              <w:rPr>
                <w:rFonts w:cs="Arial"/>
                <w:color w:val="333333"/>
                <w:sz w:val="20"/>
                <w:szCs w:val="20"/>
              </w:rPr>
              <w:t>141 (5.2)</w:t>
            </w:r>
          </w:p>
        </w:tc>
      </w:tr>
      <w:tr w:rsidR="007D181C" w:rsidRPr="00D27EE3" w14:paraId="1FA93E33" w14:textId="77777777" w:rsidTr="007D181C">
        <w:trPr>
          <w:trHeight w:val="70"/>
        </w:trPr>
        <w:tc>
          <w:tcPr>
            <w:tcW w:w="1512" w:type="pct"/>
            <w:shd w:val="clear" w:color="auto" w:fill="auto"/>
            <w:noWrap/>
          </w:tcPr>
          <w:p w14:paraId="6EEAE917" w14:textId="77777777" w:rsidR="007D181C" w:rsidRPr="007C701D" w:rsidRDefault="007D181C" w:rsidP="0013781E">
            <w:pPr>
              <w:spacing w:before="60" w:after="60"/>
              <w:rPr>
                <w:sz w:val="20"/>
                <w:szCs w:val="20"/>
              </w:rPr>
            </w:pPr>
            <w:r>
              <w:rPr>
                <w:sz w:val="20"/>
                <w:szCs w:val="20"/>
              </w:rPr>
              <w:t>6</w:t>
            </w:r>
          </w:p>
        </w:tc>
        <w:tc>
          <w:tcPr>
            <w:tcW w:w="1163" w:type="pct"/>
            <w:shd w:val="clear" w:color="auto" w:fill="auto"/>
            <w:noWrap/>
            <w:vAlign w:val="center"/>
          </w:tcPr>
          <w:p w14:paraId="44FD0FC4" w14:textId="77777777" w:rsidR="007D181C" w:rsidRPr="00D27EE3" w:rsidRDefault="007D181C" w:rsidP="0013781E">
            <w:pPr>
              <w:spacing w:before="60" w:after="60"/>
              <w:jc w:val="center"/>
              <w:rPr>
                <w:rFonts w:cs="Arial"/>
                <w:color w:val="333333"/>
                <w:sz w:val="20"/>
                <w:szCs w:val="20"/>
              </w:rPr>
            </w:pPr>
            <w:r>
              <w:rPr>
                <w:rFonts w:cs="Arial"/>
                <w:color w:val="333333"/>
                <w:sz w:val="20"/>
                <w:szCs w:val="20"/>
              </w:rPr>
              <w:t>13 (9)</w:t>
            </w:r>
          </w:p>
        </w:tc>
        <w:tc>
          <w:tcPr>
            <w:tcW w:w="1163" w:type="pct"/>
          </w:tcPr>
          <w:p w14:paraId="3B52A826" w14:textId="77777777" w:rsidR="007D181C" w:rsidRDefault="007D181C" w:rsidP="0013781E">
            <w:pPr>
              <w:spacing w:before="60" w:after="60"/>
              <w:jc w:val="center"/>
              <w:rPr>
                <w:rFonts w:cs="Arial"/>
                <w:color w:val="333333"/>
                <w:sz w:val="20"/>
                <w:szCs w:val="20"/>
              </w:rPr>
            </w:pPr>
            <w:r>
              <w:rPr>
                <w:rFonts w:cs="Arial"/>
                <w:color w:val="333333"/>
                <w:sz w:val="20"/>
                <w:szCs w:val="20"/>
              </w:rPr>
              <w:t>75</w:t>
            </w:r>
            <w:r w:rsidR="000309DE">
              <w:rPr>
                <w:rFonts w:cs="Arial"/>
                <w:color w:val="333333"/>
                <w:sz w:val="20"/>
                <w:szCs w:val="20"/>
              </w:rPr>
              <w:t xml:space="preserve"> (7)</w:t>
            </w:r>
          </w:p>
        </w:tc>
        <w:tc>
          <w:tcPr>
            <w:tcW w:w="1163" w:type="pct"/>
            <w:vAlign w:val="center"/>
          </w:tcPr>
          <w:p w14:paraId="6D097A64" w14:textId="77777777" w:rsidR="007D181C" w:rsidRPr="00D27EE3" w:rsidRDefault="007D181C" w:rsidP="00227B8A">
            <w:pPr>
              <w:spacing w:before="60" w:after="60"/>
              <w:jc w:val="center"/>
              <w:rPr>
                <w:rFonts w:cs="Arial"/>
                <w:color w:val="333333"/>
                <w:sz w:val="20"/>
                <w:szCs w:val="20"/>
              </w:rPr>
            </w:pPr>
            <w:r>
              <w:rPr>
                <w:rFonts w:cs="Arial"/>
                <w:color w:val="333333"/>
                <w:sz w:val="20"/>
                <w:szCs w:val="20"/>
              </w:rPr>
              <w:t>156 (5.7)</w:t>
            </w:r>
          </w:p>
        </w:tc>
      </w:tr>
      <w:tr w:rsidR="007D181C" w:rsidRPr="00D27EE3" w14:paraId="4AC166D3" w14:textId="77777777" w:rsidTr="00E33273">
        <w:trPr>
          <w:trHeight w:val="70"/>
        </w:trPr>
        <w:tc>
          <w:tcPr>
            <w:tcW w:w="1512" w:type="pct"/>
            <w:tcBorders>
              <w:bottom w:val="single" w:sz="4" w:space="0" w:color="auto"/>
            </w:tcBorders>
            <w:shd w:val="clear" w:color="auto" w:fill="auto"/>
            <w:noWrap/>
          </w:tcPr>
          <w:p w14:paraId="3AC3E559" w14:textId="77777777" w:rsidR="007D181C" w:rsidRPr="007C701D" w:rsidRDefault="007D181C" w:rsidP="0013781E">
            <w:pPr>
              <w:spacing w:before="60" w:after="60"/>
              <w:rPr>
                <w:sz w:val="20"/>
                <w:szCs w:val="20"/>
              </w:rPr>
            </w:pPr>
            <w:r>
              <w:rPr>
                <w:sz w:val="20"/>
                <w:szCs w:val="20"/>
              </w:rPr>
              <w:t>7</w:t>
            </w:r>
          </w:p>
        </w:tc>
        <w:tc>
          <w:tcPr>
            <w:tcW w:w="1163" w:type="pct"/>
            <w:tcBorders>
              <w:bottom w:val="single" w:sz="4" w:space="0" w:color="auto"/>
            </w:tcBorders>
            <w:shd w:val="clear" w:color="auto" w:fill="auto"/>
            <w:noWrap/>
            <w:vAlign w:val="center"/>
          </w:tcPr>
          <w:p w14:paraId="0842515D" w14:textId="77777777" w:rsidR="007D181C" w:rsidRPr="00D27EE3" w:rsidRDefault="007D181C" w:rsidP="0013781E">
            <w:pPr>
              <w:spacing w:before="60" w:after="60"/>
              <w:jc w:val="center"/>
              <w:rPr>
                <w:rFonts w:cs="Arial"/>
                <w:color w:val="333333"/>
                <w:sz w:val="20"/>
                <w:szCs w:val="20"/>
              </w:rPr>
            </w:pPr>
            <w:r>
              <w:rPr>
                <w:rFonts w:cs="Arial"/>
                <w:color w:val="333333"/>
                <w:sz w:val="20"/>
                <w:szCs w:val="20"/>
              </w:rPr>
              <w:t>19 (12)</w:t>
            </w:r>
          </w:p>
        </w:tc>
        <w:tc>
          <w:tcPr>
            <w:tcW w:w="1163" w:type="pct"/>
            <w:tcBorders>
              <w:bottom w:val="single" w:sz="4" w:space="0" w:color="auto"/>
            </w:tcBorders>
          </w:tcPr>
          <w:p w14:paraId="733821F1" w14:textId="77777777" w:rsidR="007D181C" w:rsidRDefault="007D181C" w:rsidP="0013781E">
            <w:pPr>
              <w:spacing w:before="60" w:after="60"/>
              <w:jc w:val="center"/>
              <w:rPr>
                <w:rFonts w:cs="Arial"/>
                <w:color w:val="333333"/>
                <w:sz w:val="20"/>
                <w:szCs w:val="20"/>
              </w:rPr>
            </w:pPr>
            <w:r>
              <w:rPr>
                <w:rFonts w:cs="Arial"/>
                <w:color w:val="333333"/>
                <w:sz w:val="20"/>
                <w:szCs w:val="20"/>
              </w:rPr>
              <w:t>84</w:t>
            </w:r>
            <w:r w:rsidR="000309DE">
              <w:rPr>
                <w:rFonts w:cs="Arial"/>
                <w:color w:val="333333"/>
                <w:sz w:val="20"/>
                <w:szCs w:val="20"/>
              </w:rPr>
              <w:t xml:space="preserve"> (7)</w:t>
            </w:r>
          </w:p>
        </w:tc>
        <w:tc>
          <w:tcPr>
            <w:tcW w:w="1163" w:type="pct"/>
            <w:tcBorders>
              <w:bottom w:val="single" w:sz="4" w:space="0" w:color="auto"/>
            </w:tcBorders>
            <w:vAlign w:val="center"/>
          </w:tcPr>
          <w:p w14:paraId="4B7B0D7E" w14:textId="77777777" w:rsidR="007D181C" w:rsidRPr="00D27EE3" w:rsidRDefault="007D181C" w:rsidP="00227B8A">
            <w:pPr>
              <w:spacing w:before="60" w:after="60"/>
              <w:jc w:val="center"/>
              <w:rPr>
                <w:rFonts w:cs="Arial"/>
                <w:color w:val="333333"/>
                <w:sz w:val="20"/>
                <w:szCs w:val="20"/>
              </w:rPr>
            </w:pPr>
            <w:r>
              <w:rPr>
                <w:rFonts w:cs="Arial"/>
                <w:color w:val="333333"/>
                <w:sz w:val="20"/>
                <w:szCs w:val="20"/>
              </w:rPr>
              <w:t>219 (8.1)</w:t>
            </w:r>
          </w:p>
        </w:tc>
      </w:tr>
      <w:tr w:rsidR="007D181C" w:rsidRPr="00D27EE3" w14:paraId="28948976" w14:textId="77777777" w:rsidTr="00E33273">
        <w:trPr>
          <w:trHeight w:val="70"/>
        </w:trPr>
        <w:tc>
          <w:tcPr>
            <w:tcW w:w="1512" w:type="pct"/>
            <w:shd w:val="clear" w:color="auto" w:fill="C0F7E5" w:themeFill="accent4" w:themeFillTint="33"/>
            <w:noWrap/>
          </w:tcPr>
          <w:p w14:paraId="78929480" w14:textId="77777777" w:rsidR="007D181C" w:rsidRPr="007C701D" w:rsidRDefault="007D181C" w:rsidP="0013781E">
            <w:pPr>
              <w:spacing w:before="60" w:after="60"/>
              <w:rPr>
                <w:sz w:val="20"/>
                <w:szCs w:val="20"/>
              </w:rPr>
            </w:pPr>
            <w:r>
              <w:rPr>
                <w:sz w:val="20"/>
                <w:szCs w:val="20"/>
              </w:rPr>
              <w:t>8</w:t>
            </w:r>
          </w:p>
        </w:tc>
        <w:tc>
          <w:tcPr>
            <w:tcW w:w="1163" w:type="pct"/>
            <w:shd w:val="clear" w:color="auto" w:fill="C0F7E5" w:themeFill="accent4" w:themeFillTint="33"/>
            <w:noWrap/>
            <w:vAlign w:val="center"/>
          </w:tcPr>
          <w:p w14:paraId="2A57E943" w14:textId="77777777" w:rsidR="007D181C" w:rsidRPr="00D27EE3" w:rsidRDefault="007D181C" w:rsidP="0013781E">
            <w:pPr>
              <w:spacing w:before="60" w:after="60"/>
              <w:jc w:val="center"/>
              <w:rPr>
                <w:rFonts w:cs="Arial"/>
                <w:color w:val="333333"/>
                <w:sz w:val="20"/>
                <w:szCs w:val="20"/>
              </w:rPr>
            </w:pPr>
            <w:r>
              <w:rPr>
                <w:rFonts w:cs="Arial"/>
                <w:color w:val="333333"/>
                <w:sz w:val="20"/>
                <w:szCs w:val="20"/>
              </w:rPr>
              <w:t>23 (15)</w:t>
            </w:r>
          </w:p>
        </w:tc>
        <w:tc>
          <w:tcPr>
            <w:tcW w:w="1163" w:type="pct"/>
            <w:shd w:val="clear" w:color="auto" w:fill="C0F7E5" w:themeFill="accent4" w:themeFillTint="33"/>
          </w:tcPr>
          <w:p w14:paraId="099C8570" w14:textId="77777777" w:rsidR="007D181C" w:rsidRDefault="007D181C" w:rsidP="0013781E">
            <w:pPr>
              <w:spacing w:before="60" w:after="60"/>
              <w:jc w:val="center"/>
              <w:rPr>
                <w:rFonts w:cs="Arial"/>
                <w:color w:val="333333"/>
                <w:sz w:val="20"/>
                <w:szCs w:val="20"/>
              </w:rPr>
            </w:pPr>
            <w:r>
              <w:rPr>
                <w:rFonts w:cs="Arial"/>
                <w:color w:val="333333"/>
                <w:sz w:val="20"/>
                <w:szCs w:val="20"/>
              </w:rPr>
              <w:t>177</w:t>
            </w:r>
            <w:r w:rsidR="000309DE">
              <w:rPr>
                <w:rFonts w:cs="Arial"/>
                <w:color w:val="333333"/>
                <w:sz w:val="20"/>
                <w:szCs w:val="20"/>
              </w:rPr>
              <w:t xml:space="preserve"> (15)</w:t>
            </w:r>
          </w:p>
        </w:tc>
        <w:tc>
          <w:tcPr>
            <w:tcW w:w="1163" w:type="pct"/>
            <w:shd w:val="clear" w:color="auto" w:fill="C0F7E5" w:themeFill="accent4" w:themeFillTint="33"/>
            <w:vAlign w:val="center"/>
          </w:tcPr>
          <w:p w14:paraId="54B7C1D9" w14:textId="77777777" w:rsidR="007D181C" w:rsidRPr="00D27EE3" w:rsidRDefault="007D181C" w:rsidP="00227B8A">
            <w:pPr>
              <w:spacing w:before="60" w:after="60"/>
              <w:jc w:val="center"/>
              <w:rPr>
                <w:rFonts w:cs="Arial"/>
                <w:color w:val="333333"/>
                <w:sz w:val="20"/>
                <w:szCs w:val="20"/>
              </w:rPr>
            </w:pPr>
            <w:r>
              <w:rPr>
                <w:rFonts w:cs="Arial"/>
                <w:color w:val="333333"/>
                <w:sz w:val="20"/>
                <w:szCs w:val="20"/>
              </w:rPr>
              <w:t>418 (15.4)</w:t>
            </w:r>
          </w:p>
        </w:tc>
      </w:tr>
      <w:tr w:rsidR="007D181C" w:rsidRPr="00D27EE3" w14:paraId="3E0CDA19" w14:textId="77777777" w:rsidTr="00E33273">
        <w:trPr>
          <w:trHeight w:val="70"/>
        </w:trPr>
        <w:tc>
          <w:tcPr>
            <w:tcW w:w="1512" w:type="pct"/>
            <w:shd w:val="clear" w:color="auto" w:fill="C0F7E5" w:themeFill="accent4" w:themeFillTint="33"/>
            <w:noWrap/>
          </w:tcPr>
          <w:p w14:paraId="656A2F5C" w14:textId="77777777" w:rsidR="007D181C" w:rsidRPr="007C701D" w:rsidRDefault="007D181C" w:rsidP="0013781E">
            <w:pPr>
              <w:spacing w:before="60" w:after="60"/>
              <w:rPr>
                <w:sz w:val="20"/>
                <w:szCs w:val="20"/>
              </w:rPr>
            </w:pPr>
            <w:r>
              <w:rPr>
                <w:sz w:val="20"/>
                <w:szCs w:val="20"/>
              </w:rPr>
              <w:t>9</w:t>
            </w:r>
          </w:p>
        </w:tc>
        <w:tc>
          <w:tcPr>
            <w:tcW w:w="1163" w:type="pct"/>
            <w:shd w:val="clear" w:color="auto" w:fill="C0F7E5" w:themeFill="accent4" w:themeFillTint="33"/>
            <w:noWrap/>
            <w:vAlign w:val="center"/>
          </w:tcPr>
          <w:p w14:paraId="35A7BECE" w14:textId="77777777" w:rsidR="007D181C" w:rsidRPr="00D27EE3" w:rsidRDefault="007D181C" w:rsidP="0013781E">
            <w:pPr>
              <w:spacing w:before="60" w:after="60"/>
              <w:jc w:val="center"/>
              <w:rPr>
                <w:rFonts w:cs="Arial"/>
                <w:color w:val="333333"/>
                <w:sz w:val="20"/>
                <w:szCs w:val="20"/>
              </w:rPr>
            </w:pPr>
            <w:r>
              <w:rPr>
                <w:rFonts w:cs="Arial"/>
                <w:color w:val="333333"/>
                <w:sz w:val="20"/>
                <w:szCs w:val="20"/>
              </w:rPr>
              <w:t>24 (16)</w:t>
            </w:r>
          </w:p>
        </w:tc>
        <w:tc>
          <w:tcPr>
            <w:tcW w:w="1163" w:type="pct"/>
            <w:shd w:val="clear" w:color="auto" w:fill="C0F7E5" w:themeFill="accent4" w:themeFillTint="33"/>
          </w:tcPr>
          <w:p w14:paraId="7F4FAB44" w14:textId="77777777" w:rsidR="007D181C" w:rsidRDefault="007D181C" w:rsidP="0013781E">
            <w:pPr>
              <w:spacing w:before="60" w:after="60"/>
              <w:jc w:val="center"/>
              <w:rPr>
                <w:rFonts w:cs="Arial"/>
                <w:color w:val="333333"/>
                <w:sz w:val="20"/>
                <w:szCs w:val="20"/>
              </w:rPr>
            </w:pPr>
            <w:r>
              <w:rPr>
                <w:rFonts w:cs="Arial"/>
                <w:color w:val="333333"/>
                <w:sz w:val="20"/>
                <w:szCs w:val="20"/>
              </w:rPr>
              <w:t>188</w:t>
            </w:r>
            <w:r w:rsidR="000309DE">
              <w:rPr>
                <w:rFonts w:cs="Arial"/>
                <w:color w:val="333333"/>
                <w:sz w:val="20"/>
                <w:szCs w:val="20"/>
              </w:rPr>
              <w:t xml:space="preserve"> (16)</w:t>
            </w:r>
          </w:p>
        </w:tc>
        <w:tc>
          <w:tcPr>
            <w:tcW w:w="1163" w:type="pct"/>
            <w:shd w:val="clear" w:color="auto" w:fill="C0F7E5" w:themeFill="accent4" w:themeFillTint="33"/>
            <w:vAlign w:val="center"/>
          </w:tcPr>
          <w:p w14:paraId="2E6A4604" w14:textId="77777777" w:rsidR="007D181C" w:rsidRPr="00D27EE3" w:rsidRDefault="007D181C" w:rsidP="00227B8A">
            <w:pPr>
              <w:spacing w:before="60" w:after="60"/>
              <w:jc w:val="center"/>
              <w:rPr>
                <w:rFonts w:cs="Arial"/>
                <w:color w:val="333333"/>
                <w:sz w:val="20"/>
                <w:szCs w:val="20"/>
              </w:rPr>
            </w:pPr>
            <w:r>
              <w:rPr>
                <w:rFonts w:cs="Arial"/>
                <w:color w:val="333333"/>
                <w:sz w:val="20"/>
                <w:szCs w:val="20"/>
              </w:rPr>
              <w:t>431 (15.9)</w:t>
            </w:r>
          </w:p>
        </w:tc>
      </w:tr>
      <w:tr w:rsidR="007D181C" w:rsidRPr="00D27EE3" w14:paraId="4A5C846B" w14:textId="77777777" w:rsidTr="00E33273">
        <w:trPr>
          <w:trHeight w:val="70"/>
        </w:trPr>
        <w:tc>
          <w:tcPr>
            <w:tcW w:w="1512" w:type="pct"/>
            <w:shd w:val="clear" w:color="auto" w:fill="C0F7E5" w:themeFill="accent4" w:themeFillTint="33"/>
            <w:noWrap/>
          </w:tcPr>
          <w:p w14:paraId="0E17D856" w14:textId="77777777" w:rsidR="007D181C" w:rsidRPr="007C701D" w:rsidRDefault="007D181C" w:rsidP="0013781E">
            <w:pPr>
              <w:spacing w:before="60" w:after="60"/>
              <w:rPr>
                <w:sz w:val="20"/>
                <w:szCs w:val="20"/>
              </w:rPr>
            </w:pPr>
            <w:r>
              <w:rPr>
                <w:sz w:val="20"/>
                <w:szCs w:val="20"/>
              </w:rPr>
              <w:t>10 (Extremely likely)</w:t>
            </w:r>
          </w:p>
        </w:tc>
        <w:tc>
          <w:tcPr>
            <w:tcW w:w="1163" w:type="pct"/>
            <w:shd w:val="clear" w:color="auto" w:fill="C0F7E5" w:themeFill="accent4" w:themeFillTint="33"/>
            <w:noWrap/>
            <w:vAlign w:val="center"/>
          </w:tcPr>
          <w:p w14:paraId="43D31A42" w14:textId="77777777" w:rsidR="007D181C" w:rsidRPr="00D27EE3" w:rsidRDefault="007D181C" w:rsidP="0013781E">
            <w:pPr>
              <w:spacing w:before="60" w:after="60"/>
              <w:jc w:val="center"/>
              <w:rPr>
                <w:rFonts w:cs="Arial"/>
                <w:color w:val="333333"/>
                <w:sz w:val="20"/>
                <w:szCs w:val="20"/>
              </w:rPr>
            </w:pPr>
            <w:r>
              <w:rPr>
                <w:rFonts w:cs="Arial"/>
                <w:color w:val="333333"/>
                <w:sz w:val="20"/>
                <w:szCs w:val="20"/>
              </w:rPr>
              <w:t>40 (26)</w:t>
            </w:r>
          </w:p>
        </w:tc>
        <w:tc>
          <w:tcPr>
            <w:tcW w:w="1163" w:type="pct"/>
            <w:shd w:val="clear" w:color="auto" w:fill="C0F7E5" w:themeFill="accent4" w:themeFillTint="33"/>
          </w:tcPr>
          <w:p w14:paraId="14A3269A" w14:textId="77777777" w:rsidR="007D181C" w:rsidRDefault="007D181C" w:rsidP="0013781E">
            <w:pPr>
              <w:spacing w:before="60" w:after="60"/>
              <w:jc w:val="center"/>
              <w:rPr>
                <w:rFonts w:cs="Arial"/>
                <w:color w:val="333333"/>
                <w:sz w:val="20"/>
                <w:szCs w:val="20"/>
              </w:rPr>
            </w:pPr>
            <w:r>
              <w:rPr>
                <w:rFonts w:cs="Arial"/>
                <w:color w:val="333333"/>
                <w:sz w:val="20"/>
                <w:szCs w:val="20"/>
              </w:rPr>
              <w:t>487</w:t>
            </w:r>
            <w:r w:rsidR="000309DE">
              <w:rPr>
                <w:rFonts w:cs="Arial"/>
                <w:color w:val="333333"/>
                <w:sz w:val="20"/>
                <w:szCs w:val="20"/>
              </w:rPr>
              <w:t xml:space="preserve"> (42)</w:t>
            </w:r>
          </w:p>
        </w:tc>
        <w:tc>
          <w:tcPr>
            <w:tcW w:w="1163" w:type="pct"/>
            <w:shd w:val="clear" w:color="auto" w:fill="C0F7E5" w:themeFill="accent4" w:themeFillTint="33"/>
            <w:vAlign w:val="center"/>
          </w:tcPr>
          <w:p w14:paraId="520CA681" w14:textId="6711D6A3" w:rsidR="007D181C" w:rsidRPr="00D27EE3" w:rsidRDefault="007D181C" w:rsidP="00227B8A">
            <w:pPr>
              <w:spacing w:before="60" w:after="60"/>
              <w:jc w:val="center"/>
              <w:rPr>
                <w:rFonts w:cs="Arial"/>
                <w:color w:val="333333"/>
                <w:sz w:val="20"/>
                <w:szCs w:val="20"/>
              </w:rPr>
            </w:pPr>
            <w:r>
              <w:rPr>
                <w:rFonts w:cs="Arial"/>
                <w:color w:val="333333"/>
                <w:sz w:val="20"/>
                <w:szCs w:val="20"/>
              </w:rPr>
              <w:t>1</w:t>
            </w:r>
            <w:r w:rsidR="00773C2D">
              <w:rPr>
                <w:rFonts w:cs="Arial"/>
                <w:color w:val="333333"/>
                <w:sz w:val="20"/>
                <w:szCs w:val="20"/>
              </w:rPr>
              <w:t>,</w:t>
            </w:r>
            <w:r>
              <w:rPr>
                <w:rFonts w:cs="Arial"/>
                <w:color w:val="333333"/>
                <w:sz w:val="20"/>
                <w:szCs w:val="20"/>
              </w:rPr>
              <w:t>153 (42.4)</w:t>
            </w:r>
          </w:p>
        </w:tc>
      </w:tr>
      <w:tr w:rsidR="007D181C" w:rsidRPr="00D27EE3" w14:paraId="380F62E1" w14:textId="77777777" w:rsidTr="007D181C">
        <w:trPr>
          <w:trHeight w:val="70"/>
        </w:trPr>
        <w:tc>
          <w:tcPr>
            <w:tcW w:w="1512" w:type="pct"/>
            <w:shd w:val="clear" w:color="auto" w:fill="auto"/>
            <w:noWrap/>
          </w:tcPr>
          <w:p w14:paraId="5A50E9BE" w14:textId="77777777" w:rsidR="007D181C" w:rsidRPr="00031BF1" w:rsidRDefault="007D181C" w:rsidP="0013781E">
            <w:pPr>
              <w:spacing w:before="60" w:after="60"/>
              <w:rPr>
                <w:i/>
                <w:iCs/>
                <w:sz w:val="20"/>
                <w:szCs w:val="20"/>
              </w:rPr>
            </w:pPr>
            <w:r w:rsidRPr="00031BF1">
              <w:rPr>
                <w:i/>
                <w:iCs/>
                <w:sz w:val="20"/>
                <w:szCs w:val="20"/>
              </w:rPr>
              <w:t>No response</w:t>
            </w:r>
          </w:p>
        </w:tc>
        <w:tc>
          <w:tcPr>
            <w:tcW w:w="1163" w:type="pct"/>
            <w:shd w:val="clear" w:color="auto" w:fill="auto"/>
            <w:noWrap/>
            <w:vAlign w:val="center"/>
          </w:tcPr>
          <w:p w14:paraId="6D23F4F0" w14:textId="77777777" w:rsidR="007D181C" w:rsidRPr="00031BF1" w:rsidRDefault="007D181C" w:rsidP="0013781E">
            <w:pPr>
              <w:spacing w:before="60" w:after="60"/>
              <w:jc w:val="center"/>
              <w:rPr>
                <w:rFonts w:cs="Arial"/>
                <w:i/>
                <w:iCs/>
                <w:color w:val="333333"/>
                <w:sz w:val="20"/>
                <w:szCs w:val="20"/>
              </w:rPr>
            </w:pPr>
            <w:r>
              <w:rPr>
                <w:rFonts w:cs="Arial"/>
                <w:i/>
                <w:iCs/>
                <w:color w:val="333333"/>
                <w:sz w:val="20"/>
                <w:szCs w:val="20"/>
              </w:rPr>
              <w:t>3 (</w:t>
            </w:r>
            <w:r w:rsidR="000E23D2">
              <w:rPr>
                <w:rFonts w:cs="Arial"/>
                <w:i/>
                <w:iCs/>
                <w:color w:val="333333"/>
                <w:sz w:val="20"/>
                <w:szCs w:val="20"/>
              </w:rPr>
              <w:t>2)</w:t>
            </w:r>
          </w:p>
        </w:tc>
        <w:tc>
          <w:tcPr>
            <w:tcW w:w="1163" w:type="pct"/>
          </w:tcPr>
          <w:p w14:paraId="17789001" w14:textId="77777777" w:rsidR="007D181C" w:rsidRPr="00031BF1" w:rsidRDefault="007D181C" w:rsidP="0013781E">
            <w:pPr>
              <w:spacing w:before="60" w:after="60"/>
              <w:jc w:val="center"/>
              <w:rPr>
                <w:rFonts w:cs="Arial"/>
                <w:i/>
                <w:iCs/>
                <w:color w:val="333333"/>
                <w:sz w:val="20"/>
                <w:szCs w:val="20"/>
              </w:rPr>
            </w:pPr>
            <w:r>
              <w:rPr>
                <w:rFonts w:cs="Arial"/>
                <w:i/>
                <w:iCs/>
                <w:color w:val="333333"/>
                <w:sz w:val="20"/>
                <w:szCs w:val="20"/>
              </w:rPr>
              <w:t>25</w:t>
            </w:r>
            <w:r w:rsidR="000309DE">
              <w:rPr>
                <w:rFonts w:cs="Arial"/>
                <w:i/>
                <w:iCs/>
                <w:color w:val="333333"/>
                <w:sz w:val="20"/>
                <w:szCs w:val="20"/>
              </w:rPr>
              <w:t xml:space="preserve"> (2)</w:t>
            </w:r>
          </w:p>
        </w:tc>
        <w:tc>
          <w:tcPr>
            <w:tcW w:w="1163" w:type="pct"/>
            <w:vAlign w:val="center"/>
          </w:tcPr>
          <w:p w14:paraId="073930BC" w14:textId="77777777" w:rsidR="007D181C" w:rsidRPr="00031BF1" w:rsidRDefault="007D181C" w:rsidP="00227B8A">
            <w:pPr>
              <w:spacing w:before="60" w:after="60"/>
              <w:jc w:val="center"/>
              <w:rPr>
                <w:rFonts w:cs="Arial"/>
                <w:i/>
                <w:iCs/>
                <w:color w:val="333333"/>
                <w:sz w:val="20"/>
                <w:szCs w:val="20"/>
              </w:rPr>
            </w:pPr>
            <w:r w:rsidRPr="00031BF1">
              <w:rPr>
                <w:rFonts w:cs="Arial"/>
                <w:i/>
                <w:iCs/>
                <w:color w:val="333333"/>
                <w:sz w:val="20"/>
                <w:szCs w:val="20"/>
              </w:rPr>
              <w:t>69</w:t>
            </w:r>
            <w:r>
              <w:rPr>
                <w:rFonts w:cs="Arial"/>
                <w:i/>
                <w:iCs/>
                <w:color w:val="333333"/>
                <w:sz w:val="20"/>
                <w:szCs w:val="20"/>
              </w:rPr>
              <w:t xml:space="preserve"> (2.5)</w:t>
            </w:r>
          </w:p>
        </w:tc>
      </w:tr>
    </w:tbl>
    <w:p w14:paraId="41512FA0" w14:textId="77777777" w:rsidR="00FE7C62" w:rsidRDefault="00FE7C62" w:rsidP="00FE7C62">
      <w:pPr>
        <w:spacing w:after="0"/>
        <w:rPr>
          <w:sz w:val="20"/>
          <w:szCs w:val="20"/>
        </w:rPr>
      </w:pPr>
    </w:p>
    <w:p w14:paraId="629CD774" w14:textId="73A119DA" w:rsidR="00C80508" w:rsidRDefault="00CE2362" w:rsidP="008B4643">
      <w:pPr>
        <w:pStyle w:val="Heading5"/>
      </w:pPr>
      <w:r>
        <w:t>Use</w:t>
      </w:r>
      <w:r w:rsidR="00C80508">
        <w:t xml:space="preserve"> of risk assessment and audits</w:t>
      </w:r>
    </w:p>
    <w:p w14:paraId="36025E2C" w14:textId="0704AF41" w:rsidR="006A184B" w:rsidRDefault="006A184B" w:rsidP="001B5968">
      <w:r>
        <w:t>The Commission implementation guide recommended that health services undertake a risk assessment to establish the impact on work flows and address accordingly to support smooth implementation. Perhaps reflecting the awareness and use of the implementation resources, less than a quarter of respondents indicated that a ris</w:t>
      </w:r>
      <w:r w:rsidR="00B41678">
        <w:t>k assessment had been conducted (</w:t>
      </w:r>
      <w:r w:rsidR="001B5968">
        <w:fldChar w:fldCharType="begin"/>
      </w:r>
      <w:r w:rsidR="001B5968">
        <w:instrText xml:space="preserve"> REF _Ref519174517 \h </w:instrText>
      </w:r>
      <w:r w:rsidR="001B5968">
        <w:fldChar w:fldCharType="separate"/>
      </w:r>
      <w:r w:rsidR="009C66B9" w:rsidRPr="00042D91">
        <w:t xml:space="preserve">Table </w:t>
      </w:r>
      <w:r w:rsidR="009C66B9">
        <w:rPr>
          <w:noProof/>
        </w:rPr>
        <w:t>10</w:t>
      </w:r>
      <w:r w:rsidR="001B5968">
        <w:fldChar w:fldCharType="end"/>
      </w:r>
      <w:r w:rsidR="00B41678">
        <w:t>).</w:t>
      </w:r>
    </w:p>
    <w:p w14:paraId="1E8EDC74" w14:textId="115C9B18" w:rsidR="006A184B" w:rsidRDefault="00C80508" w:rsidP="00400FE6">
      <w:pPr>
        <w:pStyle w:val="Normal-beforebullets"/>
      </w:pPr>
      <w:r>
        <w:t>Use of audits t</w:t>
      </w:r>
      <w:r w:rsidR="00CE2362">
        <w:t>o support implementation was</w:t>
      </w:r>
      <w:r>
        <w:t xml:space="preserve"> widespread with two thirds of respondents identifying that they used or plan to use the NIMC audit tool or another audit tool to conduct audits. Most have developed a specific audit tool</w:t>
      </w:r>
      <w:r w:rsidR="008C39FE">
        <w:t>.</w:t>
      </w:r>
    </w:p>
    <w:p w14:paraId="7A7D6C7B" w14:textId="77777777" w:rsidR="00400FE6" w:rsidRDefault="00400FE6" w:rsidP="00400FE6">
      <w:pPr>
        <w:pStyle w:val="Normal-beforebullets"/>
      </w:pPr>
    </w:p>
    <w:p w14:paraId="69AC19F7" w14:textId="2713FF86" w:rsidR="006A184B" w:rsidRPr="00042D91" w:rsidRDefault="006A184B" w:rsidP="00042D91">
      <w:pPr>
        <w:pStyle w:val="Caption"/>
      </w:pPr>
      <w:bookmarkStart w:id="44" w:name="_Ref519174517"/>
      <w:bookmarkStart w:id="45" w:name="Table_10"/>
      <w:r w:rsidRPr="00042D91">
        <w:t xml:space="preserve">Table </w:t>
      </w:r>
      <w:fldSimple w:instr=" SEQ Table \* ARABIC ">
        <w:r w:rsidR="009C66B9">
          <w:rPr>
            <w:noProof/>
          </w:rPr>
          <w:t>10</w:t>
        </w:r>
      </w:fldSimple>
      <w:bookmarkEnd w:id="44"/>
      <w:bookmarkEnd w:id="45"/>
      <w:r w:rsidR="00042D91">
        <w:tab/>
      </w:r>
      <w:r w:rsidRPr="00042D91">
        <w:t>Risk assessment re impact on workflows (Private / Both)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Use of risk assessment tools pre-implementation of PBS HMC."/>
      </w:tblPr>
      <w:tblGrid>
        <w:gridCol w:w="2894"/>
        <w:gridCol w:w="2116"/>
        <w:gridCol w:w="2116"/>
        <w:gridCol w:w="2116"/>
      </w:tblGrid>
      <w:tr w:rsidR="00FC74CE" w:rsidRPr="001E3030" w14:paraId="023564FA" w14:textId="77777777" w:rsidTr="0028799E">
        <w:trPr>
          <w:cantSplit/>
          <w:trHeight w:val="300"/>
          <w:tblHeader/>
        </w:trPr>
        <w:tc>
          <w:tcPr>
            <w:tcW w:w="1565" w:type="pct"/>
            <w:vMerge w:val="restart"/>
            <w:shd w:val="clear" w:color="auto" w:fill="C2E9F8" w:themeFill="text2" w:themeFillTint="33"/>
            <w:noWrap/>
            <w:vAlign w:val="center"/>
          </w:tcPr>
          <w:p w14:paraId="2386D003" w14:textId="77777777" w:rsidR="00FC74CE" w:rsidRPr="001E3030" w:rsidRDefault="00FC74CE" w:rsidP="004D3963">
            <w:pPr>
              <w:spacing w:before="60" w:after="60"/>
              <w:jc w:val="center"/>
              <w:rPr>
                <w:rFonts w:cs="Arial"/>
                <w:b/>
                <w:color w:val="333333"/>
                <w:sz w:val="20"/>
                <w:szCs w:val="20"/>
              </w:rPr>
            </w:pPr>
            <w:r w:rsidRPr="001E3030">
              <w:rPr>
                <w:rFonts w:cs="Arial"/>
                <w:b/>
                <w:color w:val="333333"/>
                <w:sz w:val="20"/>
                <w:szCs w:val="20"/>
              </w:rPr>
              <w:t>Answer Choices</w:t>
            </w:r>
          </w:p>
        </w:tc>
        <w:tc>
          <w:tcPr>
            <w:tcW w:w="3435" w:type="pct"/>
            <w:gridSpan w:val="3"/>
            <w:shd w:val="clear" w:color="auto" w:fill="C2E9F8" w:themeFill="text2" w:themeFillTint="33"/>
            <w:vAlign w:val="center"/>
          </w:tcPr>
          <w:p w14:paraId="05E6CC39" w14:textId="77777777" w:rsidR="00FC74CE" w:rsidRDefault="00FC74CE" w:rsidP="004D3963">
            <w:pPr>
              <w:spacing w:before="60" w:after="60"/>
              <w:jc w:val="center"/>
              <w:rPr>
                <w:rFonts w:cs="Arial"/>
                <w:b/>
                <w:color w:val="333333"/>
                <w:sz w:val="20"/>
                <w:szCs w:val="20"/>
              </w:rPr>
            </w:pPr>
            <w:r>
              <w:rPr>
                <w:rFonts w:cs="Arial"/>
                <w:b/>
                <w:bCs/>
                <w:color w:val="333333"/>
                <w:sz w:val="20"/>
                <w:szCs w:val="20"/>
              </w:rPr>
              <w:t>No. (%) of responses</w:t>
            </w:r>
          </w:p>
        </w:tc>
      </w:tr>
      <w:tr w:rsidR="00FC74CE" w:rsidRPr="001E3030" w14:paraId="49E3957A" w14:textId="77777777" w:rsidTr="004D3963">
        <w:trPr>
          <w:trHeight w:val="300"/>
        </w:trPr>
        <w:tc>
          <w:tcPr>
            <w:tcW w:w="1565" w:type="pct"/>
            <w:vMerge/>
            <w:shd w:val="clear" w:color="auto" w:fill="C2E9F8" w:themeFill="text2" w:themeFillTint="33"/>
            <w:noWrap/>
            <w:vAlign w:val="center"/>
            <w:hideMark/>
          </w:tcPr>
          <w:p w14:paraId="556F7C1F" w14:textId="77777777" w:rsidR="00FC74CE" w:rsidRPr="001E3030" w:rsidRDefault="00FC74CE" w:rsidP="004D3963">
            <w:pPr>
              <w:spacing w:before="60" w:after="60"/>
              <w:jc w:val="center"/>
              <w:rPr>
                <w:rFonts w:cs="Arial"/>
                <w:b/>
                <w:color w:val="333333"/>
                <w:sz w:val="20"/>
                <w:szCs w:val="20"/>
              </w:rPr>
            </w:pPr>
          </w:p>
        </w:tc>
        <w:tc>
          <w:tcPr>
            <w:tcW w:w="1145" w:type="pct"/>
            <w:shd w:val="clear" w:color="auto" w:fill="C2E9F8" w:themeFill="text2" w:themeFillTint="33"/>
            <w:vAlign w:val="center"/>
          </w:tcPr>
          <w:p w14:paraId="30F99F09" w14:textId="77777777" w:rsidR="00FC74CE" w:rsidRPr="00D27EE3" w:rsidRDefault="00FC74CE" w:rsidP="004D3963">
            <w:pPr>
              <w:spacing w:before="60" w:after="60"/>
              <w:jc w:val="center"/>
              <w:rPr>
                <w:rFonts w:cs="Arial"/>
                <w:b/>
                <w:color w:val="333333"/>
                <w:sz w:val="20"/>
                <w:szCs w:val="20"/>
              </w:rPr>
            </w:pPr>
            <w:r>
              <w:rPr>
                <w:rFonts w:cs="Arial"/>
                <w:b/>
                <w:color w:val="333333"/>
                <w:sz w:val="20"/>
                <w:szCs w:val="20"/>
              </w:rPr>
              <w:t>Private (n=35)</w:t>
            </w:r>
          </w:p>
        </w:tc>
        <w:tc>
          <w:tcPr>
            <w:tcW w:w="1145" w:type="pct"/>
            <w:shd w:val="clear" w:color="auto" w:fill="C2E9F8" w:themeFill="text2" w:themeFillTint="33"/>
            <w:vAlign w:val="center"/>
          </w:tcPr>
          <w:p w14:paraId="7356EAB7" w14:textId="77777777" w:rsidR="00FC74CE" w:rsidRPr="00D27EE3" w:rsidRDefault="00FC74CE" w:rsidP="004D3963">
            <w:pPr>
              <w:spacing w:before="60" w:after="60"/>
              <w:jc w:val="center"/>
              <w:rPr>
                <w:rFonts w:cs="Arial"/>
                <w:b/>
                <w:color w:val="333333"/>
                <w:sz w:val="20"/>
                <w:szCs w:val="20"/>
              </w:rPr>
            </w:pPr>
            <w:r>
              <w:rPr>
                <w:rFonts w:cs="Arial"/>
                <w:b/>
                <w:color w:val="333333"/>
                <w:sz w:val="20"/>
                <w:szCs w:val="20"/>
              </w:rPr>
              <w:t>Both (n=6)</w:t>
            </w:r>
          </w:p>
        </w:tc>
        <w:tc>
          <w:tcPr>
            <w:tcW w:w="1145" w:type="pct"/>
            <w:shd w:val="clear" w:color="auto" w:fill="C2E9F8" w:themeFill="text2" w:themeFillTint="33"/>
            <w:vAlign w:val="center"/>
          </w:tcPr>
          <w:p w14:paraId="68777580" w14:textId="77777777" w:rsidR="00FC74CE" w:rsidRPr="00D27EE3" w:rsidRDefault="00FC74CE" w:rsidP="004D3963">
            <w:pPr>
              <w:spacing w:before="60" w:after="60"/>
              <w:jc w:val="center"/>
              <w:rPr>
                <w:rFonts w:cs="Arial"/>
                <w:b/>
                <w:color w:val="333333"/>
                <w:sz w:val="20"/>
                <w:szCs w:val="20"/>
              </w:rPr>
            </w:pPr>
            <w:r>
              <w:rPr>
                <w:rFonts w:cs="Arial"/>
                <w:b/>
                <w:color w:val="333333"/>
                <w:sz w:val="20"/>
                <w:szCs w:val="20"/>
              </w:rPr>
              <w:t>TOTAL (n=41)</w:t>
            </w:r>
          </w:p>
        </w:tc>
      </w:tr>
      <w:tr w:rsidR="00FC74CE" w:rsidRPr="00D27EE3" w14:paraId="1EB65565" w14:textId="77777777" w:rsidTr="004D3963">
        <w:trPr>
          <w:trHeight w:val="300"/>
        </w:trPr>
        <w:tc>
          <w:tcPr>
            <w:tcW w:w="1565" w:type="pct"/>
            <w:shd w:val="clear" w:color="auto" w:fill="auto"/>
            <w:noWrap/>
            <w:vAlign w:val="bottom"/>
            <w:hideMark/>
          </w:tcPr>
          <w:p w14:paraId="3AEA4B54" w14:textId="77777777" w:rsidR="00FC74CE" w:rsidRPr="00D27EE3" w:rsidRDefault="00FC74CE" w:rsidP="004D3963">
            <w:pPr>
              <w:spacing w:before="60" w:after="60"/>
              <w:rPr>
                <w:rFonts w:cs="Arial"/>
                <w:color w:val="333333"/>
                <w:sz w:val="20"/>
                <w:szCs w:val="20"/>
              </w:rPr>
            </w:pPr>
            <w:r>
              <w:rPr>
                <w:rFonts w:cs="Arial"/>
                <w:color w:val="333333"/>
                <w:sz w:val="20"/>
                <w:szCs w:val="20"/>
              </w:rPr>
              <w:t>Risk assessment conducted</w:t>
            </w:r>
          </w:p>
        </w:tc>
        <w:tc>
          <w:tcPr>
            <w:tcW w:w="1145" w:type="pct"/>
            <w:shd w:val="clear" w:color="auto" w:fill="auto"/>
            <w:noWrap/>
            <w:vAlign w:val="center"/>
          </w:tcPr>
          <w:p w14:paraId="49589F78" w14:textId="77777777" w:rsidR="00FC74CE" w:rsidRDefault="00FC74CE" w:rsidP="004D3963">
            <w:pPr>
              <w:spacing w:before="60" w:after="60"/>
              <w:jc w:val="center"/>
              <w:rPr>
                <w:rFonts w:cs="Arial"/>
                <w:color w:val="333333"/>
                <w:sz w:val="20"/>
                <w:szCs w:val="20"/>
              </w:rPr>
            </w:pPr>
            <w:r>
              <w:rPr>
                <w:rFonts w:cs="Arial"/>
                <w:color w:val="333333"/>
                <w:sz w:val="20"/>
                <w:szCs w:val="20"/>
              </w:rPr>
              <w:t>8 (23)</w:t>
            </w:r>
          </w:p>
        </w:tc>
        <w:tc>
          <w:tcPr>
            <w:tcW w:w="1145" w:type="pct"/>
            <w:vAlign w:val="center"/>
          </w:tcPr>
          <w:p w14:paraId="67EAA325" w14:textId="77777777" w:rsidR="00FC74CE" w:rsidRDefault="00FC74CE" w:rsidP="004D3963">
            <w:pPr>
              <w:spacing w:before="60" w:after="60"/>
              <w:jc w:val="center"/>
              <w:rPr>
                <w:rFonts w:cs="Arial"/>
                <w:color w:val="333333"/>
                <w:sz w:val="20"/>
                <w:szCs w:val="20"/>
              </w:rPr>
            </w:pPr>
            <w:r>
              <w:rPr>
                <w:rFonts w:cs="Arial"/>
                <w:color w:val="333333"/>
                <w:sz w:val="20"/>
                <w:szCs w:val="20"/>
              </w:rPr>
              <w:t>2 (33)</w:t>
            </w:r>
          </w:p>
        </w:tc>
        <w:tc>
          <w:tcPr>
            <w:tcW w:w="1145" w:type="pct"/>
            <w:vAlign w:val="center"/>
          </w:tcPr>
          <w:p w14:paraId="2F81B981" w14:textId="77777777" w:rsidR="00FC74CE" w:rsidRDefault="00FC74CE" w:rsidP="004D3963">
            <w:pPr>
              <w:spacing w:before="60" w:after="60"/>
              <w:jc w:val="center"/>
              <w:rPr>
                <w:rFonts w:cs="Arial"/>
                <w:color w:val="333333"/>
                <w:sz w:val="20"/>
                <w:szCs w:val="20"/>
              </w:rPr>
            </w:pPr>
            <w:r>
              <w:rPr>
                <w:rFonts w:cs="Arial"/>
                <w:color w:val="333333"/>
                <w:sz w:val="20"/>
                <w:szCs w:val="20"/>
              </w:rPr>
              <w:t>10 (24)</w:t>
            </w:r>
          </w:p>
        </w:tc>
      </w:tr>
      <w:tr w:rsidR="00FC74CE" w:rsidRPr="00D27EE3" w14:paraId="317A8784" w14:textId="77777777" w:rsidTr="004D3963">
        <w:trPr>
          <w:trHeight w:val="300"/>
        </w:trPr>
        <w:tc>
          <w:tcPr>
            <w:tcW w:w="1565" w:type="pct"/>
            <w:shd w:val="clear" w:color="auto" w:fill="auto"/>
            <w:noWrap/>
            <w:vAlign w:val="bottom"/>
            <w:hideMark/>
          </w:tcPr>
          <w:p w14:paraId="53F6BAC3" w14:textId="77777777" w:rsidR="00FC74CE" w:rsidRPr="00D27EE3" w:rsidRDefault="00FC74CE" w:rsidP="004D3963">
            <w:pPr>
              <w:spacing w:before="60" w:after="60"/>
              <w:rPr>
                <w:rFonts w:cs="Arial"/>
                <w:color w:val="333333"/>
                <w:sz w:val="20"/>
                <w:szCs w:val="20"/>
              </w:rPr>
            </w:pPr>
            <w:r>
              <w:rPr>
                <w:rFonts w:cs="Arial"/>
                <w:color w:val="333333"/>
                <w:sz w:val="20"/>
                <w:szCs w:val="20"/>
              </w:rPr>
              <w:t>Risk assessment not conducted</w:t>
            </w:r>
          </w:p>
        </w:tc>
        <w:tc>
          <w:tcPr>
            <w:tcW w:w="1145" w:type="pct"/>
            <w:shd w:val="clear" w:color="auto" w:fill="auto"/>
            <w:noWrap/>
            <w:vAlign w:val="center"/>
          </w:tcPr>
          <w:p w14:paraId="3B67B816" w14:textId="77777777" w:rsidR="00FC74CE" w:rsidRDefault="00FC74CE" w:rsidP="004D3963">
            <w:pPr>
              <w:spacing w:before="60" w:after="60"/>
              <w:jc w:val="center"/>
              <w:rPr>
                <w:rFonts w:cs="Arial"/>
                <w:color w:val="333333"/>
                <w:sz w:val="20"/>
                <w:szCs w:val="20"/>
              </w:rPr>
            </w:pPr>
            <w:r>
              <w:rPr>
                <w:rFonts w:cs="Arial"/>
                <w:color w:val="333333"/>
                <w:sz w:val="20"/>
                <w:szCs w:val="20"/>
              </w:rPr>
              <w:t>10 (29)</w:t>
            </w:r>
          </w:p>
        </w:tc>
        <w:tc>
          <w:tcPr>
            <w:tcW w:w="1145" w:type="pct"/>
            <w:vAlign w:val="center"/>
          </w:tcPr>
          <w:p w14:paraId="150DF764" w14:textId="77777777" w:rsidR="00FC74CE" w:rsidRDefault="00FC74CE" w:rsidP="004D3963">
            <w:pPr>
              <w:spacing w:before="60" w:after="60"/>
              <w:jc w:val="center"/>
              <w:rPr>
                <w:rFonts w:cs="Arial"/>
                <w:color w:val="333333"/>
                <w:sz w:val="20"/>
                <w:szCs w:val="20"/>
              </w:rPr>
            </w:pPr>
            <w:r>
              <w:rPr>
                <w:rFonts w:cs="Arial"/>
                <w:color w:val="333333"/>
                <w:sz w:val="20"/>
                <w:szCs w:val="20"/>
              </w:rPr>
              <w:t>0 (0)</w:t>
            </w:r>
          </w:p>
        </w:tc>
        <w:tc>
          <w:tcPr>
            <w:tcW w:w="1145" w:type="pct"/>
            <w:vAlign w:val="center"/>
          </w:tcPr>
          <w:p w14:paraId="53D8712C" w14:textId="77777777" w:rsidR="00FC74CE" w:rsidRDefault="00FC74CE" w:rsidP="004D3963">
            <w:pPr>
              <w:spacing w:before="60" w:after="60"/>
              <w:jc w:val="center"/>
              <w:rPr>
                <w:rFonts w:cs="Arial"/>
                <w:color w:val="333333"/>
                <w:sz w:val="20"/>
                <w:szCs w:val="20"/>
              </w:rPr>
            </w:pPr>
            <w:r>
              <w:rPr>
                <w:rFonts w:cs="Arial"/>
                <w:color w:val="333333"/>
                <w:sz w:val="20"/>
                <w:szCs w:val="20"/>
              </w:rPr>
              <w:t>10 (24)</w:t>
            </w:r>
          </w:p>
        </w:tc>
      </w:tr>
      <w:tr w:rsidR="00FC74CE" w:rsidRPr="00D27EE3" w14:paraId="35A6A391" w14:textId="77777777" w:rsidTr="004D3963">
        <w:trPr>
          <w:trHeight w:val="300"/>
        </w:trPr>
        <w:tc>
          <w:tcPr>
            <w:tcW w:w="1565" w:type="pct"/>
            <w:shd w:val="clear" w:color="auto" w:fill="auto"/>
            <w:noWrap/>
            <w:vAlign w:val="bottom"/>
            <w:hideMark/>
          </w:tcPr>
          <w:p w14:paraId="44ADA753" w14:textId="77777777" w:rsidR="00FC74CE" w:rsidRPr="00D27EE3" w:rsidRDefault="00FC74CE" w:rsidP="004D3963">
            <w:pPr>
              <w:spacing w:before="60" w:after="60"/>
              <w:rPr>
                <w:rFonts w:cs="Arial"/>
                <w:color w:val="333333"/>
                <w:sz w:val="20"/>
                <w:szCs w:val="20"/>
              </w:rPr>
            </w:pPr>
            <w:r w:rsidRPr="00D27EE3">
              <w:rPr>
                <w:rFonts w:cs="Arial"/>
                <w:color w:val="333333"/>
                <w:sz w:val="20"/>
                <w:szCs w:val="20"/>
              </w:rPr>
              <w:t>Not sure</w:t>
            </w:r>
          </w:p>
        </w:tc>
        <w:tc>
          <w:tcPr>
            <w:tcW w:w="1145" w:type="pct"/>
            <w:shd w:val="clear" w:color="auto" w:fill="auto"/>
            <w:noWrap/>
            <w:vAlign w:val="center"/>
          </w:tcPr>
          <w:p w14:paraId="54F8E2DC" w14:textId="77777777" w:rsidR="00FC74CE" w:rsidRDefault="00FC74CE" w:rsidP="004D3963">
            <w:pPr>
              <w:spacing w:before="60" w:after="60"/>
              <w:jc w:val="center"/>
              <w:rPr>
                <w:rFonts w:cs="Arial"/>
                <w:color w:val="333333"/>
                <w:sz w:val="20"/>
                <w:szCs w:val="20"/>
              </w:rPr>
            </w:pPr>
            <w:r>
              <w:rPr>
                <w:rFonts w:cs="Arial"/>
                <w:color w:val="333333"/>
                <w:sz w:val="20"/>
                <w:szCs w:val="20"/>
              </w:rPr>
              <w:t>16 (46)</w:t>
            </w:r>
          </w:p>
        </w:tc>
        <w:tc>
          <w:tcPr>
            <w:tcW w:w="1145" w:type="pct"/>
            <w:vAlign w:val="center"/>
          </w:tcPr>
          <w:p w14:paraId="6B23E53D" w14:textId="77777777" w:rsidR="00FC74CE" w:rsidRDefault="00FC74CE" w:rsidP="004D3963">
            <w:pPr>
              <w:spacing w:before="60" w:after="60"/>
              <w:jc w:val="center"/>
              <w:rPr>
                <w:rFonts w:cs="Arial"/>
                <w:color w:val="333333"/>
                <w:sz w:val="20"/>
                <w:szCs w:val="20"/>
              </w:rPr>
            </w:pPr>
            <w:r>
              <w:rPr>
                <w:rFonts w:cs="Arial"/>
                <w:color w:val="333333"/>
                <w:sz w:val="20"/>
                <w:szCs w:val="20"/>
              </w:rPr>
              <w:t>4 (67)</w:t>
            </w:r>
          </w:p>
        </w:tc>
        <w:tc>
          <w:tcPr>
            <w:tcW w:w="1145" w:type="pct"/>
            <w:vAlign w:val="center"/>
          </w:tcPr>
          <w:p w14:paraId="5B1E54C3" w14:textId="77777777" w:rsidR="00FC74CE" w:rsidRDefault="00FC74CE" w:rsidP="004D3963">
            <w:pPr>
              <w:spacing w:before="60" w:after="60"/>
              <w:jc w:val="center"/>
              <w:rPr>
                <w:rFonts w:cs="Arial"/>
                <w:color w:val="333333"/>
                <w:sz w:val="20"/>
                <w:szCs w:val="20"/>
              </w:rPr>
            </w:pPr>
            <w:r>
              <w:rPr>
                <w:rFonts w:cs="Arial"/>
                <w:color w:val="333333"/>
                <w:sz w:val="20"/>
                <w:szCs w:val="20"/>
              </w:rPr>
              <w:t>20 (49)</w:t>
            </w:r>
          </w:p>
        </w:tc>
      </w:tr>
      <w:tr w:rsidR="00FC74CE" w:rsidRPr="00D27EE3" w14:paraId="1C363000" w14:textId="77777777" w:rsidTr="004D3963">
        <w:trPr>
          <w:trHeight w:val="300"/>
        </w:trPr>
        <w:tc>
          <w:tcPr>
            <w:tcW w:w="1565" w:type="pct"/>
            <w:shd w:val="clear" w:color="auto" w:fill="auto"/>
            <w:noWrap/>
            <w:vAlign w:val="bottom"/>
          </w:tcPr>
          <w:p w14:paraId="54DDCCA3" w14:textId="77777777" w:rsidR="00FC74CE" w:rsidRPr="00391FB8" w:rsidRDefault="00FC74CE" w:rsidP="004D3963">
            <w:pPr>
              <w:spacing w:before="60" w:after="60"/>
              <w:rPr>
                <w:rFonts w:cs="Arial"/>
                <w:i/>
                <w:iCs/>
                <w:color w:val="333333"/>
                <w:sz w:val="20"/>
                <w:szCs w:val="20"/>
              </w:rPr>
            </w:pPr>
            <w:r w:rsidRPr="00391FB8">
              <w:rPr>
                <w:rFonts w:cs="Arial"/>
                <w:i/>
                <w:iCs/>
                <w:color w:val="333333"/>
                <w:sz w:val="20"/>
                <w:szCs w:val="20"/>
              </w:rPr>
              <w:t>No response</w:t>
            </w:r>
          </w:p>
        </w:tc>
        <w:tc>
          <w:tcPr>
            <w:tcW w:w="1145" w:type="pct"/>
            <w:shd w:val="clear" w:color="auto" w:fill="auto"/>
            <w:noWrap/>
            <w:vAlign w:val="center"/>
          </w:tcPr>
          <w:p w14:paraId="5C0076AF" w14:textId="77777777" w:rsidR="00FC74CE" w:rsidRPr="00391FB8" w:rsidRDefault="00FC74CE" w:rsidP="004D3963">
            <w:pPr>
              <w:spacing w:before="60" w:after="60"/>
              <w:jc w:val="center"/>
              <w:rPr>
                <w:rFonts w:cs="Arial"/>
                <w:i/>
                <w:iCs/>
                <w:color w:val="333333"/>
                <w:sz w:val="20"/>
                <w:szCs w:val="20"/>
              </w:rPr>
            </w:pPr>
            <w:r>
              <w:rPr>
                <w:rFonts w:cs="Arial"/>
                <w:i/>
                <w:iCs/>
                <w:color w:val="333333"/>
                <w:sz w:val="20"/>
                <w:szCs w:val="20"/>
              </w:rPr>
              <w:t>1 (3)</w:t>
            </w:r>
          </w:p>
        </w:tc>
        <w:tc>
          <w:tcPr>
            <w:tcW w:w="1145" w:type="pct"/>
            <w:vAlign w:val="center"/>
          </w:tcPr>
          <w:p w14:paraId="18D5FFE1" w14:textId="77777777" w:rsidR="00FC74CE" w:rsidRDefault="00FC74CE" w:rsidP="004D3963">
            <w:pPr>
              <w:spacing w:before="60" w:after="60"/>
              <w:jc w:val="center"/>
              <w:rPr>
                <w:rFonts w:cs="Arial"/>
                <w:i/>
                <w:iCs/>
                <w:color w:val="333333"/>
                <w:sz w:val="20"/>
                <w:szCs w:val="20"/>
              </w:rPr>
            </w:pPr>
            <w:r>
              <w:rPr>
                <w:rFonts w:cs="Arial"/>
                <w:i/>
                <w:iCs/>
                <w:color w:val="333333"/>
                <w:sz w:val="20"/>
                <w:szCs w:val="20"/>
              </w:rPr>
              <w:t>0 (0)</w:t>
            </w:r>
          </w:p>
        </w:tc>
        <w:tc>
          <w:tcPr>
            <w:tcW w:w="1145" w:type="pct"/>
            <w:vAlign w:val="center"/>
          </w:tcPr>
          <w:p w14:paraId="64C60838" w14:textId="77777777" w:rsidR="00FC74CE" w:rsidRPr="00391FB8" w:rsidRDefault="00FC74CE" w:rsidP="004D3963">
            <w:pPr>
              <w:spacing w:before="60" w:after="60"/>
              <w:jc w:val="center"/>
              <w:rPr>
                <w:rFonts w:cs="Arial"/>
                <w:i/>
                <w:iCs/>
                <w:color w:val="333333"/>
                <w:sz w:val="20"/>
                <w:szCs w:val="20"/>
              </w:rPr>
            </w:pPr>
            <w:r>
              <w:rPr>
                <w:rFonts w:cs="Arial"/>
                <w:i/>
                <w:iCs/>
                <w:color w:val="333333"/>
                <w:sz w:val="20"/>
                <w:szCs w:val="20"/>
              </w:rPr>
              <w:t>1 (2)</w:t>
            </w:r>
          </w:p>
        </w:tc>
      </w:tr>
    </w:tbl>
    <w:p w14:paraId="1B426C23" w14:textId="77777777" w:rsidR="00FC74CE" w:rsidRDefault="00FC74CE" w:rsidP="00FC74CE"/>
    <w:p w14:paraId="42BD0D1A" w14:textId="58B839BB" w:rsidR="006A184B" w:rsidRDefault="006A184B">
      <w:pPr>
        <w:spacing w:after="80"/>
      </w:pPr>
      <w:r>
        <w:t>The value of undertaking a risk assessment was evident in some of the open-ended comments, which describe some</w:t>
      </w:r>
      <w:r w:rsidR="00CE2362">
        <w:t xml:space="preserve"> of</w:t>
      </w:r>
      <w:r>
        <w:t xml:space="preserve"> the issues encountered and the mitigation strategies:</w:t>
      </w:r>
    </w:p>
    <w:p w14:paraId="69AC66D3" w14:textId="77777777" w:rsidR="006A184B" w:rsidRPr="00740BD0" w:rsidRDefault="006A184B" w:rsidP="00E06345">
      <w:pPr>
        <w:pStyle w:val="ListParagraph"/>
        <w:numPr>
          <w:ilvl w:val="0"/>
          <w:numId w:val="18"/>
        </w:numPr>
        <w:spacing w:before="40" w:after="0" w:line="240" w:lineRule="auto"/>
        <w:ind w:left="714" w:hanging="357"/>
        <w:contextualSpacing w:val="0"/>
        <w:rPr>
          <w:i/>
          <w:sz w:val="20"/>
          <w:szCs w:val="20"/>
        </w:rPr>
      </w:pPr>
      <w:r w:rsidRPr="00740BD0">
        <w:rPr>
          <w:i/>
          <w:sz w:val="20"/>
          <w:szCs w:val="20"/>
        </w:rPr>
        <w:t>Risk assessment led to training of staff and briefings at meetings to address concerns raised.</w:t>
      </w:r>
    </w:p>
    <w:p w14:paraId="15F19854" w14:textId="77777777" w:rsidR="006A184B" w:rsidRPr="00740BD0" w:rsidRDefault="006A184B" w:rsidP="00E06345">
      <w:pPr>
        <w:pStyle w:val="ListParagraph"/>
        <w:numPr>
          <w:ilvl w:val="0"/>
          <w:numId w:val="18"/>
        </w:numPr>
        <w:spacing w:before="40" w:after="0" w:line="240" w:lineRule="auto"/>
        <w:ind w:left="714" w:hanging="357"/>
        <w:contextualSpacing w:val="0"/>
        <w:rPr>
          <w:i/>
          <w:sz w:val="20"/>
          <w:szCs w:val="20"/>
        </w:rPr>
      </w:pPr>
      <w:r w:rsidRPr="00740BD0">
        <w:rPr>
          <w:i/>
          <w:sz w:val="20"/>
          <w:szCs w:val="20"/>
        </w:rPr>
        <w:t>A risk assessment was completed which documented the need for a documented process for all staff to follow to ensure consistency in the ordering of medications from the supplier.</w:t>
      </w:r>
    </w:p>
    <w:p w14:paraId="706D82AA" w14:textId="1E5EB997" w:rsidR="006A184B" w:rsidRPr="00740BD0" w:rsidRDefault="006A184B" w:rsidP="00E06345">
      <w:pPr>
        <w:pStyle w:val="ListParagraph"/>
        <w:numPr>
          <w:ilvl w:val="0"/>
          <w:numId w:val="18"/>
        </w:numPr>
        <w:spacing w:before="40" w:after="0" w:line="240" w:lineRule="auto"/>
        <w:ind w:left="714" w:hanging="357"/>
        <w:contextualSpacing w:val="0"/>
        <w:rPr>
          <w:i/>
          <w:sz w:val="20"/>
          <w:szCs w:val="20"/>
        </w:rPr>
      </w:pPr>
      <w:r w:rsidRPr="00740BD0">
        <w:rPr>
          <w:i/>
          <w:sz w:val="20"/>
          <w:szCs w:val="20"/>
        </w:rPr>
        <w:t xml:space="preserve">Population of charts occurs at entrance to </w:t>
      </w:r>
      <w:proofErr w:type="gramStart"/>
      <w:r w:rsidRPr="00740BD0">
        <w:rPr>
          <w:i/>
          <w:sz w:val="20"/>
          <w:szCs w:val="20"/>
        </w:rPr>
        <w:t>theatre,</w:t>
      </w:r>
      <w:proofErr w:type="gramEnd"/>
      <w:r w:rsidRPr="00740BD0">
        <w:rPr>
          <w:i/>
          <w:sz w:val="20"/>
          <w:szCs w:val="20"/>
        </w:rPr>
        <w:t xml:space="preserve"> this has the effect of delaying access to charts by nursing and pharmacy until after exiting from recovery.  This has the net effect of delay identification of medication or administration issues, </w:t>
      </w:r>
      <w:r w:rsidR="00CE2362">
        <w:rPr>
          <w:i/>
          <w:sz w:val="20"/>
          <w:szCs w:val="20"/>
        </w:rPr>
        <w:t>until late in day or after hours</w:t>
      </w:r>
    </w:p>
    <w:p w14:paraId="343A9DC8" w14:textId="59C40F8D" w:rsidR="006A184B" w:rsidRPr="00740BD0" w:rsidRDefault="006A184B" w:rsidP="00E06345">
      <w:pPr>
        <w:pStyle w:val="ListParagraph"/>
        <w:numPr>
          <w:ilvl w:val="0"/>
          <w:numId w:val="18"/>
        </w:numPr>
        <w:spacing w:before="40" w:after="0" w:line="240" w:lineRule="auto"/>
        <w:ind w:left="714" w:hanging="357"/>
        <w:contextualSpacing w:val="0"/>
        <w:rPr>
          <w:i/>
          <w:sz w:val="20"/>
          <w:szCs w:val="20"/>
        </w:rPr>
      </w:pPr>
      <w:r w:rsidRPr="00740BD0">
        <w:rPr>
          <w:i/>
          <w:sz w:val="20"/>
          <w:szCs w:val="20"/>
        </w:rPr>
        <w:t xml:space="preserve">Work flow process </w:t>
      </w:r>
      <w:r w:rsidR="00740BD0">
        <w:rPr>
          <w:i/>
          <w:sz w:val="20"/>
          <w:szCs w:val="20"/>
        </w:rPr>
        <w:t xml:space="preserve">were </w:t>
      </w:r>
      <w:r w:rsidRPr="00740BD0">
        <w:rPr>
          <w:i/>
          <w:sz w:val="20"/>
          <w:szCs w:val="20"/>
        </w:rPr>
        <w:t>reviewed by Ramsay working party and feedback provided</w:t>
      </w:r>
    </w:p>
    <w:p w14:paraId="47C3DC65" w14:textId="5195843D" w:rsidR="006A184B" w:rsidRPr="00740BD0" w:rsidRDefault="006A184B" w:rsidP="00E06345">
      <w:pPr>
        <w:pStyle w:val="ListParagraph"/>
        <w:numPr>
          <w:ilvl w:val="0"/>
          <w:numId w:val="18"/>
        </w:numPr>
        <w:spacing w:before="40" w:after="0" w:line="240" w:lineRule="auto"/>
        <w:ind w:left="714" w:hanging="357"/>
        <w:contextualSpacing w:val="0"/>
        <w:rPr>
          <w:i/>
          <w:sz w:val="20"/>
          <w:szCs w:val="20"/>
        </w:rPr>
      </w:pPr>
      <w:r w:rsidRPr="00740BD0">
        <w:rPr>
          <w:i/>
          <w:sz w:val="20"/>
          <w:szCs w:val="20"/>
        </w:rPr>
        <w:t>This created a huge backlog on our fax machine. As staff had to photocopy the order OR fax it, they just chose to fax it therefore creating a higher level of pressure on one device. We implemented an email address and system to help alleviate this pressure</w:t>
      </w:r>
    </w:p>
    <w:p w14:paraId="3FEAE742" w14:textId="6FFF0734" w:rsidR="006A184B" w:rsidRPr="00740BD0" w:rsidRDefault="006A184B" w:rsidP="00E06345">
      <w:pPr>
        <w:pStyle w:val="ListParagraph"/>
        <w:numPr>
          <w:ilvl w:val="0"/>
          <w:numId w:val="18"/>
        </w:numPr>
        <w:spacing w:before="40" w:after="0" w:line="240" w:lineRule="auto"/>
        <w:ind w:left="714" w:hanging="357"/>
        <w:contextualSpacing w:val="0"/>
        <w:rPr>
          <w:i/>
          <w:sz w:val="20"/>
          <w:szCs w:val="20"/>
        </w:rPr>
      </w:pPr>
      <w:r w:rsidRPr="00740BD0">
        <w:rPr>
          <w:i/>
          <w:sz w:val="20"/>
          <w:szCs w:val="20"/>
        </w:rPr>
        <w:t>Communication with our external pharmacy and meetings to discuss transfer of patient information to them in a secure manner - achieved. Achieving Medical officer signature and prescriber number on front of chart - in progress still</w:t>
      </w:r>
    </w:p>
    <w:p w14:paraId="31B69D47" w14:textId="25C43713" w:rsidR="006A184B" w:rsidRPr="00740BD0" w:rsidRDefault="006A184B" w:rsidP="00E06345">
      <w:pPr>
        <w:pStyle w:val="ListParagraph"/>
        <w:numPr>
          <w:ilvl w:val="0"/>
          <w:numId w:val="18"/>
        </w:numPr>
        <w:spacing w:before="40" w:after="0" w:line="240" w:lineRule="auto"/>
        <w:ind w:left="714" w:hanging="357"/>
        <w:contextualSpacing w:val="0"/>
        <w:rPr>
          <w:i/>
          <w:sz w:val="20"/>
          <w:szCs w:val="20"/>
        </w:rPr>
      </w:pPr>
      <w:r w:rsidRPr="00740BD0">
        <w:rPr>
          <w:i/>
          <w:sz w:val="20"/>
          <w:szCs w:val="20"/>
        </w:rPr>
        <w:t>Authority prescription number is ONLY on the front page. It would be more user-friendly if this number was also on the inside of the chart. In addition, if prescriber details would be on the main chart as well for the purposes of copying the chart for pharmacy dispensing. There is less risk of mixing charts up when there is more than one active chart with authority drug</w:t>
      </w:r>
    </w:p>
    <w:p w14:paraId="45BC7F84" w14:textId="73819E01" w:rsidR="006A184B" w:rsidRPr="00740BD0" w:rsidRDefault="006A184B" w:rsidP="00E06345">
      <w:pPr>
        <w:pStyle w:val="ListParagraph"/>
        <w:numPr>
          <w:ilvl w:val="0"/>
          <w:numId w:val="18"/>
        </w:numPr>
        <w:spacing w:before="40" w:after="0" w:line="240" w:lineRule="auto"/>
        <w:ind w:left="714" w:hanging="357"/>
        <w:contextualSpacing w:val="0"/>
        <w:rPr>
          <w:i/>
          <w:sz w:val="20"/>
          <w:szCs w:val="20"/>
        </w:rPr>
      </w:pPr>
      <w:r w:rsidRPr="00740BD0">
        <w:rPr>
          <w:i/>
          <w:sz w:val="20"/>
          <w:szCs w:val="20"/>
        </w:rPr>
        <w:t xml:space="preserve">Risk assessment has not been a </w:t>
      </w:r>
      <w:proofErr w:type="gramStart"/>
      <w:r w:rsidRPr="00740BD0">
        <w:rPr>
          <w:i/>
          <w:sz w:val="20"/>
          <w:szCs w:val="20"/>
        </w:rPr>
        <w:t>very</w:t>
      </w:r>
      <w:proofErr w:type="gramEnd"/>
      <w:r w:rsidRPr="00740BD0">
        <w:rPr>
          <w:i/>
          <w:sz w:val="20"/>
          <w:szCs w:val="20"/>
        </w:rPr>
        <w:t xml:space="preserve"> formalised process. Issues identified include ensuring completion of prescriber details, with extra pharmacists rostered during the first stage of implementation, presentations to medical staff and communication with individual prescribers on specific problems arising post-implementation </w:t>
      </w:r>
    </w:p>
    <w:p w14:paraId="6B74B2CF" w14:textId="77777777" w:rsidR="006A184B" w:rsidRPr="00740BD0" w:rsidRDefault="006A184B" w:rsidP="00E06345">
      <w:pPr>
        <w:pStyle w:val="ListParagraph"/>
        <w:numPr>
          <w:ilvl w:val="0"/>
          <w:numId w:val="18"/>
        </w:numPr>
        <w:spacing w:before="40" w:after="0" w:line="240" w:lineRule="auto"/>
        <w:ind w:left="714" w:hanging="357"/>
        <w:contextualSpacing w:val="0"/>
        <w:rPr>
          <w:i/>
          <w:sz w:val="20"/>
          <w:szCs w:val="20"/>
        </w:rPr>
      </w:pPr>
      <w:r w:rsidRPr="00740BD0">
        <w:rPr>
          <w:i/>
          <w:sz w:val="20"/>
          <w:szCs w:val="20"/>
        </w:rPr>
        <w:t xml:space="preserve">Multiple meetings with relevant stakeholder groups occurred prior to implementation, where we discussed the need for a coordinated approach to changing over to the new charts. Education (verbal and email) was delivered to users of the chart prior to implementation. Global emails were also circulated to inform </w:t>
      </w:r>
      <w:proofErr w:type="gramStart"/>
      <w:r w:rsidRPr="00740BD0">
        <w:rPr>
          <w:i/>
          <w:sz w:val="20"/>
          <w:szCs w:val="20"/>
        </w:rPr>
        <w:t>staff to be aware that the change is coming and again, another email was sent once change</w:t>
      </w:r>
      <w:proofErr w:type="gramEnd"/>
      <w:r w:rsidRPr="00740BD0">
        <w:rPr>
          <w:i/>
          <w:sz w:val="20"/>
          <w:szCs w:val="20"/>
        </w:rPr>
        <w:t xml:space="preserve"> over occurred. Time was spent to search all clinical areas known to carry charts to ensure that all superseded charts were removed and replaced with new charts.</w:t>
      </w:r>
    </w:p>
    <w:p w14:paraId="523EA9A7" w14:textId="77777777" w:rsidR="006A184B" w:rsidRDefault="00C80508" w:rsidP="008B4643">
      <w:pPr>
        <w:pStyle w:val="Heading5"/>
      </w:pPr>
      <w:r>
        <w:t>Barriers and enablers to implementation</w:t>
      </w:r>
    </w:p>
    <w:p w14:paraId="78B9D67F" w14:textId="090CE6C2" w:rsidR="004E1BAF" w:rsidRDefault="00C80508" w:rsidP="0073212C">
      <w:pPr>
        <w:pStyle w:val="Normal-beforebullets"/>
      </w:pPr>
      <w:r>
        <w:t>The survey explored</w:t>
      </w:r>
      <w:r w:rsidR="004E1BAF">
        <w:t xml:space="preserve"> the barriers and enablers to implementation </w:t>
      </w:r>
      <w:r w:rsidR="004E1BAF" w:rsidRPr="00F00B15">
        <w:t>(</w:t>
      </w:r>
      <w:hyperlink w:anchor="Table_11" w:history="1">
        <w:r w:rsidR="004E1BAF" w:rsidRPr="00F00B15">
          <w:rPr>
            <w:rStyle w:val="Hyperlink"/>
            <w:color w:val="auto"/>
            <w:u w:val="none"/>
          </w:rPr>
          <w:t>Table 11</w:t>
        </w:r>
      </w:hyperlink>
      <w:r w:rsidR="004E1BAF" w:rsidRPr="00F00B15">
        <w:t xml:space="preserve"> and </w:t>
      </w:r>
      <w:hyperlink w:anchor="Table_12" w:history="1">
        <w:r w:rsidR="004E1BAF" w:rsidRPr="00F00B15">
          <w:rPr>
            <w:rStyle w:val="Hyperlink"/>
            <w:color w:val="auto"/>
            <w:u w:val="none"/>
          </w:rPr>
          <w:t>Table 12</w:t>
        </w:r>
      </w:hyperlink>
      <w:r w:rsidR="004E1BAF" w:rsidRPr="00F00B15">
        <w:t xml:space="preserve">). </w:t>
      </w:r>
      <w:r w:rsidR="004E1BAF">
        <w:t xml:space="preserve">The results point to the importance of a planned and a systematic approach to implementation of such a significant change, for example: </w:t>
      </w:r>
    </w:p>
    <w:p w14:paraId="13FE27FE" w14:textId="4E977EDA" w:rsidR="004E1BAF" w:rsidRDefault="008C39FE" w:rsidP="00E06345">
      <w:pPr>
        <w:pStyle w:val="Normal-beforebullets"/>
        <w:numPr>
          <w:ilvl w:val="0"/>
          <w:numId w:val="26"/>
        </w:numPr>
        <w:spacing w:before="60"/>
      </w:pPr>
      <w:r>
        <w:t>A</w:t>
      </w:r>
      <w:r w:rsidR="004E1BAF">
        <w:t>lmost half of respondents identified that there was a strong commitment to their existing charts and processes</w:t>
      </w:r>
    </w:p>
    <w:p w14:paraId="7279DDB7" w14:textId="24EA6004" w:rsidR="004E1BAF" w:rsidRDefault="008C39FE" w:rsidP="00E06345">
      <w:pPr>
        <w:pStyle w:val="Normal-beforebullets"/>
        <w:numPr>
          <w:ilvl w:val="0"/>
          <w:numId w:val="26"/>
        </w:numPr>
        <w:spacing w:before="60"/>
      </w:pPr>
      <w:r>
        <w:t>A</w:t>
      </w:r>
      <w:r w:rsidR="004E1BAF">
        <w:t xml:space="preserve"> third indicated that there was poor organisational awareness of the benefits of the PBS HMC</w:t>
      </w:r>
    </w:p>
    <w:p w14:paraId="38AEAFA5" w14:textId="4E7245BB" w:rsidR="004E1BAF" w:rsidRDefault="008C39FE" w:rsidP="00E06345">
      <w:pPr>
        <w:pStyle w:val="Normal-beforebullets"/>
        <w:numPr>
          <w:ilvl w:val="0"/>
          <w:numId w:val="26"/>
        </w:numPr>
        <w:spacing w:before="60"/>
      </w:pPr>
      <w:r>
        <w:t>A</w:t>
      </w:r>
      <w:r w:rsidR="004E1BAF">
        <w:t xml:space="preserve"> third indicated that there were competing priorities</w:t>
      </w:r>
    </w:p>
    <w:p w14:paraId="52A1D158" w14:textId="590252ED" w:rsidR="004E1BAF" w:rsidRDefault="008C39FE" w:rsidP="00E06345">
      <w:pPr>
        <w:pStyle w:val="Normal-beforebullets"/>
        <w:numPr>
          <w:ilvl w:val="0"/>
          <w:numId w:val="26"/>
        </w:numPr>
        <w:spacing w:before="60"/>
      </w:pPr>
      <w:r>
        <w:t>A</w:t>
      </w:r>
      <w:r w:rsidR="004E1BAF">
        <w:t xml:space="preserve"> third indicated that the chart had (or was perceived to have had) a significant</w:t>
      </w:r>
      <w:r w:rsidR="00353C40">
        <w:t>ly negative</w:t>
      </w:r>
      <w:r w:rsidR="004E1BAF">
        <w:t xml:space="preserve"> impact on workflow</w:t>
      </w:r>
      <w:r w:rsidR="0020778F">
        <w:t>.</w:t>
      </w:r>
    </w:p>
    <w:p w14:paraId="61198F37" w14:textId="77777777" w:rsidR="004E1BAF" w:rsidRDefault="004E1BAF" w:rsidP="004E1BAF">
      <w:pPr>
        <w:spacing w:before="200" w:after="60"/>
        <w:contextualSpacing/>
        <w:rPr>
          <w:rFonts w:cstheme="minorHAnsi"/>
          <w:color w:val="333333"/>
        </w:rPr>
      </w:pPr>
      <w:r>
        <w:t xml:space="preserve">In relation to the </w:t>
      </w:r>
      <w:r w:rsidRPr="00CE2362">
        <w:t xml:space="preserve">chart itself, over half of respondents felt that the </w:t>
      </w:r>
      <w:r w:rsidRPr="00CE2362">
        <w:rPr>
          <w:rFonts w:cstheme="minorHAnsi"/>
        </w:rPr>
        <w:t>limited ability to make changes the form had been a barrier.</w:t>
      </w:r>
    </w:p>
    <w:p w14:paraId="6198D84D" w14:textId="77777777" w:rsidR="004E1BAF" w:rsidRDefault="004E1BAF" w:rsidP="004E1BAF">
      <w:pPr>
        <w:spacing w:before="60" w:after="60"/>
        <w:contextualSpacing/>
        <w:rPr>
          <w:rFonts w:cstheme="minorHAnsi"/>
          <w:color w:val="333333"/>
        </w:rPr>
      </w:pPr>
    </w:p>
    <w:p w14:paraId="027C7087" w14:textId="77777777" w:rsidR="00021BC4" w:rsidRDefault="00021BC4" w:rsidP="0073212C">
      <w:pPr>
        <w:pStyle w:val="Normal-beforebullets"/>
      </w:pPr>
    </w:p>
    <w:p w14:paraId="5ADCB5D3" w14:textId="77777777" w:rsidR="00FC74CE" w:rsidRDefault="00FC74CE">
      <w:pPr>
        <w:spacing w:after="80"/>
        <w:rPr>
          <w:b/>
          <w:bCs/>
          <w:color w:val="1178A2" w:themeColor="accent1"/>
          <w:sz w:val="18"/>
          <w:szCs w:val="18"/>
        </w:rPr>
      </w:pPr>
      <w:r>
        <w:br w:type="page"/>
      </w:r>
    </w:p>
    <w:p w14:paraId="7AF589AF" w14:textId="37A75B8C" w:rsidR="00740BD0" w:rsidRPr="00042D91" w:rsidRDefault="00740BD0" w:rsidP="00042D91">
      <w:pPr>
        <w:pStyle w:val="Caption"/>
      </w:pPr>
      <w:bookmarkStart w:id="46" w:name="Table_11"/>
      <w:r w:rsidRPr="00042D91">
        <w:t xml:space="preserve">Table </w:t>
      </w:r>
      <w:fldSimple w:instr=" SEQ Table \* ARABIC ">
        <w:r w:rsidR="009C66B9">
          <w:rPr>
            <w:noProof/>
          </w:rPr>
          <w:t>11</w:t>
        </w:r>
      </w:fldSimple>
      <w:bookmarkEnd w:id="46"/>
      <w:r w:rsidR="00042D91">
        <w:tab/>
      </w:r>
      <w:r w:rsidR="00FC74CE" w:rsidRPr="00042D91">
        <w:t xml:space="preserve">Barriers to implementation (Private n=35, </w:t>
      </w:r>
      <w:proofErr w:type="gramStart"/>
      <w:r w:rsidR="00FC74CE" w:rsidRPr="00042D91">
        <w:t>Both</w:t>
      </w:r>
      <w:proofErr w:type="gramEnd"/>
      <w:r w:rsidR="00FC74CE" w:rsidRPr="00042D91">
        <w:t xml:space="preserve"> n=6, Total n=41)</w:t>
      </w:r>
    </w:p>
    <w:tbl>
      <w:tblPr>
        <w:tblW w:w="5000" w:type="pct"/>
        <w:tblLook w:val="04A0" w:firstRow="1" w:lastRow="0" w:firstColumn="1" w:lastColumn="0" w:noHBand="0" w:noVBand="1"/>
        <w:tblDescription w:val="Identified barriers to implementing PBS HMC."/>
      </w:tblPr>
      <w:tblGrid>
        <w:gridCol w:w="3874"/>
        <w:gridCol w:w="1340"/>
        <w:gridCol w:w="1342"/>
        <w:gridCol w:w="1342"/>
        <w:gridCol w:w="1344"/>
      </w:tblGrid>
      <w:tr w:rsidR="00FC74CE" w:rsidRPr="00654E0D" w14:paraId="73067BFE" w14:textId="77777777" w:rsidTr="0028799E">
        <w:trPr>
          <w:cantSplit/>
          <w:trHeight w:val="315"/>
          <w:tblHeader/>
        </w:trPr>
        <w:tc>
          <w:tcPr>
            <w:tcW w:w="2096" w:type="pct"/>
            <w:vMerge w:val="restart"/>
            <w:tcBorders>
              <w:top w:val="single" w:sz="8" w:space="0" w:color="auto"/>
              <w:left w:val="single" w:sz="8" w:space="0" w:color="auto"/>
              <w:right w:val="single" w:sz="4" w:space="0" w:color="auto"/>
            </w:tcBorders>
            <w:shd w:val="clear" w:color="auto" w:fill="C2E9F8" w:themeFill="text2" w:themeFillTint="33"/>
            <w:vAlign w:val="center"/>
            <w:hideMark/>
          </w:tcPr>
          <w:p w14:paraId="38B009F2" w14:textId="77777777" w:rsidR="00FC74CE" w:rsidRPr="00FE7C62" w:rsidRDefault="00FC74CE" w:rsidP="00FC74CE">
            <w:pPr>
              <w:spacing w:before="60" w:after="60"/>
              <w:jc w:val="center"/>
              <w:rPr>
                <w:rFonts w:cstheme="minorHAnsi"/>
                <w:b/>
                <w:bCs/>
                <w:color w:val="333333"/>
                <w:sz w:val="20"/>
                <w:szCs w:val="20"/>
              </w:rPr>
            </w:pPr>
            <w:r w:rsidRPr="00FE7C62">
              <w:rPr>
                <w:rFonts w:cstheme="minorHAnsi"/>
                <w:b/>
                <w:bCs/>
                <w:color w:val="333333"/>
                <w:sz w:val="20"/>
                <w:szCs w:val="20"/>
              </w:rPr>
              <w:t>Answer Choices</w:t>
            </w:r>
          </w:p>
        </w:tc>
        <w:tc>
          <w:tcPr>
            <w:tcW w:w="2904" w:type="pct"/>
            <w:gridSpan w:val="4"/>
            <w:tcBorders>
              <w:top w:val="single" w:sz="8" w:space="0" w:color="auto"/>
              <w:left w:val="nil"/>
              <w:bottom w:val="single" w:sz="8" w:space="0" w:color="auto"/>
              <w:right w:val="single" w:sz="8" w:space="0" w:color="000000"/>
            </w:tcBorders>
            <w:shd w:val="clear" w:color="auto" w:fill="C2E9F8" w:themeFill="text2" w:themeFillTint="33"/>
            <w:vAlign w:val="center"/>
            <w:hideMark/>
          </w:tcPr>
          <w:p w14:paraId="547A4DC6" w14:textId="2F3B9174" w:rsidR="00FC74CE" w:rsidRPr="00FE7C62" w:rsidRDefault="00FC74CE" w:rsidP="00FC74CE">
            <w:pPr>
              <w:spacing w:before="60" w:after="60"/>
              <w:jc w:val="center"/>
              <w:rPr>
                <w:rFonts w:cstheme="minorHAnsi"/>
                <w:b/>
                <w:bCs/>
                <w:color w:val="333333"/>
                <w:sz w:val="20"/>
                <w:szCs w:val="20"/>
              </w:rPr>
            </w:pPr>
            <w:r w:rsidRPr="00FE7C62">
              <w:rPr>
                <w:rFonts w:cstheme="minorHAnsi"/>
                <w:b/>
                <w:bCs/>
                <w:color w:val="333333"/>
                <w:sz w:val="20"/>
                <w:szCs w:val="20"/>
              </w:rPr>
              <w:t>No. (%) of responses</w:t>
            </w:r>
            <w:r w:rsidR="00E33273">
              <w:rPr>
                <w:rFonts w:cstheme="minorHAnsi"/>
                <w:b/>
                <w:bCs/>
                <w:color w:val="333333"/>
                <w:sz w:val="20"/>
                <w:szCs w:val="20"/>
              </w:rPr>
              <w:t xml:space="preserve"> n=41</w:t>
            </w:r>
          </w:p>
        </w:tc>
      </w:tr>
      <w:tr w:rsidR="00FC74CE" w:rsidRPr="00654E0D" w14:paraId="436F8B23" w14:textId="77777777" w:rsidTr="00FC74CE">
        <w:trPr>
          <w:trHeight w:val="286"/>
        </w:trPr>
        <w:tc>
          <w:tcPr>
            <w:tcW w:w="2096" w:type="pct"/>
            <w:vMerge/>
            <w:tcBorders>
              <w:left w:val="single" w:sz="8" w:space="0" w:color="auto"/>
              <w:bottom w:val="single" w:sz="4" w:space="0" w:color="auto"/>
              <w:right w:val="single" w:sz="4" w:space="0" w:color="auto"/>
            </w:tcBorders>
            <w:shd w:val="clear" w:color="auto" w:fill="C2E9F8" w:themeFill="text2" w:themeFillTint="33"/>
            <w:vAlign w:val="center"/>
            <w:hideMark/>
          </w:tcPr>
          <w:p w14:paraId="5ACFC206" w14:textId="77777777" w:rsidR="00FC74CE" w:rsidRPr="00FE7C62" w:rsidRDefault="00FC74CE" w:rsidP="00FC74CE">
            <w:pPr>
              <w:spacing w:before="60" w:after="60"/>
              <w:jc w:val="center"/>
              <w:rPr>
                <w:rFonts w:cstheme="minorHAnsi"/>
                <w:b/>
                <w:bCs/>
                <w:color w:val="333333"/>
                <w:sz w:val="20"/>
                <w:szCs w:val="20"/>
              </w:rPr>
            </w:pPr>
          </w:p>
        </w:tc>
        <w:tc>
          <w:tcPr>
            <w:tcW w:w="725" w:type="pct"/>
            <w:tcBorders>
              <w:top w:val="nil"/>
              <w:left w:val="nil"/>
              <w:bottom w:val="single" w:sz="4" w:space="0" w:color="auto"/>
              <w:right w:val="single" w:sz="8" w:space="0" w:color="auto"/>
            </w:tcBorders>
            <w:shd w:val="clear" w:color="auto" w:fill="C2E9F8" w:themeFill="text2" w:themeFillTint="33"/>
            <w:vAlign w:val="center"/>
            <w:hideMark/>
          </w:tcPr>
          <w:p w14:paraId="6F5338AB" w14:textId="76101FAF" w:rsidR="00FC74CE" w:rsidRPr="00FE7C62" w:rsidRDefault="00FC74CE" w:rsidP="00FC74CE">
            <w:pPr>
              <w:spacing w:before="60" w:after="60"/>
              <w:jc w:val="center"/>
              <w:rPr>
                <w:rFonts w:cstheme="minorHAnsi"/>
                <w:b/>
                <w:bCs/>
                <w:color w:val="333333"/>
                <w:sz w:val="20"/>
                <w:szCs w:val="20"/>
              </w:rPr>
            </w:pPr>
            <w:r w:rsidRPr="00FE7C62">
              <w:rPr>
                <w:rFonts w:cstheme="minorHAnsi"/>
                <w:b/>
                <w:bCs/>
                <w:color w:val="333333"/>
                <w:sz w:val="20"/>
                <w:szCs w:val="20"/>
              </w:rPr>
              <w:t>Agree</w:t>
            </w:r>
          </w:p>
        </w:tc>
        <w:tc>
          <w:tcPr>
            <w:tcW w:w="726" w:type="pct"/>
            <w:tcBorders>
              <w:top w:val="nil"/>
              <w:left w:val="nil"/>
              <w:bottom w:val="single" w:sz="4" w:space="0" w:color="auto"/>
              <w:right w:val="single" w:sz="4" w:space="0" w:color="auto"/>
            </w:tcBorders>
            <w:shd w:val="clear" w:color="auto" w:fill="C2E9F8" w:themeFill="text2" w:themeFillTint="33"/>
            <w:vAlign w:val="center"/>
            <w:hideMark/>
          </w:tcPr>
          <w:p w14:paraId="66B1E5D0" w14:textId="77777777" w:rsidR="00FC74CE" w:rsidRPr="00FE7C62" w:rsidRDefault="00FC74CE" w:rsidP="00FC74CE">
            <w:pPr>
              <w:spacing w:before="60" w:after="60"/>
              <w:jc w:val="center"/>
              <w:rPr>
                <w:rFonts w:cstheme="minorHAnsi"/>
                <w:b/>
                <w:bCs/>
                <w:color w:val="333333"/>
                <w:sz w:val="20"/>
                <w:szCs w:val="20"/>
              </w:rPr>
            </w:pPr>
            <w:r w:rsidRPr="00FE7C62">
              <w:rPr>
                <w:rFonts w:cstheme="minorHAnsi"/>
                <w:b/>
                <w:bCs/>
                <w:color w:val="333333"/>
                <w:sz w:val="20"/>
                <w:szCs w:val="20"/>
              </w:rPr>
              <w:t>Not sure</w:t>
            </w:r>
          </w:p>
        </w:tc>
        <w:tc>
          <w:tcPr>
            <w:tcW w:w="726" w:type="pct"/>
            <w:tcBorders>
              <w:top w:val="nil"/>
              <w:left w:val="single" w:sz="4" w:space="0" w:color="auto"/>
              <w:bottom w:val="single" w:sz="4" w:space="0" w:color="auto"/>
              <w:right w:val="single" w:sz="8" w:space="0" w:color="auto"/>
            </w:tcBorders>
            <w:shd w:val="clear" w:color="auto" w:fill="C2E9F8" w:themeFill="text2" w:themeFillTint="33"/>
            <w:vAlign w:val="center"/>
            <w:hideMark/>
          </w:tcPr>
          <w:p w14:paraId="51CA59C4" w14:textId="77777777" w:rsidR="00FC74CE" w:rsidRPr="00FE7C62" w:rsidRDefault="00FC74CE" w:rsidP="00FC74CE">
            <w:pPr>
              <w:spacing w:before="60" w:after="60"/>
              <w:jc w:val="center"/>
              <w:rPr>
                <w:rFonts w:cstheme="minorHAnsi"/>
                <w:b/>
                <w:bCs/>
                <w:color w:val="333333"/>
                <w:sz w:val="20"/>
                <w:szCs w:val="20"/>
              </w:rPr>
            </w:pPr>
            <w:r w:rsidRPr="00FE7C62">
              <w:rPr>
                <w:rFonts w:cstheme="minorHAnsi"/>
                <w:b/>
                <w:bCs/>
                <w:color w:val="333333"/>
                <w:sz w:val="20"/>
                <w:szCs w:val="20"/>
              </w:rPr>
              <w:t>Disagree</w:t>
            </w:r>
          </w:p>
        </w:tc>
        <w:tc>
          <w:tcPr>
            <w:tcW w:w="726" w:type="pct"/>
            <w:tcBorders>
              <w:top w:val="nil"/>
              <w:left w:val="nil"/>
              <w:bottom w:val="single" w:sz="4" w:space="0" w:color="auto"/>
              <w:right w:val="single" w:sz="8" w:space="0" w:color="auto"/>
            </w:tcBorders>
            <w:shd w:val="clear" w:color="auto" w:fill="C2E9F8" w:themeFill="text2" w:themeFillTint="33"/>
            <w:vAlign w:val="center"/>
            <w:hideMark/>
          </w:tcPr>
          <w:p w14:paraId="5AE2A20C" w14:textId="77777777" w:rsidR="00FC74CE" w:rsidRPr="00FE7C62" w:rsidRDefault="00FC74CE" w:rsidP="00FC74CE">
            <w:pPr>
              <w:spacing w:before="60" w:after="60"/>
              <w:jc w:val="center"/>
              <w:rPr>
                <w:rFonts w:cstheme="minorHAnsi"/>
                <w:b/>
                <w:bCs/>
                <w:i/>
                <w:iCs/>
                <w:color w:val="333333"/>
                <w:sz w:val="20"/>
                <w:szCs w:val="20"/>
              </w:rPr>
            </w:pPr>
            <w:r w:rsidRPr="00FE7C62">
              <w:rPr>
                <w:rFonts w:cstheme="minorHAnsi"/>
                <w:b/>
                <w:bCs/>
                <w:i/>
                <w:iCs/>
                <w:color w:val="333333"/>
                <w:sz w:val="20"/>
                <w:szCs w:val="20"/>
              </w:rPr>
              <w:t>No response</w:t>
            </w:r>
          </w:p>
        </w:tc>
      </w:tr>
      <w:tr w:rsidR="00FC74CE" w:rsidRPr="00654E0D" w14:paraId="5E160D5C" w14:textId="77777777" w:rsidTr="00FC74CE">
        <w:trPr>
          <w:trHeight w:val="67"/>
        </w:trPr>
        <w:tc>
          <w:tcPr>
            <w:tcW w:w="20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39A352" w14:textId="77777777" w:rsidR="00FC74CE" w:rsidRPr="00FE7C62" w:rsidRDefault="00FC74CE" w:rsidP="00FC74CE">
            <w:pPr>
              <w:spacing w:before="60" w:after="60"/>
              <w:rPr>
                <w:rFonts w:cstheme="minorHAnsi"/>
                <w:color w:val="333333"/>
                <w:sz w:val="20"/>
                <w:szCs w:val="20"/>
              </w:rPr>
            </w:pPr>
            <w:r w:rsidRPr="00FE7C62">
              <w:rPr>
                <w:rFonts w:cstheme="minorHAnsi"/>
                <w:color w:val="333333"/>
                <w:sz w:val="20"/>
                <w:szCs w:val="20"/>
              </w:rPr>
              <w:t>The implementation guidance materials have not provided adequate / suitable guidance</w:t>
            </w:r>
          </w:p>
        </w:tc>
        <w:tc>
          <w:tcPr>
            <w:tcW w:w="7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115234" w14:textId="7A63F2C7" w:rsidR="00FC74CE" w:rsidRPr="00FE7C62" w:rsidRDefault="00FC74CE" w:rsidP="00FC74CE">
            <w:pPr>
              <w:spacing w:before="60" w:after="60"/>
              <w:jc w:val="center"/>
              <w:rPr>
                <w:rFonts w:cstheme="minorHAnsi"/>
                <w:color w:val="000000"/>
                <w:sz w:val="20"/>
                <w:szCs w:val="20"/>
              </w:rPr>
            </w:pPr>
            <w:r>
              <w:rPr>
                <w:rFonts w:cstheme="minorHAnsi"/>
                <w:color w:val="000000"/>
                <w:sz w:val="20"/>
                <w:szCs w:val="20"/>
              </w:rPr>
              <w:t>6 (15)</w:t>
            </w:r>
          </w:p>
        </w:tc>
        <w:tc>
          <w:tcPr>
            <w:tcW w:w="7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8B5135" w14:textId="78DB6ABB" w:rsidR="00FC74CE" w:rsidRPr="00FE7C62" w:rsidRDefault="00FC74CE" w:rsidP="00FC74CE">
            <w:pPr>
              <w:spacing w:before="60" w:after="60"/>
              <w:jc w:val="center"/>
              <w:rPr>
                <w:rFonts w:cstheme="minorHAnsi"/>
                <w:color w:val="333333"/>
                <w:sz w:val="20"/>
                <w:szCs w:val="20"/>
              </w:rPr>
            </w:pPr>
            <w:r>
              <w:rPr>
                <w:rFonts w:cstheme="minorHAnsi"/>
                <w:color w:val="333333"/>
                <w:sz w:val="20"/>
                <w:szCs w:val="20"/>
              </w:rPr>
              <w:t>9 (22)</w:t>
            </w:r>
          </w:p>
        </w:tc>
        <w:tc>
          <w:tcPr>
            <w:tcW w:w="7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B74090" w14:textId="7BFE2EAD" w:rsidR="00FC74CE" w:rsidRPr="00FE7C62" w:rsidRDefault="00FC74CE" w:rsidP="00FC74CE">
            <w:pPr>
              <w:spacing w:before="60" w:after="60"/>
              <w:jc w:val="center"/>
              <w:rPr>
                <w:rFonts w:cstheme="minorHAnsi"/>
                <w:color w:val="000000"/>
                <w:sz w:val="20"/>
                <w:szCs w:val="20"/>
              </w:rPr>
            </w:pPr>
            <w:r>
              <w:rPr>
                <w:rFonts w:cstheme="minorHAnsi"/>
                <w:color w:val="000000"/>
                <w:sz w:val="20"/>
                <w:szCs w:val="20"/>
              </w:rPr>
              <w:t>23 (56)</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4A3493C7" w14:textId="497B035B" w:rsidR="00FC74CE" w:rsidRPr="00FE7C62" w:rsidRDefault="00FC74CE" w:rsidP="00FC74CE">
            <w:pPr>
              <w:spacing w:before="60" w:after="60"/>
              <w:jc w:val="center"/>
              <w:rPr>
                <w:rFonts w:cstheme="minorHAnsi"/>
                <w:i/>
                <w:iCs/>
                <w:color w:val="333333"/>
                <w:sz w:val="20"/>
                <w:szCs w:val="20"/>
              </w:rPr>
            </w:pPr>
            <w:r w:rsidRPr="00D23AAD">
              <w:rPr>
                <w:rFonts w:cstheme="minorHAnsi"/>
                <w:i/>
                <w:iCs/>
                <w:color w:val="333333"/>
                <w:sz w:val="20"/>
                <w:szCs w:val="20"/>
              </w:rPr>
              <w:t>3</w:t>
            </w:r>
            <w:r>
              <w:rPr>
                <w:rFonts w:cstheme="minorHAnsi"/>
                <w:i/>
                <w:iCs/>
                <w:color w:val="333333"/>
                <w:sz w:val="20"/>
                <w:szCs w:val="20"/>
              </w:rPr>
              <w:t xml:space="preserve"> (7)</w:t>
            </w:r>
          </w:p>
        </w:tc>
      </w:tr>
      <w:tr w:rsidR="00FC74CE" w:rsidRPr="00654E0D" w14:paraId="255EB2E6" w14:textId="77777777" w:rsidTr="00FC74CE">
        <w:trPr>
          <w:trHeight w:val="67"/>
        </w:trPr>
        <w:tc>
          <w:tcPr>
            <w:tcW w:w="20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049A13" w14:textId="77777777" w:rsidR="00FC74CE" w:rsidRPr="00FE7C62" w:rsidRDefault="00FC74CE" w:rsidP="00FC74CE">
            <w:pPr>
              <w:spacing w:before="60" w:after="60"/>
              <w:rPr>
                <w:rFonts w:cstheme="minorHAnsi"/>
                <w:color w:val="333333"/>
                <w:sz w:val="20"/>
                <w:szCs w:val="20"/>
              </w:rPr>
            </w:pPr>
            <w:r w:rsidRPr="00FE7C62">
              <w:rPr>
                <w:rFonts w:cstheme="minorHAnsi"/>
                <w:color w:val="333333"/>
                <w:sz w:val="20"/>
                <w:szCs w:val="20"/>
              </w:rPr>
              <w:t>There has been a strong commitment to our existing charts and processes</w:t>
            </w:r>
          </w:p>
        </w:tc>
        <w:tc>
          <w:tcPr>
            <w:tcW w:w="7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EE71D7" w14:textId="70288016" w:rsidR="00FC74CE" w:rsidRPr="00FE7C62" w:rsidRDefault="00FC74CE" w:rsidP="00FC74CE">
            <w:pPr>
              <w:spacing w:before="60" w:after="60"/>
              <w:jc w:val="center"/>
              <w:rPr>
                <w:rFonts w:cstheme="minorHAnsi"/>
                <w:color w:val="000000"/>
                <w:sz w:val="20"/>
                <w:szCs w:val="20"/>
              </w:rPr>
            </w:pPr>
            <w:r>
              <w:rPr>
                <w:rFonts w:cstheme="minorHAnsi"/>
                <w:color w:val="000000"/>
                <w:sz w:val="20"/>
                <w:szCs w:val="20"/>
              </w:rPr>
              <w:t>18 (44)</w:t>
            </w:r>
          </w:p>
        </w:tc>
        <w:tc>
          <w:tcPr>
            <w:tcW w:w="7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91F462" w14:textId="595500CB" w:rsidR="00FC74CE" w:rsidRPr="00FE7C62" w:rsidRDefault="00FC74CE" w:rsidP="00FC74CE">
            <w:pPr>
              <w:spacing w:before="60" w:after="60"/>
              <w:jc w:val="center"/>
              <w:rPr>
                <w:rFonts w:cstheme="minorHAnsi"/>
                <w:color w:val="333333"/>
                <w:sz w:val="20"/>
                <w:szCs w:val="20"/>
              </w:rPr>
            </w:pPr>
            <w:r>
              <w:rPr>
                <w:rFonts w:cstheme="minorHAnsi"/>
                <w:color w:val="333333"/>
                <w:sz w:val="20"/>
                <w:szCs w:val="20"/>
              </w:rPr>
              <w:t>6 (15)</w:t>
            </w:r>
          </w:p>
        </w:tc>
        <w:tc>
          <w:tcPr>
            <w:tcW w:w="7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59450B" w14:textId="47BCA708" w:rsidR="00FC74CE" w:rsidRPr="00FE7C62" w:rsidRDefault="00FC74CE" w:rsidP="00FC74CE">
            <w:pPr>
              <w:spacing w:before="60" w:after="60"/>
              <w:jc w:val="center"/>
              <w:rPr>
                <w:rFonts w:cstheme="minorHAnsi"/>
                <w:color w:val="000000"/>
                <w:sz w:val="20"/>
                <w:szCs w:val="20"/>
              </w:rPr>
            </w:pPr>
            <w:r>
              <w:rPr>
                <w:rFonts w:cstheme="minorHAnsi"/>
                <w:color w:val="000000"/>
                <w:sz w:val="20"/>
                <w:szCs w:val="20"/>
              </w:rPr>
              <w:t>14 (34)</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19BA9123" w14:textId="33D655FE" w:rsidR="00FC74CE" w:rsidRPr="00FE7C62" w:rsidRDefault="00FC74CE" w:rsidP="00FC74CE">
            <w:pPr>
              <w:spacing w:before="60" w:after="60"/>
              <w:jc w:val="center"/>
              <w:rPr>
                <w:rFonts w:cstheme="minorHAnsi"/>
                <w:i/>
                <w:iCs/>
                <w:color w:val="333333"/>
                <w:sz w:val="20"/>
                <w:szCs w:val="20"/>
              </w:rPr>
            </w:pPr>
            <w:r w:rsidRPr="00D23AAD">
              <w:rPr>
                <w:rFonts w:cstheme="minorHAnsi"/>
                <w:i/>
                <w:iCs/>
                <w:color w:val="333333"/>
                <w:sz w:val="20"/>
                <w:szCs w:val="20"/>
              </w:rPr>
              <w:t>3</w:t>
            </w:r>
            <w:r>
              <w:rPr>
                <w:rFonts w:cstheme="minorHAnsi"/>
                <w:i/>
                <w:iCs/>
                <w:color w:val="333333"/>
                <w:sz w:val="20"/>
                <w:szCs w:val="20"/>
              </w:rPr>
              <w:t xml:space="preserve"> (7)</w:t>
            </w:r>
          </w:p>
        </w:tc>
      </w:tr>
      <w:tr w:rsidR="00FC74CE" w:rsidRPr="00654E0D" w14:paraId="2060DAF1" w14:textId="77777777" w:rsidTr="00FC74CE">
        <w:trPr>
          <w:trHeight w:val="67"/>
        </w:trPr>
        <w:tc>
          <w:tcPr>
            <w:tcW w:w="20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0A7AD1" w14:textId="77777777" w:rsidR="00FC74CE" w:rsidRPr="00FE7C62" w:rsidRDefault="00FC74CE" w:rsidP="00FC74CE">
            <w:pPr>
              <w:spacing w:before="60" w:after="60"/>
              <w:rPr>
                <w:rFonts w:cstheme="minorHAnsi"/>
                <w:color w:val="333333"/>
                <w:sz w:val="20"/>
                <w:szCs w:val="20"/>
              </w:rPr>
            </w:pPr>
            <w:r w:rsidRPr="00FE7C62">
              <w:rPr>
                <w:rFonts w:cstheme="minorHAnsi"/>
                <w:color w:val="333333"/>
                <w:sz w:val="20"/>
                <w:szCs w:val="20"/>
              </w:rPr>
              <w:t>There is poor organisational awareness of the potential benefits of the PBS HMC</w:t>
            </w:r>
          </w:p>
        </w:tc>
        <w:tc>
          <w:tcPr>
            <w:tcW w:w="7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DDAEC5" w14:textId="68F91E60" w:rsidR="00FC74CE" w:rsidRPr="00FE7C62" w:rsidRDefault="00FC74CE" w:rsidP="00FC74CE">
            <w:pPr>
              <w:spacing w:before="60" w:after="60"/>
              <w:jc w:val="center"/>
              <w:rPr>
                <w:rFonts w:cstheme="minorHAnsi"/>
                <w:color w:val="000000"/>
                <w:sz w:val="20"/>
                <w:szCs w:val="20"/>
              </w:rPr>
            </w:pPr>
            <w:r>
              <w:rPr>
                <w:rFonts w:cstheme="minorHAnsi"/>
                <w:color w:val="000000"/>
                <w:sz w:val="20"/>
                <w:szCs w:val="20"/>
              </w:rPr>
              <w:t>12 (29)</w:t>
            </w:r>
          </w:p>
        </w:tc>
        <w:tc>
          <w:tcPr>
            <w:tcW w:w="7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86BBFF" w14:textId="6416C6F2" w:rsidR="00FC74CE" w:rsidRPr="00FE7C62" w:rsidRDefault="00FC74CE" w:rsidP="00FC74CE">
            <w:pPr>
              <w:spacing w:before="60" w:after="60"/>
              <w:jc w:val="center"/>
              <w:rPr>
                <w:rFonts w:cstheme="minorHAnsi"/>
                <w:color w:val="333333"/>
                <w:sz w:val="20"/>
                <w:szCs w:val="20"/>
              </w:rPr>
            </w:pPr>
            <w:r>
              <w:rPr>
                <w:rFonts w:cstheme="minorHAnsi"/>
                <w:color w:val="333333"/>
                <w:sz w:val="20"/>
                <w:szCs w:val="20"/>
              </w:rPr>
              <w:t>5 (12)</w:t>
            </w:r>
          </w:p>
        </w:tc>
        <w:tc>
          <w:tcPr>
            <w:tcW w:w="7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E6F3A3" w14:textId="0F4A7B98" w:rsidR="00FC74CE" w:rsidRPr="00FE7C62" w:rsidRDefault="00FC74CE" w:rsidP="00FC74CE">
            <w:pPr>
              <w:spacing w:before="60" w:after="60"/>
              <w:jc w:val="center"/>
              <w:rPr>
                <w:rFonts w:cstheme="minorHAnsi"/>
                <w:color w:val="000000"/>
                <w:sz w:val="20"/>
                <w:szCs w:val="20"/>
              </w:rPr>
            </w:pPr>
            <w:r>
              <w:rPr>
                <w:rFonts w:cstheme="minorHAnsi"/>
                <w:color w:val="000000"/>
                <w:sz w:val="20"/>
                <w:szCs w:val="20"/>
              </w:rPr>
              <w:t>19 (46)</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031D916E" w14:textId="4826D889" w:rsidR="00FC74CE" w:rsidRPr="00FE7C62" w:rsidRDefault="00FC74CE" w:rsidP="00FC74CE">
            <w:pPr>
              <w:spacing w:before="60" w:after="60"/>
              <w:jc w:val="center"/>
              <w:rPr>
                <w:rFonts w:cstheme="minorHAnsi"/>
                <w:i/>
                <w:iCs/>
                <w:color w:val="333333"/>
                <w:sz w:val="20"/>
                <w:szCs w:val="20"/>
              </w:rPr>
            </w:pPr>
            <w:r w:rsidRPr="00D23AAD">
              <w:rPr>
                <w:rFonts w:cstheme="minorHAnsi"/>
                <w:i/>
                <w:iCs/>
                <w:color w:val="333333"/>
                <w:sz w:val="20"/>
                <w:szCs w:val="20"/>
              </w:rPr>
              <w:t>5</w:t>
            </w:r>
            <w:r>
              <w:rPr>
                <w:rFonts w:cstheme="minorHAnsi"/>
                <w:i/>
                <w:iCs/>
                <w:color w:val="333333"/>
                <w:sz w:val="20"/>
                <w:szCs w:val="20"/>
              </w:rPr>
              <w:t xml:space="preserve"> (12)</w:t>
            </w:r>
          </w:p>
        </w:tc>
      </w:tr>
      <w:tr w:rsidR="00FC74CE" w:rsidRPr="00654E0D" w14:paraId="7CA7FCED" w14:textId="77777777" w:rsidTr="00FC74CE">
        <w:trPr>
          <w:trHeight w:val="67"/>
        </w:trPr>
        <w:tc>
          <w:tcPr>
            <w:tcW w:w="20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FE05BA" w14:textId="2DBCA264" w:rsidR="00FC74CE" w:rsidRPr="00FE7C62" w:rsidRDefault="00FC74CE" w:rsidP="00FC74CE">
            <w:pPr>
              <w:spacing w:before="60" w:after="60"/>
              <w:rPr>
                <w:rFonts w:cstheme="minorHAnsi"/>
                <w:color w:val="333333"/>
                <w:sz w:val="20"/>
                <w:szCs w:val="20"/>
              </w:rPr>
            </w:pPr>
            <w:r w:rsidRPr="00FE7C62">
              <w:rPr>
                <w:rFonts w:cstheme="minorHAnsi"/>
                <w:color w:val="333333"/>
                <w:sz w:val="20"/>
                <w:szCs w:val="20"/>
              </w:rPr>
              <w:t>There are competing priorities at present (e.g. accreditation)</w:t>
            </w:r>
          </w:p>
        </w:tc>
        <w:tc>
          <w:tcPr>
            <w:tcW w:w="7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894F6D" w14:textId="0A34DBAC" w:rsidR="00FC74CE" w:rsidRPr="00FE7C62" w:rsidRDefault="00FC74CE" w:rsidP="00FC74CE">
            <w:pPr>
              <w:spacing w:before="60" w:after="60"/>
              <w:jc w:val="center"/>
              <w:rPr>
                <w:rFonts w:cstheme="minorHAnsi"/>
                <w:color w:val="000000"/>
                <w:sz w:val="20"/>
                <w:szCs w:val="20"/>
              </w:rPr>
            </w:pPr>
            <w:r>
              <w:rPr>
                <w:rFonts w:cstheme="minorHAnsi"/>
                <w:color w:val="000000"/>
                <w:sz w:val="20"/>
                <w:szCs w:val="20"/>
              </w:rPr>
              <w:t>12 (29)</w:t>
            </w:r>
          </w:p>
        </w:tc>
        <w:tc>
          <w:tcPr>
            <w:tcW w:w="7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B8FBFD" w14:textId="085883DC" w:rsidR="00FC74CE" w:rsidRPr="00FE7C62" w:rsidRDefault="00FC74CE" w:rsidP="00FC74CE">
            <w:pPr>
              <w:spacing w:before="60" w:after="60"/>
              <w:jc w:val="center"/>
              <w:rPr>
                <w:rFonts w:cstheme="minorHAnsi"/>
                <w:color w:val="333333"/>
                <w:sz w:val="20"/>
                <w:szCs w:val="20"/>
              </w:rPr>
            </w:pPr>
            <w:r>
              <w:rPr>
                <w:rFonts w:cstheme="minorHAnsi"/>
                <w:color w:val="333333"/>
                <w:sz w:val="20"/>
                <w:szCs w:val="20"/>
              </w:rPr>
              <w:t>5 (12)</w:t>
            </w:r>
          </w:p>
        </w:tc>
        <w:tc>
          <w:tcPr>
            <w:tcW w:w="7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A7E842" w14:textId="48401891" w:rsidR="00FC74CE" w:rsidRPr="00FE7C62" w:rsidRDefault="00FC74CE" w:rsidP="00FC74CE">
            <w:pPr>
              <w:spacing w:before="60" w:after="60"/>
              <w:jc w:val="center"/>
              <w:rPr>
                <w:rFonts w:cstheme="minorHAnsi"/>
                <w:color w:val="000000"/>
                <w:sz w:val="20"/>
                <w:szCs w:val="20"/>
              </w:rPr>
            </w:pPr>
            <w:r>
              <w:rPr>
                <w:rFonts w:cstheme="minorHAnsi"/>
                <w:color w:val="000000"/>
                <w:sz w:val="20"/>
                <w:szCs w:val="20"/>
              </w:rPr>
              <w:t>21 (51)</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52861387" w14:textId="7348EEA6" w:rsidR="00FC74CE" w:rsidRPr="00FE7C62" w:rsidRDefault="00FC74CE" w:rsidP="00FC74CE">
            <w:pPr>
              <w:spacing w:before="60" w:after="60"/>
              <w:jc w:val="center"/>
              <w:rPr>
                <w:rFonts w:cstheme="minorHAnsi"/>
                <w:i/>
                <w:iCs/>
                <w:color w:val="333333"/>
                <w:sz w:val="20"/>
                <w:szCs w:val="20"/>
              </w:rPr>
            </w:pPr>
            <w:r w:rsidRPr="00D23AAD">
              <w:rPr>
                <w:rFonts w:cstheme="minorHAnsi"/>
                <w:i/>
                <w:iCs/>
                <w:color w:val="333333"/>
                <w:sz w:val="20"/>
                <w:szCs w:val="20"/>
              </w:rPr>
              <w:t>3</w:t>
            </w:r>
            <w:r>
              <w:rPr>
                <w:rFonts w:cstheme="minorHAnsi"/>
                <w:i/>
                <w:iCs/>
                <w:color w:val="333333"/>
                <w:sz w:val="20"/>
                <w:szCs w:val="20"/>
              </w:rPr>
              <w:t xml:space="preserve"> (7)</w:t>
            </w:r>
          </w:p>
        </w:tc>
      </w:tr>
      <w:tr w:rsidR="00FC74CE" w:rsidRPr="00654E0D" w14:paraId="14F53B5E" w14:textId="77777777" w:rsidTr="00FC74CE">
        <w:trPr>
          <w:trHeight w:val="466"/>
        </w:trPr>
        <w:tc>
          <w:tcPr>
            <w:tcW w:w="20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C3C20" w14:textId="330297B8" w:rsidR="00FC74CE" w:rsidRPr="00FE7C62" w:rsidRDefault="00FC74CE" w:rsidP="00FC74CE">
            <w:pPr>
              <w:spacing w:before="60" w:after="60"/>
              <w:rPr>
                <w:rFonts w:cstheme="minorHAnsi"/>
                <w:color w:val="333333"/>
                <w:sz w:val="20"/>
                <w:szCs w:val="20"/>
              </w:rPr>
            </w:pPr>
            <w:r w:rsidRPr="00FE7C62">
              <w:rPr>
                <w:rFonts w:cstheme="minorHAnsi"/>
                <w:color w:val="333333"/>
                <w:sz w:val="20"/>
                <w:szCs w:val="20"/>
              </w:rPr>
              <w:t>We have not had adequate capacity</w:t>
            </w:r>
            <w:r w:rsidR="00CE2362">
              <w:rPr>
                <w:rFonts w:cstheme="minorHAnsi"/>
                <w:color w:val="333333"/>
                <w:sz w:val="20"/>
                <w:szCs w:val="20"/>
              </w:rPr>
              <w:t xml:space="preserve"> </w:t>
            </w:r>
            <w:r w:rsidRPr="00FE7C62">
              <w:rPr>
                <w:rFonts w:cstheme="minorHAnsi"/>
                <w:color w:val="333333"/>
                <w:sz w:val="20"/>
                <w:szCs w:val="20"/>
              </w:rPr>
              <w:t>/ resources to manage the implementation</w:t>
            </w:r>
          </w:p>
        </w:tc>
        <w:tc>
          <w:tcPr>
            <w:tcW w:w="7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32F006" w14:textId="3B6FC0E6" w:rsidR="00FC74CE" w:rsidRPr="00FE7C62" w:rsidRDefault="00FC74CE" w:rsidP="00FC74CE">
            <w:pPr>
              <w:spacing w:before="60" w:after="60"/>
              <w:jc w:val="center"/>
              <w:rPr>
                <w:rFonts w:cstheme="minorHAnsi"/>
                <w:color w:val="000000"/>
                <w:sz w:val="20"/>
                <w:szCs w:val="20"/>
              </w:rPr>
            </w:pPr>
            <w:r>
              <w:rPr>
                <w:rFonts w:cstheme="minorHAnsi"/>
                <w:color w:val="000000"/>
                <w:sz w:val="20"/>
                <w:szCs w:val="20"/>
              </w:rPr>
              <w:t>9 (22)</w:t>
            </w:r>
          </w:p>
        </w:tc>
        <w:tc>
          <w:tcPr>
            <w:tcW w:w="7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2EE707" w14:textId="60B9E222" w:rsidR="00FC74CE" w:rsidRPr="00FE7C62" w:rsidRDefault="00FC74CE" w:rsidP="00FC74CE">
            <w:pPr>
              <w:spacing w:before="60" w:after="60"/>
              <w:jc w:val="center"/>
              <w:rPr>
                <w:rFonts w:cstheme="minorHAnsi"/>
                <w:color w:val="333333"/>
                <w:sz w:val="20"/>
                <w:szCs w:val="20"/>
              </w:rPr>
            </w:pPr>
            <w:r>
              <w:rPr>
                <w:rFonts w:cstheme="minorHAnsi"/>
                <w:color w:val="333333"/>
                <w:sz w:val="20"/>
                <w:szCs w:val="20"/>
              </w:rPr>
              <w:t>3 (7)</w:t>
            </w:r>
          </w:p>
        </w:tc>
        <w:tc>
          <w:tcPr>
            <w:tcW w:w="7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61D102" w14:textId="240F43AF" w:rsidR="00FC74CE" w:rsidRPr="00FE7C62" w:rsidRDefault="00FC74CE" w:rsidP="00FC74CE">
            <w:pPr>
              <w:spacing w:before="60" w:after="60"/>
              <w:jc w:val="center"/>
              <w:rPr>
                <w:rFonts w:cstheme="minorHAnsi"/>
                <w:color w:val="000000"/>
                <w:sz w:val="20"/>
                <w:szCs w:val="20"/>
              </w:rPr>
            </w:pPr>
            <w:r>
              <w:rPr>
                <w:rFonts w:cstheme="minorHAnsi"/>
                <w:color w:val="000000"/>
                <w:sz w:val="20"/>
                <w:szCs w:val="20"/>
              </w:rPr>
              <w:t>24 (59)</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039C0EED" w14:textId="31C54789" w:rsidR="00FC74CE" w:rsidRPr="00FE7C62" w:rsidRDefault="00FC74CE" w:rsidP="00FC74CE">
            <w:pPr>
              <w:spacing w:before="60" w:after="60"/>
              <w:jc w:val="center"/>
              <w:rPr>
                <w:rFonts w:cstheme="minorHAnsi"/>
                <w:i/>
                <w:iCs/>
                <w:color w:val="333333"/>
                <w:sz w:val="20"/>
                <w:szCs w:val="20"/>
              </w:rPr>
            </w:pPr>
            <w:r w:rsidRPr="00D23AAD">
              <w:rPr>
                <w:rFonts w:cstheme="minorHAnsi"/>
                <w:i/>
                <w:iCs/>
                <w:color w:val="333333"/>
                <w:sz w:val="20"/>
                <w:szCs w:val="20"/>
              </w:rPr>
              <w:t>5</w:t>
            </w:r>
            <w:r>
              <w:rPr>
                <w:rFonts w:cstheme="minorHAnsi"/>
                <w:i/>
                <w:iCs/>
                <w:color w:val="333333"/>
                <w:sz w:val="20"/>
                <w:szCs w:val="20"/>
              </w:rPr>
              <w:t xml:space="preserve"> (12)</w:t>
            </w:r>
          </w:p>
        </w:tc>
      </w:tr>
      <w:tr w:rsidR="00FC74CE" w:rsidRPr="00654E0D" w14:paraId="785C8A17" w14:textId="77777777" w:rsidTr="00FC74CE">
        <w:trPr>
          <w:trHeight w:val="340"/>
        </w:trPr>
        <w:tc>
          <w:tcPr>
            <w:tcW w:w="20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C3F6B" w14:textId="76CF7930" w:rsidR="00FC74CE" w:rsidRPr="00FE7C62" w:rsidRDefault="00FC74CE" w:rsidP="00CE2362">
            <w:pPr>
              <w:spacing w:before="60" w:after="60"/>
              <w:rPr>
                <w:rFonts w:cstheme="minorHAnsi"/>
                <w:color w:val="333333"/>
                <w:sz w:val="20"/>
                <w:szCs w:val="20"/>
              </w:rPr>
            </w:pPr>
            <w:r w:rsidRPr="00FE7C62">
              <w:rPr>
                <w:rFonts w:cstheme="minorHAnsi"/>
                <w:color w:val="333333"/>
                <w:sz w:val="20"/>
                <w:szCs w:val="20"/>
              </w:rPr>
              <w:t>The charts have had (or per</w:t>
            </w:r>
            <w:r w:rsidR="00CE2362">
              <w:rPr>
                <w:rFonts w:cstheme="minorHAnsi"/>
                <w:color w:val="333333"/>
                <w:sz w:val="20"/>
                <w:szCs w:val="20"/>
              </w:rPr>
              <w:t>ceived to have had) a negative </w:t>
            </w:r>
            <w:r w:rsidRPr="00FE7C62">
              <w:rPr>
                <w:rFonts w:cstheme="minorHAnsi"/>
                <w:color w:val="333333"/>
                <w:sz w:val="20"/>
                <w:szCs w:val="20"/>
              </w:rPr>
              <w:t>impact on workflows</w:t>
            </w:r>
          </w:p>
        </w:tc>
        <w:tc>
          <w:tcPr>
            <w:tcW w:w="7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72DEB3" w14:textId="67451069" w:rsidR="00FC74CE" w:rsidRPr="00FE7C62" w:rsidRDefault="00FC74CE" w:rsidP="00FC74CE">
            <w:pPr>
              <w:spacing w:before="60" w:after="60"/>
              <w:jc w:val="center"/>
              <w:rPr>
                <w:rFonts w:cstheme="minorHAnsi"/>
                <w:color w:val="000000"/>
                <w:sz w:val="20"/>
                <w:szCs w:val="20"/>
              </w:rPr>
            </w:pPr>
            <w:r>
              <w:rPr>
                <w:rFonts w:cstheme="minorHAnsi"/>
                <w:color w:val="000000"/>
                <w:sz w:val="20"/>
                <w:szCs w:val="20"/>
              </w:rPr>
              <w:t>13 (32)</w:t>
            </w:r>
          </w:p>
        </w:tc>
        <w:tc>
          <w:tcPr>
            <w:tcW w:w="7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D66A40" w14:textId="4584017A" w:rsidR="00FC74CE" w:rsidRPr="00FE7C62" w:rsidRDefault="00FC74CE" w:rsidP="00FC74CE">
            <w:pPr>
              <w:spacing w:before="60" w:after="60"/>
              <w:jc w:val="center"/>
              <w:rPr>
                <w:rFonts w:cstheme="minorHAnsi"/>
                <w:color w:val="333333"/>
                <w:sz w:val="20"/>
                <w:szCs w:val="20"/>
              </w:rPr>
            </w:pPr>
            <w:r>
              <w:rPr>
                <w:rFonts w:cstheme="minorHAnsi"/>
                <w:color w:val="333333"/>
                <w:sz w:val="20"/>
                <w:szCs w:val="20"/>
              </w:rPr>
              <w:t>3 (7)</w:t>
            </w:r>
          </w:p>
        </w:tc>
        <w:tc>
          <w:tcPr>
            <w:tcW w:w="7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B6B80C" w14:textId="0C1384CA" w:rsidR="00FC74CE" w:rsidRPr="00FE7C62" w:rsidRDefault="00FC74CE" w:rsidP="00FC74CE">
            <w:pPr>
              <w:spacing w:before="60" w:after="60"/>
              <w:jc w:val="center"/>
              <w:rPr>
                <w:rFonts w:cstheme="minorHAnsi"/>
                <w:color w:val="000000"/>
                <w:sz w:val="20"/>
                <w:szCs w:val="20"/>
              </w:rPr>
            </w:pPr>
            <w:r>
              <w:rPr>
                <w:rFonts w:cstheme="minorHAnsi"/>
                <w:color w:val="000000"/>
                <w:sz w:val="20"/>
                <w:szCs w:val="20"/>
              </w:rPr>
              <w:t>22 (54)</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11BF70F1" w14:textId="66A3BA70" w:rsidR="00FC74CE" w:rsidRPr="00FE7C62" w:rsidRDefault="00FC74CE" w:rsidP="00FC74CE">
            <w:pPr>
              <w:spacing w:before="60" w:after="60"/>
              <w:jc w:val="center"/>
              <w:rPr>
                <w:rFonts w:cstheme="minorHAnsi"/>
                <w:i/>
                <w:iCs/>
                <w:color w:val="333333"/>
                <w:sz w:val="20"/>
                <w:szCs w:val="20"/>
              </w:rPr>
            </w:pPr>
            <w:r w:rsidRPr="00D23AAD">
              <w:rPr>
                <w:rFonts w:cstheme="minorHAnsi"/>
                <w:i/>
                <w:iCs/>
                <w:color w:val="333333"/>
                <w:sz w:val="20"/>
                <w:szCs w:val="20"/>
              </w:rPr>
              <w:t>3</w:t>
            </w:r>
            <w:r>
              <w:rPr>
                <w:rFonts w:cstheme="minorHAnsi"/>
                <w:i/>
                <w:iCs/>
                <w:color w:val="333333"/>
                <w:sz w:val="20"/>
                <w:szCs w:val="20"/>
              </w:rPr>
              <w:t xml:space="preserve"> (7)</w:t>
            </w:r>
          </w:p>
        </w:tc>
      </w:tr>
      <w:tr w:rsidR="00FC74CE" w:rsidRPr="00654E0D" w14:paraId="145C3A1A" w14:textId="77777777" w:rsidTr="00FC74CE">
        <w:trPr>
          <w:trHeight w:val="67"/>
        </w:trPr>
        <w:tc>
          <w:tcPr>
            <w:tcW w:w="20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6A7D01" w14:textId="77777777" w:rsidR="00FC74CE" w:rsidRPr="00FE7C62" w:rsidRDefault="00FC74CE" w:rsidP="00FC74CE">
            <w:pPr>
              <w:spacing w:before="60" w:after="60"/>
              <w:rPr>
                <w:rFonts w:cstheme="minorHAnsi"/>
                <w:color w:val="333333"/>
                <w:sz w:val="20"/>
                <w:szCs w:val="20"/>
              </w:rPr>
            </w:pPr>
            <w:r w:rsidRPr="00FE7C62">
              <w:rPr>
                <w:rFonts w:cstheme="minorHAnsi"/>
                <w:color w:val="333333"/>
                <w:sz w:val="20"/>
                <w:szCs w:val="20"/>
              </w:rPr>
              <w:t xml:space="preserve">The lack of availability of specialist chart versions has been a barrier </w:t>
            </w:r>
          </w:p>
        </w:tc>
        <w:tc>
          <w:tcPr>
            <w:tcW w:w="7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DF8F13" w14:textId="36CD075B" w:rsidR="00FC74CE" w:rsidRPr="00FE7C62" w:rsidRDefault="00FC74CE" w:rsidP="00FC74CE">
            <w:pPr>
              <w:spacing w:before="60" w:after="60"/>
              <w:jc w:val="center"/>
              <w:rPr>
                <w:rFonts w:cstheme="minorHAnsi"/>
                <w:color w:val="000000"/>
                <w:sz w:val="20"/>
                <w:szCs w:val="20"/>
              </w:rPr>
            </w:pPr>
            <w:r>
              <w:rPr>
                <w:rFonts w:cstheme="minorHAnsi"/>
                <w:color w:val="000000"/>
                <w:sz w:val="20"/>
                <w:szCs w:val="20"/>
              </w:rPr>
              <w:t>7 (17)</w:t>
            </w:r>
          </w:p>
        </w:tc>
        <w:tc>
          <w:tcPr>
            <w:tcW w:w="7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809A94" w14:textId="71231776" w:rsidR="00FC74CE" w:rsidRPr="00FE7C62" w:rsidRDefault="00FC74CE" w:rsidP="00FC74CE">
            <w:pPr>
              <w:spacing w:before="60" w:after="60"/>
              <w:jc w:val="center"/>
              <w:rPr>
                <w:rFonts w:cstheme="minorHAnsi"/>
                <w:color w:val="333333"/>
                <w:sz w:val="20"/>
                <w:szCs w:val="20"/>
              </w:rPr>
            </w:pPr>
            <w:r>
              <w:rPr>
                <w:rFonts w:cstheme="minorHAnsi"/>
                <w:color w:val="333333"/>
                <w:sz w:val="20"/>
                <w:szCs w:val="20"/>
              </w:rPr>
              <w:t>6 (15)</w:t>
            </w:r>
          </w:p>
        </w:tc>
        <w:tc>
          <w:tcPr>
            <w:tcW w:w="7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B6EEF6" w14:textId="3DF8B0DE" w:rsidR="00FC74CE" w:rsidRPr="00FE7C62" w:rsidRDefault="00FC74CE" w:rsidP="00FC74CE">
            <w:pPr>
              <w:spacing w:before="60" w:after="60"/>
              <w:jc w:val="center"/>
              <w:rPr>
                <w:rFonts w:cstheme="minorHAnsi"/>
                <w:color w:val="000000"/>
                <w:sz w:val="20"/>
                <w:szCs w:val="20"/>
              </w:rPr>
            </w:pPr>
            <w:r>
              <w:rPr>
                <w:rFonts w:cstheme="minorHAnsi"/>
                <w:color w:val="000000"/>
                <w:sz w:val="20"/>
                <w:szCs w:val="20"/>
              </w:rPr>
              <w:t>25 (61)</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6EFA5358" w14:textId="6D172567" w:rsidR="00FC74CE" w:rsidRPr="00FE7C62" w:rsidRDefault="00FC74CE" w:rsidP="00FC74CE">
            <w:pPr>
              <w:spacing w:before="60" w:after="60"/>
              <w:jc w:val="center"/>
              <w:rPr>
                <w:rFonts w:cstheme="minorHAnsi"/>
                <w:i/>
                <w:iCs/>
                <w:color w:val="333333"/>
                <w:sz w:val="20"/>
                <w:szCs w:val="20"/>
              </w:rPr>
            </w:pPr>
            <w:r w:rsidRPr="00BA64B2">
              <w:rPr>
                <w:rFonts w:cstheme="minorHAnsi"/>
                <w:i/>
                <w:iCs/>
                <w:color w:val="333333"/>
                <w:sz w:val="20"/>
                <w:szCs w:val="20"/>
              </w:rPr>
              <w:t>3</w:t>
            </w:r>
            <w:r>
              <w:rPr>
                <w:rFonts w:cstheme="minorHAnsi"/>
                <w:i/>
                <w:iCs/>
                <w:color w:val="333333"/>
                <w:sz w:val="20"/>
                <w:szCs w:val="20"/>
              </w:rPr>
              <w:t xml:space="preserve"> (7)</w:t>
            </w:r>
          </w:p>
        </w:tc>
      </w:tr>
      <w:tr w:rsidR="00FC74CE" w:rsidRPr="00654E0D" w14:paraId="3589E69E" w14:textId="77777777" w:rsidTr="00FC74CE">
        <w:trPr>
          <w:trHeight w:val="142"/>
        </w:trPr>
        <w:tc>
          <w:tcPr>
            <w:tcW w:w="20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FE7077" w14:textId="77777777" w:rsidR="00FC74CE" w:rsidRPr="00FE7C62" w:rsidRDefault="00FC74CE" w:rsidP="00FC74CE">
            <w:pPr>
              <w:spacing w:before="60" w:after="60"/>
              <w:rPr>
                <w:rFonts w:cstheme="minorHAnsi"/>
                <w:color w:val="333333"/>
                <w:sz w:val="20"/>
                <w:szCs w:val="20"/>
              </w:rPr>
            </w:pPr>
            <w:r w:rsidRPr="00FE7C62">
              <w:rPr>
                <w:rFonts w:cstheme="minorHAnsi"/>
                <w:color w:val="333333"/>
                <w:sz w:val="20"/>
                <w:szCs w:val="20"/>
              </w:rPr>
              <w:t>There are perceived legal impediments to the use of the charts</w:t>
            </w:r>
          </w:p>
        </w:tc>
        <w:tc>
          <w:tcPr>
            <w:tcW w:w="7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EE148C" w14:textId="12467DFC" w:rsidR="00FC74CE" w:rsidRPr="00FE7C62" w:rsidRDefault="00FC74CE" w:rsidP="00FC74CE">
            <w:pPr>
              <w:spacing w:before="60" w:after="60"/>
              <w:jc w:val="center"/>
              <w:rPr>
                <w:rFonts w:cstheme="minorHAnsi"/>
                <w:color w:val="000000"/>
                <w:sz w:val="20"/>
                <w:szCs w:val="20"/>
              </w:rPr>
            </w:pPr>
            <w:r>
              <w:rPr>
                <w:rFonts w:cstheme="minorHAnsi"/>
                <w:color w:val="000000"/>
                <w:sz w:val="20"/>
                <w:szCs w:val="20"/>
              </w:rPr>
              <w:t>6 (15)</w:t>
            </w:r>
          </w:p>
        </w:tc>
        <w:tc>
          <w:tcPr>
            <w:tcW w:w="7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972164" w14:textId="1C576A30" w:rsidR="00FC74CE" w:rsidRPr="00FE7C62" w:rsidRDefault="00FC74CE" w:rsidP="00FC74CE">
            <w:pPr>
              <w:spacing w:before="60" w:after="60"/>
              <w:jc w:val="center"/>
              <w:rPr>
                <w:rFonts w:cstheme="minorHAnsi"/>
                <w:color w:val="333333"/>
                <w:sz w:val="20"/>
                <w:szCs w:val="20"/>
              </w:rPr>
            </w:pPr>
            <w:r>
              <w:rPr>
                <w:rFonts w:cstheme="minorHAnsi"/>
                <w:color w:val="333333"/>
                <w:sz w:val="20"/>
                <w:szCs w:val="20"/>
              </w:rPr>
              <w:t>4 (10)</w:t>
            </w:r>
          </w:p>
        </w:tc>
        <w:tc>
          <w:tcPr>
            <w:tcW w:w="7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E8CDB3" w14:textId="06E171E5" w:rsidR="00FC74CE" w:rsidRPr="00FE7C62" w:rsidRDefault="00FC74CE" w:rsidP="00FC74CE">
            <w:pPr>
              <w:spacing w:before="60" w:after="60"/>
              <w:jc w:val="center"/>
              <w:rPr>
                <w:rFonts w:cstheme="minorHAnsi"/>
                <w:color w:val="000000"/>
                <w:sz w:val="20"/>
                <w:szCs w:val="20"/>
              </w:rPr>
            </w:pPr>
            <w:r>
              <w:rPr>
                <w:rFonts w:cstheme="minorHAnsi"/>
                <w:color w:val="000000"/>
                <w:sz w:val="20"/>
                <w:szCs w:val="20"/>
              </w:rPr>
              <w:t>28 (68)</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6D2813BB" w14:textId="7BFD7C71" w:rsidR="00FC74CE" w:rsidRPr="00FE7C62" w:rsidRDefault="00FC74CE" w:rsidP="00FC74CE">
            <w:pPr>
              <w:spacing w:before="60" w:after="60"/>
              <w:jc w:val="center"/>
              <w:rPr>
                <w:rFonts w:cstheme="minorHAnsi"/>
                <w:i/>
                <w:iCs/>
                <w:color w:val="333333"/>
                <w:sz w:val="20"/>
                <w:szCs w:val="20"/>
              </w:rPr>
            </w:pPr>
            <w:r w:rsidRPr="00BA64B2">
              <w:rPr>
                <w:rFonts w:cstheme="minorHAnsi"/>
                <w:i/>
                <w:iCs/>
                <w:color w:val="333333"/>
                <w:sz w:val="20"/>
                <w:szCs w:val="20"/>
              </w:rPr>
              <w:t>3</w:t>
            </w:r>
            <w:r>
              <w:rPr>
                <w:rFonts w:cstheme="minorHAnsi"/>
                <w:i/>
                <w:iCs/>
                <w:color w:val="333333"/>
                <w:sz w:val="20"/>
                <w:szCs w:val="20"/>
              </w:rPr>
              <w:t xml:space="preserve"> (7)</w:t>
            </w:r>
          </w:p>
        </w:tc>
      </w:tr>
      <w:tr w:rsidR="00FC74CE" w:rsidRPr="00654E0D" w14:paraId="74439A97" w14:textId="77777777" w:rsidTr="00FC74CE">
        <w:trPr>
          <w:trHeight w:val="67"/>
        </w:trPr>
        <w:tc>
          <w:tcPr>
            <w:tcW w:w="20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09E10E" w14:textId="1833E445" w:rsidR="00FC74CE" w:rsidRPr="00FE7C62" w:rsidRDefault="00FC74CE" w:rsidP="00FC74CE">
            <w:pPr>
              <w:spacing w:before="60" w:after="60"/>
              <w:rPr>
                <w:rFonts w:cstheme="minorHAnsi"/>
                <w:color w:val="333333"/>
                <w:sz w:val="20"/>
                <w:szCs w:val="20"/>
              </w:rPr>
            </w:pPr>
            <w:r w:rsidRPr="00FE7C62">
              <w:rPr>
                <w:rFonts w:cstheme="minorHAnsi"/>
                <w:color w:val="333333"/>
                <w:sz w:val="20"/>
                <w:szCs w:val="20"/>
              </w:rPr>
              <w:t>System readiness has delayed implementation</w:t>
            </w:r>
          </w:p>
        </w:tc>
        <w:tc>
          <w:tcPr>
            <w:tcW w:w="7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301965" w14:textId="1DB701DE" w:rsidR="00FC74CE" w:rsidRPr="00FE7C62" w:rsidRDefault="00FC74CE" w:rsidP="00FC74CE">
            <w:pPr>
              <w:spacing w:before="60" w:after="60"/>
              <w:jc w:val="center"/>
              <w:rPr>
                <w:rFonts w:cstheme="minorHAnsi"/>
                <w:color w:val="000000"/>
                <w:sz w:val="20"/>
                <w:szCs w:val="20"/>
              </w:rPr>
            </w:pPr>
            <w:r>
              <w:rPr>
                <w:rFonts w:cstheme="minorHAnsi"/>
                <w:color w:val="000000"/>
                <w:sz w:val="20"/>
                <w:szCs w:val="20"/>
              </w:rPr>
              <w:t>6 (15)</w:t>
            </w:r>
          </w:p>
        </w:tc>
        <w:tc>
          <w:tcPr>
            <w:tcW w:w="7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4B2011" w14:textId="6E1D0FE7" w:rsidR="00FC74CE" w:rsidRPr="00FE7C62" w:rsidRDefault="00FC74CE" w:rsidP="00FC74CE">
            <w:pPr>
              <w:spacing w:before="60" w:after="60"/>
              <w:jc w:val="center"/>
              <w:rPr>
                <w:rFonts w:cstheme="minorHAnsi"/>
                <w:color w:val="333333"/>
                <w:sz w:val="20"/>
                <w:szCs w:val="20"/>
              </w:rPr>
            </w:pPr>
            <w:r>
              <w:rPr>
                <w:rFonts w:cstheme="minorHAnsi"/>
                <w:color w:val="333333"/>
                <w:sz w:val="20"/>
                <w:szCs w:val="20"/>
              </w:rPr>
              <w:t>5 (12)</w:t>
            </w:r>
          </w:p>
        </w:tc>
        <w:tc>
          <w:tcPr>
            <w:tcW w:w="7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1A06FD" w14:textId="3C9055EF" w:rsidR="00FC74CE" w:rsidRPr="00FE7C62" w:rsidRDefault="00FC74CE" w:rsidP="00FC74CE">
            <w:pPr>
              <w:spacing w:before="60" w:after="60"/>
              <w:jc w:val="center"/>
              <w:rPr>
                <w:rFonts w:cstheme="minorHAnsi"/>
                <w:color w:val="000000"/>
                <w:sz w:val="20"/>
                <w:szCs w:val="20"/>
              </w:rPr>
            </w:pPr>
            <w:r>
              <w:rPr>
                <w:rFonts w:cstheme="minorHAnsi"/>
                <w:color w:val="000000"/>
                <w:sz w:val="20"/>
                <w:szCs w:val="20"/>
              </w:rPr>
              <w:t>25 (61)</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3E8AF772" w14:textId="54EBF9B1" w:rsidR="00FC74CE" w:rsidRPr="00FE7C62" w:rsidRDefault="00FC74CE" w:rsidP="00FC74CE">
            <w:pPr>
              <w:spacing w:before="60" w:after="60"/>
              <w:jc w:val="center"/>
              <w:rPr>
                <w:rFonts w:cstheme="minorHAnsi"/>
                <w:i/>
                <w:iCs/>
                <w:color w:val="333333"/>
                <w:sz w:val="20"/>
                <w:szCs w:val="20"/>
              </w:rPr>
            </w:pPr>
            <w:r w:rsidRPr="00D23AAD">
              <w:rPr>
                <w:rFonts w:cstheme="minorHAnsi"/>
                <w:i/>
                <w:iCs/>
                <w:color w:val="333333"/>
                <w:sz w:val="20"/>
                <w:szCs w:val="20"/>
              </w:rPr>
              <w:t>5</w:t>
            </w:r>
            <w:r>
              <w:rPr>
                <w:rFonts w:cstheme="minorHAnsi"/>
                <w:i/>
                <w:iCs/>
                <w:color w:val="333333"/>
                <w:sz w:val="20"/>
                <w:szCs w:val="20"/>
              </w:rPr>
              <w:t xml:space="preserve"> (12)</w:t>
            </w:r>
          </w:p>
        </w:tc>
      </w:tr>
      <w:tr w:rsidR="00FC74CE" w:rsidRPr="00654E0D" w14:paraId="64B6FEAF" w14:textId="77777777" w:rsidTr="00FC74CE">
        <w:trPr>
          <w:trHeight w:val="178"/>
        </w:trPr>
        <w:tc>
          <w:tcPr>
            <w:tcW w:w="20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53D085" w14:textId="77777777" w:rsidR="00FC74CE" w:rsidRPr="00FE7C62" w:rsidRDefault="00FC74CE" w:rsidP="00FC74CE">
            <w:pPr>
              <w:spacing w:before="60" w:after="60"/>
              <w:rPr>
                <w:rFonts w:cstheme="minorHAnsi"/>
                <w:color w:val="333333"/>
                <w:sz w:val="20"/>
                <w:szCs w:val="20"/>
              </w:rPr>
            </w:pPr>
            <w:r w:rsidRPr="00FE7C62">
              <w:rPr>
                <w:rFonts w:cstheme="minorHAnsi"/>
                <w:color w:val="333333"/>
                <w:sz w:val="20"/>
                <w:szCs w:val="20"/>
              </w:rPr>
              <w:t>The limited ability to make changes the form has been a barrier</w:t>
            </w:r>
          </w:p>
        </w:tc>
        <w:tc>
          <w:tcPr>
            <w:tcW w:w="7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AAC0F5" w14:textId="603A8B72" w:rsidR="00FC74CE" w:rsidRPr="00FE7C62" w:rsidRDefault="00FC74CE" w:rsidP="00FC74CE">
            <w:pPr>
              <w:spacing w:before="60" w:after="60"/>
              <w:jc w:val="center"/>
              <w:rPr>
                <w:rFonts w:cstheme="minorHAnsi"/>
                <w:color w:val="000000"/>
                <w:sz w:val="20"/>
                <w:szCs w:val="20"/>
              </w:rPr>
            </w:pPr>
            <w:r>
              <w:rPr>
                <w:rFonts w:cstheme="minorHAnsi"/>
                <w:color w:val="000000"/>
                <w:sz w:val="20"/>
                <w:szCs w:val="20"/>
              </w:rPr>
              <w:t>17 (41)</w:t>
            </w:r>
          </w:p>
        </w:tc>
        <w:tc>
          <w:tcPr>
            <w:tcW w:w="7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B97628" w14:textId="48DC0960" w:rsidR="00FC74CE" w:rsidRPr="00FE7C62" w:rsidRDefault="00FC74CE" w:rsidP="00FC74CE">
            <w:pPr>
              <w:spacing w:before="60" w:after="60"/>
              <w:jc w:val="center"/>
              <w:rPr>
                <w:rFonts w:cstheme="minorHAnsi"/>
                <w:color w:val="333333"/>
                <w:sz w:val="20"/>
                <w:szCs w:val="20"/>
              </w:rPr>
            </w:pPr>
            <w:r>
              <w:rPr>
                <w:rFonts w:cstheme="minorHAnsi"/>
                <w:color w:val="333333"/>
                <w:sz w:val="20"/>
                <w:szCs w:val="20"/>
              </w:rPr>
              <w:t>1 (2)</w:t>
            </w:r>
          </w:p>
        </w:tc>
        <w:tc>
          <w:tcPr>
            <w:tcW w:w="7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F6BFD0" w14:textId="1BC727B7" w:rsidR="00FC74CE" w:rsidRPr="00FE7C62" w:rsidRDefault="00FC74CE" w:rsidP="00FC74CE">
            <w:pPr>
              <w:spacing w:before="60" w:after="60"/>
              <w:jc w:val="center"/>
              <w:rPr>
                <w:rFonts w:cstheme="minorHAnsi"/>
                <w:color w:val="000000"/>
                <w:sz w:val="20"/>
                <w:szCs w:val="20"/>
              </w:rPr>
            </w:pPr>
            <w:r>
              <w:rPr>
                <w:rFonts w:cstheme="minorHAnsi"/>
                <w:color w:val="000000"/>
                <w:sz w:val="20"/>
                <w:szCs w:val="20"/>
              </w:rPr>
              <w:t>19 (46)</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03295BE4" w14:textId="3F21427E" w:rsidR="00FC74CE" w:rsidRPr="00FE7C62" w:rsidRDefault="00FC74CE" w:rsidP="00FC74CE">
            <w:pPr>
              <w:spacing w:before="60" w:after="60"/>
              <w:jc w:val="center"/>
              <w:rPr>
                <w:rFonts w:cstheme="minorHAnsi"/>
                <w:i/>
                <w:iCs/>
                <w:color w:val="333333"/>
                <w:sz w:val="20"/>
                <w:szCs w:val="20"/>
              </w:rPr>
            </w:pPr>
            <w:r>
              <w:rPr>
                <w:rFonts w:cstheme="minorHAnsi"/>
                <w:i/>
                <w:iCs/>
                <w:color w:val="333333"/>
                <w:sz w:val="20"/>
                <w:szCs w:val="20"/>
              </w:rPr>
              <w:t>4 (10)</w:t>
            </w:r>
          </w:p>
        </w:tc>
      </w:tr>
    </w:tbl>
    <w:p w14:paraId="5D9E5007" w14:textId="77777777" w:rsidR="00740BD0" w:rsidRPr="00B312AD" w:rsidRDefault="00740BD0" w:rsidP="00740BD0">
      <w:pPr>
        <w:pStyle w:val="Caption"/>
      </w:pPr>
    </w:p>
    <w:p w14:paraId="1D70FCD4" w14:textId="22ACEE1F" w:rsidR="00E27F19" w:rsidRPr="00042D91" w:rsidRDefault="00E27F19" w:rsidP="00042D91">
      <w:pPr>
        <w:pStyle w:val="Caption"/>
      </w:pPr>
      <w:bookmarkStart w:id="47" w:name="Table_12"/>
      <w:r w:rsidRPr="00042D91">
        <w:t xml:space="preserve">Table </w:t>
      </w:r>
      <w:fldSimple w:instr=" SEQ Table \* ARABIC ">
        <w:r w:rsidR="009C66B9">
          <w:rPr>
            <w:noProof/>
          </w:rPr>
          <w:t>12</w:t>
        </w:r>
      </w:fldSimple>
      <w:bookmarkEnd w:id="47"/>
      <w:r w:rsidR="00042D91">
        <w:tab/>
      </w:r>
      <w:r w:rsidR="00FC74CE" w:rsidRPr="00042D91">
        <w:t xml:space="preserve">Enablers to implementation (Private n=35, </w:t>
      </w:r>
      <w:proofErr w:type="gramStart"/>
      <w:r w:rsidR="00FC74CE" w:rsidRPr="00042D91">
        <w:t>Both</w:t>
      </w:r>
      <w:proofErr w:type="gramEnd"/>
      <w:r w:rsidR="00FC74CE" w:rsidRPr="00042D91">
        <w:t xml:space="preserve"> n=6, Total n=41)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Identified enablers to implementing PBS HMC."/>
      </w:tblPr>
      <w:tblGrid>
        <w:gridCol w:w="3861"/>
        <w:gridCol w:w="1344"/>
        <w:gridCol w:w="1346"/>
        <w:gridCol w:w="1344"/>
        <w:gridCol w:w="1347"/>
      </w:tblGrid>
      <w:tr w:rsidR="001E3498" w:rsidRPr="00654E0D" w14:paraId="585CD639" w14:textId="77777777" w:rsidTr="0028799E">
        <w:trPr>
          <w:cantSplit/>
          <w:trHeight w:val="300"/>
          <w:tblHeader/>
        </w:trPr>
        <w:tc>
          <w:tcPr>
            <w:tcW w:w="2089" w:type="pct"/>
            <w:vMerge w:val="restart"/>
            <w:shd w:val="clear" w:color="auto" w:fill="C2E9F8" w:themeFill="text2" w:themeFillTint="33"/>
            <w:vAlign w:val="center"/>
            <w:hideMark/>
          </w:tcPr>
          <w:p w14:paraId="12A01F9E" w14:textId="77777777" w:rsidR="001E3498" w:rsidRPr="00654E0D" w:rsidRDefault="001E3498" w:rsidP="000F700A">
            <w:pPr>
              <w:spacing w:before="60" w:after="60"/>
              <w:jc w:val="center"/>
              <w:rPr>
                <w:rFonts w:ascii="Arial" w:hAnsi="Arial" w:cs="Arial"/>
                <w:b/>
                <w:bCs/>
                <w:color w:val="333333"/>
                <w:sz w:val="20"/>
                <w:szCs w:val="20"/>
              </w:rPr>
            </w:pPr>
            <w:r w:rsidRPr="00654E0D">
              <w:rPr>
                <w:rFonts w:ascii="Arial" w:hAnsi="Arial" w:cs="Arial"/>
                <w:b/>
                <w:bCs/>
                <w:color w:val="333333"/>
                <w:sz w:val="20"/>
                <w:szCs w:val="20"/>
              </w:rPr>
              <w:t>Answer Choices</w:t>
            </w:r>
          </w:p>
        </w:tc>
        <w:tc>
          <w:tcPr>
            <w:tcW w:w="2911" w:type="pct"/>
            <w:gridSpan w:val="4"/>
            <w:shd w:val="clear" w:color="auto" w:fill="C2E9F8" w:themeFill="text2" w:themeFillTint="33"/>
            <w:vAlign w:val="center"/>
          </w:tcPr>
          <w:p w14:paraId="23E9B8A2" w14:textId="77777777" w:rsidR="001E3498" w:rsidRPr="00654E0D" w:rsidRDefault="001E3498" w:rsidP="000F700A">
            <w:pPr>
              <w:spacing w:before="60" w:after="60"/>
              <w:jc w:val="center"/>
              <w:rPr>
                <w:rFonts w:ascii="Arial" w:hAnsi="Arial" w:cs="Arial"/>
                <w:b/>
                <w:bCs/>
                <w:color w:val="333333"/>
                <w:sz w:val="20"/>
                <w:szCs w:val="20"/>
              </w:rPr>
            </w:pPr>
            <w:r>
              <w:rPr>
                <w:rFonts w:cs="Arial"/>
                <w:b/>
                <w:bCs/>
                <w:color w:val="333333"/>
                <w:sz w:val="20"/>
                <w:szCs w:val="20"/>
              </w:rPr>
              <w:t>No. (%) of responses</w:t>
            </w:r>
          </w:p>
        </w:tc>
      </w:tr>
      <w:tr w:rsidR="001E3498" w:rsidRPr="00654E0D" w14:paraId="70EF2AAE" w14:textId="77777777" w:rsidTr="00FC74CE">
        <w:trPr>
          <w:trHeight w:val="77"/>
        </w:trPr>
        <w:tc>
          <w:tcPr>
            <w:tcW w:w="2089" w:type="pct"/>
            <w:vMerge/>
            <w:shd w:val="clear" w:color="auto" w:fill="C2E9F8" w:themeFill="text2" w:themeFillTint="33"/>
            <w:vAlign w:val="center"/>
            <w:hideMark/>
          </w:tcPr>
          <w:p w14:paraId="7C932B76" w14:textId="77777777" w:rsidR="001E3498" w:rsidRPr="00654E0D" w:rsidRDefault="001E3498" w:rsidP="000F700A">
            <w:pPr>
              <w:spacing w:before="60" w:after="60"/>
              <w:rPr>
                <w:rFonts w:ascii="Arial" w:hAnsi="Arial" w:cs="Arial"/>
                <w:b/>
                <w:bCs/>
                <w:color w:val="333333"/>
                <w:sz w:val="20"/>
                <w:szCs w:val="20"/>
              </w:rPr>
            </w:pPr>
          </w:p>
        </w:tc>
        <w:tc>
          <w:tcPr>
            <w:tcW w:w="727" w:type="pct"/>
            <w:shd w:val="clear" w:color="auto" w:fill="C2E9F8" w:themeFill="text2" w:themeFillTint="33"/>
            <w:vAlign w:val="center"/>
            <w:hideMark/>
          </w:tcPr>
          <w:p w14:paraId="34F73724" w14:textId="77777777" w:rsidR="001E3498" w:rsidRPr="00654E0D" w:rsidRDefault="001E3498" w:rsidP="001E3498">
            <w:pPr>
              <w:spacing w:before="60" w:after="60"/>
              <w:jc w:val="center"/>
              <w:rPr>
                <w:rFonts w:ascii="Arial" w:hAnsi="Arial" w:cs="Arial"/>
                <w:b/>
                <w:bCs/>
                <w:color w:val="333333"/>
                <w:sz w:val="20"/>
                <w:szCs w:val="20"/>
              </w:rPr>
            </w:pPr>
            <w:r w:rsidRPr="00654E0D">
              <w:rPr>
                <w:rFonts w:ascii="Arial" w:hAnsi="Arial" w:cs="Arial"/>
                <w:b/>
                <w:bCs/>
                <w:color w:val="333333"/>
                <w:sz w:val="20"/>
                <w:szCs w:val="20"/>
              </w:rPr>
              <w:t xml:space="preserve">Agree </w:t>
            </w:r>
          </w:p>
        </w:tc>
        <w:tc>
          <w:tcPr>
            <w:tcW w:w="728" w:type="pct"/>
            <w:shd w:val="clear" w:color="auto" w:fill="C2E9F8" w:themeFill="text2" w:themeFillTint="33"/>
            <w:vAlign w:val="center"/>
            <w:hideMark/>
          </w:tcPr>
          <w:p w14:paraId="0B0B41DD" w14:textId="77777777" w:rsidR="001E3498" w:rsidRPr="00654E0D" w:rsidRDefault="001E3498" w:rsidP="000F700A">
            <w:pPr>
              <w:spacing w:before="60" w:after="60"/>
              <w:jc w:val="center"/>
              <w:rPr>
                <w:rFonts w:ascii="Arial" w:hAnsi="Arial" w:cs="Arial"/>
                <w:b/>
                <w:bCs/>
                <w:color w:val="333333"/>
                <w:sz w:val="20"/>
                <w:szCs w:val="20"/>
              </w:rPr>
            </w:pPr>
            <w:r w:rsidRPr="00654E0D">
              <w:rPr>
                <w:rFonts w:ascii="Arial" w:hAnsi="Arial" w:cs="Arial"/>
                <w:b/>
                <w:bCs/>
                <w:color w:val="333333"/>
                <w:sz w:val="20"/>
                <w:szCs w:val="20"/>
              </w:rPr>
              <w:t>Not sure</w:t>
            </w:r>
          </w:p>
        </w:tc>
        <w:tc>
          <w:tcPr>
            <w:tcW w:w="727" w:type="pct"/>
            <w:shd w:val="clear" w:color="auto" w:fill="C2E9F8" w:themeFill="text2" w:themeFillTint="33"/>
            <w:vAlign w:val="center"/>
            <w:hideMark/>
          </w:tcPr>
          <w:p w14:paraId="49EA7056" w14:textId="77777777" w:rsidR="001E3498" w:rsidRPr="00654E0D" w:rsidRDefault="001E3498" w:rsidP="001E3498">
            <w:pPr>
              <w:spacing w:before="60" w:after="60"/>
              <w:jc w:val="center"/>
              <w:rPr>
                <w:rFonts w:ascii="Arial" w:hAnsi="Arial" w:cs="Arial"/>
                <w:b/>
                <w:bCs/>
                <w:color w:val="333333"/>
                <w:sz w:val="20"/>
                <w:szCs w:val="20"/>
              </w:rPr>
            </w:pPr>
            <w:r w:rsidRPr="00654E0D">
              <w:rPr>
                <w:rFonts w:ascii="Arial" w:hAnsi="Arial" w:cs="Arial"/>
                <w:b/>
                <w:bCs/>
                <w:color w:val="333333"/>
                <w:sz w:val="20"/>
                <w:szCs w:val="20"/>
              </w:rPr>
              <w:t xml:space="preserve">Disagree </w:t>
            </w:r>
          </w:p>
        </w:tc>
        <w:tc>
          <w:tcPr>
            <w:tcW w:w="729" w:type="pct"/>
            <w:shd w:val="clear" w:color="auto" w:fill="C2E9F8" w:themeFill="text2" w:themeFillTint="33"/>
            <w:vAlign w:val="center"/>
            <w:hideMark/>
          </w:tcPr>
          <w:p w14:paraId="41E45DCC" w14:textId="77777777" w:rsidR="001E3498" w:rsidRPr="00654E0D" w:rsidRDefault="001E3498" w:rsidP="000F700A">
            <w:pPr>
              <w:spacing w:before="60" w:after="60"/>
              <w:jc w:val="center"/>
              <w:rPr>
                <w:rFonts w:ascii="Arial" w:hAnsi="Arial" w:cs="Arial"/>
                <w:b/>
                <w:bCs/>
                <w:i/>
                <w:iCs/>
                <w:color w:val="333333"/>
                <w:sz w:val="20"/>
                <w:szCs w:val="20"/>
              </w:rPr>
            </w:pPr>
            <w:r w:rsidRPr="00654E0D">
              <w:rPr>
                <w:rFonts w:ascii="Arial" w:hAnsi="Arial" w:cs="Arial"/>
                <w:b/>
                <w:bCs/>
                <w:i/>
                <w:iCs/>
                <w:color w:val="333333"/>
                <w:sz w:val="20"/>
                <w:szCs w:val="20"/>
              </w:rPr>
              <w:t>No response</w:t>
            </w:r>
          </w:p>
        </w:tc>
      </w:tr>
      <w:tr w:rsidR="00FC74CE" w:rsidRPr="00654E0D" w14:paraId="24B6643D" w14:textId="77777777" w:rsidTr="00FC74CE">
        <w:trPr>
          <w:trHeight w:val="300"/>
        </w:trPr>
        <w:tc>
          <w:tcPr>
            <w:tcW w:w="2089" w:type="pct"/>
            <w:shd w:val="clear" w:color="auto" w:fill="auto"/>
            <w:vAlign w:val="center"/>
          </w:tcPr>
          <w:p w14:paraId="23B85D0B" w14:textId="49485BD8" w:rsidR="00FC74CE" w:rsidRPr="00654E0D" w:rsidRDefault="00FC74CE" w:rsidP="000F700A">
            <w:pPr>
              <w:spacing w:before="60" w:after="60"/>
              <w:rPr>
                <w:rFonts w:ascii="Arial" w:hAnsi="Arial" w:cs="Arial"/>
                <w:b/>
                <w:bCs/>
                <w:color w:val="333333"/>
                <w:sz w:val="20"/>
                <w:szCs w:val="20"/>
              </w:rPr>
            </w:pPr>
            <w:r w:rsidRPr="00654E0D">
              <w:rPr>
                <w:rFonts w:ascii="Arial" w:hAnsi="Arial" w:cs="Arial"/>
                <w:color w:val="333333"/>
                <w:sz w:val="20"/>
                <w:szCs w:val="20"/>
              </w:rPr>
              <w:t>There is strong executive support for the introduction of the charts </w:t>
            </w:r>
          </w:p>
        </w:tc>
        <w:tc>
          <w:tcPr>
            <w:tcW w:w="727" w:type="pct"/>
            <w:shd w:val="clear" w:color="auto" w:fill="auto"/>
            <w:noWrap/>
            <w:vAlign w:val="center"/>
          </w:tcPr>
          <w:p w14:paraId="72D62BFC" w14:textId="44F974EE" w:rsidR="00FC74CE" w:rsidRPr="00654E0D" w:rsidRDefault="00FC74CE" w:rsidP="000F700A">
            <w:pPr>
              <w:spacing w:before="60" w:after="60"/>
              <w:jc w:val="center"/>
              <w:rPr>
                <w:rFonts w:ascii="Arial" w:hAnsi="Arial" w:cs="Arial"/>
                <w:color w:val="333333"/>
                <w:sz w:val="20"/>
                <w:szCs w:val="20"/>
              </w:rPr>
            </w:pPr>
            <w:r>
              <w:rPr>
                <w:rFonts w:ascii="Arial" w:hAnsi="Arial" w:cs="Arial"/>
                <w:color w:val="333333"/>
                <w:sz w:val="20"/>
                <w:szCs w:val="20"/>
              </w:rPr>
              <w:t>34 (83)</w:t>
            </w:r>
          </w:p>
        </w:tc>
        <w:tc>
          <w:tcPr>
            <w:tcW w:w="728" w:type="pct"/>
            <w:shd w:val="clear" w:color="auto" w:fill="auto"/>
            <w:noWrap/>
            <w:vAlign w:val="center"/>
          </w:tcPr>
          <w:p w14:paraId="1D625D35" w14:textId="3107B68A" w:rsidR="00FC74CE" w:rsidRPr="00654E0D" w:rsidRDefault="00FC74CE" w:rsidP="000F700A">
            <w:pPr>
              <w:spacing w:before="60" w:after="60"/>
              <w:jc w:val="center"/>
              <w:rPr>
                <w:rFonts w:ascii="Arial" w:hAnsi="Arial" w:cs="Arial"/>
                <w:color w:val="333333"/>
                <w:sz w:val="20"/>
                <w:szCs w:val="20"/>
              </w:rPr>
            </w:pPr>
            <w:r>
              <w:rPr>
                <w:rFonts w:ascii="Arial" w:hAnsi="Arial" w:cs="Arial"/>
                <w:color w:val="333333"/>
                <w:sz w:val="20"/>
                <w:szCs w:val="20"/>
              </w:rPr>
              <w:t>1 (2)</w:t>
            </w:r>
          </w:p>
        </w:tc>
        <w:tc>
          <w:tcPr>
            <w:tcW w:w="727" w:type="pct"/>
            <w:shd w:val="clear" w:color="auto" w:fill="auto"/>
            <w:noWrap/>
            <w:vAlign w:val="center"/>
          </w:tcPr>
          <w:p w14:paraId="619E7B11" w14:textId="0FF28B13" w:rsidR="00FC74CE" w:rsidRPr="00654E0D" w:rsidRDefault="00FC74CE" w:rsidP="000F700A">
            <w:pPr>
              <w:spacing w:before="60" w:after="60"/>
              <w:jc w:val="center"/>
              <w:rPr>
                <w:rFonts w:ascii="Arial" w:hAnsi="Arial" w:cs="Arial"/>
                <w:color w:val="333333"/>
                <w:sz w:val="20"/>
                <w:szCs w:val="20"/>
              </w:rPr>
            </w:pPr>
            <w:r>
              <w:rPr>
                <w:rFonts w:ascii="Arial" w:hAnsi="Arial" w:cs="Arial"/>
                <w:color w:val="333333"/>
                <w:sz w:val="20"/>
                <w:szCs w:val="20"/>
              </w:rPr>
              <w:t>3 (7)</w:t>
            </w:r>
          </w:p>
        </w:tc>
        <w:tc>
          <w:tcPr>
            <w:tcW w:w="729" w:type="pct"/>
            <w:shd w:val="clear" w:color="auto" w:fill="auto"/>
            <w:vAlign w:val="center"/>
          </w:tcPr>
          <w:p w14:paraId="17E41997" w14:textId="66CE218E" w:rsidR="00FC74CE" w:rsidRPr="00654E0D" w:rsidRDefault="00FC74CE" w:rsidP="000F700A">
            <w:pPr>
              <w:spacing w:before="60" w:after="60"/>
              <w:jc w:val="center"/>
              <w:rPr>
                <w:rFonts w:ascii="Arial" w:hAnsi="Arial" w:cs="Arial"/>
                <w:i/>
                <w:iCs/>
                <w:color w:val="333333"/>
                <w:sz w:val="20"/>
                <w:szCs w:val="20"/>
              </w:rPr>
            </w:pPr>
            <w:r>
              <w:rPr>
                <w:rFonts w:ascii="Arial" w:hAnsi="Arial" w:cs="Arial"/>
                <w:i/>
                <w:iCs/>
                <w:color w:val="333333"/>
                <w:sz w:val="20"/>
                <w:szCs w:val="20"/>
              </w:rPr>
              <w:t>3 (7)</w:t>
            </w:r>
          </w:p>
        </w:tc>
      </w:tr>
      <w:tr w:rsidR="00FC74CE" w:rsidRPr="00654E0D" w14:paraId="75594391" w14:textId="77777777" w:rsidTr="00FC74CE">
        <w:trPr>
          <w:trHeight w:val="300"/>
        </w:trPr>
        <w:tc>
          <w:tcPr>
            <w:tcW w:w="2089" w:type="pct"/>
            <w:shd w:val="clear" w:color="auto" w:fill="auto"/>
            <w:vAlign w:val="center"/>
          </w:tcPr>
          <w:p w14:paraId="0BF347C2" w14:textId="2397BD92" w:rsidR="00FC74CE" w:rsidRPr="00654E0D" w:rsidRDefault="00FC74CE" w:rsidP="000F700A">
            <w:pPr>
              <w:spacing w:before="60" w:after="60"/>
              <w:rPr>
                <w:rFonts w:ascii="Arial" w:hAnsi="Arial" w:cs="Arial"/>
                <w:b/>
                <w:bCs/>
                <w:color w:val="333333"/>
                <w:sz w:val="20"/>
                <w:szCs w:val="20"/>
              </w:rPr>
            </w:pPr>
            <w:r w:rsidRPr="00654E0D">
              <w:rPr>
                <w:rFonts w:ascii="Arial" w:hAnsi="Arial" w:cs="Arial"/>
                <w:color w:val="333333"/>
                <w:sz w:val="20"/>
                <w:szCs w:val="20"/>
              </w:rPr>
              <w:t>We have established clear accountability for implementation</w:t>
            </w:r>
          </w:p>
        </w:tc>
        <w:tc>
          <w:tcPr>
            <w:tcW w:w="727" w:type="pct"/>
            <w:shd w:val="clear" w:color="auto" w:fill="auto"/>
            <w:noWrap/>
            <w:vAlign w:val="center"/>
          </w:tcPr>
          <w:p w14:paraId="0F148EDC" w14:textId="3BA778A7" w:rsidR="00FC74CE" w:rsidRPr="00654E0D" w:rsidRDefault="00FC74CE" w:rsidP="000F700A">
            <w:pPr>
              <w:spacing w:before="60" w:after="60"/>
              <w:jc w:val="center"/>
              <w:rPr>
                <w:rFonts w:ascii="Arial" w:hAnsi="Arial" w:cs="Arial"/>
                <w:color w:val="333333"/>
                <w:sz w:val="20"/>
                <w:szCs w:val="20"/>
              </w:rPr>
            </w:pPr>
            <w:r>
              <w:rPr>
                <w:rFonts w:ascii="Arial" w:hAnsi="Arial" w:cs="Arial"/>
                <w:color w:val="333333"/>
                <w:sz w:val="20"/>
                <w:szCs w:val="20"/>
              </w:rPr>
              <w:t>29 (71)</w:t>
            </w:r>
          </w:p>
        </w:tc>
        <w:tc>
          <w:tcPr>
            <w:tcW w:w="728" w:type="pct"/>
            <w:shd w:val="clear" w:color="auto" w:fill="auto"/>
            <w:noWrap/>
            <w:vAlign w:val="center"/>
          </w:tcPr>
          <w:p w14:paraId="22B935F0" w14:textId="22CC67CD" w:rsidR="00FC74CE" w:rsidRPr="00654E0D" w:rsidRDefault="00FC74CE" w:rsidP="000F700A">
            <w:pPr>
              <w:spacing w:before="60" w:after="60"/>
              <w:jc w:val="center"/>
              <w:rPr>
                <w:rFonts w:ascii="Arial" w:hAnsi="Arial" w:cs="Arial"/>
                <w:color w:val="333333"/>
                <w:sz w:val="20"/>
                <w:szCs w:val="20"/>
              </w:rPr>
            </w:pPr>
            <w:r>
              <w:rPr>
                <w:rFonts w:ascii="Arial" w:hAnsi="Arial" w:cs="Arial"/>
                <w:color w:val="333333"/>
                <w:sz w:val="20"/>
                <w:szCs w:val="20"/>
              </w:rPr>
              <w:t>5 (12)</w:t>
            </w:r>
          </w:p>
        </w:tc>
        <w:tc>
          <w:tcPr>
            <w:tcW w:w="727" w:type="pct"/>
            <w:shd w:val="clear" w:color="auto" w:fill="auto"/>
            <w:noWrap/>
            <w:vAlign w:val="center"/>
          </w:tcPr>
          <w:p w14:paraId="3656EB84" w14:textId="16B6E1BE" w:rsidR="00FC74CE" w:rsidRPr="00654E0D" w:rsidRDefault="00FC74CE" w:rsidP="000F700A">
            <w:pPr>
              <w:spacing w:before="60" w:after="60"/>
              <w:jc w:val="center"/>
              <w:rPr>
                <w:rFonts w:ascii="Arial" w:hAnsi="Arial" w:cs="Arial"/>
                <w:color w:val="333333"/>
                <w:sz w:val="20"/>
                <w:szCs w:val="20"/>
              </w:rPr>
            </w:pPr>
            <w:r>
              <w:rPr>
                <w:rFonts w:ascii="Arial" w:hAnsi="Arial" w:cs="Arial"/>
                <w:color w:val="333333"/>
                <w:sz w:val="20"/>
                <w:szCs w:val="20"/>
              </w:rPr>
              <w:t>4 (10)</w:t>
            </w:r>
          </w:p>
        </w:tc>
        <w:tc>
          <w:tcPr>
            <w:tcW w:w="729" w:type="pct"/>
            <w:shd w:val="clear" w:color="auto" w:fill="auto"/>
            <w:vAlign w:val="center"/>
          </w:tcPr>
          <w:p w14:paraId="3F95EAB0" w14:textId="00FEE755" w:rsidR="00FC74CE" w:rsidRPr="00654E0D" w:rsidRDefault="00FC74CE" w:rsidP="000F700A">
            <w:pPr>
              <w:spacing w:before="60" w:after="60"/>
              <w:jc w:val="center"/>
              <w:rPr>
                <w:rFonts w:ascii="Arial" w:hAnsi="Arial" w:cs="Arial"/>
                <w:i/>
                <w:iCs/>
                <w:color w:val="333333"/>
                <w:sz w:val="20"/>
                <w:szCs w:val="20"/>
              </w:rPr>
            </w:pPr>
            <w:r>
              <w:rPr>
                <w:rFonts w:ascii="Arial" w:hAnsi="Arial" w:cs="Arial"/>
                <w:i/>
                <w:iCs/>
                <w:color w:val="333333"/>
                <w:sz w:val="20"/>
                <w:szCs w:val="20"/>
              </w:rPr>
              <w:t>3 (7)</w:t>
            </w:r>
          </w:p>
        </w:tc>
      </w:tr>
      <w:tr w:rsidR="00FC74CE" w:rsidRPr="00654E0D" w14:paraId="43AE5824" w14:textId="77777777" w:rsidTr="00FC74CE">
        <w:trPr>
          <w:trHeight w:val="300"/>
        </w:trPr>
        <w:tc>
          <w:tcPr>
            <w:tcW w:w="2089" w:type="pct"/>
            <w:shd w:val="clear" w:color="auto" w:fill="auto"/>
            <w:vAlign w:val="center"/>
          </w:tcPr>
          <w:p w14:paraId="763AFE30" w14:textId="51854934" w:rsidR="00FC74CE" w:rsidRPr="00654E0D" w:rsidRDefault="00FC74CE" w:rsidP="000F700A">
            <w:pPr>
              <w:spacing w:before="60" w:after="60"/>
              <w:rPr>
                <w:rFonts w:ascii="Arial" w:hAnsi="Arial" w:cs="Arial"/>
                <w:b/>
                <w:bCs/>
                <w:color w:val="333333"/>
                <w:sz w:val="20"/>
                <w:szCs w:val="20"/>
              </w:rPr>
            </w:pPr>
            <w:r w:rsidRPr="00654E0D">
              <w:rPr>
                <w:rFonts w:ascii="Arial" w:hAnsi="Arial" w:cs="Arial"/>
                <w:color w:val="333333"/>
                <w:sz w:val="20"/>
                <w:szCs w:val="20"/>
              </w:rPr>
              <w:t>There is widespread awareness of potential benefits of the charts</w:t>
            </w:r>
          </w:p>
        </w:tc>
        <w:tc>
          <w:tcPr>
            <w:tcW w:w="727" w:type="pct"/>
            <w:shd w:val="clear" w:color="auto" w:fill="auto"/>
            <w:noWrap/>
            <w:vAlign w:val="center"/>
          </w:tcPr>
          <w:p w14:paraId="503663A2" w14:textId="067AF3B9" w:rsidR="00FC74CE" w:rsidRPr="00654E0D" w:rsidRDefault="00FC74CE" w:rsidP="000F700A">
            <w:pPr>
              <w:spacing w:before="60" w:after="60"/>
              <w:jc w:val="center"/>
              <w:rPr>
                <w:rFonts w:ascii="Arial" w:hAnsi="Arial" w:cs="Arial"/>
                <w:color w:val="333333"/>
                <w:sz w:val="20"/>
                <w:szCs w:val="20"/>
              </w:rPr>
            </w:pPr>
            <w:r>
              <w:rPr>
                <w:rFonts w:ascii="Arial" w:hAnsi="Arial" w:cs="Arial"/>
                <w:color w:val="333333"/>
                <w:sz w:val="20"/>
                <w:szCs w:val="20"/>
              </w:rPr>
              <w:t>19 (46)</w:t>
            </w:r>
          </w:p>
        </w:tc>
        <w:tc>
          <w:tcPr>
            <w:tcW w:w="728" w:type="pct"/>
            <w:shd w:val="clear" w:color="auto" w:fill="auto"/>
            <w:noWrap/>
            <w:vAlign w:val="center"/>
          </w:tcPr>
          <w:p w14:paraId="519922C7" w14:textId="35E4A932" w:rsidR="00FC74CE" w:rsidRPr="00654E0D" w:rsidRDefault="00FC74CE" w:rsidP="000F700A">
            <w:pPr>
              <w:spacing w:before="60" w:after="60"/>
              <w:jc w:val="center"/>
              <w:rPr>
                <w:rFonts w:ascii="Arial" w:hAnsi="Arial" w:cs="Arial"/>
                <w:color w:val="333333"/>
                <w:sz w:val="20"/>
                <w:szCs w:val="20"/>
              </w:rPr>
            </w:pPr>
            <w:r>
              <w:rPr>
                <w:rFonts w:ascii="Arial" w:hAnsi="Arial" w:cs="Arial"/>
                <w:color w:val="333333"/>
                <w:sz w:val="20"/>
                <w:szCs w:val="20"/>
              </w:rPr>
              <w:t>6 (15)</w:t>
            </w:r>
          </w:p>
        </w:tc>
        <w:tc>
          <w:tcPr>
            <w:tcW w:w="727" w:type="pct"/>
            <w:shd w:val="clear" w:color="auto" w:fill="auto"/>
            <w:noWrap/>
            <w:vAlign w:val="center"/>
          </w:tcPr>
          <w:p w14:paraId="7AD81FD4" w14:textId="203BA45B" w:rsidR="00FC74CE" w:rsidRPr="00654E0D" w:rsidRDefault="00FC74CE" w:rsidP="000F700A">
            <w:pPr>
              <w:spacing w:before="60" w:after="60"/>
              <w:jc w:val="center"/>
              <w:rPr>
                <w:rFonts w:ascii="Arial" w:hAnsi="Arial" w:cs="Arial"/>
                <w:color w:val="333333"/>
                <w:sz w:val="20"/>
                <w:szCs w:val="20"/>
              </w:rPr>
            </w:pPr>
            <w:r>
              <w:rPr>
                <w:rFonts w:ascii="Arial" w:hAnsi="Arial" w:cs="Arial"/>
                <w:color w:val="333333"/>
                <w:sz w:val="20"/>
                <w:szCs w:val="20"/>
              </w:rPr>
              <w:t>13 (32)</w:t>
            </w:r>
          </w:p>
        </w:tc>
        <w:tc>
          <w:tcPr>
            <w:tcW w:w="729" w:type="pct"/>
            <w:shd w:val="clear" w:color="auto" w:fill="auto"/>
            <w:vAlign w:val="center"/>
          </w:tcPr>
          <w:p w14:paraId="504A0BAA" w14:textId="2B1CEB96" w:rsidR="00FC74CE" w:rsidRPr="00654E0D" w:rsidRDefault="00FC74CE" w:rsidP="000F700A">
            <w:pPr>
              <w:spacing w:before="60" w:after="60"/>
              <w:jc w:val="center"/>
              <w:rPr>
                <w:rFonts w:ascii="Arial" w:hAnsi="Arial" w:cs="Arial"/>
                <w:i/>
                <w:iCs/>
                <w:color w:val="333333"/>
                <w:sz w:val="20"/>
                <w:szCs w:val="20"/>
              </w:rPr>
            </w:pPr>
            <w:r>
              <w:rPr>
                <w:rFonts w:ascii="Arial" w:hAnsi="Arial" w:cs="Arial"/>
                <w:i/>
                <w:iCs/>
                <w:color w:val="333333"/>
                <w:sz w:val="20"/>
                <w:szCs w:val="20"/>
              </w:rPr>
              <w:t>3 (7)</w:t>
            </w:r>
          </w:p>
        </w:tc>
      </w:tr>
      <w:tr w:rsidR="00FC74CE" w:rsidRPr="00654E0D" w14:paraId="55CA3A71" w14:textId="77777777" w:rsidTr="00FC74CE">
        <w:trPr>
          <w:trHeight w:val="300"/>
        </w:trPr>
        <w:tc>
          <w:tcPr>
            <w:tcW w:w="2089" w:type="pct"/>
            <w:shd w:val="clear" w:color="auto" w:fill="auto"/>
            <w:vAlign w:val="center"/>
          </w:tcPr>
          <w:p w14:paraId="5DD0DFE2" w14:textId="6DC35345" w:rsidR="00FC74CE" w:rsidRPr="00654E0D" w:rsidRDefault="00FC74CE" w:rsidP="000F700A">
            <w:pPr>
              <w:spacing w:before="60" w:after="60"/>
              <w:rPr>
                <w:rFonts w:ascii="Arial" w:hAnsi="Arial" w:cs="Arial"/>
                <w:b/>
                <w:bCs/>
                <w:color w:val="333333"/>
                <w:sz w:val="20"/>
                <w:szCs w:val="20"/>
              </w:rPr>
            </w:pPr>
            <w:r w:rsidRPr="00654E0D">
              <w:rPr>
                <w:rFonts w:ascii="Arial" w:hAnsi="Arial" w:cs="Arial"/>
                <w:color w:val="333333"/>
                <w:sz w:val="20"/>
                <w:szCs w:val="20"/>
              </w:rPr>
              <w:t>Potential impacts of workflow have been addressed early in the implementation process</w:t>
            </w:r>
          </w:p>
        </w:tc>
        <w:tc>
          <w:tcPr>
            <w:tcW w:w="727" w:type="pct"/>
            <w:shd w:val="clear" w:color="auto" w:fill="auto"/>
            <w:noWrap/>
            <w:vAlign w:val="center"/>
          </w:tcPr>
          <w:p w14:paraId="3129C788" w14:textId="4EC84698" w:rsidR="00FC74CE" w:rsidRPr="00654E0D" w:rsidRDefault="00FC74CE" w:rsidP="000F700A">
            <w:pPr>
              <w:spacing w:before="60" w:after="60"/>
              <w:jc w:val="center"/>
              <w:rPr>
                <w:rFonts w:ascii="Arial" w:hAnsi="Arial" w:cs="Arial"/>
                <w:color w:val="333333"/>
                <w:sz w:val="20"/>
                <w:szCs w:val="20"/>
              </w:rPr>
            </w:pPr>
            <w:r>
              <w:rPr>
                <w:rFonts w:ascii="Arial" w:hAnsi="Arial" w:cs="Arial"/>
                <w:color w:val="333333"/>
                <w:sz w:val="20"/>
                <w:szCs w:val="20"/>
              </w:rPr>
              <w:t>23 (56)</w:t>
            </w:r>
          </w:p>
        </w:tc>
        <w:tc>
          <w:tcPr>
            <w:tcW w:w="728" w:type="pct"/>
            <w:shd w:val="clear" w:color="auto" w:fill="auto"/>
            <w:noWrap/>
            <w:vAlign w:val="center"/>
          </w:tcPr>
          <w:p w14:paraId="2AD86B7F" w14:textId="744909CF" w:rsidR="00FC74CE" w:rsidRPr="00654E0D" w:rsidRDefault="00FC74CE" w:rsidP="000F700A">
            <w:pPr>
              <w:spacing w:before="60" w:after="60"/>
              <w:jc w:val="center"/>
              <w:rPr>
                <w:rFonts w:ascii="Arial" w:hAnsi="Arial" w:cs="Arial"/>
                <w:color w:val="333333"/>
                <w:sz w:val="20"/>
                <w:szCs w:val="20"/>
              </w:rPr>
            </w:pPr>
            <w:r>
              <w:rPr>
                <w:rFonts w:ascii="Arial" w:hAnsi="Arial" w:cs="Arial"/>
                <w:color w:val="333333"/>
                <w:sz w:val="20"/>
                <w:szCs w:val="20"/>
              </w:rPr>
              <w:t>3 (7)</w:t>
            </w:r>
          </w:p>
        </w:tc>
        <w:tc>
          <w:tcPr>
            <w:tcW w:w="727" w:type="pct"/>
            <w:shd w:val="clear" w:color="auto" w:fill="auto"/>
            <w:noWrap/>
            <w:vAlign w:val="center"/>
          </w:tcPr>
          <w:p w14:paraId="4BA0BEBA" w14:textId="310A4D2D" w:rsidR="00FC74CE" w:rsidRPr="00654E0D" w:rsidRDefault="00FC74CE" w:rsidP="000F700A">
            <w:pPr>
              <w:spacing w:before="60" w:after="60"/>
              <w:jc w:val="center"/>
              <w:rPr>
                <w:rFonts w:ascii="Arial" w:hAnsi="Arial" w:cs="Arial"/>
                <w:color w:val="333333"/>
                <w:sz w:val="20"/>
                <w:szCs w:val="20"/>
              </w:rPr>
            </w:pPr>
            <w:r>
              <w:rPr>
                <w:rFonts w:ascii="Arial" w:hAnsi="Arial" w:cs="Arial"/>
                <w:color w:val="333333"/>
                <w:sz w:val="20"/>
                <w:szCs w:val="20"/>
              </w:rPr>
              <w:t>12 (29)</w:t>
            </w:r>
          </w:p>
        </w:tc>
        <w:tc>
          <w:tcPr>
            <w:tcW w:w="729" w:type="pct"/>
            <w:shd w:val="clear" w:color="auto" w:fill="auto"/>
            <w:vAlign w:val="center"/>
          </w:tcPr>
          <w:p w14:paraId="70C1CC5F" w14:textId="733F7E4D" w:rsidR="00FC74CE" w:rsidRPr="00654E0D" w:rsidRDefault="00FC74CE" w:rsidP="000F700A">
            <w:pPr>
              <w:spacing w:before="60" w:after="60"/>
              <w:jc w:val="center"/>
              <w:rPr>
                <w:rFonts w:ascii="Arial" w:hAnsi="Arial" w:cs="Arial"/>
                <w:i/>
                <w:iCs/>
                <w:color w:val="333333"/>
                <w:sz w:val="20"/>
                <w:szCs w:val="20"/>
              </w:rPr>
            </w:pPr>
            <w:r>
              <w:rPr>
                <w:rFonts w:ascii="Arial" w:hAnsi="Arial" w:cs="Arial"/>
                <w:i/>
                <w:iCs/>
                <w:color w:val="333333"/>
                <w:sz w:val="20"/>
                <w:szCs w:val="20"/>
              </w:rPr>
              <w:t>3 (7)</w:t>
            </w:r>
          </w:p>
        </w:tc>
      </w:tr>
      <w:tr w:rsidR="00FC74CE" w:rsidRPr="00654E0D" w14:paraId="1C5FA5DC" w14:textId="77777777" w:rsidTr="00FC74CE">
        <w:trPr>
          <w:trHeight w:val="300"/>
        </w:trPr>
        <w:tc>
          <w:tcPr>
            <w:tcW w:w="2089" w:type="pct"/>
            <w:shd w:val="clear" w:color="auto" w:fill="auto"/>
            <w:vAlign w:val="center"/>
          </w:tcPr>
          <w:p w14:paraId="30DF0C50" w14:textId="32629A26" w:rsidR="00FC74CE" w:rsidRPr="00654E0D" w:rsidRDefault="00FC74CE" w:rsidP="000F700A">
            <w:pPr>
              <w:spacing w:before="60" w:after="60"/>
              <w:rPr>
                <w:rFonts w:ascii="Arial" w:hAnsi="Arial" w:cs="Arial"/>
                <w:b/>
                <w:bCs/>
                <w:color w:val="333333"/>
                <w:sz w:val="20"/>
                <w:szCs w:val="20"/>
              </w:rPr>
            </w:pPr>
            <w:r w:rsidRPr="00654E0D">
              <w:rPr>
                <w:rFonts w:ascii="Arial" w:hAnsi="Arial" w:cs="Arial"/>
                <w:color w:val="333333"/>
                <w:sz w:val="20"/>
                <w:szCs w:val="20"/>
              </w:rPr>
              <w:t>There is strong clinical leadership and support for the charts</w:t>
            </w:r>
          </w:p>
        </w:tc>
        <w:tc>
          <w:tcPr>
            <w:tcW w:w="727" w:type="pct"/>
            <w:shd w:val="clear" w:color="auto" w:fill="auto"/>
            <w:noWrap/>
            <w:vAlign w:val="center"/>
          </w:tcPr>
          <w:p w14:paraId="77E83239" w14:textId="7D9A59D8" w:rsidR="00FC74CE" w:rsidRPr="00654E0D" w:rsidRDefault="00FC74CE" w:rsidP="000F700A">
            <w:pPr>
              <w:spacing w:before="60" w:after="60"/>
              <w:jc w:val="center"/>
              <w:rPr>
                <w:rFonts w:ascii="Arial" w:hAnsi="Arial" w:cs="Arial"/>
                <w:color w:val="333333"/>
                <w:sz w:val="20"/>
                <w:szCs w:val="20"/>
              </w:rPr>
            </w:pPr>
            <w:r>
              <w:rPr>
                <w:rFonts w:ascii="Arial" w:hAnsi="Arial" w:cs="Arial"/>
                <w:color w:val="333333"/>
                <w:sz w:val="20"/>
                <w:szCs w:val="20"/>
              </w:rPr>
              <w:t>26 (63)</w:t>
            </w:r>
          </w:p>
        </w:tc>
        <w:tc>
          <w:tcPr>
            <w:tcW w:w="728" w:type="pct"/>
            <w:shd w:val="clear" w:color="auto" w:fill="auto"/>
            <w:noWrap/>
            <w:vAlign w:val="center"/>
          </w:tcPr>
          <w:p w14:paraId="21DBBAC2" w14:textId="2575B326" w:rsidR="00FC74CE" w:rsidRPr="00654E0D" w:rsidRDefault="00FC74CE" w:rsidP="000F700A">
            <w:pPr>
              <w:spacing w:before="60" w:after="60"/>
              <w:jc w:val="center"/>
              <w:rPr>
                <w:rFonts w:ascii="Arial" w:hAnsi="Arial" w:cs="Arial"/>
                <w:color w:val="333333"/>
                <w:sz w:val="20"/>
                <w:szCs w:val="20"/>
              </w:rPr>
            </w:pPr>
            <w:r>
              <w:rPr>
                <w:rFonts w:ascii="Arial" w:hAnsi="Arial" w:cs="Arial"/>
                <w:color w:val="333333"/>
                <w:sz w:val="20"/>
                <w:szCs w:val="20"/>
              </w:rPr>
              <w:t>6 (15)</w:t>
            </w:r>
          </w:p>
        </w:tc>
        <w:tc>
          <w:tcPr>
            <w:tcW w:w="727" w:type="pct"/>
            <w:shd w:val="clear" w:color="auto" w:fill="auto"/>
            <w:noWrap/>
            <w:vAlign w:val="center"/>
          </w:tcPr>
          <w:p w14:paraId="0598564F" w14:textId="2F668010" w:rsidR="00FC74CE" w:rsidRPr="00654E0D" w:rsidRDefault="00FC74CE" w:rsidP="000F700A">
            <w:pPr>
              <w:spacing w:before="60" w:after="60"/>
              <w:jc w:val="center"/>
              <w:rPr>
                <w:rFonts w:ascii="Arial" w:hAnsi="Arial" w:cs="Arial"/>
                <w:color w:val="333333"/>
                <w:sz w:val="20"/>
                <w:szCs w:val="20"/>
              </w:rPr>
            </w:pPr>
            <w:r>
              <w:rPr>
                <w:rFonts w:ascii="Arial" w:hAnsi="Arial" w:cs="Arial"/>
                <w:color w:val="333333"/>
                <w:sz w:val="20"/>
                <w:szCs w:val="20"/>
              </w:rPr>
              <w:t>6 (15)</w:t>
            </w:r>
          </w:p>
        </w:tc>
        <w:tc>
          <w:tcPr>
            <w:tcW w:w="729" w:type="pct"/>
            <w:shd w:val="clear" w:color="auto" w:fill="auto"/>
            <w:vAlign w:val="center"/>
          </w:tcPr>
          <w:p w14:paraId="4033C028" w14:textId="0A4BB5B1" w:rsidR="00FC74CE" w:rsidRPr="00654E0D" w:rsidRDefault="00FC74CE" w:rsidP="000F700A">
            <w:pPr>
              <w:spacing w:before="60" w:after="60"/>
              <w:jc w:val="center"/>
              <w:rPr>
                <w:rFonts w:ascii="Arial" w:hAnsi="Arial" w:cs="Arial"/>
                <w:i/>
                <w:iCs/>
                <w:color w:val="333333"/>
                <w:sz w:val="20"/>
                <w:szCs w:val="20"/>
              </w:rPr>
            </w:pPr>
            <w:r>
              <w:rPr>
                <w:rFonts w:ascii="Arial" w:hAnsi="Arial" w:cs="Arial"/>
                <w:i/>
                <w:iCs/>
                <w:color w:val="333333"/>
                <w:sz w:val="20"/>
                <w:szCs w:val="20"/>
              </w:rPr>
              <w:t>3 (7)</w:t>
            </w:r>
          </w:p>
        </w:tc>
      </w:tr>
    </w:tbl>
    <w:p w14:paraId="5E97FDBD" w14:textId="77777777" w:rsidR="00740BD0" w:rsidRDefault="00740BD0" w:rsidP="00740BD0">
      <w:pPr>
        <w:spacing w:after="0"/>
        <w:rPr>
          <w:rFonts w:cs="Arial"/>
          <w:color w:val="333333"/>
          <w:sz w:val="20"/>
          <w:szCs w:val="20"/>
        </w:rPr>
      </w:pPr>
    </w:p>
    <w:p w14:paraId="07EE2204" w14:textId="77777777" w:rsidR="00740BD0" w:rsidRDefault="00740BD0">
      <w:pPr>
        <w:spacing w:after="80"/>
      </w:pPr>
    </w:p>
    <w:p w14:paraId="559BAB93" w14:textId="77777777" w:rsidR="009E394B" w:rsidRDefault="009E394B">
      <w:pPr>
        <w:spacing w:after="80"/>
        <w:rPr>
          <w:rFonts w:cs="Arial"/>
          <w:b/>
          <w:iCs/>
          <w:color w:val="1178A2"/>
          <w:kern w:val="28"/>
          <w:sz w:val="32"/>
          <w:szCs w:val="28"/>
        </w:rPr>
      </w:pPr>
      <w:r>
        <w:br w:type="page"/>
      </w:r>
    </w:p>
    <w:p w14:paraId="5012021D" w14:textId="3635BE6F" w:rsidR="009E394B" w:rsidRDefault="009E394B" w:rsidP="009E394B">
      <w:pPr>
        <w:pStyle w:val="Heading2"/>
      </w:pPr>
      <w:bookmarkStart w:id="48" w:name="_Toc9941042"/>
      <w:r w:rsidRPr="00381DE6">
        <w:t>Impacts of implementation</w:t>
      </w:r>
      <w:bookmarkEnd w:id="48"/>
    </w:p>
    <w:p w14:paraId="15CAD92B" w14:textId="4986757C" w:rsidR="004E1BAF" w:rsidRDefault="00E06345" w:rsidP="008B4643">
      <w:pPr>
        <w:pStyle w:val="Heading5"/>
      </w:pPr>
      <w:r>
        <w:t>Clinician acceptance</w:t>
      </w:r>
    </w:p>
    <w:p w14:paraId="3C855101" w14:textId="71394507" w:rsidR="00E06345" w:rsidRDefault="00E06345" w:rsidP="00E06345">
      <w:r>
        <w:t>Respondents to the survey identified greater acceptance among nursing staff (</w:t>
      </w:r>
      <w:r w:rsidR="00497840">
        <w:t>68</w:t>
      </w:r>
      <w:r>
        <w:t>%) compared to medical staff (</w:t>
      </w:r>
      <w:r w:rsidR="00497840">
        <w:t>46</w:t>
      </w:r>
      <w:r>
        <w:t>%), despite indicating a greater impact on nursing workload, mainly due to incompletion of the charts</w:t>
      </w:r>
      <w:r w:rsidR="00F00B15">
        <w:t xml:space="preserve"> </w:t>
      </w:r>
      <w:r w:rsidR="00F00B15" w:rsidRPr="00F00B15">
        <w:t>(</w:t>
      </w:r>
      <w:hyperlink w:anchor="Table_13" w:history="1">
        <w:r w:rsidR="00F00B15" w:rsidRPr="00F00B15">
          <w:rPr>
            <w:rStyle w:val="Hyperlink"/>
            <w:color w:val="auto"/>
            <w:u w:val="none"/>
          </w:rPr>
          <w:t>Table 13</w:t>
        </w:r>
      </w:hyperlink>
      <w:r w:rsidR="00F00B15" w:rsidRPr="00F00B15">
        <w:t>)</w:t>
      </w:r>
      <w:r w:rsidRPr="00F00B15">
        <w:t>.</w:t>
      </w:r>
    </w:p>
    <w:p w14:paraId="279BFC7C" w14:textId="1E5BE50A" w:rsidR="00E06345" w:rsidRDefault="00E06345" w:rsidP="00E06345">
      <w:r>
        <w:t>Over half of respondents indicated that some aspects of the chart were poorly completed, most commonly the provider details (identified by 20/22 respondents).</w:t>
      </w:r>
    </w:p>
    <w:p w14:paraId="6F2566A7" w14:textId="77777777" w:rsidR="00E06345" w:rsidRPr="0073212C" w:rsidRDefault="00E06345" w:rsidP="00E06345">
      <w:pPr>
        <w:pStyle w:val="ListParagraph"/>
        <w:spacing w:before="40" w:after="200" w:line="240" w:lineRule="auto"/>
        <w:rPr>
          <w:i/>
          <w:sz w:val="20"/>
          <w:szCs w:val="20"/>
        </w:rPr>
      </w:pPr>
      <w:r w:rsidRPr="0073212C">
        <w:rPr>
          <w:i/>
          <w:sz w:val="20"/>
          <w:szCs w:val="20"/>
        </w:rPr>
        <w:t>The only aspect that is difficult is medical practitioners filling in the front of the chart with their details. The reason given is that it is against the workflow.</w:t>
      </w:r>
    </w:p>
    <w:p w14:paraId="2B9238D8" w14:textId="5B26791D" w:rsidR="00E06345" w:rsidRDefault="00E06345" w:rsidP="00E06345">
      <w:pPr>
        <w:spacing w:after="0"/>
      </w:pPr>
      <w:r>
        <w:t>Other areas identified as not well completed, included:</w:t>
      </w:r>
    </w:p>
    <w:p w14:paraId="5E4CCD30" w14:textId="0C4C8354" w:rsidR="00E06345" w:rsidRDefault="00E06345" w:rsidP="00E06345">
      <w:pPr>
        <w:pStyle w:val="ListParagraph"/>
        <w:numPr>
          <w:ilvl w:val="0"/>
          <w:numId w:val="27"/>
        </w:numPr>
        <w:spacing w:before="60" w:after="0"/>
      </w:pPr>
      <w:r>
        <w:t>VTE prophylaxis section</w:t>
      </w:r>
    </w:p>
    <w:p w14:paraId="1572886A" w14:textId="65E80BC5" w:rsidR="00E06345" w:rsidRDefault="00E06345" w:rsidP="00E06345">
      <w:pPr>
        <w:pStyle w:val="ListParagraph"/>
        <w:numPr>
          <w:ilvl w:val="0"/>
          <w:numId w:val="27"/>
        </w:numPr>
        <w:spacing w:before="60" w:after="0"/>
      </w:pPr>
      <w:r>
        <w:t>Discharge medications</w:t>
      </w:r>
    </w:p>
    <w:p w14:paraId="1BE3C6C0" w14:textId="40ABD8E1" w:rsidR="00E06345" w:rsidRDefault="00E06345" w:rsidP="00E06345">
      <w:pPr>
        <w:pStyle w:val="ListParagraph"/>
        <w:numPr>
          <w:ilvl w:val="0"/>
          <w:numId w:val="27"/>
        </w:numPr>
        <w:spacing w:before="60" w:after="0"/>
      </w:pPr>
      <w:r>
        <w:t>Authority code numbers</w:t>
      </w:r>
    </w:p>
    <w:p w14:paraId="6E013DC6" w14:textId="2E3F094B" w:rsidR="00E06345" w:rsidRDefault="00E06345" w:rsidP="00E06345">
      <w:pPr>
        <w:pStyle w:val="ListParagraph"/>
        <w:numPr>
          <w:ilvl w:val="0"/>
          <w:numId w:val="27"/>
        </w:numPr>
        <w:spacing w:before="60" w:after="0"/>
      </w:pPr>
      <w:r>
        <w:t>Number of (active) charts</w:t>
      </w:r>
    </w:p>
    <w:p w14:paraId="55F2AD81" w14:textId="59F70D9F" w:rsidR="00E06345" w:rsidRDefault="00E06345" w:rsidP="00E06345">
      <w:pPr>
        <w:pStyle w:val="ListParagraph"/>
        <w:numPr>
          <w:ilvl w:val="0"/>
          <w:numId w:val="27"/>
        </w:numPr>
        <w:spacing w:before="60" w:after="0"/>
      </w:pPr>
      <w:r>
        <w:t>Chart validity</w:t>
      </w:r>
    </w:p>
    <w:p w14:paraId="313A8CF9" w14:textId="3EE44332" w:rsidR="00E06345" w:rsidRDefault="00E06345" w:rsidP="00E06345">
      <w:pPr>
        <w:pStyle w:val="ListParagraph"/>
        <w:numPr>
          <w:ilvl w:val="0"/>
          <w:numId w:val="27"/>
        </w:numPr>
        <w:spacing w:before="60" w:after="0"/>
      </w:pPr>
      <w:r>
        <w:t>Indication</w:t>
      </w:r>
    </w:p>
    <w:p w14:paraId="16AB262D" w14:textId="63EDC222" w:rsidR="00E06345" w:rsidRDefault="00E06345" w:rsidP="00E06345">
      <w:pPr>
        <w:pStyle w:val="ListParagraph"/>
        <w:numPr>
          <w:ilvl w:val="0"/>
          <w:numId w:val="27"/>
        </w:numPr>
        <w:spacing w:before="60" w:after="0"/>
      </w:pPr>
      <w:r>
        <w:t>PRN medications (frequency and 24 hour maximum dose)</w:t>
      </w:r>
    </w:p>
    <w:p w14:paraId="24802A91" w14:textId="0851382A" w:rsidR="00E06345" w:rsidRDefault="00E06345" w:rsidP="00E06345">
      <w:pPr>
        <w:pStyle w:val="ListParagraph"/>
        <w:numPr>
          <w:ilvl w:val="0"/>
          <w:numId w:val="27"/>
        </w:numPr>
        <w:spacing w:before="60" w:after="0"/>
      </w:pPr>
      <w:r>
        <w:t>Duration of supply</w:t>
      </w:r>
      <w:r w:rsidR="0020778F">
        <w:t>.</w:t>
      </w:r>
    </w:p>
    <w:p w14:paraId="333D7ACD" w14:textId="77777777" w:rsidR="00E06345" w:rsidRDefault="00E06345" w:rsidP="00E06345">
      <w:pPr>
        <w:pStyle w:val="ListParagraph"/>
        <w:spacing w:before="60" w:after="0"/>
      </w:pPr>
    </w:p>
    <w:p w14:paraId="5DE7F8F6" w14:textId="3AC4A6E5" w:rsidR="00E27F19" w:rsidRPr="00042D91" w:rsidRDefault="00E27F19" w:rsidP="00042D91">
      <w:pPr>
        <w:pStyle w:val="Caption"/>
      </w:pPr>
      <w:bookmarkStart w:id="49" w:name="Table_13"/>
      <w:r w:rsidRPr="00042D91">
        <w:t xml:space="preserve">Table </w:t>
      </w:r>
      <w:fldSimple w:instr=" SEQ Table \* ARABIC ">
        <w:r w:rsidR="009C66B9">
          <w:rPr>
            <w:noProof/>
          </w:rPr>
          <w:t>13</w:t>
        </w:r>
      </w:fldSimple>
      <w:bookmarkEnd w:id="49"/>
      <w:r w:rsidR="00042D91">
        <w:tab/>
      </w:r>
      <w:r w:rsidR="00E0180C" w:rsidRPr="00042D91">
        <w:t xml:space="preserve">Chart utility (Private n=35, </w:t>
      </w:r>
      <w:proofErr w:type="gramStart"/>
      <w:r w:rsidR="00E0180C" w:rsidRPr="00042D91">
        <w:t>Both</w:t>
      </w:r>
      <w:proofErr w:type="gramEnd"/>
      <w:r w:rsidR="00E0180C" w:rsidRPr="00042D91">
        <w:t xml:space="preserve"> n=6, Total n=41)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Utility of PBS HMC."/>
      </w:tblPr>
      <w:tblGrid>
        <w:gridCol w:w="3722"/>
        <w:gridCol w:w="1379"/>
        <w:gridCol w:w="1381"/>
        <w:gridCol w:w="1379"/>
        <w:gridCol w:w="1381"/>
      </w:tblGrid>
      <w:tr w:rsidR="00F25FBE" w:rsidRPr="00F94014" w14:paraId="59947B8A" w14:textId="77777777" w:rsidTr="0028799E">
        <w:trPr>
          <w:cantSplit/>
          <w:trHeight w:val="300"/>
          <w:tblHeader/>
        </w:trPr>
        <w:tc>
          <w:tcPr>
            <w:tcW w:w="2014" w:type="pct"/>
            <w:vMerge w:val="restart"/>
            <w:shd w:val="clear" w:color="auto" w:fill="C2E9F8" w:themeFill="text2" w:themeFillTint="33"/>
            <w:vAlign w:val="center"/>
            <w:hideMark/>
          </w:tcPr>
          <w:p w14:paraId="2746DAD2" w14:textId="77777777" w:rsidR="00F25FBE" w:rsidRPr="00F94014" w:rsidRDefault="00F25FBE" w:rsidP="00F25FBE">
            <w:pPr>
              <w:spacing w:before="60" w:after="60"/>
              <w:jc w:val="center"/>
              <w:rPr>
                <w:rFonts w:ascii="Arial" w:hAnsi="Arial" w:cs="Arial"/>
                <w:b/>
                <w:bCs/>
                <w:color w:val="333333"/>
                <w:sz w:val="20"/>
                <w:szCs w:val="20"/>
              </w:rPr>
            </w:pPr>
            <w:r w:rsidRPr="00F94014">
              <w:rPr>
                <w:rFonts w:ascii="Arial" w:hAnsi="Arial" w:cs="Arial"/>
                <w:b/>
                <w:bCs/>
                <w:color w:val="333333"/>
                <w:sz w:val="20"/>
                <w:szCs w:val="20"/>
              </w:rPr>
              <w:t>Answer Choices</w:t>
            </w:r>
          </w:p>
        </w:tc>
        <w:tc>
          <w:tcPr>
            <w:tcW w:w="2986" w:type="pct"/>
            <w:gridSpan w:val="4"/>
            <w:shd w:val="clear" w:color="auto" w:fill="C2E9F8" w:themeFill="text2" w:themeFillTint="33"/>
            <w:vAlign w:val="center"/>
            <w:hideMark/>
          </w:tcPr>
          <w:p w14:paraId="644581E1" w14:textId="16DB9F9F" w:rsidR="00F25FBE" w:rsidRPr="00F94014" w:rsidRDefault="00F25FBE" w:rsidP="00F25FBE">
            <w:pPr>
              <w:spacing w:before="60" w:after="60"/>
              <w:jc w:val="center"/>
              <w:rPr>
                <w:rFonts w:ascii="Arial" w:hAnsi="Arial" w:cs="Arial"/>
                <w:b/>
                <w:bCs/>
                <w:color w:val="333333"/>
                <w:sz w:val="20"/>
                <w:szCs w:val="20"/>
              </w:rPr>
            </w:pPr>
            <w:r w:rsidRPr="00F94014">
              <w:rPr>
                <w:rFonts w:ascii="Arial" w:hAnsi="Arial" w:cs="Arial"/>
                <w:b/>
                <w:bCs/>
                <w:color w:val="333333"/>
                <w:sz w:val="20"/>
                <w:szCs w:val="20"/>
              </w:rPr>
              <w:t>No (%) of responses</w:t>
            </w:r>
          </w:p>
        </w:tc>
      </w:tr>
      <w:tr w:rsidR="00F25FBE" w:rsidRPr="00F94014" w14:paraId="1513EF7F" w14:textId="77777777" w:rsidTr="00F25FBE">
        <w:trPr>
          <w:trHeight w:val="510"/>
        </w:trPr>
        <w:tc>
          <w:tcPr>
            <w:tcW w:w="2014" w:type="pct"/>
            <w:vMerge/>
            <w:shd w:val="clear" w:color="auto" w:fill="C2E9F8" w:themeFill="text2" w:themeFillTint="33"/>
            <w:vAlign w:val="center"/>
            <w:hideMark/>
          </w:tcPr>
          <w:p w14:paraId="30543F11" w14:textId="77777777" w:rsidR="00F25FBE" w:rsidRPr="00F94014" w:rsidRDefault="00F25FBE" w:rsidP="00F25FBE">
            <w:pPr>
              <w:spacing w:before="60" w:after="60"/>
              <w:rPr>
                <w:rFonts w:ascii="Arial" w:hAnsi="Arial" w:cs="Arial"/>
                <w:b/>
                <w:bCs/>
                <w:color w:val="333333"/>
                <w:sz w:val="20"/>
                <w:szCs w:val="20"/>
              </w:rPr>
            </w:pPr>
          </w:p>
        </w:tc>
        <w:tc>
          <w:tcPr>
            <w:tcW w:w="746" w:type="pct"/>
            <w:shd w:val="clear" w:color="auto" w:fill="C2E9F8" w:themeFill="text2" w:themeFillTint="33"/>
            <w:vAlign w:val="center"/>
            <w:hideMark/>
          </w:tcPr>
          <w:p w14:paraId="2B04322A" w14:textId="08CD5D53" w:rsidR="00F25FBE" w:rsidRPr="00F94014" w:rsidRDefault="00F25FBE" w:rsidP="00F25FBE">
            <w:pPr>
              <w:spacing w:before="60" w:after="60"/>
              <w:jc w:val="center"/>
              <w:rPr>
                <w:rFonts w:ascii="Arial" w:hAnsi="Arial" w:cs="Arial"/>
                <w:b/>
                <w:bCs/>
                <w:color w:val="333333"/>
                <w:sz w:val="20"/>
                <w:szCs w:val="20"/>
              </w:rPr>
            </w:pPr>
            <w:r w:rsidRPr="00F94014">
              <w:rPr>
                <w:rFonts w:ascii="Arial" w:hAnsi="Arial" w:cs="Arial"/>
                <w:b/>
                <w:bCs/>
                <w:color w:val="333333"/>
                <w:sz w:val="20"/>
                <w:szCs w:val="20"/>
              </w:rPr>
              <w:t>Agree</w:t>
            </w:r>
          </w:p>
        </w:tc>
        <w:tc>
          <w:tcPr>
            <w:tcW w:w="747" w:type="pct"/>
            <w:shd w:val="clear" w:color="auto" w:fill="C2E9F8" w:themeFill="text2" w:themeFillTint="33"/>
            <w:vAlign w:val="center"/>
            <w:hideMark/>
          </w:tcPr>
          <w:p w14:paraId="5B053791" w14:textId="77777777" w:rsidR="00F25FBE" w:rsidRPr="00F94014" w:rsidRDefault="00F25FBE" w:rsidP="00F25FBE">
            <w:pPr>
              <w:spacing w:before="60" w:after="60"/>
              <w:jc w:val="center"/>
              <w:rPr>
                <w:rFonts w:ascii="Arial" w:hAnsi="Arial" w:cs="Arial"/>
                <w:b/>
                <w:bCs/>
                <w:color w:val="333333"/>
                <w:sz w:val="20"/>
                <w:szCs w:val="20"/>
              </w:rPr>
            </w:pPr>
            <w:r w:rsidRPr="00F94014">
              <w:rPr>
                <w:rFonts w:ascii="Arial" w:hAnsi="Arial" w:cs="Arial"/>
                <w:b/>
                <w:bCs/>
                <w:color w:val="333333"/>
                <w:sz w:val="20"/>
                <w:szCs w:val="20"/>
              </w:rPr>
              <w:t>Not sure</w:t>
            </w:r>
          </w:p>
        </w:tc>
        <w:tc>
          <w:tcPr>
            <w:tcW w:w="746" w:type="pct"/>
            <w:shd w:val="clear" w:color="auto" w:fill="C2E9F8" w:themeFill="text2" w:themeFillTint="33"/>
            <w:vAlign w:val="center"/>
            <w:hideMark/>
          </w:tcPr>
          <w:p w14:paraId="7231AC5C" w14:textId="77777777" w:rsidR="00F25FBE" w:rsidRPr="00F94014" w:rsidRDefault="00F25FBE" w:rsidP="00F25FBE">
            <w:pPr>
              <w:spacing w:before="60" w:after="60"/>
              <w:jc w:val="center"/>
              <w:rPr>
                <w:rFonts w:ascii="Arial" w:hAnsi="Arial" w:cs="Arial"/>
                <w:b/>
                <w:bCs/>
                <w:color w:val="333333"/>
                <w:sz w:val="20"/>
                <w:szCs w:val="20"/>
              </w:rPr>
            </w:pPr>
            <w:r w:rsidRPr="00F94014">
              <w:rPr>
                <w:rFonts w:ascii="Arial" w:hAnsi="Arial" w:cs="Arial"/>
                <w:b/>
                <w:bCs/>
                <w:color w:val="333333"/>
                <w:sz w:val="20"/>
                <w:szCs w:val="20"/>
              </w:rPr>
              <w:t>Disagree</w:t>
            </w:r>
          </w:p>
        </w:tc>
        <w:tc>
          <w:tcPr>
            <w:tcW w:w="747" w:type="pct"/>
            <w:shd w:val="clear" w:color="auto" w:fill="C2E9F8" w:themeFill="text2" w:themeFillTint="33"/>
            <w:vAlign w:val="center"/>
            <w:hideMark/>
          </w:tcPr>
          <w:p w14:paraId="76AE3AD5" w14:textId="77777777" w:rsidR="00F25FBE" w:rsidRPr="00F94014" w:rsidRDefault="00F25FBE" w:rsidP="00F25FBE">
            <w:pPr>
              <w:spacing w:before="60" w:after="60"/>
              <w:jc w:val="center"/>
              <w:rPr>
                <w:rFonts w:ascii="Arial" w:hAnsi="Arial" w:cs="Arial"/>
                <w:b/>
                <w:bCs/>
                <w:i/>
                <w:iCs/>
                <w:color w:val="333333"/>
                <w:sz w:val="20"/>
                <w:szCs w:val="20"/>
              </w:rPr>
            </w:pPr>
            <w:r w:rsidRPr="00F94014">
              <w:rPr>
                <w:rFonts w:ascii="Arial" w:hAnsi="Arial" w:cs="Arial"/>
                <w:b/>
                <w:bCs/>
                <w:i/>
                <w:iCs/>
                <w:color w:val="333333"/>
                <w:sz w:val="20"/>
                <w:szCs w:val="20"/>
              </w:rPr>
              <w:t>No response</w:t>
            </w:r>
          </w:p>
        </w:tc>
      </w:tr>
      <w:tr w:rsidR="00F25FBE" w:rsidRPr="00F94014" w14:paraId="4B86096D" w14:textId="77777777" w:rsidTr="00F25FBE">
        <w:trPr>
          <w:trHeight w:val="300"/>
        </w:trPr>
        <w:tc>
          <w:tcPr>
            <w:tcW w:w="2014" w:type="pct"/>
            <w:shd w:val="clear" w:color="auto" w:fill="auto"/>
            <w:vAlign w:val="center"/>
          </w:tcPr>
          <w:p w14:paraId="73F548CA" w14:textId="24CD1FEB" w:rsidR="00F25FBE" w:rsidRPr="00F94014" w:rsidRDefault="00F25FBE" w:rsidP="00F25FBE">
            <w:pPr>
              <w:spacing w:before="60" w:after="60"/>
              <w:rPr>
                <w:rFonts w:ascii="Arial" w:hAnsi="Arial" w:cs="Arial"/>
                <w:color w:val="333333"/>
                <w:sz w:val="20"/>
                <w:szCs w:val="20"/>
              </w:rPr>
            </w:pPr>
            <w:r w:rsidRPr="00F94014">
              <w:rPr>
                <w:rFonts w:ascii="Arial" w:hAnsi="Arial" w:cs="Arial"/>
                <w:color w:val="333333"/>
                <w:sz w:val="20"/>
                <w:szCs w:val="20"/>
              </w:rPr>
              <w:t>The charts seem to be well accepted by medical staff</w:t>
            </w:r>
          </w:p>
        </w:tc>
        <w:tc>
          <w:tcPr>
            <w:tcW w:w="746" w:type="pct"/>
            <w:shd w:val="clear" w:color="auto" w:fill="auto"/>
            <w:noWrap/>
            <w:vAlign w:val="center"/>
          </w:tcPr>
          <w:p w14:paraId="23F653D0" w14:textId="44ECAE23" w:rsidR="00F25FBE" w:rsidRPr="00F94014" w:rsidRDefault="00F25FBE" w:rsidP="00F25FBE">
            <w:pPr>
              <w:spacing w:before="60" w:after="60"/>
              <w:jc w:val="center"/>
              <w:rPr>
                <w:rFonts w:ascii="Arial" w:hAnsi="Arial" w:cs="Arial"/>
                <w:color w:val="333333"/>
                <w:sz w:val="20"/>
                <w:szCs w:val="20"/>
              </w:rPr>
            </w:pPr>
            <w:r>
              <w:rPr>
                <w:rFonts w:ascii="Arial" w:hAnsi="Arial" w:cs="Arial"/>
                <w:color w:val="333333"/>
                <w:sz w:val="20"/>
                <w:szCs w:val="20"/>
              </w:rPr>
              <w:t>19 (46)</w:t>
            </w:r>
          </w:p>
        </w:tc>
        <w:tc>
          <w:tcPr>
            <w:tcW w:w="747" w:type="pct"/>
            <w:shd w:val="clear" w:color="auto" w:fill="auto"/>
            <w:noWrap/>
            <w:vAlign w:val="center"/>
          </w:tcPr>
          <w:p w14:paraId="3BFA11BA" w14:textId="46E14C02" w:rsidR="00F25FBE" w:rsidRPr="00F94014" w:rsidRDefault="00F25FBE" w:rsidP="00F25FBE">
            <w:pPr>
              <w:spacing w:before="60" w:after="60"/>
              <w:jc w:val="center"/>
              <w:rPr>
                <w:rFonts w:ascii="Arial" w:hAnsi="Arial" w:cs="Arial"/>
                <w:color w:val="333333"/>
                <w:sz w:val="20"/>
                <w:szCs w:val="20"/>
              </w:rPr>
            </w:pPr>
            <w:r>
              <w:rPr>
                <w:rFonts w:ascii="Arial" w:hAnsi="Arial" w:cs="Arial"/>
                <w:color w:val="333333"/>
                <w:sz w:val="20"/>
                <w:szCs w:val="20"/>
              </w:rPr>
              <w:t>10 (24)</w:t>
            </w:r>
          </w:p>
        </w:tc>
        <w:tc>
          <w:tcPr>
            <w:tcW w:w="746" w:type="pct"/>
            <w:shd w:val="clear" w:color="auto" w:fill="auto"/>
            <w:noWrap/>
            <w:vAlign w:val="center"/>
          </w:tcPr>
          <w:p w14:paraId="0386EB22" w14:textId="4C2DB3A8" w:rsidR="00F25FBE" w:rsidRPr="00F94014" w:rsidRDefault="00F25FBE" w:rsidP="00F25FBE">
            <w:pPr>
              <w:spacing w:before="60" w:after="60"/>
              <w:jc w:val="center"/>
              <w:rPr>
                <w:rFonts w:ascii="Arial" w:hAnsi="Arial" w:cs="Arial"/>
                <w:color w:val="333333"/>
                <w:sz w:val="20"/>
                <w:szCs w:val="20"/>
              </w:rPr>
            </w:pPr>
            <w:r>
              <w:rPr>
                <w:rFonts w:ascii="Arial" w:hAnsi="Arial" w:cs="Arial"/>
                <w:color w:val="333333"/>
                <w:sz w:val="20"/>
                <w:szCs w:val="20"/>
              </w:rPr>
              <w:t>9 (22)</w:t>
            </w:r>
          </w:p>
        </w:tc>
        <w:tc>
          <w:tcPr>
            <w:tcW w:w="747" w:type="pct"/>
            <w:shd w:val="clear" w:color="auto" w:fill="auto"/>
            <w:vAlign w:val="center"/>
          </w:tcPr>
          <w:p w14:paraId="69F733AB" w14:textId="10520016" w:rsidR="00F25FBE" w:rsidRPr="00F94014" w:rsidRDefault="00F25FBE" w:rsidP="00F25FBE">
            <w:pPr>
              <w:spacing w:before="60" w:after="60"/>
              <w:jc w:val="center"/>
              <w:rPr>
                <w:rFonts w:ascii="Arial" w:hAnsi="Arial" w:cs="Arial"/>
                <w:i/>
                <w:iCs/>
                <w:color w:val="333333"/>
                <w:sz w:val="20"/>
                <w:szCs w:val="20"/>
              </w:rPr>
            </w:pPr>
            <w:r>
              <w:rPr>
                <w:rFonts w:ascii="Arial" w:hAnsi="Arial" w:cs="Arial"/>
                <w:i/>
                <w:iCs/>
                <w:color w:val="333333"/>
                <w:sz w:val="20"/>
                <w:szCs w:val="20"/>
              </w:rPr>
              <w:t>3 (7)</w:t>
            </w:r>
          </w:p>
        </w:tc>
      </w:tr>
      <w:tr w:rsidR="00F25FBE" w:rsidRPr="00F94014" w14:paraId="28B4FDC2" w14:textId="77777777" w:rsidTr="00F25FBE">
        <w:trPr>
          <w:trHeight w:val="300"/>
        </w:trPr>
        <w:tc>
          <w:tcPr>
            <w:tcW w:w="2014" w:type="pct"/>
            <w:shd w:val="clear" w:color="auto" w:fill="auto"/>
            <w:vAlign w:val="center"/>
          </w:tcPr>
          <w:p w14:paraId="48A7D1B9" w14:textId="27F27687" w:rsidR="00F25FBE" w:rsidRPr="00F94014" w:rsidRDefault="00F25FBE" w:rsidP="00F25FBE">
            <w:pPr>
              <w:spacing w:before="60" w:after="60"/>
              <w:rPr>
                <w:rFonts w:ascii="Arial" w:hAnsi="Arial" w:cs="Arial"/>
                <w:color w:val="333333"/>
                <w:sz w:val="20"/>
                <w:szCs w:val="20"/>
              </w:rPr>
            </w:pPr>
            <w:r w:rsidRPr="00F94014">
              <w:rPr>
                <w:rFonts w:ascii="Arial" w:hAnsi="Arial" w:cs="Arial"/>
                <w:color w:val="333333"/>
                <w:sz w:val="20"/>
                <w:szCs w:val="20"/>
              </w:rPr>
              <w:t>The charts seem to be well accepted by nursing staff</w:t>
            </w:r>
          </w:p>
        </w:tc>
        <w:tc>
          <w:tcPr>
            <w:tcW w:w="746" w:type="pct"/>
            <w:shd w:val="clear" w:color="auto" w:fill="auto"/>
            <w:noWrap/>
            <w:vAlign w:val="center"/>
          </w:tcPr>
          <w:p w14:paraId="69257FE5" w14:textId="114DFF35" w:rsidR="00F25FBE" w:rsidRPr="00F94014" w:rsidRDefault="00F25FBE" w:rsidP="00F25FBE">
            <w:pPr>
              <w:spacing w:before="60" w:after="60"/>
              <w:jc w:val="center"/>
              <w:rPr>
                <w:rFonts w:ascii="Arial" w:hAnsi="Arial" w:cs="Arial"/>
                <w:color w:val="333333"/>
                <w:sz w:val="20"/>
                <w:szCs w:val="20"/>
              </w:rPr>
            </w:pPr>
            <w:r>
              <w:rPr>
                <w:rFonts w:ascii="Arial" w:hAnsi="Arial" w:cs="Arial"/>
                <w:color w:val="333333"/>
                <w:sz w:val="20"/>
                <w:szCs w:val="20"/>
              </w:rPr>
              <w:t>28 (68)</w:t>
            </w:r>
          </w:p>
        </w:tc>
        <w:tc>
          <w:tcPr>
            <w:tcW w:w="747" w:type="pct"/>
            <w:shd w:val="clear" w:color="auto" w:fill="auto"/>
            <w:noWrap/>
            <w:vAlign w:val="center"/>
          </w:tcPr>
          <w:p w14:paraId="5EA85E4A" w14:textId="78444E05" w:rsidR="00F25FBE" w:rsidRPr="00F94014" w:rsidRDefault="00F25FBE" w:rsidP="00F25FBE">
            <w:pPr>
              <w:spacing w:before="60" w:after="60"/>
              <w:jc w:val="center"/>
              <w:rPr>
                <w:rFonts w:ascii="Arial" w:hAnsi="Arial" w:cs="Arial"/>
                <w:color w:val="333333"/>
                <w:sz w:val="20"/>
                <w:szCs w:val="20"/>
              </w:rPr>
            </w:pPr>
            <w:r>
              <w:rPr>
                <w:rFonts w:ascii="Arial" w:hAnsi="Arial" w:cs="Arial"/>
                <w:color w:val="333333"/>
                <w:sz w:val="20"/>
                <w:szCs w:val="20"/>
              </w:rPr>
              <w:t>2 (5)</w:t>
            </w:r>
          </w:p>
        </w:tc>
        <w:tc>
          <w:tcPr>
            <w:tcW w:w="746" w:type="pct"/>
            <w:shd w:val="clear" w:color="auto" w:fill="auto"/>
            <w:noWrap/>
            <w:vAlign w:val="center"/>
          </w:tcPr>
          <w:p w14:paraId="7C361E83" w14:textId="6F7217BD" w:rsidR="00F25FBE" w:rsidRPr="00F94014" w:rsidRDefault="00F25FBE" w:rsidP="00F25FBE">
            <w:pPr>
              <w:spacing w:before="60" w:after="60"/>
              <w:jc w:val="center"/>
              <w:rPr>
                <w:rFonts w:ascii="Arial" w:hAnsi="Arial" w:cs="Arial"/>
                <w:color w:val="333333"/>
                <w:sz w:val="20"/>
                <w:szCs w:val="20"/>
              </w:rPr>
            </w:pPr>
            <w:r>
              <w:rPr>
                <w:rFonts w:ascii="Arial" w:hAnsi="Arial" w:cs="Arial"/>
                <w:color w:val="333333"/>
                <w:sz w:val="20"/>
                <w:szCs w:val="20"/>
              </w:rPr>
              <w:t>8 (20)</w:t>
            </w:r>
          </w:p>
        </w:tc>
        <w:tc>
          <w:tcPr>
            <w:tcW w:w="747" w:type="pct"/>
            <w:shd w:val="clear" w:color="auto" w:fill="auto"/>
            <w:vAlign w:val="center"/>
          </w:tcPr>
          <w:p w14:paraId="433D7B6E" w14:textId="0705AC84" w:rsidR="00F25FBE" w:rsidRPr="00F94014" w:rsidRDefault="00F25FBE" w:rsidP="00F25FBE">
            <w:pPr>
              <w:spacing w:before="60" w:after="60"/>
              <w:jc w:val="center"/>
              <w:rPr>
                <w:rFonts w:ascii="Arial" w:hAnsi="Arial" w:cs="Arial"/>
                <w:i/>
                <w:iCs/>
                <w:color w:val="333333"/>
                <w:sz w:val="20"/>
                <w:szCs w:val="20"/>
              </w:rPr>
            </w:pPr>
            <w:r>
              <w:rPr>
                <w:rFonts w:ascii="Arial" w:hAnsi="Arial" w:cs="Arial"/>
                <w:i/>
                <w:iCs/>
                <w:color w:val="333333"/>
                <w:sz w:val="20"/>
                <w:szCs w:val="20"/>
              </w:rPr>
              <w:t>3 (7)</w:t>
            </w:r>
          </w:p>
        </w:tc>
      </w:tr>
      <w:tr w:rsidR="00F25FBE" w:rsidRPr="00F94014" w14:paraId="6BE19027" w14:textId="77777777" w:rsidTr="00F25FBE">
        <w:trPr>
          <w:trHeight w:val="300"/>
        </w:trPr>
        <w:tc>
          <w:tcPr>
            <w:tcW w:w="2014" w:type="pct"/>
            <w:shd w:val="clear" w:color="auto" w:fill="auto"/>
            <w:vAlign w:val="center"/>
          </w:tcPr>
          <w:p w14:paraId="624981BF" w14:textId="549BA5F5" w:rsidR="00F25FBE" w:rsidRPr="00F94014" w:rsidRDefault="00F25FBE" w:rsidP="00F25FBE">
            <w:pPr>
              <w:spacing w:before="60" w:after="60"/>
              <w:rPr>
                <w:rFonts w:ascii="Arial" w:hAnsi="Arial" w:cs="Arial"/>
                <w:color w:val="333333"/>
                <w:sz w:val="20"/>
                <w:szCs w:val="20"/>
              </w:rPr>
            </w:pPr>
            <w:r w:rsidRPr="00F94014">
              <w:rPr>
                <w:rFonts w:ascii="Arial" w:hAnsi="Arial" w:cs="Arial"/>
                <w:color w:val="333333"/>
                <w:sz w:val="20"/>
                <w:szCs w:val="20"/>
              </w:rPr>
              <w:t>The charts have resulted in increased workload for nursing staff</w:t>
            </w:r>
          </w:p>
        </w:tc>
        <w:tc>
          <w:tcPr>
            <w:tcW w:w="746" w:type="pct"/>
            <w:shd w:val="clear" w:color="auto" w:fill="auto"/>
            <w:noWrap/>
            <w:vAlign w:val="center"/>
          </w:tcPr>
          <w:p w14:paraId="39035674" w14:textId="25A28C76" w:rsidR="00F25FBE" w:rsidRPr="00F94014" w:rsidRDefault="00F25FBE" w:rsidP="00F25FBE">
            <w:pPr>
              <w:spacing w:before="60" w:after="60"/>
              <w:jc w:val="center"/>
              <w:rPr>
                <w:rFonts w:ascii="Arial" w:hAnsi="Arial" w:cs="Arial"/>
                <w:color w:val="333333"/>
                <w:sz w:val="20"/>
                <w:szCs w:val="20"/>
              </w:rPr>
            </w:pPr>
            <w:r>
              <w:rPr>
                <w:rFonts w:ascii="Arial" w:hAnsi="Arial" w:cs="Arial"/>
                <w:color w:val="333333"/>
                <w:sz w:val="20"/>
                <w:szCs w:val="20"/>
              </w:rPr>
              <w:t>19 (46)</w:t>
            </w:r>
          </w:p>
        </w:tc>
        <w:tc>
          <w:tcPr>
            <w:tcW w:w="747" w:type="pct"/>
            <w:shd w:val="clear" w:color="auto" w:fill="auto"/>
            <w:noWrap/>
            <w:vAlign w:val="center"/>
          </w:tcPr>
          <w:p w14:paraId="5018605B" w14:textId="67F34888" w:rsidR="00F25FBE" w:rsidRPr="00F94014" w:rsidRDefault="00F25FBE" w:rsidP="00F25FBE">
            <w:pPr>
              <w:spacing w:before="60" w:after="60"/>
              <w:jc w:val="center"/>
              <w:rPr>
                <w:rFonts w:ascii="Arial" w:hAnsi="Arial" w:cs="Arial"/>
                <w:color w:val="333333"/>
                <w:sz w:val="20"/>
                <w:szCs w:val="20"/>
              </w:rPr>
            </w:pPr>
            <w:r>
              <w:rPr>
                <w:rFonts w:ascii="Arial" w:hAnsi="Arial" w:cs="Arial"/>
                <w:color w:val="333333"/>
                <w:sz w:val="20"/>
                <w:szCs w:val="20"/>
              </w:rPr>
              <w:t>4 (10)</w:t>
            </w:r>
          </w:p>
        </w:tc>
        <w:tc>
          <w:tcPr>
            <w:tcW w:w="746" w:type="pct"/>
            <w:shd w:val="clear" w:color="auto" w:fill="auto"/>
            <w:noWrap/>
            <w:vAlign w:val="center"/>
          </w:tcPr>
          <w:p w14:paraId="52355016" w14:textId="7B32760D" w:rsidR="00F25FBE" w:rsidRPr="00F94014" w:rsidRDefault="00F25FBE" w:rsidP="00F25FBE">
            <w:pPr>
              <w:spacing w:before="60" w:after="60"/>
              <w:jc w:val="center"/>
              <w:rPr>
                <w:rFonts w:ascii="Arial" w:hAnsi="Arial" w:cs="Arial"/>
                <w:color w:val="333333"/>
                <w:sz w:val="20"/>
                <w:szCs w:val="20"/>
              </w:rPr>
            </w:pPr>
            <w:r>
              <w:rPr>
                <w:rFonts w:ascii="Arial" w:hAnsi="Arial" w:cs="Arial"/>
                <w:color w:val="333333"/>
                <w:sz w:val="20"/>
                <w:szCs w:val="20"/>
              </w:rPr>
              <w:t>15 (37)</w:t>
            </w:r>
          </w:p>
        </w:tc>
        <w:tc>
          <w:tcPr>
            <w:tcW w:w="747" w:type="pct"/>
            <w:shd w:val="clear" w:color="auto" w:fill="auto"/>
            <w:vAlign w:val="center"/>
          </w:tcPr>
          <w:p w14:paraId="624E2B57" w14:textId="59E7B919" w:rsidR="00F25FBE" w:rsidRPr="00F94014" w:rsidRDefault="00F25FBE" w:rsidP="00F25FBE">
            <w:pPr>
              <w:spacing w:before="60" w:after="60"/>
              <w:jc w:val="center"/>
              <w:rPr>
                <w:rFonts w:ascii="Arial" w:hAnsi="Arial" w:cs="Arial"/>
                <w:i/>
                <w:iCs/>
                <w:color w:val="333333"/>
                <w:sz w:val="20"/>
                <w:szCs w:val="20"/>
              </w:rPr>
            </w:pPr>
            <w:r>
              <w:rPr>
                <w:rFonts w:ascii="Arial" w:hAnsi="Arial" w:cs="Arial"/>
                <w:i/>
                <w:iCs/>
                <w:color w:val="333333"/>
                <w:sz w:val="20"/>
                <w:szCs w:val="20"/>
              </w:rPr>
              <w:t>3 (7)</w:t>
            </w:r>
          </w:p>
        </w:tc>
      </w:tr>
      <w:tr w:rsidR="00F25FBE" w:rsidRPr="00F94014" w14:paraId="1FA8C678" w14:textId="77777777" w:rsidTr="00F25FBE">
        <w:trPr>
          <w:trHeight w:val="300"/>
        </w:trPr>
        <w:tc>
          <w:tcPr>
            <w:tcW w:w="2014" w:type="pct"/>
            <w:shd w:val="clear" w:color="auto" w:fill="auto"/>
            <w:vAlign w:val="center"/>
          </w:tcPr>
          <w:p w14:paraId="286E2232" w14:textId="0CAE44CA" w:rsidR="00F25FBE" w:rsidRPr="00F94014" w:rsidRDefault="00F25FBE" w:rsidP="00F25FBE">
            <w:pPr>
              <w:spacing w:before="60" w:after="60"/>
              <w:rPr>
                <w:rFonts w:ascii="Arial" w:hAnsi="Arial" w:cs="Arial"/>
                <w:color w:val="333333"/>
                <w:sz w:val="20"/>
                <w:szCs w:val="20"/>
              </w:rPr>
            </w:pPr>
            <w:r w:rsidRPr="00F94014">
              <w:rPr>
                <w:rFonts w:ascii="Arial" w:hAnsi="Arial" w:cs="Arial"/>
                <w:color w:val="333333"/>
                <w:sz w:val="20"/>
                <w:szCs w:val="20"/>
              </w:rPr>
              <w:t>The charts have resulted in increased workload for medical staff</w:t>
            </w:r>
          </w:p>
        </w:tc>
        <w:tc>
          <w:tcPr>
            <w:tcW w:w="746" w:type="pct"/>
            <w:shd w:val="clear" w:color="auto" w:fill="auto"/>
            <w:noWrap/>
            <w:vAlign w:val="center"/>
          </w:tcPr>
          <w:p w14:paraId="24229E4D" w14:textId="34348297" w:rsidR="00F25FBE" w:rsidRPr="00F94014" w:rsidRDefault="00F25FBE" w:rsidP="00F25FBE">
            <w:pPr>
              <w:spacing w:before="60" w:after="60"/>
              <w:jc w:val="center"/>
              <w:rPr>
                <w:rFonts w:ascii="Arial" w:hAnsi="Arial" w:cs="Arial"/>
                <w:color w:val="333333"/>
                <w:sz w:val="20"/>
                <w:szCs w:val="20"/>
              </w:rPr>
            </w:pPr>
            <w:r>
              <w:rPr>
                <w:rFonts w:ascii="Arial" w:hAnsi="Arial" w:cs="Arial"/>
                <w:color w:val="333333"/>
                <w:sz w:val="20"/>
                <w:szCs w:val="20"/>
              </w:rPr>
              <w:t>11 (27)</w:t>
            </w:r>
          </w:p>
        </w:tc>
        <w:tc>
          <w:tcPr>
            <w:tcW w:w="747" w:type="pct"/>
            <w:shd w:val="clear" w:color="auto" w:fill="auto"/>
            <w:noWrap/>
            <w:vAlign w:val="center"/>
          </w:tcPr>
          <w:p w14:paraId="5F1FA40C" w14:textId="5D82B6CA" w:rsidR="00F25FBE" w:rsidRPr="00F94014" w:rsidRDefault="00F25FBE" w:rsidP="00F25FBE">
            <w:pPr>
              <w:spacing w:before="60" w:after="60"/>
              <w:jc w:val="center"/>
              <w:rPr>
                <w:rFonts w:ascii="Arial" w:hAnsi="Arial" w:cs="Arial"/>
                <w:color w:val="333333"/>
                <w:sz w:val="20"/>
                <w:szCs w:val="20"/>
              </w:rPr>
            </w:pPr>
            <w:r>
              <w:rPr>
                <w:rFonts w:ascii="Arial" w:hAnsi="Arial" w:cs="Arial"/>
                <w:color w:val="333333"/>
                <w:sz w:val="20"/>
                <w:szCs w:val="20"/>
              </w:rPr>
              <w:t>4 (10)</w:t>
            </w:r>
          </w:p>
        </w:tc>
        <w:tc>
          <w:tcPr>
            <w:tcW w:w="746" w:type="pct"/>
            <w:shd w:val="clear" w:color="auto" w:fill="auto"/>
            <w:noWrap/>
            <w:vAlign w:val="center"/>
          </w:tcPr>
          <w:p w14:paraId="5BE5436A" w14:textId="7AAB5EB6" w:rsidR="00F25FBE" w:rsidRPr="00F94014" w:rsidRDefault="00F25FBE" w:rsidP="00F25FBE">
            <w:pPr>
              <w:spacing w:before="60" w:after="60"/>
              <w:jc w:val="center"/>
              <w:rPr>
                <w:rFonts w:ascii="Arial" w:hAnsi="Arial" w:cs="Arial"/>
                <w:color w:val="333333"/>
                <w:sz w:val="20"/>
                <w:szCs w:val="20"/>
              </w:rPr>
            </w:pPr>
            <w:r>
              <w:rPr>
                <w:rFonts w:ascii="Arial" w:hAnsi="Arial" w:cs="Arial"/>
                <w:color w:val="333333"/>
                <w:sz w:val="20"/>
                <w:szCs w:val="20"/>
              </w:rPr>
              <w:t>23 (56)</w:t>
            </w:r>
          </w:p>
        </w:tc>
        <w:tc>
          <w:tcPr>
            <w:tcW w:w="747" w:type="pct"/>
            <w:shd w:val="clear" w:color="auto" w:fill="auto"/>
            <w:vAlign w:val="center"/>
          </w:tcPr>
          <w:p w14:paraId="0558184C" w14:textId="1B5D6B93" w:rsidR="00F25FBE" w:rsidRPr="00F94014" w:rsidRDefault="00F25FBE" w:rsidP="00F25FBE">
            <w:pPr>
              <w:spacing w:before="60" w:after="60"/>
              <w:jc w:val="center"/>
              <w:rPr>
                <w:rFonts w:ascii="Arial" w:hAnsi="Arial" w:cs="Arial"/>
                <w:i/>
                <w:iCs/>
                <w:color w:val="333333"/>
                <w:sz w:val="20"/>
                <w:szCs w:val="20"/>
              </w:rPr>
            </w:pPr>
            <w:r>
              <w:rPr>
                <w:rFonts w:ascii="Arial" w:hAnsi="Arial" w:cs="Arial"/>
                <w:i/>
                <w:iCs/>
                <w:color w:val="333333"/>
                <w:sz w:val="20"/>
                <w:szCs w:val="20"/>
              </w:rPr>
              <w:t>3 (7)</w:t>
            </w:r>
          </w:p>
        </w:tc>
      </w:tr>
      <w:tr w:rsidR="00F25FBE" w:rsidRPr="00F94014" w14:paraId="76B41A38" w14:textId="77777777" w:rsidTr="00F25FBE">
        <w:trPr>
          <w:trHeight w:val="300"/>
        </w:trPr>
        <w:tc>
          <w:tcPr>
            <w:tcW w:w="2014" w:type="pct"/>
            <w:shd w:val="clear" w:color="auto" w:fill="auto"/>
            <w:vAlign w:val="center"/>
          </w:tcPr>
          <w:p w14:paraId="42551AA7" w14:textId="232E575C" w:rsidR="00F25FBE" w:rsidRPr="00F94014" w:rsidRDefault="00F25FBE" w:rsidP="00F25FBE">
            <w:pPr>
              <w:spacing w:before="60" w:after="60"/>
              <w:rPr>
                <w:rFonts w:ascii="Arial" w:hAnsi="Arial" w:cs="Arial"/>
                <w:color w:val="333333"/>
                <w:sz w:val="20"/>
                <w:szCs w:val="20"/>
              </w:rPr>
            </w:pPr>
            <w:r w:rsidRPr="00F94014">
              <w:rPr>
                <w:rFonts w:ascii="Arial" w:hAnsi="Arial" w:cs="Arial"/>
                <w:color w:val="333333"/>
                <w:sz w:val="20"/>
                <w:szCs w:val="20"/>
              </w:rPr>
              <w:t>Some aspects of the chart are poorly completed (please provide details below)</w:t>
            </w:r>
          </w:p>
        </w:tc>
        <w:tc>
          <w:tcPr>
            <w:tcW w:w="746" w:type="pct"/>
            <w:shd w:val="clear" w:color="auto" w:fill="auto"/>
            <w:noWrap/>
            <w:vAlign w:val="center"/>
          </w:tcPr>
          <w:p w14:paraId="55EC6371" w14:textId="0FD01D0A" w:rsidR="00F25FBE" w:rsidRPr="00F94014" w:rsidRDefault="00F25FBE" w:rsidP="00F25FBE">
            <w:pPr>
              <w:spacing w:before="60" w:after="60"/>
              <w:jc w:val="center"/>
              <w:rPr>
                <w:rFonts w:ascii="Arial" w:hAnsi="Arial" w:cs="Arial"/>
                <w:color w:val="333333"/>
                <w:sz w:val="20"/>
                <w:szCs w:val="20"/>
              </w:rPr>
            </w:pPr>
            <w:r>
              <w:rPr>
                <w:rFonts w:ascii="Arial" w:hAnsi="Arial" w:cs="Arial"/>
                <w:color w:val="333333"/>
                <w:sz w:val="20"/>
                <w:szCs w:val="20"/>
              </w:rPr>
              <w:t>28 (68)</w:t>
            </w:r>
          </w:p>
        </w:tc>
        <w:tc>
          <w:tcPr>
            <w:tcW w:w="747" w:type="pct"/>
            <w:shd w:val="clear" w:color="auto" w:fill="auto"/>
            <w:noWrap/>
            <w:vAlign w:val="center"/>
          </w:tcPr>
          <w:p w14:paraId="68AFB9AB" w14:textId="3DF6C16E" w:rsidR="00F25FBE" w:rsidRPr="00F94014" w:rsidRDefault="00F25FBE" w:rsidP="00F25FBE">
            <w:pPr>
              <w:spacing w:before="60" w:after="60"/>
              <w:jc w:val="center"/>
              <w:rPr>
                <w:rFonts w:ascii="Arial" w:hAnsi="Arial" w:cs="Arial"/>
                <w:color w:val="333333"/>
                <w:sz w:val="20"/>
                <w:szCs w:val="20"/>
              </w:rPr>
            </w:pPr>
            <w:r>
              <w:rPr>
                <w:rFonts w:ascii="Arial" w:hAnsi="Arial" w:cs="Arial"/>
                <w:color w:val="333333"/>
                <w:sz w:val="20"/>
                <w:szCs w:val="20"/>
              </w:rPr>
              <w:t>5 (12)</w:t>
            </w:r>
          </w:p>
        </w:tc>
        <w:tc>
          <w:tcPr>
            <w:tcW w:w="746" w:type="pct"/>
            <w:shd w:val="clear" w:color="auto" w:fill="auto"/>
            <w:noWrap/>
            <w:vAlign w:val="center"/>
          </w:tcPr>
          <w:p w14:paraId="3872CA3C" w14:textId="3E6766A9" w:rsidR="00F25FBE" w:rsidRPr="00F94014" w:rsidRDefault="00F25FBE" w:rsidP="00F25FBE">
            <w:pPr>
              <w:spacing w:before="60" w:after="60"/>
              <w:jc w:val="center"/>
              <w:rPr>
                <w:rFonts w:ascii="Arial" w:hAnsi="Arial" w:cs="Arial"/>
                <w:color w:val="333333"/>
                <w:sz w:val="20"/>
                <w:szCs w:val="20"/>
              </w:rPr>
            </w:pPr>
            <w:r>
              <w:rPr>
                <w:rFonts w:ascii="Arial" w:hAnsi="Arial" w:cs="Arial"/>
                <w:color w:val="333333"/>
                <w:sz w:val="20"/>
                <w:szCs w:val="20"/>
              </w:rPr>
              <w:t>5 (12)</w:t>
            </w:r>
          </w:p>
        </w:tc>
        <w:tc>
          <w:tcPr>
            <w:tcW w:w="747" w:type="pct"/>
            <w:shd w:val="clear" w:color="auto" w:fill="auto"/>
            <w:vAlign w:val="center"/>
          </w:tcPr>
          <w:p w14:paraId="26C535F7" w14:textId="1FDA4919" w:rsidR="00F25FBE" w:rsidRPr="00F94014" w:rsidRDefault="00F25FBE" w:rsidP="00F25FBE">
            <w:pPr>
              <w:spacing w:before="60" w:after="60"/>
              <w:jc w:val="center"/>
              <w:rPr>
                <w:rFonts w:ascii="Arial" w:hAnsi="Arial" w:cs="Arial"/>
                <w:i/>
                <w:iCs/>
                <w:color w:val="333333"/>
                <w:sz w:val="20"/>
                <w:szCs w:val="20"/>
              </w:rPr>
            </w:pPr>
            <w:r>
              <w:rPr>
                <w:rFonts w:ascii="Arial" w:hAnsi="Arial" w:cs="Arial"/>
                <w:i/>
                <w:iCs/>
                <w:color w:val="333333"/>
                <w:sz w:val="20"/>
                <w:szCs w:val="20"/>
              </w:rPr>
              <w:t>3 (7)</w:t>
            </w:r>
          </w:p>
        </w:tc>
      </w:tr>
    </w:tbl>
    <w:p w14:paraId="1491B8A0" w14:textId="77777777" w:rsidR="00F25FBE" w:rsidRDefault="00F25FBE" w:rsidP="00E06345"/>
    <w:p w14:paraId="08E01121" w14:textId="4D6BEF14" w:rsidR="00E06345" w:rsidRDefault="00E06345" w:rsidP="00E06345">
      <w:r>
        <w:t>Respondents were asked to provide information about the impact of the charts in terms of efficiency. There was a poor response to this question wi</w:t>
      </w:r>
      <w:r w:rsidR="00F00B15">
        <w:t>th only 21</w:t>
      </w:r>
      <w:r>
        <w:t xml:space="preserve"> respondents </w:t>
      </w:r>
      <w:r w:rsidR="00213CA9">
        <w:t xml:space="preserve">indicating </w:t>
      </w:r>
      <w:r w:rsidR="00213CA9" w:rsidRPr="00213CA9">
        <w:t>either yes or no</w:t>
      </w:r>
      <w:r w:rsidRPr="00213CA9">
        <w:t>. A further 16 indicated they were not sure or it was too early to tell</w:t>
      </w:r>
      <w:r w:rsidR="00F00B15" w:rsidRPr="00213CA9">
        <w:t xml:space="preserve"> (</w:t>
      </w:r>
      <w:hyperlink w:anchor="Table_14" w:history="1">
        <w:r w:rsidR="00F00B15" w:rsidRPr="00213CA9">
          <w:rPr>
            <w:rStyle w:val="Hyperlink"/>
            <w:color w:val="auto"/>
            <w:u w:val="none"/>
          </w:rPr>
          <w:t>Table 14</w:t>
        </w:r>
      </w:hyperlink>
      <w:r w:rsidR="00F00B15" w:rsidRPr="00213CA9">
        <w:t>)</w:t>
      </w:r>
      <w:r w:rsidRPr="00213CA9">
        <w:t xml:space="preserve">.  </w:t>
      </w:r>
    </w:p>
    <w:p w14:paraId="466E70B3" w14:textId="42BD32C1" w:rsidR="00E06345" w:rsidRDefault="00E06345" w:rsidP="00E06345">
      <w:r>
        <w:t>The main benefit described was less owing prescriptions.</w:t>
      </w:r>
    </w:p>
    <w:p w14:paraId="0C12B7D9" w14:textId="7942738C" w:rsidR="00E06345" w:rsidRPr="0073212C" w:rsidRDefault="00E06345" w:rsidP="00E06345">
      <w:pPr>
        <w:pStyle w:val="ListParagraph"/>
        <w:numPr>
          <w:ilvl w:val="0"/>
          <w:numId w:val="16"/>
        </w:numPr>
        <w:spacing w:before="40" w:after="0" w:line="240" w:lineRule="auto"/>
        <w:ind w:left="714" w:hanging="357"/>
        <w:contextualSpacing w:val="0"/>
        <w:rPr>
          <w:i/>
          <w:sz w:val="20"/>
          <w:szCs w:val="20"/>
        </w:rPr>
      </w:pPr>
      <w:r w:rsidRPr="0073212C">
        <w:rPr>
          <w:i/>
          <w:sz w:val="20"/>
          <w:szCs w:val="20"/>
        </w:rPr>
        <w:t>Rates of scripts required from doctors have reduced by 90%. Charts never leave the wards</w:t>
      </w:r>
    </w:p>
    <w:p w14:paraId="072DEF9F" w14:textId="2EE44C9F" w:rsidR="00E06345" w:rsidRDefault="00E06345" w:rsidP="00E06345">
      <w:pPr>
        <w:pStyle w:val="ListParagraph"/>
        <w:numPr>
          <w:ilvl w:val="0"/>
          <w:numId w:val="16"/>
        </w:numPr>
        <w:spacing w:line="240" w:lineRule="auto"/>
        <w:ind w:left="714" w:hanging="357"/>
        <w:contextualSpacing w:val="0"/>
      </w:pPr>
      <w:r w:rsidRPr="00E06345">
        <w:rPr>
          <w:i/>
          <w:sz w:val="20"/>
          <w:szCs w:val="20"/>
        </w:rPr>
        <w:t>Improved efficiency with discharge process as separate discharge script not required if PBSHMC used correctly</w:t>
      </w:r>
      <w:r w:rsidR="0020778F">
        <w:rPr>
          <w:i/>
          <w:sz w:val="20"/>
          <w:szCs w:val="20"/>
        </w:rPr>
        <w:t>.</w:t>
      </w:r>
    </w:p>
    <w:p w14:paraId="6F910E84" w14:textId="2CA86F89" w:rsidR="00E27F19" w:rsidRPr="00042D91" w:rsidRDefault="00E27F19" w:rsidP="00042D91">
      <w:pPr>
        <w:pStyle w:val="Caption"/>
      </w:pPr>
      <w:bookmarkStart w:id="50" w:name="Table_14"/>
      <w:r w:rsidRPr="00042D91">
        <w:t xml:space="preserve">Table </w:t>
      </w:r>
      <w:fldSimple w:instr=" SEQ Table \* ARABIC ">
        <w:r w:rsidR="009C66B9">
          <w:rPr>
            <w:noProof/>
          </w:rPr>
          <w:t>14</w:t>
        </w:r>
      </w:fldSimple>
      <w:bookmarkEnd w:id="50"/>
      <w:r w:rsidR="00042D91">
        <w:tab/>
      </w:r>
      <w:r w:rsidRPr="00042D91">
        <w:t>Benefits of the P</w:t>
      </w:r>
      <w:r w:rsidR="00021BC4" w:rsidRPr="00042D91">
        <w:t xml:space="preserve">BS HMC – Improved efficiency? </w:t>
      </w:r>
      <w:r w:rsidR="00626527" w:rsidRPr="00042D91">
        <w:t>(Private n=35, Both n=6, Total n=41)</w:t>
      </w:r>
    </w:p>
    <w:tbl>
      <w:tblPr>
        <w:tblW w:w="3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erceived improvements in efficiency using the PBS HMC."/>
      </w:tblPr>
      <w:tblGrid>
        <w:gridCol w:w="3888"/>
        <w:gridCol w:w="1800"/>
      </w:tblGrid>
      <w:tr w:rsidR="00E0180C" w:rsidRPr="00076846" w14:paraId="06D12CA0" w14:textId="563DC454" w:rsidTr="0028799E">
        <w:trPr>
          <w:cantSplit/>
          <w:trHeight w:val="290"/>
          <w:tblHeader/>
        </w:trPr>
        <w:tc>
          <w:tcPr>
            <w:tcW w:w="3418" w:type="pct"/>
            <w:vMerge w:val="restart"/>
            <w:shd w:val="clear" w:color="auto" w:fill="C2E9F8" w:themeFill="text2" w:themeFillTint="33"/>
            <w:noWrap/>
            <w:vAlign w:val="center"/>
            <w:hideMark/>
          </w:tcPr>
          <w:p w14:paraId="2AE6DF35" w14:textId="77777777" w:rsidR="00E0180C" w:rsidRPr="00021BC4" w:rsidRDefault="00E0180C" w:rsidP="00076846">
            <w:pPr>
              <w:spacing w:before="60" w:after="60"/>
              <w:rPr>
                <w:rFonts w:cstheme="minorHAnsi"/>
                <w:b/>
                <w:bCs/>
                <w:color w:val="333333"/>
                <w:sz w:val="20"/>
                <w:szCs w:val="20"/>
              </w:rPr>
            </w:pPr>
            <w:r w:rsidRPr="00021BC4">
              <w:rPr>
                <w:rFonts w:cstheme="minorHAnsi"/>
                <w:b/>
                <w:bCs/>
                <w:color w:val="333333"/>
                <w:sz w:val="20"/>
                <w:szCs w:val="20"/>
              </w:rPr>
              <w:t>Improved efficiency achieved?</w:t>
            </w:r>
          </w:p>
        </w:tc>
        <w:tc>
          <w:tcPr>
            <w:tcW w:w="1582" w:type="pct"/>
            <w:vMerge w:val="restart"/>
            <w:shd w:val="clear" w:color="auto" w:fill="C2E9F8" w:themeFill="text2" w:themeFillTint="33"/>
            <w:vAlign w:val="center"/>
            <w:hideMark/>
          </w:tcPr>
          <w:p w14:paraId="760DB477" w14:textId="77777777" w:rsidR="00E0180C" w:rsidRPr="00021BC4" w:rsidRDefault="00E0180C" w:rsidP="00076846">
            <w:pPr>
              <w:spacing w:before="60" w:after="60"/>
              <w:jc w:val="center"/>
              <w:rPr>
                <w:rFonts w:cstheme="minorHAnsi"/>
                <w:b/>
                <w:bCs/>
                <w:color w:val="333333"/>
                <w:sz w:val="20"/>
                <w:szCs w:val="20"/>
              </w:rPr>
            </w:pPr>
            <w:r w:rsidRPr="00021BC4">
              <w:rPr>
                <w:rFonts w:cstheme="minorHAnsi"/>
                <w:b/>
                <w:bCs/>
                <w:color w:val="333333"/>
                <w:sz w:val="20"/>
                <w:szCs w:val="20"/>
              </w:rPr>
              <w:t>No. (%) of responses</w:t>
            </w:r>
          </w:p>
        </w:tc>
      </w:tr>
      <w:tr w:rsidR="00E0180C" w:rsidRPr="00076846" w14:paraId="2F5F0AC5" w14:textId="77777777" w:rsidTr="00E0180C">
        <w:trPr>
          <w:trHeight w:val="350"/>
        </w:trPr>
        <w:tc>
          <w:tcPr>
            <w:tcW w:w="3418" w:type="pct"/>
            <w:vMerge/>
            <w:shd w:val="clear" w:color="auto" w:fill="C2E9F8" w:themeFill="text2" w:themeFillTint="33"/>
            <w:vAlign w:val="center"/>
            <w:hideMark/>
          </w:tcPr>
          <w:p w14:paraId="21A99F1D" w14:textId="77777777" w:rsidR="00E0180C" w:rsidRPr="00021BC4" w:rsidRDefault="00E0180C" w:rsidP="00076846">
            <w:pPr>
              <w:spacing w:before="60" w:after="60"/>
              <w:rPr>
                <w:rFonts w:cstheme="minorHAnsi"/>
                <w:b/>
                <w:bCs/>
                <w:color w:val="333333"/>
                <w:sz w:val="20"/>
                <w:szCs w:val="20"/>
              </w:rPr>
            </w:pPr>
          </w:p>
        </w:tc>
        <w:tc>
          <w:tcPr>
            <w:tcW w:w="1582" w:type="pct"/>
            <w:vMerge/>
            <w:shd w:val="clear" w:color="auto" w:fill="C2E9F8" w:themeFill="text2" w:themeFillTint="33"/>
            <w:vAlign w:val="center"/>
          </w:tcPr>
          <w:p w14:paraId="0349DCBA" w14:textId="3936395A" w:rsidR="00E0180C" w:rsidRPr="00021BC4" w:rsidRDefault="00E0180C" w:rsidP="00076846">
            <w:pPr>
              <w:spacing w:before="60" w:after="60"/>
              <w:jc w:val="center"/>
              <w:rPr>
                <w:rFonts w:cstheme="minorHAnsi"/>
                <w:b/>
                <w:bCs/>
                <w:color w:val="333333"/>
                <w:sz w:val="20"/>
                <w:szCs w:val="20"/>
              </w:rPr>
            </w:pPr>
          </w:p>
        </w:tc>
      </w:tr>
      <w:tr w:rsidR="00E0180C" w:rsidRPr="00076846" w14:paraId="5835FE97" w14:textId="77777777" w:rsidTr="00E0180C">
        <w:trPr>
          <w:trHeight w:val="300"/>
        </w:trPr>
        <w:tc>
          <w:tcPr>
            <w:tcW w:w="3418" w:type="pct"/>
            <w:shd w:val="clear" w:color="auto" w:fill="auto"/>
            <w:vAlign w:val="bottom"/>
            <w:hideMark/>
          </w:tcPr>
          <w:p w14:paraId="6C2CF1F8" w14:textId="77777777" w:rsidR="00E0180C" w:rsidRPr="00021BC4" w:rsidRDefault="00E0180C" w:rsidP="00076846">
            <w:pPr>
              <w:spacing w:before="60" w:after="60"/>
              <w:rPr>
                <w:rFonts w:cstheme="minorHAnsi"/>
                <w:color w:val="000000"/>
                <w:sz w:val="20"/>
                <w:szCs w:val="20"/>
              </w:rPr>
            </w:pPr>
            <w:r w:rsidRPr="00021BC4">
              <w:rPr>
                <w:rFonts w:cstheme="minorHAnsi"/>
                <w:color w:val="000000"/>
                <w:sz w:val="20"/>
                <w:szCs w:val="20"/>
              </w:rPr>
              <w:t>Yes</w:t>
            </w:r>
          </w:p>
        </w:tc>
        <w:tc>
          <w:tcPr>
            <w:tcW w:w="1582" w:type="pct"/>
            <w:shd w:val="clear" w:color="auto" w:fill="auto"/>
            <w:noWrap/>
            <w:vAlign w:val="center"/>
          </w:tcPr>
          <w:p w14:paraId="134B9F19" w14:textId="013641A9" w:rsidR="00E0180C" w:rsidRPr="00021BC4" w:rsidRDefault="00E0180C" w:rsidP="00076846">
            <w:pPr>
              <w:spacing w:before="60" w:after="60"/>
              <w:jc w:val="center"/>
              <w:rPr>
                <w:rFonts w:cstheme="minorHAnsi"/>
                <w:color w:val="000000"/>
                <w:sz w:val="20"/>
                <w:szCs w:val="20"/>
              </w:rPr>
            </w:pPr>
            <w:r w:rsidRPr="00021BC4">
              <w:rPr>
                <w:rFonts w:cstheme="minorHAnsi"/>
                <w:color w:val="000000"/>
                <w:sz w:val="20"/>
                <w:szCs w:val="20"/>
              </w:rPr>
              <w:t>17</w:t>
            </w:r>
            <w:r>
              <w:rPr>
                <w:rFonts w:cstheme="minorHAnsi"/>
                <w:color w:val="000000"/>
                <w:sz w:val="20"/>
                <w:szCs w:val="20"/>
              </w:rPr>
              <w:t xml:space="preserve"> (41)</w:t>
            </w:r>
          </w:p>
        </w:tc>
      </w:tr>
      <w:tr w:rsidR="00E0180C" w:rsidRPr="00076846" w14:paraId="2A2811E5" w14:textId="77777777" w:rsidTr="00E0180C">
        <w:trPr>
          <w:trHeight w:val="300"/>
        </w:trPr>
        <w:tc>
          <w:tcPr>
            <w:tcW w:w="3418" w:type="pct"/>
            <w:shd w:val="clear" w:color="auto" w:fill="auto"/>
            <w:vAlign w:val="bottom"/>
            <w:hideMark/>
          </w:tcPr>
          <w:p w14:paraId="2A74CBA3" w14:textId="77777777" w:rsidR="00E0180C" w:rsidRPr="00021BC4" w:rsidRDefault="00E0180C" w:rsidP="00076846">
            <w:pPr>
              <w:spacing w:before="60" w:after="60"/>
              <w:rPr>
                <w:rFonts w:cstheme="minorHAnsi"/>
                <w:color w:val="000000"/>
                <w:sz w:val="20"/>
                <w:szCs w:val="20"/>
              </w:rPr>
            </w:pPr>
            <w:r w:rsidRPr="00021BC4">
              <w:rPr>
                <w:rFonts w:cstheme="minorHAnsi"/>
                <w:color w:val="000000"/>
                <w:sz w:val="20"/>
                <w:szCs w:val="20"/>
              </w:rPr>
              <w:t>No</w:t>
            </w:r>
          </w:p>
        </w:tc>
        <w:tc>
          <w:tcPr>
            <w:tcW w:w="1582" w:type="pct"/>
            <w:shd w:val="clear" w:color="auto" w:fill="auto"/>
            <w:vAlign w:val="center"/>
          </w:tcPr>
          <w:p w14:paraId="5DB4EB74" w14:textId="1981AD47" w:rsidR="00E0180C" w:rsidRPr="00021BC4" w:rsidRDefault="00E0180C" w:rsidP="00076846">
            <w:pPr>
              <w:spacing w:before="60" w:after="60"/>
              <w:jc w:val="center"/>
              <w:rPr>
                <w:rFonts w:cstheme="minorHAnsi"/>
                <w:color w:val="333333"/>
                <w:sz w:val="20"/>
                <w:szCs w:val="20"/>
              </w:rPr>
            </w:pPr>
            <w:r w:rsidRPr="00021BC4">
              <w:rPr>
                <w:rFonts w:cstheme="minorHAnsi"/>
                <w:color w:val="333333"/>
                <w:sz w:val="20"/>
                <w:szCs w:val="20"/>
              </w:rPr>
              <w:t>4</w:t>
            </w:r>
            <w:r>
              <w:rPr>
                <w:rFonts w:cstheme="minorHAnsi"/>
                <w:color w:val="333333"/>
                <w:sz w:val="20"/>
                <w:szCs w:val="20"/>
              </w:rPr>
              <w:t xml:space="preserve"> (10)</w:t>
            </w:r>
          </w:p>
        </w:tc>
      </w:tr>
      <w:tr w:rsidR="00E0180C" w:rsidRPr="00076846" w14:paraId="216D1F32" w14:textId="77777777" w:rsidTr="00E0180C">
        <w:trPr>
          <w:trHeight w:val="300"/>
        </w:trPr>
        <w:tc>
          <w:tcPr>
            <w:tcW w:w="3418" w:type="pct"/>
            <w:shd w:val="clear" w:color="auto" w:fill="auto"/>
            <w:noWrap/>
            <w:vAlign w:val="center"/>
            <w:hideMark/>
          </w:tcPr>
          <w:p w14:paraId="5E4345BF" w14:textId="77777777" w:rsidR="00E0180C" w:rsidRPr="00021BC4" w:rsidRDefault="00E0180C" w:rsidP="00076846">
            <w:pPr>
              <w:spacing w:before="60" w:after="60"/>
              <w:rPr>
                <w:rFonts w:cstheme="minorHAnsi"/>
                <w:color w:val="333333"/>
                <w:sz w:val="20"/>
                <w:szCs w:val="20"/>
              </w:rPr>
            </w:pPr>
            <w:r w:rsidRPr="00021BC4">
              <w:rPr>
                <w:rFonts w:cstheme="minorHAnsi"/>
                <w:color w:val="333333"/>
                <w:sz w:val="20"/>
                <w:szCs w:val="20"/>
              </w:rPr>
              <w:t>Not sure / it is too early to tell</w:t>
            </w:r>
          </w:p>
        </w:tc>
        <w:tc>
          <w:tcPr>
            <w:tcW w:w="1582" w:type="pct"/>
            <w:shd w:val="clear" w:color="auto" w:fill="auto"/>
            <w:vAlign w:val="center"/>
          </w:tcPr>
          <w:p w14:paraId="55D79C22" w14:textId="1EE13375" w:rsidR="00E0180C" w:rsidRPr="00021BC4" w:rsidRDefault="00E0180C" w:rsidP="00076846">
            <w:pPr>
              <w:spacing w:before="60" w:after="60"/>
              <w:jc w:val="center"/>
              <w:rPr>
                <w:rFonts w:cstheme="minorHAnsi"/>
                <w:color w:val="333333"/>
                <w:sz w:val="20"/>
                <w:szCs w:val="20"/>
              </w:rPr>
            </w:pPr>
            <w:r w:rsidRPr="00021BC4">
              <w:rPr>
                <w:rFonts w:cstheme="minorHAnsi"/>
                <w:color w:val="333333"/>
                <w:sz w:val="20"/>
                <w:szCs w:val="20"/>
              </w:rPr>
              <w:t>16</w:t>
            </w:r>
            <w:r>
              <w:rPr>
                <w:rFonts w:cstheme="minorHAnsi"/>
                <w:color w:val="333333"/>
                <w:sz w:val="20"/>
                <w:szCs w:val="20"/>
              </w:rPr>
              <w:t xml:space="preserve"> (39)</w:t>
            </w:r>
          </w:p>
        </w:tc>
      </w:tr>
      <w:tr w:rsidR="00E0180C" w:rsidRPr="00076846" w14:paraId="0864967A" w14:textId="77777777" w:rsidTr="00E0180C">
        <w:trPr>
          <w:trHeight w:val="300"/>
        </w:trPr>
        <w:tc>
          <w:tcPr>
            <w:tcW w:w="3418" w:type="pct"/>
            <w:shd w:val="clear" w:color="auto" w:fill="auto"/>
            <w:noWrap/>
            <w:vAlign w:val="center"/>
            <w:hideMark/>
          </w:tcPr>
          <w:p w14:paraId="72528F3D" w14:textId="77777777" w:rsidR="00E0180C" w:rsidRPr="00021BC4" w:rsidRDefault="00E0180C" w:rsidP="00076846">
            <w:pPr>
              <w:spacing w:before="60" w:after="60"/>
              <w:rPr>
                <w:rFonts w:cstheme="minorHAnsi"/>
                <w:i/>
                <w:iCs/>
                <w:color w:val="333333"/>
                <w:sz w:val="20"/>
                <w:szCs w:val="20"/>
              </w:rPr>
            </w:pPr>
            <w:r w:rsidRPr="00021BC4">
              <w:rPr>
                <w:rFonts w:cstheme="minorHAnsi"/>
                <w:i/>
                <w:iCs/>
                <w:color w:val="333333"/>
                <w:sz w:val="20"/>
                <w:szCs w:val="20"/>
              </w:rPr>
              <w:t>No response</w:t>
            </w:r>
          </w:p>
        </w:tc>
        <w:tc>
          <w:tcPr>
            <w:tcW w:w="1582" w:type="pct"/>
            <w:shd w:val="clear" w:color="auto" w:fill="auto"/>
            <w:vAlign w:val="center"/>
          </w:tcPr>
          <w:p w14:paraId="644DFB56" w14:textId="407FCEBE" w:rsidR="00E0180C" w:rsidRPr="00021BC4" w:rsidRDefault="00E0180C" w:rsidP="00076846">
            <w:pPr>
              <w:spacing w:before="60" w:after="60"/>
              <w:jc w:val="center"/>
              <w:rPr>
                <w:rFonts w:cstheme="minorHAnsi"/>
                <w:i/>
                <w:iCs/>
                <w:color w:val="333333"/>
                <w:sz w:val="20"/>
                <w:szCs w:val="20"/>
              </w:rPr>
            </w:pPr>
            <w:r>
              <w:rPr>
                <w:rFonts w:cstheme="minorHAnsi"/>
                <w:i/>
                <w:iCs/>
                <w:color w:val="333333"/>
                <w:sz w:val="20"/>
                <w:szCs w:val="20"/>
              </w:rPr>
              <w:t>4 (22)</w:t>
            </w:r>
          </w:p>
        </w:tc>
      </w:tr>
    </w:tbl>
    <w:p w14:paraId="5240FA76" w14:textId="77777777" w:rsidR="00FE7C62" w:rsidRPr="00D27EE3" w:rsidRDefault="00FE7C62" w:rsidP="00FE7C62">
      <w:pPr>
        <w:spacing w:after="0"/>
        <w:rPr>
          <w:sz w:val="20"/>
          <w:szCs w:val="20"/>
        </w:rPr>
      </w:pPr>
    </w:p>
    <w:p w14:paraId="598D8448" w14:textId="720AB9EA" w:rsidR="00FE7C62" w:rsidRPr="00E06345" w:rsidRDefault="004D2001" w:rsidP="00FE7C62">
      <w:r>
        <w:t>Twelve</w:t>
      </w:r>
      <w:r w:rsidR="00E06345" w:rsidRPr="00E06345">
        <w:t xml:space="preserve"> respondents identified the chart had improved medication safety and a third indicated they were not sure or it was too early to </w:t>
      </w:r>
      <w:r w:rsidR="00E06345" w:rsidRPr="00213CA9">
        <w:t>tell (</w:t>
      </w:r>
      <w:hyperlink w:anchor="Table_15" w:history="1">
        <w:r w:rsidR="00E06345" w:rsidRPr="00213CA9">
          <w:rPr>
            <w:rStyle w:val="Hyperlink"/>
            <w:color w:val="auto"/>
            <w:u w:val="none"/>
          </w:rPr>
          <w:t>Table 15</w:t>
        </w:r>
      </w:hyperlink>
      <w:r w:rsidR="00E06345" w:rsidRPr="00213CA9">
        <w:t xml:space="preserve">). </w:t>
      </w:r>
    </w:p>
    <w:p w14:paraId="3FC1D2D0" w14:textId="258EF9D6" w:rsidR="00E27F19" w:rsidRPr="00042D91" w:rsidRDefault="00E27F19" w:rsidP="00042D91">
      <w:pPr>
        <w:pStyle w:val="Caption"/>
      </w:pPr>
      <w:bookmarkStart w:id="51" w:name="Table_15"/>
      <w:r w:rsidRPr="00042D91">
        <w:t xml:space="preserve">Table </w:t>
      </w:r>
      <w:fldSimple w:instr=" SEQ Table \* ARABIC ">
        <w:r w:rsidR="009C66B9">
          <w:rPr>
            <w:noProof/>
          </w:rPr>
          <w:t>15</w:t>
        </w:r>
      </w:fldSimple>
      <w:bookmarkEnd w:id="51"/>
      <w:r w:rsidR="00042D91">
        <w:tab/>
      </w:r>
      <w:r w:rsidRPr="00042D91">
        <w:t>Benefits of PBS HMC</w:t>
      </w:r>
      <w:r w:rsidR="00E0180C" w:rsidRPr="00042D91">
        <w:t xml:space="preserve"> – Improved medication safety</w:t>
      </w:r>
      <w:r w:rsidR="00626527" w:rsidRPr="00042D91">
        <w:t>?</w:t>
      </w:r>
      <w:r w:rsidR="00E0180C" w:rsidRPr="00042D91">
        <w:t xml:space="preserve"> </w:t>
      </w:r>
      <w:r w:rsidR="00626527" w:rsidRPr="00042D91">
        <w:t>(Private n=35, Both n=6, Total n=41)</w:t>
      </w:r>
    </w:p>
    <w:tbl>
      <w:tblPr>
        <w:tblW w:w="3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erceived improvements in medication safety using the PBS HMC."/>
      </w:tblPr>
      <w:tblGrid>
        <w:gridCol w:w="3896"/>
        <w:gridCol w:w="1780"/>
      </w:tblGrid>
      <w:tr w:rsidR="00E0180C" w:rsidRPr="00C46708" w14:paraId="6B8B7A41" w14:textId="56B9C8AF" w:rsidTr="0028799E">
        <w:trPr>
          <w:cantSplit/>
          <w:trHeight w:val="870"/>
          <w:tblHeader/>
        </w:trPr>
        <w:tc>
          <w:tcPr>
            <w:tcW w:w="3432" w:type="pct"/>
            <w:shd w:val="clear" w:color="auto" w:fill="C2E9F8" w:themeFill="text2" w:themeFillTint="33"/>
            <w:noWrap/>
            <w:vAlign w:val="center"/>
            <w:hideMark/>
          </w:tcPr>
          <w:p w14:paraId="09C14417" w14:textId="77777777" w:rsidR="00E0180C" w:rsidRPr="00C46708" w:rsidRDefault="00E0180C" w:rsidP="00373481">
            <w:pPr>
              <w:spacing w:before="60" w:after="60"/>
              <w:rPr>
                <w:rFonts w:ascii="Arial" w:hAnsi="Arial" w:cs="Arial"/>
                <w:b/>
                <w:bCs/>
                <w:color w:val="333333"/>
                <w:sz w:val="20"/>
                <w:szCs w:val="20"/>
              </w:rPr>
            </w:pPr>
            <w:r w:rsidRPr="00C46708">
              <w:rPr>
                <w:rFonts w:ascii="Arial" w:hAnsi="Arial" w:cs="Arial"/>
                <w:b/>
                <w:bCs/>
                <w:color w:val="333333"/>
                <w:sz w:val="20"/>
                <w:szCs w:val="20"/>
              </w:rPr>
              <w:t>Improved medication safety achieved?</w:t>
            </w:r>
          </w:p>
        </w:tc>
        <w:tc>
          <w:tcPr>
            <w:tcW w:w="1568" w:type="pct"/>
            <w:shd w:val="clear" w:color="auto" w:fill="C2E9F8" w:themeFill="text2" w:themeFillTint="33"/>
            <w:vAlign w:val="center"/>
          </w:tcPr>
          <w:p w14:paraId="3054D783" w14:textId="1792C176" w:rsidR="00E0180C" w:rsidRPr="00C46708" w:rsidRDefault="00E0180C" w:rsidP="00373481">
            <w:pPr>
              <w:spacing w:before="60" w:after="60"/>
              <w:jc w:val="center"/>
              <w:rPr>
                <w:rFonts w:ascii="Arial" w:hAnsi="Arial" w:cs="Arial"/>
                <w:b/>
                <w:bCs/>
                <w:color w:val="333333"/>
                <w:sz w:val="20"/>
                <w:szCs w:val="20"/>
              </w:rPr>
            </w:pPr>
            <w:r w:rsidRPr="00021BC4">
              <w:rPr>
                <w:rFonts w:cstheme="minorHAnsi"/>
                <w:b/>
                <w:bCs/>
                <w:color w:val="333333"/>
                <w:sz w:val="20"/>
                <w:szCs w:val="20"/>
              </w:rPr>
              <w:t>No. (%) of responses</w:t>
            </w:r>
          </w:p>
        </w:tc>
      </w:tr>
      <w:tr w:rsidR="00E0180C" w:rsidRPr="00C46708" w14:paraId="40502676" w14:textId="77777777" w:rsidTr="00E0180C">
        <w:trPr>
          <w:trHeight w:val="300"/>
        </w:trPr>
        <w:tc>
          <w:tcPr>
            <w:tcW w:w="3432" w:type="pct"/>
            <w:shd w:val="clear" w:color="auto" w:fill="auto"/>
            <w:noWrap/>
            <w:vAlign w:val="center"/>
            <w:hideMark/>
          </w:tcPr>
          <w:p w14:paraId="6740E819" w14:textId="77777777" w:rsidR="00E0180C" w:rsidRPr="00C46708" w:rsidRDefault="00E0180C" w:rsidP="00373481">
            <w:pPr>
              <w:spacing w:before="60" w:after="60"/>
              <w:rPr>
                <w:rFonts w:ascii="Arial" w:hAnsi="Arial" w:cs="Arial"/>
                <w:color w:val="333333"/>
                <w:sz w:val="20"/>
                <w:szCs w:val="20"/>
              </w:rPr>
            </w:pPr>
            <w:r w:rsidRPr="00C46708">
              <w:rPr>
                <w:rFonts w:ascii="Arial" w:hAnsi="Arial" w:cs="Arial"/>
                <w:color w:val="333333"/>
                <w:sz w:val="20"/>
                <w:szCs w:val="20"/>
              </w:rPr>
              <w:t>Yes</w:t>
            </w:r>
          </w:p>
        </w:tc>
        <w:tc>
          <w:tcPr>
            <w:tcW w:w="1568" w:type="pct"/>
            <w:shd w:val="clear" w:color="auto" w:fill="auto"/>
            <w:vAlign w:val="center"/>
            <w:hideMark/>
          </w:tcPr>
          <w:p w14:paraId="70567840" w14:textId="00BC081E" w:rsidR="00E0180C" w:rsidRPr="00C46708" w:rsidRDefault="00E0180C" w:rsidP="00373481">
            <w:pPr>
              <w:spacing w:before="60" w:after="60"/>
              <w:jc w:val="center"/>
              <w:rPr>
                <w:rFonts w:ascii="Arial" w:hAnsi="Arial" w:cs="Arial"/>
                <w:color w:val="333333"/>
                <w:sz w:val="20"/>
                <w:szCs w:val="20"/>
              </w:rPr>
            </w:pPr>
            <w:r w:rsidRPr="00C46708">
              <w:rPr>
                <w:rFonts w:ascii="Arial" w:hAnsi="Arial" w:cs="Arial"/>
                <w:color w:val="333333"/>
                <w:sz w:val="20"/>
                <w:szCs w:val="20"/>
              </w:rPr>
              <w:t>12</w:t>
            </w:r>
            <w:r>
              <w:rPr>
                <w:rFonts w:ascii="Arial" w:hAnsi="Arial" w:cs="Arial"/>
                <w:color w:val="333333"/>
                <w:sz w:val="20"/>
                <w:szCs w:val="20"/>
              </w:rPr>
              <w:t xml:space="preserve"> (29)</w:t>
            </w:r>
          </w:p>
        </w:tc>
      </w:tr>
      <w:tr w:rsidR="00E0180C" w:rsidRPr="00C46708" w14:paraId="15FAA4FF" w14:textId="77777777" w:rsidTr="00E0180C">
        <w:trPr>
          <w:trHeight w:val="300"/>
        </w:trPr>
        <w:tc>
          <w:tcPr>
            <w:tcW w:w="3432" w:type="pct"/>
            <w:shd w:val="clear" w:color="auto" w:fill="auto"/>
            <w:noWrap/>
            <w:vAlign w:val="center"/>
            <w:hideMark/>
          </w:tcPr>
          <w:p w14:paraId="5DE05668" w14:textId="77777777" w:rsidR="00E0180C" w:rsidRPr="00C46708" w:rsidRDefault="00E0180C" w:rsidP="00373481">
            <w:pPr>
              <w:spacing w:before="60" w:after="60"/>
              <w:rPr>
                <w:rFonts w:ascii="Arial" w:hAnsi="Arial" w:cs="Arial"/>
                <w:color w:val="333333"/>
                <w:sz w:val="20"/>
                <w:szCs w:val="20"/>
              </w:rPr>
            </w:pPr>
            <w:r w:rsidRPr="00C46708">
              <w:rPr>
                <w:rFonts w:ascii="Arial" w:hAnsi="Arial" w:cs="Arial"/>
                <w:color w:val="333333"/>
                <w:sz w:val="20"/>
                <w:szCs w:val="20"/>
              </w:rPr>
              <w:t>No</w:t>
            </w:r>
          </w:p>
        </w:tc>
        <w:tc>
          <w:tcPr>
            <w:tcW w:w="1568" w:type="pct"/>
            <w:shd w:val="clear" w:color="auto" w:fill="auto"/>
            <w:vAlign w:val="center"/>
            <w:hideMark/>
          </w:tcPr>
          <w:p w14:paraId="554A1453" w14:textId="5B846438" w:rsidR="00E0180C" w:rsidRPr="00C46708" w:rsidRDefault="00E0180C" w:rsidP="00373481">
            <w:pPr>
              <w:spacing w:before="60" w:after="60"/>
              <w:jc w:val="center"/>
              <w:rPr>
                <w:rFonts w:ascii="Arial" w:hAnsi="Arial" w:cs="Arial"/>
                <w:color w:val="333333"/>
                <w:sz w:val="20"/>
                <w:szCs w:val="20"/>
              </w:rPr>
            </w:pPr>
            <w:r w:rsidRPr="00C46708">
              <w:rPr>
                <w:rFonts w:ascii="Arial" w:hAnsi="Arial" w:cs="Arial"/>
                <w:color w:val="333333"/>
                <w:sz w:val="20"/>
                <w:szCs w:val="20"/>
              </w:rPr>
              <w:t>10</w:t>
            </w:r>
            <w:r>
              <w:rPr>
                <w:rFonts w:ascii="Arial" w:hAnsi="Arial" w:cs="Arial"/>
                <w:color w:val="333333"/>
                <w:sz w:val="20"/>
                <w:szCs w:val="20"/>
              </w:rPr>
              <w:t xml:space="preserve"> (24)</w:t>
            </w:r>
          </w:p>
        </w:tc>
      </w:tr>
      <w:tr w:rsidR="00E0180C" w:rsidRPr="00C46708" w14:paraId="09DE2D6F" w14:textId="77777777" w:rsidTr="00E0180C">
        <w:trPr>
          <w:trHeight w:val="300"/>
        </w:trPr>
        <w:tc>
          <w:tcPr>
            <w:tcW w:w="3432" w:type="pct"/>
            <w:shd w:val="clear" w:color="auto" w:fill="auto"/>
            <w:noWrap/>
            <w:vAlign w:val="center"/>
            <w:hideMark/>
          </w:tcPr>
          <w:p w14:paraId="4B98933E" w14:textId="77777777" w:rsidR="00E0180C" w:rsidRPr="00C46708" w:rsidRDefault="00E0180C" w:rsidP="00373481">
            <w:pPr>
              <w:spacing w:before="60" w:after="60"/>
              <w:rPr>
                <w:rFonts w:ascii="Arial" w:hAnsi="Arial" w:cs="Arial"/>
                <w:color w:val="333333"/>
                <w:sz w:val="20"/>
                <w:szCs w:val="20"/>
              </w:rPr>
            </w:pPr>
            <w:r w:rsidRPr="00C46708">
              <w:rPr>
                <w:rFonts w:ascii="Arial" w:hAnsi="Arial" w:cs="Arial"/>
                <w:color w:val="333333"/>
                <w:sz w:val="20"/>
                <w:szCs w:val="20"/>
              </w:rPr>
              <w:t>Not sure / it is too early to tell</w:t>
            </w:r>
          </w:p>
        </w:tc>
        <w:tc>
          <w:tcPr>
            <w:tcW w:w="1568" w:type="pct"/>
            <w:shd w:val="clear" w:color="auto" w:fill="auto"/>
            <w:vAlign w:val="center"/>
            <w:hideMark/>
          </w:tcPr>
          <w:p w14:paraId="62A5B358" w14:textId="4FCE2F56" w:rsidR="00E0180C" w:rsidRPr="00C46708" w:rsidRDefault="00E0180C" w:rsidP="00373481">
            <w:pPr>
              <w:spacing w:before="60" w:after="60"/>
              <w:jc w:val="center"/>
              <w:rPr>
                <w:rFonts w:ascii="Arial" w:hAnsi="Arial" w:cs="Arial"/>
                <w:color w:val="333333"/>
                <w:sz w:val="20"/>
                <w:szCs w:val="20"/>
              </w:rPr>
            </w:pPr>
            <w:r w:rsidRPr="00C46708">
              <w:rPr>
                <w:rFonts w:ascii="Arial" w:hAnsi="Arial" w:cs="Arial"/>
                <w:color w:val="333333"/>
                <w:sz w:val="20"/>
                <w:szCs w:val="20"/>
              </w:rPr>
              <w:t>15</w:t>
            </w:r>
            <w:r>
              <w:rPr>
                <w:rFonts w:ascii="Arial" w:hAnsi="Arial" w:cs="Arial"/>
                <w:color w:val="333333"/>
                <w:sz w:val="20"/>
                <w:szCs w:val="20"/>
              </w:rPr>
              <w:t xml:space="preserve"> (37)</w:t>
            </w:r>
          </w:p>
        </w:tc>
      </w:tr>
      <w:tr w:rsidR="00E0180C" w:rsidRPr="00C46708" w14:paraId="18935EFB" w14:textId="77777777" w:rsidTr="00E0180C">
        <w:trPr>
          <w:trHeight w:val="300"/>
        </w:trPr>
        <w:tc>
          <w:tcPr>
            <w:tcW w:w="3432" w:type="pct"/>
            <w:shd w:val="clear" w:color="auto" w:fill="auto"/>
            <w:noWrap/>
            <w:vAlign w:val="center"/>
            <w:hideMark/>
          </w:tcPr>
          <w:p w14:paraId="2B81B578" w14:textId="77777777" w:rsidR="00E0180C" w:rsidRPr="00C46708" w:rsidRDefault="00E0180C" w:rsidP="00373481">
            <w:pPr>
              <w:spacing w:before="60" w:after="60"/>
              <w:rPr>
                <w:rFonts w:ascii="Arial" w:hAnsi="Arial" w:cs="Arial"/>
                <w:i/>
                <w:iCs/>
                <w:color w:val="333333"/>
                <w:sz w:val="20"/>
                <w:szCs w:val="20"/>
              </w:rPr>
            </w:pPr>
            <w:r w:rsidRPr="00C46708">
              <w:rPr>
                <w:rFonts w:ascii="Arial" w:hAnsi="Arial" w:cs="Arial"/>
                <w:i/>
                <w:iCs/>
                <w:color w:val="333333"/>
                <w:sz w:val="20"/>
                <w:szCs w:val="20"/>
              </w:rPr>
              <w:t>No response</w:t>
            </w:r>
          </w:p>
        </w:tc>
        <w:tc>
          <w:tcPr>
            <w:tcW w:w="1568" w:type="pct"/>
            <w:shd w:val="clear" w:color="auto" w:fill="auto"/>
            <w:vAlign w:val="center"/>
            <w:hideMark/>
          </w:tcPr>
          <w:p w14:paraId="54C4AFA6" w14:textId="3B2F8EAF" w:rsidR="00E0180C" w:rsidRPr="00C46708" w:rsidRDefault="00E0180C" w:rsidP="00373481">
            <w:pPr>
              <w:spacing w:before="60" w:after="60"/>
              <w:jc w:val="center"/>
              <w:rPr>
                <w:rFonts w:ascii="Arial" w:hAnsi="Arial" w:cs="Arial"/>
                <w:i/>
                <w:iCs/>
                <w:color w:val="333333"/>
                <w:sz w:val="20"/>
                <w:szCs w:val="20"/>
              </w:rPr>
            </w:pPr>
            <w:r>
              <w:rPr>
                <w:rFonts w:ascii="Arial" w:hAnsi="Arial" w:cs="Arial"/>
                <w:i/>
                <w:iCs/>
                <w:color w:val="333333"/>
                <w:sz w:val="20"/>
                <w:szCs w:val="20"/>
              </w:rPr>
              <w:t>4 (10)</w:t>
            </w:r>
          </w:p>
        </w:tc>
      </w:tr>
    </w:tbl>
    <w:p w14:paraId="68AF7755" w14:textId="77777777" w:rsidR="00FE7C62" w:rsidRPr="00D27EE3" w:rsidRDefault="00FE7C62" w:rsidP="00FE7C62">
      <w:pPr>
        <w:spacing w:after="0"/>
        <w:rPr>
          <w:sz w:val="20"/>
          <w:szCs w:val="20"/>
        </w:rPr>
      </w:pPr>
    </w:p>
    <w:p w14:paraId="2E81E1E7" w14:textId="77777777" w:rsidR="00FE7C62" w:rsidRPr="0073212C" w:rsidRDefault="00FE7C62" w:rsidP="00E06345">
      <w:pPr>
        <w:pStyle w:val="ListParagraph"/>
        <w:numPr>
          <w:ilvl w:val="0"/>
          <w:numId w:val="19"/>
        </w:numPr>
        <w:spacing w:before="40" w:after="0" w:line="240" w:lineRule="auto"/>
        <w:ind w:left="714" w:hanging="357"/>
        <w:contextualSpacing w:val="0"/>
        <w:rPr>
          <w:i/>
          <w:sz w:val="20"/>
          <w:szCs w:val="20"/>
        </w:rPr>
      </w:pPr>
      <w:r w:rsidRPr="0073212C">
        <w:rPr>
          <w:i/>
          <w:sz w:val="20"/>
          <w:szCs w:val="20"/>
        </w:rPr>
        <w:t>A VMO needs to still write clearly</w:t>
      </w:r>
    </w:p>
    <w:p w14:paraId="6D99BFFD" w14:textId="0557BF5E" w:rsidR="00FE7C62" w:rsidRPr="0073212C" w:rsidRDefault="00FE7C62" w:rsidP="00E06345">
      <w:pPr>
        <w:pStyle w:val="ListParagraph"/>
        <w:numPr>
          <w:ilvl w:val="0"/>
          <w:numId w:val="19"/>
        </w:numPr>
        <w:spacing w:before="40" w:after="0" w:line="240" w:lineRule="auto"/>
        <w:ind w:left="714" w:hanging="357"/>
        <w:contextualSpacing w:val="0"/>
        <w:rPr>
          <w:i/>
          <w:sz w:val="20"/>
          <w:szCs w:val="20"/>
        </w:rPr>
      </w:pPr>
      <w:r w:rsidRPr="0073212C">
        <w:rPr>
          <w:i/>
          <w:sz w:val="20"/>
          <w:szCs w:val="20"/>
        </w:rPr>
        <w:t>We don’t have errors specifically associated with transcription as a result of the current chart (other than re-charting errors, which will be no different). We will still need to transcribe from the chart to our electronic discharge summary and this process will not change</w:t>
      </w:r>
    </w:p>
    <w:p w14:paraId="3E67459F" w14:textId="77777777" w:rsidR="00FE7C62" w:rsidRPr="0073212C" w:rsidRDefault="00FE7C62" w:rsidP="00E06345">
      <w:pPr>
        <w:pStyle w:val="ListParagraph"/>
        <w:numPr>
          <w:ilvl w:val="0"/>
          <w:numId w:val="19"/>
        </w:numPr>
        <w:spacing w:before="40" w:after="0" w:line="240" w:lineRule="auto"/>
        <w:ind w:left="714" w:hanging="357"/>
        <w:contextualSpacing w:val="0"/>
        <w:rPr>
          <w:i/>
          <w:sz w:val="20"/>
          <w:szCs w:val="20"/>
        </w:rPr>
      </w:pPr>
      <w:r w:rsidRPr="0073212C">
        <w:rPr>
          <w:i/>
          <w:sz w:val="20"/>
          <w:szCs w:val="20"/>
        </w:rPr>
        <w:t>Minimal medication transcription errors beforehand and none identified since implementation</w:t>
      </w:r>
    </w:p>
    <w:p w14:paraId="1AE6B038" w14:textId="12553638" w:rsidR="00FE7C62" w:rsidRPr="0073212C" w:rsidRDefault="00FE7C62" w:rsidP="00E06345">
      <w:pPr>
        <w:pStyle w:val="ListParagraph"/>
        <w:numPr>
          <w:ilvl w:val="0"/>
          <w:numId w:val="19"/>
        </w:numPr>
        <w:spacing w:before="40" w:after="0" w:line="240" w:lineRule="auto"/>
        <w:ind w:left="714" w:hanging="357"/>
        <w:contextualSpacing w:val="0"/>
        <w:rPr>
          <w:i/>
          <w:sz w:val="20"/>
          <w:szCs w:val="20"/>
        </w:rPr>
      </w:pPr>
      <w:r w:rsidRPr="0073212C">
        <w:rPr>
          <w:i/>
          <w:sz w:val="20"/>
          <w:szCs w:val="20"/>
        </w:rPr>
        <w:t>Previous "Medical Director" software much superior to written charts</w:t>
      </w:r>
    </w:p>
    <w:p w14:paraId="1F030473" w14:textId="77777777" w:rsidR="00FE7C62" w:rsidRPr="0073212C" w:rsidRDefault="00FE7C62" w:rsidP="00E06345">
      <w:pPr>
        <w:pStyle w:val="ListParagraph"/>
        <w:numPr>
          <w:ilvl w:val="0"/>
          <w:numId w:val="19"/>
        </w:numPr>
        <w:spacing w:before="40" w:after="0" w:line="240" w:lineRule="auto"/>
        <w:ind w:left="714" w:hanging="357"/>
        <w:contextualSpacing w:val="0"/>
        <w:rPr>
          <w:i/>
          <w:sz w:val="20"/>
          <w:szCs w:val="20"/>
        </w:rPr>
      </w:pPr>
      <w:r w:rsidRPr="0073212C">
        <w:rPr>
          <w:i/>
          <w:sz w:val="20"/>
          <w:szCs w:val="20"/>
        </w:rPr>
        <w:t xml:space="preserve">To be more apparent post audit and patterned with recorded medication error incidences </w:t>
      </w:r>
    </w:p>
    <w:p w14:paraId="79491DAC" w14:textId="2D07B2CF" w:rsidR="00FE7C62" w:rsidRPr="0073212C" w:rsidRDefault="00FE7C62" w:rsidP="00E06345">
      <w:pPr>
        <w:pStyle w:val="ListParagraph"/>
        <w:numPr>
          <w:ilvl w:val="0"/>
          <w:numId w:val="19"/>
        </w:numPr>
        <w:spacing w:before="40" w:after="0" w:line="240" w:lineRule="auto"/>
        <w:ind w:left="714" w:hanging="357"/>
        <w:contextualSpacing w:val="0"/>
        <w:rPr>
          <w:i/>
          <w:sz w:val="20"/>
          <w:szCs w:val="20"/>
        </w:rPr>
      </w:pPr>
      <w:r w:rsidRPr="0073212C">
        <w:rPr>
          <w:i/>
          <w:sz w:val="20"/>
          <w:szCs w:val="20"/>
        </w:rPr>
        <w:t>Frequency on prn medications on discharge are our main problem. Often not changing 2 hourly prn medications (e</w:t>
      </w:r>
      <w:r w:rsidR="00CE2362">
        <w:rPr>
          <w:i/>
          <w:sz w:val="20"/>
          <w:szCs w:val="20"/>
        </w:rPr>
        <w:t>.</w:t>
      </w:r>
      <w:r w:rsidRPr="0073212C">
        <w:rPr>
          <w:i/>
          <w:sz w:val="20"/>
          <w:szCs w:val="20"/>
        </w:rPr>
        <w:t>g. oxycodone) to at least 4 hourly on discharge. Increase communication to medical staff</w:t>
      </w:r>
    </w:p>
    <w:p w14:paraId="05045995" w14:textId="77777777" w:rsidR="00FE7C62" w:rsidRPr="0073212C" w:rsidRDefault="00FE7C62" w:rsidP="00E06345">
      <w:pPr>
        <w:pStyle w:val="ListParagraph"/>
        <w:numPr>
          <w:ilvl w:val="0"/>
          <w:numId w:val="19"/>
        </w:numPr>
        <w:spacing w:before="40" w:after="0" w:line="240" w:lineRule="auto"/>
        <w:ind w:left="714" w:hanging="357"/>
        <w:contextualSpacing w:val="0"/>
        <w:rPr>
          <w:i/>
          <w:sz w:val="20"/>
          <w:szCs w:val="20"/>
        </w:rPr>
      </w:pPr>
      <w:r w:rsidRPr="0073212C">
        <w:rPr>
          <w:i/>
          <w:sz w:val="20"/>
          <w:szCs w:val="20"/>
        </w:rPr>
        <w:t>Due to the layout of the chart the variable and VTE section of the chart is getting missed and increasing medication errors</w:t>
      </w:r>
    </w:p>
    <w:p w14:paraId="12ED539E" w14:textId="77777777" w:rsidR="00FE7C62" w:rsidRPr="0073212C" w:rsidRDefault="00FE7C62" w:rsidP="00E06345">
      <w:pPr>
        <w:pStyle w:val="ListParagraph"/>
        <w:numPr>
          <w:ilvl w:val="0"/>
          <w:numId w:val="19"/>
        </w:numPr>
        <w:spacing w:before="40" w:after="0" w:line="240" w:lineRule="auto"/>
        <w:ind w:left="714" w:hanging="357"/>
        <w:contextualSpacing w:val="0"/>
        <w:rPr>
          <w:i/>
          <w:sz w:val="20"/>
          <w:szCs w:val="20"/>
        </w:rPr>
      </w:pPr>
      <w:r w:rsidRPr="0073212C">
        <w:rPr>
          <w:i/>
          <w:sz w:val="20"/>
          <w:szCs w:val="20"/>
        </w:rPr>
        <w:t>No benefit over NIMC in this regard</w:t>
      </w:r>
    </w:p>
    <w:p w14:paraId="5D340EB1" w14:textId="106926F1" w:rsidR="00FE7C62" w:rsidRPr="000D3BCB" w:rsidRDefault="00FE7C62" w:rsidP="00E06345">
      <w:pPr>
        <w:pStyle w:val="ListParagraph"/>
        <w:numPr>
          <w:ilvl w:val="0"/>
          <w:numId w:val="19"/>
        </w:numPr>
        <w:spacing w:before="40" w:after="0" w:line="240" w:lineRule="auto"/>
        <w:ind w:left="714" w:hanging="357"/>
        <w:contextualSpacing w:val="0"/>
        <w:rPr>
          <w:i/>
        </w:rPr>
      </w:pPr>
      <w:r w:rsidRPr="0073212C">
        <w:rPr>
          <w:i/>
          <w:sz w:val="20"/>
          <w:szCs w:val="20"/>
        </w:rPr>
        <w:t>Human errors still occur. There has been no change.</w:t>
      </w:r>
    </w:p>
    <w:p w14:paraId="0C52AA40" w14:textId="77777777" w:rsidR="000D3BCB" w:rsidRDefault="000D3BCB" w:rsidP="000D3BCB">
      <w:pPr>
        <w:spacing w:before="40" w:after="0"/>
        <w:rPr>
          <w:i/>
        </w:rPr>
      </w:pPr>
    </w:p>
    <w:p w14:paraId="31248A4C" w14:textId="796AF1F4" w:rsidR="00FE7C62" w:rsidRPr="00422151" w:rsidRDefault="000D3BCB" w:rsidP="005B1F41">
      <w:pPr>
        <w:spacing w:before="40" w:after="0"/>
      </w:pPr>
      <w:r>
        <w:t xml:space="preserve">Post implementation, the </w:t>
      </w:r>
      <w:r w:rsidR="005B1F41">
        <w:t xml:space="preserve">Commission has continued to receive feedback in regard to the PBS HMC. A PBS HMC (Paediatric) has been the most frequently requested change by users. </w:t>
      </w:r>
    </w:p>
    <w:p w14:paraId="61DA51F6" w14:textId="77777777" w:rsidR="001C3959" w:rsidRDefault="001C3959" w:rsidP="009424A5">
      <w:pPr>
        <w:sectPr w:rsidR="001C3959" w:rsidSect="006A184B">
          <w:footerReference w:type="default" r:id="rId22"/>
          <w:pgSz w:w="11906" w:h="16838"/>
          <w:pgMar w:top="1440" w:right="1440" w:bottom="1440" w:left="1440" w:header="708" w:footer="708" w:gutter="0"/>
          <w:cols w:space="708"/>
          <w:docGrid w:linePitch="360"/>
        </w:sectPr>
      </w:pPr>
    </w:p>
    <w:p w14:paraId="1235410B" w14:textId="10F16BEB" w:rsidR="0020778F" w:rsidRDefault="0020778F" w:rsidP="00217807">
      <w:pPr>
        <w:pStyle w:val="Heading2"/>
      </w:pPr>
      <w:bookmarkStart w:id="52" w:name="_Toc9941043"/>
      <w:r>
        <w:t>Safety snapshot from NSMC national audit</w:t>
      </w:r>
      <w:bookmarkEnd w:id="52"/>
    </w:p>
    <w:p w14:paraId="5F763EDE" w14:textId="79088444" w:rsidR="009D67E8" w:rsidRDefault="0094156F">
      <w:pPr>
        <w:spacing w:after="80"/>
        <w:rPr>
          <w:lang w:val="fr-FR"/>
        </w:rPr>
      </w:pPr>
      <w:r>
        <w:rPr>
          <w:lang w:val="fr-FR"/>
        </w:rPr>
        <w:t xml:space="preserve">The NSMC </w:t>
      </w:r>
      <w:r w:rsidR="009D67E8">
        <w:rPr>
          <w:lang w:val="fr-FR"/>
        </w:rPr>
        <w:t xml:space="preserve">national audit conducted </w:t>
      </w:r>
      <w:r w:rsidR="009D67E8">
        <w:t>1 October to 31 October 2018</w:t>
      </w:r>
      <w:r w:rsidR="009D67E8">
        <w:rPr>
          <w:lang w:val="fr-FR"/>
        </w:rPr>
        <w:t xml:space="preserve"> captured </w:t>
      </w:r>
      <w:r w:rsidR="00CE2362">
        <w:rPr>
          <w:lang w:val="fr-FR"/>
        </w:rPr>
        <w:t>2,</w:t>
      </w:r>
      <w:r w:rsidR="008F7D15">
        <w:rPr>
          <w:lang w:val="fr-FR"/>
        </w:rPr>
        <w:t xml:space="preserve">115 responses </w:t>
      </w:r>
      <w:r>
        <w:rPr>
          <w:lang w:val="fr-FR"/>
        </w:rPr>
        <w:t>for individual patient charts</w:t>
      </w:r>
      <w:r w:rsidR="008F7D15">
        <w:rPr>
          <w:lang w:val="fr-FR"/>
        </w:rPr>
        <w:t xml:space="preserve"> </w:t>
      </w:r>
      <w:r w:rsidR="009D67E8">
        <w:rPr>
          <w:lang w:val="fr-FR"/>
        </w:rPr>
        <w:t xml:space="preserve">from </w:t>
      </w:r>
      <w:r w:rsidR="000111DA">
        <w:rPr>
          <w:lang w:val="fr-FR"/>
        </w:rPr>
        <w:t>63</w:t>
      </w:r>
      <w:r w:rsidR="009D67E8">
        <w:rPr>
          <w:lang w:val="fr-FR"/>
        </w:rPr>
        <w:t xml:space="preserve"> hospitals using the PBS HMC. Compliance with PBS HMC safety features was able to be </w:t>
      </w:r>
      <w:r w:rsidR="009D67E8" w:rsidRPr="00213CA9">
        <w:rPr>
          <w:lang w:val="fr-FR"/>
        </w:rPr>
        <w:t>determined (</w:t>
      </w:r>
      <w:hyperlink w:anchor="Table_16" w:history="1">
        <w:r w:rsidR="009D67E8" w:rsidRPr="00213CA9">
          <w:rPr>
            <w:rStyle w:val="Hyperlink"/>
            <w:color w:val="auto"/>
            <w:u w:val="none"/>
            <w:lang w:val="fr-FR"/>
          </w:rPr>
          <w:t>Table 16</w:t>
        </w:r>
      </w:hyperlink>
      <w:r w:rsidR="009D67E8" w:rsidRPr="00213CA9">
        <w:rPr>
          <w:lang w:val="fr-FR"/>
        </w:rPr>
        <w:t>).</w:t>
      </w:r>
    </w:p>
    <w:p w14:paraId="07D7F046" w14:textId="77777777" w:rsidR="00F42BE2" w:rsidRDefault="00F42BE2" w:rsidP="009D67E8">
      <w:pPr>
        <w:pStyle w:val="Caption"/>
      </w:pPr>
      <w:bookmarkStart w:id="53" w:name="Table_16"/>
    </w:p>
    <w:p w14:paraId="456B92D6" w14:textId="33AB434E" w:rsidR="009D67E8" w:rsidRDefault="009D67E8" w:rsidP="009D67E8">
      <w:pPr>
        <w:pStyle w:val="Caption"/>
      </w:pPr>
      <w:r w:rsidRPr="00042D91">
        <w:t xml:space="preserve">Table </w:t>
      </w:r>
      <w:r>
        <w:t>16</w:t>
      </w:r>
      <w:bookmarkEnd w:id="53"/>
      <w:r>
        <w:tab/>
      </w:r>
      <w:r w:rsidR="000111DA">
        <w:t>Compliance with</w:t>
      </w:r>
      <w:r>
        <w:t xml:space="preserve"> PBS HM</w:t>
      </w:r>
      <w:r w:rsidR="00FC0A71">
        <w:t>C safety features from NSMC</w:t>
      </w:r>
      <w:r>
        <w:t xml:space="preserve"> national audit</w:t>
      </w:r>
      <w:r w:rsidR="00FC0A71">
        <w:t xml:space="preserve"> 2018</w:t>
      </w:r>
    </w:p>
    <w:tbl>
      <w:tblPr>
        <w:tblStyle w:val="TableGrid"/>
        <w:tblW w:w="0" w:type="auto"/>
        <w:tblLook w:val="04A0" w:firstRow="1" w:lastRow="0" w:firstColumn="1" w:lastColumn="0" w:noHBand="0" w:noVBand="1"/>
        <w:tblDescription w:val="Findings from the national audit of the National Standard Medication Chart that relate to the PBS HMC."/>
      </w:tblPr>
      <w:tblGrid>
        <w:gridCol w:w="2892"/>
        <w:gridCol w:w="4026"/>
        <w:gridCol w:w="1157"/>
        <w:gridCol w:w="1065"/>
      </w:tblGrid>
      <w:tr w:rsidR="000E2461" w14:paraId="0EA41840" w14:textId="0D98190A" w:rsidTr="0028799E">
        <w:trPr>
          <w:cnfStyle w:val="100000000000" w:firstRow="1" w:lastRow="0" w:firstColumn="0" w:lastColumn="0" w:oddVBand="0" w:evenVBand="0" w:oddHBand="0" w:evenHBand="0" w:firstRowFirstColumn="0" w:firstRowLastColumn="0" w:lastRowFirstColumn="0" w:lastRowLastColumn="0"/>
          <w:cantSplit/>
          <w:tblHeader/>
        </w:trPr>
        <w:tc>
          <w:tcPr>
            <w:tcW w:w="2892" w:type="dxa"/>
          </w:tcPr>
          <w:p w14:paraId="75740BC2" w14:textId="64720BBD" w:rsidR="000E2461" w:rsidRDefault="000E2461" w:rsidP="009D67E8">
            <w:r>
              <w:t>Safety element</w:t>
            </w:r>
          </w:p>
        </w:tc>
        <w:tc>
          <w:tcPr>
            <w:tcW w:w="4026" w:type="dxa"/>
          </w:tcPr>
          <w:p w14:paraId="7FF40995" w14:textId="192B55FD" w:rsidR="000E2461" w:rsidRDefault="000E2461" w:rsidP="009D67E8">
            <w:r>
              <w:t>Explanation – Implication for safety</w:t>
            </w:r>
          </w:p>
        </w:tc>
        <w:tc>
          <w:tcPr>
            <w:tcW w:w="1157" w:type="dxa"/>
          </w:tcPr>
          <w:p w14:paraId="50209FED" w14:textId="4A2EF166" w:rsidR="000E2461" w:rsidRDefault="008F7D15" w:rsidP="009D67E8">
            <w:r>
              <w:t>2018 audit finding</w:t>
            </w:r>
            <w:r w:rsidR="000E2461">
              <w:t xml:space="preserve"> PBS HMC</w:t>
            </w:r>
          </w:p>
        </w:tc>
        <w:tc>
          <w:tcPr>
            <w:tcW w:w="1065" w:type="dxa"/>
          </w:tcPr>
          <w:p w14:paraId="1F055393" w14:textId="525CA0E0" w:rsidR="000E2461" w:rsidRDefault="008F7D15" w:rsidP="009D67E8">
            <w:r>
              <w:t>2018 audit finding</w:t>
            </w:r>
            <w:r w:rsidR="000E2461">
              <w:t xml:space="preserve"> NSMC</w:t>
            </w:r>
          </w:p>
        </w:tc>
      </w:tr>
      <w:tr w:rsidR="000E2461" w14:paraId="32B22BD5" w14:textId="2A63F80F" w:rsidTr="00765489">
        <w:tc>
          <w:tcPr>
            <w:tcW w:w="2892" w:type="dxa"/>
          </w:tcPr>
          <w:p w14:paraId="4842F7DC" w14:textId="65E0FF17" w:rsidR="000E2461" w:rsidRDefault="000E2461" w:rsidP="00C138BB">
            <w:r>
              <w:t>Patient identification completed correctly on all pages</w:t>
            </w:r>
          </w:p>
        </w:tc>
        <w:tc>
          <w:tcPr>
            <w:tcW w:w="4026" w:type="dxa"/>
          </w:tcPr>
          <w:p w14:paraId="4C2B9DFE" w14:textId="2CC7FC2A" w:rsidR="000E2461" w:rsidRDefault="000E2461" w:rsidP="009D67E8">
            <w:r>
              <w:t>Patient wrongly identified and receives unintended medicine</w:t>
            </w:r>
          </w:p>
        </w:tc>
        <w:tc>
          <w:tcPr>
            <w:tcW w:w="1157" w:type="dxa"/>
          </w:tcPr>
          <w:p w14:paraId="405908C4" w14:textId="03A710EB" w:rsidR="000E2461" w:rsidRDefault="000E2461" w:rsidP="009D67E8">
            <w:r>
              <w:t>23%</w:t>
            </w:r>
          </w:p>
        </w:tc>
        <w:tc>
          <w:tcPr>
            <w:tcW w:w="1065" w:type="dxa"/>
          </w:tcPr>
          <w:p w14:paraId="58302021" w14:textId="4935FACC" w:rsidR="000E2461" w:rsidRDefault="000E2461" w:rsidP="009D67E8">
            <w:r>
              <w:t>32%</w:t>
            </w:r>
          </w:p>
        </w:tc>
      </w:tr>
      <w:tr w:rsidR="000E2461" w14:paraId="20285E49" w14:textId="494D732C" w:rsidTr="00765489">
        <w:tc>
          <w:tcPr>
            <w:tcW w:w="2892" w:type="dxa"/>
          </w:tcPr>
          <w:p w14:paraId="245D41FE" w14:textId="10EE6E99" w:rsidR="000E2461" w:rsidRPr="00C138BB" w:rsidRDefault="000E2461" w:rsidP="009D67E8">
            <w:r w:rsidRPr="009F66EB">
              <w:t>Prescriber details section legible and complete on PBS HMC</w:t>
            </w:r>
          </w:p>
        </w:tc>
        <w:tc>
          <w:tcPr>
            <w:tcW w:w="4026" w:type="dxa"/>
          </w:tcPr>
          <w:p w14:paraId="28B98132" w14:textId="37ADD66A" w:rsidR="000E2461" w:rsidRDefault="000E2461" w:rsidP="009D67E8">
            <w:r w:rsidRPr="00DA1EAF">
              <w:t>Delay in therapy due to inability to clarify medicine order with prescriber</w:t>
            </w:r>
          </w:p>
        </w:tc>
        <w:tc>
          <w:tcPr>
            <w:tcW w:w="1157" w:type="dxa"/>
          </w:tcPr>
          <w:p w14:paraId="6F9E1F6C" w14:textId="2615A0BA" w:rsidR="000E2461" w:rsidRDefault="000E2461" w:rsidP="009D67E8">
            <w:r>
              <w:t>39%</w:t>
            </w:r>
          </w:p>
        </w:tc>
        <w:tc>
          <w:tcPr>
            <w:tcW w:w="1065" w:type="dxa"/>
          </w:tcPr>
          <w:p w14:paraId="3B482904" w14:textId="1C38C4A9" w:rsidR="000E2461" w:rsidRDefault="000E2461" w:rsidP="009D67E8">
            <w:r>
              <w:t>39%</w:t>
            </w:r>
            <w:r w:rsidR="009B614C">
              <w:t xml:space="preserve"> (Only auditing PBS HMC)</w:t>
            </w:r>
          </w:p>
        </w:tc>
      </w:tr>
      <w:tr w:rsidR="000E2461" w14:paraId="1868BAB0" w14:textId="5A5A439C" w:rsidTr="00765489">
        <w:tc>
          <w:tcPr>
            <w:tcW w:w="2892" w:type="dxa"/>
          </w:tcPr>
          <w:p w14:paraId="7848620B" w14:textId="45D60D9C" w:rsidR="000E2461" w:rsidRDefault="00C614EA" w:rsidP="009D67E8">
            <w:r>
              <w:t>Adverse Drug Reaction (</w:t>
            </w:r>
            <w:r w:rsidR="000E2461" w:rsidRPr="00C138BB">
              <w:t>ADR</w:t>
            </w:r>
            <w:r>
              <w:t>)</w:t>
            </w:r>
            <w:r w:rsidR="000E2461" w:rsidRPr="00C138BB">
              <w:t xml:space="preserve"> details documented completely and correctly on all charts</w:t>
            </w:r>
          </w:p>
        </w:tc>
        <w:tc>
          <w:tcPr>
            <w:tcW w:w="4026" w:type="dxa"/>
          </w:tcPr>
          <w:p w14:paraId="0BE62DC5" w14:textId="08F253A1" w:rsidR="000E2461" w:rsidRDefault="000E2461" w:rsidP="009D67E8">
            <w:r>
              <w:t>Re-exposure of patients to a medicine or similar class of medicines previously causing an ADR</w:t>
            </w:r>
          </w:p>
        </w:tc>
        <w:tc>
          <w:tcPr>
            <w:tcW w:w="1157" w:type="dxa"/>
          </w:tcPr>
          <w:p w14:paraId="18769617" w14:textId="262ED6C3" w:rsidR="000E2461" w:rsidRDefault="000E2461" w:rsidP="009D67E8">
            <w:r>
              <w:t>27%</w:t>
            </w:r>
          </w:p>
        </w:tc>
        <w:tc>
          <w:tcPr>
            <w:tcW w:w="1065" w:type="dxa"/>
          </w:tcPr>
          <w:p w14:paraId="53E0AA9C" w14:textId="46312BEF" w:rsidR="000E2461" w:rsidRDefault="000E2461" w:rsidP="009D67E8">
            <w:r>
              <w:t>74%</w:t>
            </w:r>
          </w:p>
        </w:tc>
      </w:tr>
      <w:tr w:rsidR="000E2461" w14:paraId="6A6D5A22" w14:textId="6CFE14EF" w:rsidTr="00765489">
        <w:tc>
          <w:tcPr>
            <w:tcW w:w="2892" w:type="dxa"/>
          </w:tcPr>
          <w:p w14:paraId="04CEAC9C" w14:textId="14EAABB9" w:rsidR="000E2461" w:rsidRDefault="000E2461" w:rsidP="009D67E8">
            <w:r w:rsidRPr="00C138BB">
              <w:t>Medication history documented on chart or documented elsewhere and cross-referenced on chart</w:t>
            </w:r>
          </w:p>
        </w:tc>
        <w:tc>
          <w:tcPr>
            <w:tcW w:w="4026" w:type="dxa"/>
          </w:tcPr>
          <w:p w14:paraId="07C098C5" w14:textId="6677EE01" w:rsidR="000E2461" w:rsidRDefault="000E2461" w:rsidP="009D67E8">
            <w:r>
              <w:t>Discontinuity of appropriate therapy, or inappropriate recommencement of previously ceased medicine</w:t>
            </w:r>
          </w:p>
        </w:tc>
        <w:tc>
          <w:tcPr>
            <w:tcW w:w="1157" w:type="dxa"/>
          </w:tcPr>
          <w:p w14:paraId="02B1649C" w14:textId="09CA8B89" w:rsidR="000E2461" w:rsidRDefault="000E2461" w:rsidP="009D67E8">
            <w:r>
              <w:t>55%</w:t>
            </w:r>
          </w:p>
        </w:tc>
        <w:tc>
          <w:tcPr>
            <w:tcW w:w="1065" w:type="dxa"/>
          </w:tcPr>
          <w:p w14:paraId="6A761519" w14:textId="676F4192" w:rsidR="000E2461" w:rsidRDefault="000E2461" w:rsidP="009D67E8">
            <w:r>
              <w:t>44%</w:t>
            </w:r>
          </w:p>
        </w:tc>
      </w:tr>
      <w:tr w:rsidR="000E2461" w14:paraId="17415886" w14:textId="4F145F16" w:rsidTr="00765489">
        <w:tc>
          <w:tcPr>
            <w:tcW w:w="2892" w:type="dxa"/>
          </w:tcPr>
          <w:p w14:paraId="0027C3AB" w14:textId="69A84213" w:rsidR="000E2461" w:rsidRDefault="00C614EA" w:rsidP="009D67E8">
            <w:r>
              <w:t>Venous thromboembolism (</w:t>
            </w:r>
            <w:r w:rsidR="000E2461" w:rsidRPr="00C138BB">
              <w:t>VTE</w:t>
            </w:r>
            <w:r>
              <w:t>)</w:t>
            </w:r>
            <w:r w:rsidR="000E2461" w:rsidRPr="00C138BB">
              <w:t xml:space="preserve"> risk assessment completed and where indicated prophylaxis prescribed</w:t>
            </w:r>
          </w:p>
        </w:tc>
        <w:tc>
          <w:tcPr>
            <w:tcW w:w="4026" w:type="dxa"/>
          </w:tcPr>
          <w:p w14:paraId="108A1E29" w14:textId="7F2415B0" w:rsidR="000E2461" w:rsidRDefault="000E2461" w:rsidP="009D67E8">
            <w:r>
              <w:t>Patient does not receive appropriate VTE prophylaxis and develops a deep vein thrombosis</w:t>
            </w:r>
          </w:p>
        </w:tc>
        <w:tc>
          <w:tcPr>
            <w:tcW w:w="1157" w:type="dxa"/>
          </w:tcPr>
          <w:p w14:paraId="1DB3D6BA" w14:textId="54302A98" w:rsidR="000E2461" w:rsidRDefault="000E2461" w:rsidP="009D67E8">
            <w:r>
              <w:t>3%</w:t>
            </w:r>
            <w:r w:rsidR="000111DA">
              <w:t xml:space="preserve"> (Only PBS HMC Acute)</w:t>
            </w:r>
          </w:p>
        </w:tc>
        <w:tc>
          <w:tcPr>
            <w:tcW w:w="1065" w:type="dxa"/>
          </w:tcPr>
          <w:p w14:paraId="5B90A442" w14:textId="32335E66" w:rsidR="000E2461" w:rsidRDefault="000E2461" w:rsidP="009D67E8">
            <w:r>
              <w:t>9%</w:t>
            </w:r>
          </w:p>
        </w:tc>
      </w:tr>
      <w:tr w:rsidR="000E2461" w14:paraId="21C24CAE" w14:textId="56FA6CF0" w:rsidTr="00765489">
        <w:tc>
          <w:tcPr>
            <w:tcW w:w="2892" w:type="dxa"/>
          </w:tcPr>
          <w:p w14:paraId="40EDC626" w14:textId="058FEF0B" w:rsidR="000E2461" w:rsidRDefault="000E2461" w:rsidP="009D67E8">
            <w:r w:rsidRPr="00C138BB">
              <w:t>VTE prophylaxis prescribed in VTE prophylaxis order section only (</w:t>
            </w:r>
            <w:r>
              <w:t>where VTE prophylaxis has been prescribed)</w:t>
            </w:r>
          </w:p>
        </w:tc>
        <w:tc>
          <w:tcPr>
            <w:tcW w:w="4026" w:type="dxa"/>
          </w:tcPr>
          <w:p w14:paraId="7CD785DB" w14:textId="2660EEDC" w:rsidR="000E2461" w:rsidRDefault="000E2461" w:rsidP="009D67E8">
            <w:r>
              <w:t>Patient does not receive appropriate VTE prophylaxis and develops a deep vein thrombosis</w:t>
            </w:r>
          </w:p>
        </w:tc>
        <w:tc>
          <w:tcPr>
            <w:tcW w:w="1157" w:type="dxa"/>
          </w:tcPr>
          <w:p w14:paraId="73370B88" w14:textId="56DEFBEF" w:rsidR="000E2461" w:rsidRDefault="000E2461" w:rsidP="009D67E8">
            <w:r>
              <w:t>85%</w:t>
            </w:r>
            <w:r w:rsidR="000111DA">
              <w:t xml:space="preserve"> (Only PBS HMC Acute)</w:t>
            </w:r>
          </w:p>
        </w:tc>
        <w:tc>
          <w:tcPr>
            <w:tcW w:w="1065" w:type="dxa"/>
          </w:tcPr>
          <w:p w14:paraId="603221C8" w14:textId="5BBC518A" w:rsidR="000E2461" w:rsidRDefault="009B614C" w:rsidP="009D67E8">
            <w:r>
              <w:t>89%</w:t>
            </w:r>
          </w:p>
        </w:tc>
      </w:tr>
      <w:tr w:rsidR="000E2461" w14:paraId="06907A1C" w14:textId="7E46D363" w:rsidTr="00765489">
        <w:tc>
          <w:tcPr>
            <w:tcW w:w="2892" w:type="dxa"/>
          </w:tcPr>
          <w:p w14:paraId="360474D2" w14:textId="354BEB14" w:rsidR="000E2461" w:rsidRDefault="00C614EA" w:rsidP="00C138BB">
            <w:r>
              <w:t>Slow-release (</w:t>
            </w:r>
            <w:r w:rsidR="000E2461" w:rsidRPr="00C138BB">
              <w:t>SR</w:t>
            </w:r>
            <w:r>
              <w:t>)</w:t>
            </w:r>
            <w:r w:rsidR="000E2461" w:rsidRPr="00C138BB">
              <w:t xml:space="preserve"> boxes ticked where SR medicines prescribed</w:t>
            </w:r>
          </w:p>
        </w:tc>
        <w:tc>
          <w:tcPr>
            <w:tcW w:w="4026" w:type="dxa"/>
          </w:tcPr>
          <w:p w14:paraId="64026C50" w14:textId="3E0B8265" w:rsidR="000E2461" w:rsidRDefault="000E2461" w:rsidP="00DA1EAF">
            <w:r>
              <w:t>Patient receives incorrect medication formulation</w:t>
            </w:r>
          </w:p>
        </w:tc>
        <w:tc>
          <w:tcPr>
            <w:tcW w:w="1157" w:type="dxa"/>
          </w:tcPr>
          <w:p w14:paraId="4C02129A" w14:textId="186CABF6" w:rsidR="000E2461" w:rsidRDefault="000E2461" w:rsidP="009D67E8">
            <w:r>
              <w:t>64%</w:t>
            </w:r>
          </w:p>
        </w:tc>
        <w:tc>
          <w:tcPr>
            <w:tcW w:w="1065" w:type="dxa"/>
          </w:tcPr>
          <w:p w14:paraId="7E288615" w14:textId="62910A66" w:rsidR="000E2461" w:rsidRDefault="009B614C" w:rsidP="009D67E8">
            <w:r>
              <w:t>63%</w:t>
            </w:r>
          </w:p>
        </w:tc>
      </w:tr>
      <w:tr w:rsidR="000E2461" w14:paraId="1F920D3D" w14:textId="73ACBCE6" w:rsidTr="00765489">
        <w:tc>
          <w:tcPr>
            <w:tcW w:w="2892" w:type="dxa"/>
          </w:tcPr>
          <w:p w14:paraId="6FA947AE" w14:textId="6B021932" w:rsidR="000E2461" w:rsidRDefault="000E2461" w:rsidP="009D67E8">
            <w:r w:rsidRPr="00C138BB">
              <w:t>Pharmaceutical review of all charts documented</w:t>
            </w:r>
          </w:p>
        </w:tc>
        <w:tc>
          <w:tcPr>
            <w:tcW w:w="4026" w:type="dxa"/>
          </w:tcPr>
          <w:p w14:paraId="4C2FD14D" w14:textId="78DC9159" w:rsidR="000E2461" w:rsidRDefault="000E2461" w:rsidP="009D67E8">
            <w:r>
              <w:t>Medicine error e.g. drug interaction not detected resulting in adverse outcomes for the patient</w:t>
            </w:r>
          </w:p>
        </w:tc>
        <w:tc>
          <w:tcPr>
            <w:tcW w:w="1157" w:type="dxa"/>
          </w:tcPr>
          <w:p w14:paraId="617D50CF" w14:textId="4A8D8FFF" w:rsidR="000E2461" w:rsidRDefault="000E2461" w:rsidP="009D67E8">
            <w:r>
              <w:t>41%</w:t>
            </w:r>
          </w:p>
        </w:tc>
        <w:tc>
          <w:tcPr>
            <w:tcW w:w="1065" w:type="dxa"/>
          </w:tcPr>
          <w:p w14:paraId="44D7CBB3" w14:textId="7148E124" w:rsidR="000E2461" w:rsidRDefault="009B614C" w:rsidP="009D67E8">
            <w:r>
              <w:t>43%</w:t>
            </w:r>
          </w:p>
        </w:tc>
      </w:tr>
      <w:tr w:rsidR="000E2461" w14:paraId="7729823E" w14:textId="25AE6D84" w:rsidTr="00765489">
        <w:tc>
          <w:tcPr>
            <w:tcW w:w="2892" w:type="dxa"/>
          </w:tcPr>
          <w:p w14:paraId="63188591" w14:textId="7FBDB820" w:rsidR="000E2461" w:rsidRDefault="000E2461" w:rsidP="009D67E8">
            <w:r w:rsidRPr="00C138BB">
              <w:t>Medicine orders complete and correct</w:t>
            </w:r>
          </w:p>
        </w:tc>
        <w:tc>
          <w:tcPr>
            <w:tcW w:w="4026" w:type="dxa"/>
          </w:tcPr>
          <w:p w14:paraId="3EC8FAF2" w14:textId="5D730197" w:rsidR="000E2461" w:rsidRDefault="000E2461" w:rsidP="009D67E8">
            <w:r w:rsidRPr="00DA1EAF">
              <w:t>Patient receives incorrect medication, or intended medication via incorrect route, frequency or duration</w:t>
            </w:r>
          </w:p>
        </w:tc>
        <w:tc>
          <w:tcPr>
            <w:tcW w:w="1157" w:type="dxa"/>
          </w:tcPr>
          <w:p w14:paraId="3F4FE5A3" w14:textId="2C4DACAC" w:rsidR="000E2461" w:rsidRDefault="000E2461" w:rsidP="009D67E8">
            <w:r>
              <w:t>50%</w:t>
            </w:r>
          </w:p>
        </w:tc>
        <w:tc>
          <w:tcPr>
            <w:tcW w:w="1065" w:type="dxa"/>
          </w:tcPr>
          <w:p w14:paraId="2FAC327A" w14:textId="13F2061C" w:rsidR="000E2461" w:rsidRDefault="009B614C" w:rsidP="009D67E8">
            <w:r>
              <w:t>53%</w:t>
            </w:r>
          </w:p>
        </w:tc>
      </w:tr>
      <w:tr w:rsidR="000E2461" w14:paraId="76AF5E4F" w14:textId="7C193DC5" w:rsidTr="00765489">
        <w:tc>
          <w:tcPr>
            <w:tcW w:w="2892" w:type="dxa"/>
          </w:tcPr>
          <w:p w14:paraId="0E76712C" w14:textId="45AB5831" w:rsidR="000E2461" w:rsidRDefault="000E2461" w:rsidP="009D67E8">
            <w:r w:rsidRPr="00C138BB">
              <w:t>Indication documented on all medicine orders</w:t>
            </w:r>
          </w:p>
        </w:tc>
        <w:tc>
          <w:tcPr>
            <w:tcW w:w="4026" w:type="dxa"/>
          </w:tcPr>
          <w:p w14:paraId="70E066FE" w14:textId="541564D9" w:rsidR="000E2461" w:rsidRDefault="000E2461" w:rsidP="009D67E8">
            <w:r>
              <w:t>Patient receives incorrect medication, or intended medication via incorrect route, frequency or duration relevant to the indication it is being used for</w:t>
            </w:r>
          </w:p>
        </w:tc>
        <w:tc>
          <w:tcPr>
            <w:tcW w:w="1157" w:type="dxa"/>
          </w:tcPr>
          <w:p w14:paraId="6BDC1F73" w14:textId="596331E1" w:rsidR="000E2461" w:rsidRDefault="000E2461" w:rsidP="009D67E8">
            <w:r>
              <w:t>22%</w:t>
            </w:r>
          </w:p>
        </w:tc>
        <w:tc>
          <w:tcPr>
            <w:tcW w:w="1065" w:type="dxa"/>
          </w:tcPr>
          <w:p w14:paraId="6F63AB65" w14:textId="46E12688" w:rsidR="000E2461" w:rsidRDefault="009B614C" w:rsidP="009D67E8">
            <w:r>
              <w:t>33%</w:t>
            </w:r>
          </w:p>
        </w:tc>
      </w:tr>
      <w:tr w:rsidR="000E2461" w14:paraId="2E35E3D4" w14:textId="5DB3330E" w:rsidTr="00765489">
        <w:tc>
          <w:tcPr>
            <w:tcW w:w="2892" w:type="dxa"/>
          </w:tcPr>
          <w:p w14:paraId="40C1ED51" w14:textId="64009556" w:rsidR="000E2461" w:rsidRDefault="000E2461" w:rsidP="009D67E8">
            <w:r w:rsidRPr="00C138BB">
              <w:t>Doses of medicines documented as administered (i.e. not missed) or reason for not administering specified</w:t>
            </w:r>
          </w:p>
        </w:tc>
        <w:tc>
          <w:tcPr>
            <w:tcW w:w="4026" w:type="dxa"/>
          </w:tcPr>
          <w:p w14:paraId="6ABA1690" w14:textId="53CAC900" w:rsidR="000E2461" w:rsidRDefault="000E2461" w:rsidP="009D67E8">
            <w:r>
              <w:t>Patient receives no dose or a double dose of a medication</w:t>
            </w:r>
          </w:p>
        </w:tc>
        <w:tc>
          <w:tcPr>
            <w:tcW w:w="1157" w:type="dxa"/>
          </w:tcPr>
          <w:p w14:paraId="00007FDD" w14:textId="13B1DF91" w:rsidR="000E2461" w:rsidRDefault="000E2461" w:rsidP="009D67E8">
            <w:r>
              <w:t>98%</w:t>
            </w:r>
          </w:p>
        </w:tc>
        <w:tc>
          <w:tcPr>
            <w:tcW w:w="1065" w:type="dxa"/>
          </w:tcPr>
          <w:p w14:paraId="3EBA998C" w14:textId="468FF863" w:rsidR="000E2461" w:rsidRDefault="009B614C" w:rsidP="009D67E8">
            <w:r>
              <w:t>98%</w:t>
            </w:r>
          </w:p>
        </w:tc>
      </w:tr>
    </w:tbl>
    <w:p w14:paraId="6D51C395" w14:textId="64ABABA9" w:rsidR="000C355A" w:rsidRDefault="009B614C" w:rsidP="00217807">
      <w:r>
        <w:t>Similar to the NSMC, t</w:t>
      </w:r>
      <w:r w:rsidR="008F7D15">
        <w:t>he audit finding</w:t>
      </w:r>
      <w:r w:rsidR="000C355A">
        <w:t xml:space="preserve">s identify that there are safety features of the PBS HMC at a level of compliance that </w:t>
      </w:r>
      <w:r w:rsidR="000E2461">
        <w:t>requires significant improvement</w:t>
      </w:r>
      <w:r w:rsidR="008F7D15">
        <w:t xml:space="preserve"> including:</w:t>
      </w:r>
    </w:p>
    <w:p w14:paraId="1D6FFA62" w14:textId="7F4B2C02" w:rsidR="009B614C" w:rsidRDefault="009B614C" w:rsidP="00217807">
      <w:pPr>
        <w:pStyle w:val="ListParagraph"/>
        <w:numPr>
          <w:ilvl w:val="0"/>
          <w:numId w:val="28"/>
        </w:numPr>
      </w:pPr>
      <w:r>
        <w:t>Patient identification completed correctly on all pages</w:t>
      </w:r>
    </w:p>
    <w:p w14:paraId="01E4421D" w14:textId="50A62CCD" w:rsidR="009B614C" w:rsidRDefault="009B614C" w:rsidP="00217807">
      <w:pPr>
        <w:pStyle w:val="ListParagraph"/>
        <w:numPr>
          <w:ilvl w:val="0"/>
          <w:numId w:val="28"/>
        </w:numPr>
      </w:pPr>
      <w:r w:rsidRPr="009F66EB">
        <w:t>Prescriber details section legible and complete on PBS HMC</w:t>
      </w:r>
    </w:p>
    <w:p w14:paraId="162967AF" w14:textId="4D7B6935" w:rsidR="009B614C" w:rsidRDefault="009B614C" w:rsidP="00217807">
      <w:pPr>
        <w:pStyle w:val="ListParagraph"/>
        <w:numPr>
          <w:ilvl w:val="0"/>
          <w:numId w:val="28"/>
        </w:numPr>
      </w:pPr>
      <w:r w:rsidRPr="00C138BB">
        <w:t>ADR details documented completely and correctly on all charts</w:t>
      </w:r>
    </w:p>
    <w:p w14:paraId="127FFEC8" w14:textId="307513D0" w:rsidR="009B614C" w:rsidRDefault="009B614C" w:rsidP="00217807">
      <w:pPr>
        <w:pStyle w:val="ListParagraph"/>
        <w:numPr>
          <w:ilvl w:val="0"/>
          <w:numId w:val="28"/>
        </w:numPr>
      </w:pPr>
      <w:r w:rsidRPr="00C138BB">
        <w:t>Medication history documented on chart or documented elsewhere and cross-referenced on chart</w:t>
      </w:r>
    </w:p>
    <w:p w14:paraId="05C018DE" w14:textId="3586AC4E" w:rsidR="009B614C" w:rsidRDefault="009B614C" w:rsidP="00217807">
      <w:pPr>
        <w:pStyle w:val="ListParagraph"/>
        <w:numPr>
          <w:ilvl w:val="0"/>
          <w:numId w:val="28"/>
        </w:numPr>
      </w:pPr>
      <w:r w:rsidRPr="00C138BB">
        <w:t>VTE risk assessment completed and where indicated prophylaxis prescribed</w:t>
      </w:r>
    </w:p>
    <w:p w14:paraId="1D93B1E3" w14:textId="461C1101" w:rsidR="009B614C" w:rsidRDefault="009B614C" w:rsidP="00217807">
      <w:pPr>
        <w:pStyle w:val="ListParagraph"/>
        <w:numPr>
          <w:ilvl w:val="0"/>
          <w:numId w:val="28"/>
        </w:numPr>
      </w:pPr>
      <w:r w:rsidRPr="00C138BB">
        <w:t>Pharmaceutical review of all charts documented</w:t>
      </w:r>
    </w:p>
    <w:p w14:paraId="0A370CF5" w14:textId="7CF8C0DB" w:rsidR="009B614C" w:rsidRDefault="009B614C" w:rsidP="00217807">
      <w:pPr>
        <w:pStyle w:val="ListParagraph"/>
        <w:numPr>
          <w:ilvl w:val="0"/>
          <w:numId w:val="28"/>
        </w:numPr>
      </w:pPr>
      <w:r w:rsidRPr="00C138BB">
        <w:t>Medicine orders complete and correct</w:t>
      </w:r>
    </w:p>
    <w:p w14:paraId="062194BF" w14:textId="1E22363F" w:rsidR="009B614C" w:rsidRDefault="009B614C" w:rsidP="00217807">
      <w:pPr>
        <w:pStyle w:val="ListParagraph"/>
        <w:numPr>
          <w:ilvl w:val="0"/>
          <w:numId w:val="28"/>
        </w:numPr>
      </w:pPr>
      <w:r w:rsidRPr="00C138BB">
        <w:t>Indication documented on all medicine orders</w:t>
      </w:r>
      <w:r>
        <w:t>.</w:t>
      </w:r>
    </w:p>
    <w:p w14:paraId="1FA528FD" w14:textId="080E848F" w:rsidR="009B614C" w:rsidRPr="009D67E8" w:rsidRDefault="008F7D15" w:rsidP="00217807">
      <w:r>
        <w:t>In comparison to the full suite of the NSMC, compliance was observed to be lower with the PBS HMC</w:t>
      </w:r>
      <w:r w:rsidR="009B614C">
        <w:t xml:space="preserve"> for the</w:t>
      </w:r>
      <w:r>
        <w:t xml:space="preserve"> following indicators:</w:t>
      </w:r>
      <w:r w:rsidR="009B614C">
        <w:t xml:space="preserve"> patient identification, ADR details, VTE risk assessment and indi</w:t>
      </w:r>
      <w:r>
        <w:t>cation</w:t>
      </w:r>
      <w:r w:rsidR="009B614C">
        <w:t xml:space="preserve">. </w:t>
      </w:r>
    </w:p>
    <w:p w14:paraId="434E97BA" w14:textId="5656BF63" w:rsidR="0020778F" w:rsidRDefault="0020778F">
      <w:pPr>
        <w:spacing w:after="80"/>
        <w:rPr>
          <w:rFonts w:cs="Arial"/>
          <w:b/>
          <w:bCs/>
          <w:color w:val="1178A2"/>
          <w:kern w:val="28"/>
          <w:sz w:val="40"/>
          <w:szCs w:val="32"/>
          <w:lang w:val="fr-FR"/>
        </w:rPr>
      </w:pPr>
      <w:r>
        <w:rPr>
          <w:lang w:val="fr-FR"/>
        </w:rPr>
        <w:br w:type="page"/>
      </w:r>
    </w:p>
    <w:p w14:paraId="0F8727BB" w14:textId="2D7D8470" w:rsidR="0003162D" w:rsidRDefault="009E394B" w:rsidP="0003162D">
      <w:pPr>
        <w:pStyle w:val="Heading1"/>
        <w:rPr>
          <w:lang w:val="fr-FR"/>
        </w:rPr>
      </w:pPr>
      <w:bookmarkStart w:id="54" w:name="_Toc9941044"/>
      <w:r w:rsidRPr="00CA0541">
        <w:rPr>
          <w:lang w:val="fr-FR"/>
        </w:rPr>
        <w:t>Concl</w:t>
      </w:r>
      <w:r w:rsidR="00FE7C62" w:rsidRPr="00CA0541">
        <w:rPr>
          <w:lang w:val="fr-FR"/>
        </w:rPr>
        <w:t>u</w:t>
      </w:r>
      <w:r w:rsidRPr="00CA0541">
        <w:rPr>
          <w:lang w:val="fr-FR"/>
        </w:rPr>
        <w:t>sions and</w:t>
      </w:r>
      <w:r w:rsidR="0003162D" w:rsidRPr="00CA0541">
        <w:rPr>
          <w:lang w:val="fr-FR"/>
        </w:rPr>
        <w:t xml:space="preserve"> recommendations</w:t>
      </w:r>
      <w:bookmarkEnd w:id="54"/>
    </w:p>
    <w:p w14:paraId="2B7379BC" w14:textId="5766F26C" w:rsidR="00451AAB" w:rsidRPr="00F72071" w:rsidRDefault="00451AAB" w:rsidP="00217807">
      <w:pPr>
        <w:rPr>
          <w:lang w:val="fr-FR"/>
        </w:rPr>
      </w:pPr>
      <w:r>
        <w:rPr>
          <w:lang w:val="fr-FR"/>
        </w:rPr>
        <w:t>Conclusions and recommendations are presented in relation to the extent, process and impacts of implementation.</w:t>
      </w:r>
    </w:p>
    <w:p w14:paraId="33962003" w14:textId="2E78E0A1" w:rsidR="00B459E9" w:rsidRDefault="009E394B" w:rsidP="00B459E9">
      <w:pPr>
        <w:pStyle w:val="Heading2"/>
      </w:pPr>
      <w:bookmarkStart w:id="55" w:name="_Toc9941045"/>
      <w:r>
        <w:t xml:space="preserve">Conclusion </w:t>
      </w:r>
      <w:r w:rsidR="00DA5283">
        <w:t>1</w:t>
      </w:r>
      <w:bookmarkEnd w:id="55"/>
    </w:p>
    <w:p w14:paraId="06769690" w14:textId="045AF4B8" w:rsidR="0099266D" w:rsidRDefault="0099266D" w:rsidP="0099266D">
      <w:r>
        <w:t xml:space="preserve">The online learning module developed by the </w:t>
      </w:r>
      <w:r w:rsidR="00E8457E">
        <w:t>NPS</w:t>
      </w:r>
      <w:r w:rsidR="00186D06">
        <w:t xml:space="preserve"> MedicineWise</w:t>
      </w:r>
      <w:r>
        <w:t xml:space="preserve"> has been well ut</w:t>
      </w:r>
      <w:r w:rsidR="00B326FF">
        <w:t>ilised and well received. Up to 31 January 2019, 46,474</w:t>
      </w:r>
      <w:r>
        <w:t xml:space="preserve"> healthcare professionals and students have completed the course, and feedback as to its value has been positive for all professional categories including medical staff.</w:t>
      </w:r>
    </w:p>
    <w:p w14:paraId="0E7AC830" w14:textId="77777777" w:rsidR="0099266D" w:rsidRDefault="0099266D" w:rsidP="0099266D">
      <w:r>
        <w:t>The value of the implementation materials made available by the Commission is less clear, however the hospital groups have tended to use these material as a basis for tailored localised implementation materials. Awareness of the Commission-specific resources was therefore lower than might be expected.</w:t>
      </w:r>
    </w:p>
    <w:p w14:paraId="1C48551B" w14:textId="45654061" w:rsidR="000B79D3" w:rsidRDefault="00DA5283" w:rsidP="000B79D3">
      <w:pPr>
        <w:pStyle w:val="BoxHeading"/>
      </w:pPr>
      <w:r>
        <w:t>Recommendation 1</w:t>
      </w:r>
    </w:p>
    <w:p w14:paraId="1DF5A23C" w14:textId="5B2D4364" w:rsidR="000B79D3" w:rsidRPr="00C3588C" w:rsidRDefault="00200A97" w:rsidP="000B79D3">
      <w:pPr>
        <w:pStyle w:val="BoxBullet"/>
        <w:numPr>
          <w:ilvl w:val="0"/>
          <w:numId w:val="0"/>
        </w:numPr>
      </w:pPr>
      <w:r>
        <w:t>The Commission should p</w:t>
      </w:r>
      <w:r w:rsidR="009B5951">
        <w:t>romote the NPS</w:t>
      </w:r>
      <w:r w:rsidR="00286753">
        <w:t xml:space="preserve"> MedicineWise</w:t>
      </w:r>
      <w:r w:rsidR="009B5951">
        <w:t xml:space="preserve"> Online Learning Module to </w:t>
      </w:r>
      <w:r w:rsidR="005B1430">
        <w:t xml:space="preserve">engage clinicians during </w:t>
      </w:r>
      <w:r w:rsidR="009B5951">
        <w:t xml:space="preserve">implementation of the PBS HMC. </w:t>
      </w:r>
    </w:p>
    <w:p w14:paraId="7BF2CB22" w14:textId="02CFD84B" w:rsidR="0099266D" w:rsidRDefault="0099266D" w:rsidP="0099266D">
      <w:pPr>
        <w:pStyle w:val="Heading2"/>
      </w:pPr>
      <w:bookmarkStart w:id="56" w:name="_Toc9941046"/>
      <w:r>
        <w:t xml:space="preserve">Conclusion </w:t>
      </w:r>
      <w:r w:rsidR="00DA5283">
        <w:t>2</w:t>
      </w:r>
      <w:bookmarkEnd w:id="56"/>
    </w:p>
    <w:p w14:paraId="77D6145A" w14:textId="0FE7FEC5" w:rsidR="00217807" w:rsidRDefault="00217807" w:rsidP="0099266D">
      <w:r>
        <w:t>Feedback received followi</w:t>
      </w:r>
      <w:r w:rsidR="00255DF1">
        <w:t xml:space="preserve">ng the implementation included </w:t>
      </w:r>
      <w:r>
        <w:t>request</w:t>
      </w:r>
      <w:r w:rsidR="00255DF1">
        <w:t>s</w:t>
      </w:r>
      <w:r>
        <w:t xml:space="preserve"> for the development of a PBS HMC (Paediatric)</w:t>
      </w:r>
      <w:r w:rsidR="005B1F41">
        <w:t>. A PBS HMC (Paediatric) would</w:t>
      </w:r>
      <w:r>
        <w:t xml:space="preserve"> extend the observed</w:t>
      </w:r>
      <w:r w:rsidR="005B1F41">
        <w:t xml:space="preserve"> administrative</w:t>
      </w:r>
      <w:r>
        <w:t xml:space="preserve"> efficiencies to those hospitals with paediatric services</w:t>
      </w:r>
      <w:r w:rsidR="005B1F41">
        <w:t>.</w:t>
      </w:r>
    </w:p>
    <w:p w14:paraId="288E3FB2" w14:textId="4ECF60AD" w:rsidR="0099266D" w:rsidRDefault="00DA5283" w:rsidP="0099266D">
      <w:pPr>
        <w:pStyle w:val="BoxHeading"/>
      </w:pPr>
      <w:r>
        <w:t>Recommendation 2</w:t>
      </w:r>
    </w:p>
    <w:p w14:paraId="742E65FB" w14:textId="7D6AF62D" w:rsidR="0099266D" w:rsidRPr="00C3588C" w:rsidRDefault="00E8457E" w:rsidP="0099266D">
      <w:pPr>
        <w:pStyle w:val="BoxBullet"/>
        <w:numPr>
          <w:ilvl w:val="0"/>
          <w:numId w:val="0"/>
        </w:numPr>
      </w:pPr>
      <w:r>
        <w:t xml:space="preserve">The Commission should develop a PBS HMC (Paediatric) to extend the administrative efficiencies to hospitals with paediatric patients. </w:t>
      </w:r>
    </w:p>
    <w:p w14:paraId="4B8206FD" w14:textId="2B863F7E" w:rsidR="000C0DD9" w:rsidRDefault="000C0DD9" w:rsidP="000C0DD9">
      <w:pPr>
        <w:pStyle w:val="Heading2"/>
      </w:pPr>
      <w:bookmarkStart w:id="57" w:name="_Toc9941047"/>
      <w:r>
        <w:t>Conclusion 3</w:t>
      </w:r>
      <w:bookmarkEnd w:id="57"/>
    </w:p>
    <w:p w14:paraId="5652FF16" w14:textId="77777777" w:rsidR="000C0DD9" w:rsidRDefault="000C0DD9" w:rsidP="000C0DD9">
      <w:r>
        <w:t xml:space="preserve">The PBS data shows the number of hospitals using the PBS HMC increased steadily, from 27 in July 2017 to 89 in March 2018. Continued growth in implementation, particularly in the private sector was also evident from survey responses collected in April and May. Given the commitment of major private hospital groups, this growth is expected to continue on a similar trajectory over the coming 12 months. </w:t>
      </w:r>
    </w:p>
    <w:p w14:paraId="18888A47" w14:textId="2B920E7A" w:rsidR="005D78BF" w:rsidRDefault="000C0DD9" w:rsidP="000C0DD9">
      <w:r>
        <w:t xml:space="preserve">Expected efficiencies in terms of removing the need for owing scripts was identified and compliance with the PBS HMC safety features was similar to those observed for the NSMC. </w:t>
      </w:r>
    </w:p>
    <w:p w14:paraId="4910CD67" w14:textId="76400872" w:rsidR="000C0DD9" w:rsidRDefault="005D78BF" w:rsidP="000C0DD9">
      <w:r>
        <w:t>O</w:t>
      </w:r>
      <w:r w:rsidR="000C0DD9">
        <w:t>ngoing EMM implementations</w:t>
      </w:r>
      <w:r>
        <w:t xml:space="preserve"> particularly in public hospitals</w:t>
      </w:r>
      <w:r w:rsidR="000C0DD9">
        <w:t xml:space="preserve"> </w:t>
      </w:r>
      <w:r>
        <w:t>are also expected to reduce use of the NIMC.</w:t>
      </w:r>
    </w:p>
    <w:p w14:paraId="1190EA96" w14:textId="3FB4EA90" w:rsidR="005D78BF" w:rsidRDefault="005D78BF" w:rsidP="000C0DD9">
      <w:r>
        <w:t xml:space="preserve">Given NIMC safety features are present on the PBS HMC and it is legislatively supported in all states and territories, it could </w:t>
      </w:r>
      <w:r w:rsidR="00EE1034">
        <w:t xml:space="preserve">replace </w:t>
      </w:r>
      <w:r>
        <w:t>the NIMC.</w:t>
      </w:r>
    </w:p>
    <w:p w14:paraId="24A4BD2A" w14:textId="763C8C0C" w:rsidR="000C0DD9" w:rsidRDefault="000C0DD9" w:rsidP="000C0DD9">
      <w:pPr>
        <w:pStyle w:val="BoxHeading"/>
      </w:pPr>
      <w:r>
        <w:t>Recommendation 3</w:t>
      </w:r>
    </w:p>
    <w:p w14:paraId="5EF9B871" w14:textId="092DC5C3" w:rsidR="000C0DD9" w:rsidRPr="00C3588C" w:rsidRDefault="000C0DD9" w:rsidP="000C0DD9">
      <w:pPr>
        <w:pStyle w:val="BoxBullet"/>
        <w:numPr>
          <w:ilvl w:val="0"/>
          <w:numId w:val="0"/>
        </w:numPr>
      </w:pPr>
      <w:r>
        <w:t xml:space="preserve">The Commission should </w:t>
      </w:r>
      <w:r w:rsidR="00EE1034">
        <w:t xml:space="preserve">continue to </w:t>
      </w:r>
      <w:r>
        <w:t>review the use of the NIMC and encourage the use</w:t>
      </w:r>
      <w:r w:rsidR="00EE1034">
        <w:t xml:space="preserve"> of the PBS HMC</w:t>
      </w:r>
      <w:r>
        <w:t>.</w:t>
      </w:r>
    </w:p>
    <w:p w14:paraId="2D25AC21" w14:textId="77777777" w:rsidR="000C0DD9" w:rsidRDefault="000C0DD9" w:rsidP="000C0DD9">
      <w:pPr>
        <w:pStyle w:val="Heading1"/>
        <w:sectPr w:rsidR="000C0DD9" w:rsidSect="00DA5283">
          <w:pgSz w:w="11906" w:h="16838"/>
          <w:pgMar w:top="1440" w:right="1440" w:bottom="1440" w:left="1440" w:header="708" w:footer="708" w:gutter="0"/>
          <w:cols w:space="708"/>
          <w:docGrid w:linePitch="360"/>
        </w:sectPr>
      </w:pPr>
    </w:p>
    <w:p w14:paraId="43EAB5F4" w14:textId="1BDC0EA7" w:rsidR="0099266D" w:rsidRDefault="0099266D" w:rsidP="0099266D">
      <w:pPr>
        <w:pStyle w:val="Heading2"/>
      </w:pPr>
      <w:bookmarkStart w:id="58" w:name="_Toc9941048"/>
      <w:r>
        <w:t xml:space="preserve">Conclusion </w:t>
      </w:r>
      <w:r w:rsidR="000C0DD9">
        <w:t>4</w:t>
      </w:r>
      <w:bookmarkEnd w:id="58"/>
    </w:p>
    <w:p w14:paraId="276A8263" w14:textId="115895B4" w:rsidR="00F72071" w:rsidRDefault="008A18FD" w:rsidP="0099266D">
      <w:pPr>
        <w:spacing w:after="80"/>
        <w:rPr>
          <w:lang w:val="fr-FR"/>
        </w:rPr>
      </w:pPr>
      <w:r>
        <w:rPr>
          <w:lang w:val="fr-FR"/>
        </w:rPr>
        <w:t>The NSMC</w:t>
      </w:r>
      <w:r w:rsidR="0099266D">
        <w:rPr>
          <w:lang w:val="fr-FR"/>
        </w:rPr>
        <w:t xml:space="preserve"> national audit conducted </w:t>
      </w:r>
      <w:r w:rsidR="0099266D">
        <w:t>1 October to 31 October 2018</w:t>
      </w:r>
      <w:r w:rsidR="0099266D">
        <w:rPr>
          <w:lang w:val="fr-FR"/>
        </w:rPr>
        <w:t xml:space="preserve"> captured data from 63 hospitals using the PBS HMC for 2</w:t>
      </w:r>
      <w:r w:rsidR="00B326FF">
        <w:rPr>
          <w:lang w:val="fr-FR"/>
        </w:rPr>
        <w:t>,</w:t>
      </w:r>
      <w:r w:rsidR="0099266D">
        <w:rPr>
          <w:lang w:val="fr-FR"/>
        </w:rPr>
        <w:t xml:space="preserve">115 </w:t>
      </w:r>
      <w:r>
        <w:rPr>
          <w:lang w:val="fr-FR"/>
        </w:rPr>
        <w:t xml:space="preserve">individual </w:t>
      </w:r>
      <w:r w:rsidR="0099266D">
        <w:rPr>
          <w:lang w:val="fr-FR"/>
        </w:rPr>
        <w:t>patient</w:t>
      </w:r>
      <w:r>
        <w:rPr>
          <w:lang w:val="fr-FR"/>
        </w:rPr>
        <w:t xml:space="preserve"> charts</w:t>
      </w:r>
      <w:r w:rsidR="0099266D">
        <w:rPr>
          <w:lang w:val="fr-FR"/>
        </w:rPr>
        <w:t xml:space="preserve">. </w:t>
      </w:r>
    </w:p>
    <w:p w14:paraId="59CDEC5D" w14:textId="500F3E6A" w:rsidR="00F72071" w:rsidRDefault="0099266D" w:rsidP="0099266D">
      <w:pPr>
        <w:spacing w:after="80"/>
      </w:pPr>
      <w:r>
        <w:rPr>
          <w:lang w:val="fr-FR"/>
        </w:rPr>
        <w:t>Like the results for the NSMC, compliance with PBS HMC safety fea</w:t>
      </w:r>
      <w:r w:rsidR="00E8457E">
        <w:rPr>
          <w:lang w:val="fr-FR"/>
        </w:rPr>
        <w:t>tures was found to be sub-optimal</w:t>
      </w:r>
      <w:r>
        <w:rPr>
          <w:lang w:val="fr-FR"/>
        </w:rPr>
        <w:t xml:space="preserve">. Of particular note, </w:t>
      </w:r>
      <w:r w:rsidR="00E8457E">
        <w:t>finding</w:t>
      </w:r>
      <w:r>
        <w:t>s for the patient identification, ADR details, VTE risk assessment</w:t>
      </w:r>
      <w:r w:rsidR="00E8457E">
        <w:t xml:space="preserve"> and indication indicators was found to be lower than</w:t>
      </w:r>
      <w:r>
        <w:t xml:space="preserve"> those for the whole NSMC audit. </w:t>
      </w:r>
    </w:p>
    <w:p w14:paraId="23C877A1" w14:textId="4BF1833A" w:rsidR="0099266D" w:rsidRDefault="0099266D" w:rsidP="0099266D">
      <w:pPr>
        <w:spacing w:after="80"/>
        <w:rPr>
          <w:lang w:val="fr-FR"/>
        </w:rPr>
      </w:pPr>
      <w:r>
        <w:t>As a new chart in the early adoption phase, it is expected that increased user familiarity will result in an improvement in the use of the PBS HMC safety features.</w:t>
      </w:r>
    </w:p>
    <w:p w14:paraId="771F8635" w14:textId="178D2B7B" w:rsidR="0099266D" w:rsidRDefault="000C0DD9" w:rsidP="0099266D">
      <w:pPr>
        <w:pStyle w:val="BoxHeading"/>
      </w:pPr>
      <w:r>
        <w:t>Recommendation 4</w:t>
      </w:r>
    </w:p>
    <w:p w14:paraId="56F8C3FC" w14:textId="2D84F6B9" w:rsidR="00B459E9" w:rsidRPr="004E03A4" w:rsidRDefault="00200A97" w:rsidP="00DA5283">
      <w:pPr>
        <w:pStyle w:val="BoxBullet"/>
        <w:numPr>
          <w:ilvl w:val="0"/>
          <w:numId w:val="0"/>
        </w:numPr>
        <w:sectPr w:rsidR="00B459E9" w:rsidRPr="004E03A4" w:rsidSect="006803BA">
          <w:pgSz w:w="11906" w:h="16838"/>
          <w:pgMar w:top="1440" w:right="1440" w:bottom="1440" w:left="1440" w:header="708" w:footer="708" w:gutter="0"/>
          <w:cols w:space="708"/>
          <w:docGrid w:linePitch="360"/>
        </w:sectPr>
      </w:pPr>
      <w:r>
        <w:t>Participating hospitals should share NSMC audit findings with clinicians to drive local review and development of action plans to address areas of sub-optimal performance.</w:t>
      </w:r>
    </w:p>
    <w:p w14:paraId="208374D6" w14:textId="7254AB33" w:rsidR="00F811F8" w:rsidRDefault="00F811F8" w:rsidP="00F811F8">
      <w:pPr>
        <w:pStyle w:val="Heading1"/>
      </w:pPr>
      <w:bookmarkStart w:id="59" w:name="_Toc9941049"/>
      <w:r>
        <w:t>Appendices</w:t>
      </w:r>
      <w:bookmarkEnd w:id="59"/>
      <w:r>
        <w:t xml:space="preserve"> </w:t>
      </w:r>
    </w:p>
    <w:p w14:paraId="6E260ADC" w14:textId="77777777" w:rsidR="00F811F8" w:rsidRDefault="00F811F8" w:rsidP="00F811F8">
      <w:pPr>
        <w:pStyle w:val="Heading2"/>
      </w:pPr>
      <w:bookmarkStart w:id="60" w:name="Appendix_1"/>
      <w:bookmarkStart w:id="61" w:name="_Toc9941050"/>
      <w:r>
        <w:t xml:space="preserve">Appendix 1 </w:t>
      </w:r>
      <w:bookmarkEnd w:id="60"/>
      <w:r>
        <w:t>– Survey responses</w:t>
      </w:r>
      <w:bookmarkEnd w:id="61"/>
      <w:r>
        <w:t xml:space="preserve"> </w:t>
      </w:r>
    </w:p>
    <w:p w14:paraId="447B80F3" w14:textId="77777777" w:rsidR="00F811F8" w:rsidRDefault="00F811F8">
      <w:pPr>
        <w:spacing w:after="80"/>
      </w:pPr>
    </w:p>
    <w:p w14:paraId="510EBAD3" w14:textId="6D7C74EE" w:rsidR="00F811F8" w:rsidRPr="00E369F6" w:rsidRDefault="00F811F8" w:rsidP="00E369F6">
      <w:pPr>
        <w:pStyle w:val="Caption"/>
      </w:pPr>
      <w:bookmarkStart w:id="62" w:name="Table_17"/>
      <w:r w:rsidRPr="00E369F6">
        <w:t xml:space="preserve">Table </w:t>
      </w:r>
      <w:r w:rsidR="000C0DD9">
        <w:t>1</w:t>
      </w:r>
      <w:r w:rsidR="00A55268">
        <w:rPr>
          <w:noProof/>
        </w:rPr>
        <w:t>7</w:t>
      </w:r>
      <w:bookmarkEnd w:id="62"/>
      <w:r w:rsidRPr="00E369F6">
        <w:tab/>
        <w:t>Number of survey responses by jurisdiction and hospital type (public / private)</w:t>
      </w:r>
    </w:p>
    <w:tbl>
      <w:tblPr>
        <w:tblStyle w:val="TableGrid"/>
        <w:tblW w:w="5000" w:type="pct"/>
        <w:tblCellMar>
          <w:top w:w="28" w:type="dxa"/>
          <w:left w:w="28" w:type="dxa"/>
          <w:bottom w:w="28" w:type="dxa"/>
          <w:right w:w="28" w:type="dxa"/>
        </w:tblCellMar>
        <w:tblLook w:val="04A0" w:firstRow="1" w:lastRow="0" w:firstColumn="1" w:lastColumn="0" w:noHBand="0" w:noVBand="1"/>
        <w:tblDescription w:val="Survery responses categorised by state and hospital type. Identifies the number of hospitals that responded to the survey and the number of individuals that responded from within a participating hospital."/>
      </w:tblPr>
      <w:tblGrid>
        <w:gridCol w:w="2737"/>
        <w:gridCol w:w="1410"/>
        <w:gridCol w:w="1410"/>
        <w:gridCol w:w="1410"/>
        <w:gridCol w:w="1410"/>
        <w:gridCol w:w="1410"/>
        <w:gridCol w:w="1410"/>
        <w:gridCol w:w="1410"/>
        <w:gridCol w:w="1407"/>
      </w:tblGrid>
      <w:tr w:rsidR="00F811F8" w14:paraId="43257C2C" w14:textId="77777777" w:rsidTr="0028799E">
        <w:trPr>
          <w:cnfStyle w:val="100000000000" w:firstRow="1" w:lastRow="0" w:firstColumn="0" w:lastColumn="0" w:oddVBand="0" w:evenVBand="0" w:oddHBand="0" w:evenHBand="0" w:firstRowFirstColumn="0" w:firstRowLastColumn="0" w:lastRowFirstColumn="0" w:lastRowLastColumn="0"/>
          <w:cantSplit/>
          <w:tblHeader/>
        </w:trPr>
        <w:tc>
          <w:tcPr>
            <w:tcW w:w="977" w:type="pct"/>
            <w:vMerge w:val="restart"/>
            <w:shd w:val="clear" w:color="auto" w:fill="C2E9F8" w:themeFill="text2" w:themeFillTint="33"/>
          </w:tcPr>
          <w:p w14:paraId="3D22149B" w14:textId="77777777" w:rsidR="00F811F8" w:rsidRDefault="00F811F8" w:rsidP="00500F97">
            <w:pPr>
              <w:spacing w:before="60" w:after="60"/>
            </w:pPr>
            <w:r>
              <w:t>Jurisdiction</w:t>
            </w:r>
          </w:p>
        </w:tc>
        <w:tc>
          <w:tcPr>
            <w:tcW w:w="1006" w:type="pct"/>
            <w:gridSpan w:val="2"/>
            <w:shd w:val="clear" w:color="auto" w:fill="C2E9F8" w:themeFill="text2" w:themeFillTint="33"/>
          </w:tcPr>
          <w:p w14:paraId="5F7D63FC" w14:textId="77777777" w:rsidR="00F811F8" w:rsidRDefault="00F811F8" w:rsidP="00500F97">
            <w:pPr>
              <w:spacing w:before="60" w:after="60"/>
            </w:pPr>
            <w:r>
              <w:t>Public</w:t>
            </w:r>
          </w:p>
        </w:tc>
        <w:tc>
          <w:tcPr>
            <w:tcW w:w="1006" w:type="pct"/>
            <w:gridSpan w:val="2"/>
            <w:shd w:val="clear" w:color="auto" w:fill="C2E9F8" w:themeFill="text2" w:themeFillTint="33"/>
          </w:tcPr>
          <w:p w14:paraId="6871A70A" w14:textId="77777777" w:rsidR="00F811F8" w:rsidRDefault="00F811F8" w:rsidP="00500F97">
            <w:pPr>
              <w:spacing w:before="60" w:after="60"/>
            </w:pPr>
            <w:r>
              <w:t>Private</w:t>
            </w:r>
          </w:p>
        </w:tc>
        <w:tc>
          <w:tcPr>
            <w:tcW w:w="1006" w:type="pct"/>
            <w:gridSpan w:val="2"/>
            <w:shd w:val="clear" w:color="auto" w:fill="C2E9F8" w:themeFill="text2" w:themeFillTint="33"/>
          </w:tcPr>
          <w:p w14:paraId="6B222B6F" w14:textId="77777777" w:rsidR="00F811F8" w:rsidRDefault="00F811F8" w:rsidP="00500F97">
            <w:pPr>
              <w:spacing w:before="60" w:after="60"/>
            </w:pPr>
            <w:r>
              <w:t>Public &amp; Private</w:t>
            </w:r>
          </w:p>
        </w:tc>
        <w:tc>
          <w:tcPr>
            <w:tcW w:w="1005" w:type="pct"/>
            <w:gridSpan w:val="2"/>
            <w:shd w:val="clear" w:color="auto" w:fill="C2E9F8" w:themeFill="text2" w:themeFillTint="33"/>
          </w:tcPr>
          <w:p w14:paraId="18E92462" w14:textId="77777777" w:rsidR="00F811F8" w:rsidRDefault="00F811F8" w:rsidP="00500F97">
            <w:pPr>
              <w:spacing w:before="60" w:after="60"/>
            </w:pPr>
            <w:r>
              <w:t>TOTAL</w:t>
            </w:r>
          </w:p>
        </w:tc>
      </w:tr>
      <w:tr w:rsidR="00F811F8" w14:paraId="608CC275" w14:textId="77777777" w:rsidTr="00765489">
        <w:trPr>
          <w:cnfStyle w:val="100000000000" w:firstRow="1" w:lastRow="0" w:firstColumn="0" w:lastColumn="0" w:oddVBand="0" w:evenVBand="0" w:oddHBand="0" w:evenHBand="0" w:firstRowFirstColumn="0" w:firstRowLastColumn="0" w:lastRowFirstColumn="0" w:lastRowLastColumn="0"/>
          <w:tblHeader/>
        </w:trPr>
        <w:tc>
          <w:tcPr>
            <w:tcW w:w="977" w:type="pct"/>
            <w:vMerge/>
            <w:shd w:val="clear" w:color="auto" w:fill="C2E9F8" w:themeFill="text2" w:themeFillTint="33"/>
          </w:tcPr>
          <w:p w14:paraId="10198326" w14:textId="77777777" w:rsidR="00F811F8" w:rsidRDefault="00F811F8" w:rsidP="00500F97">
            <w:pPr>
              <w:spacing w:before="60" w:after="60"/>
            </w:pPr>
          </w:p>
        </w:tc>
        <w:tc>
          <w:tcPr>
            <w:tcW w:w="503" w:type="pct"/>
            <w:tcBorders>
              <w:bottom w:val="single" w:sz="4" w:space="0" w:color="auto"/>
            </w:tcBorders>
            <w:shd w:val="clear" w:color="auto" w:fill="C2E9F8" w:themeFill="text2" w:themeFillTint="33"/>
          </w:tcPr>
          <w:p w14:paraId="3DC8F024" w14:textId="77777777" w:rsidR="00F811F8" w:rsidRPr="008A24F4" w:rsidRDefault="00F811F8" w:rsidP="00500F97">
            <w:pPr>
              <w:spacing w:before="60" w:after="60"/>
              <w:rPr>
                <w:b w:val="0"/>
                <w:bCs/>
              </w:rPr>
            </w:pPr>
            <w:r w:rsidRPr="008A24F4">
              <w:rPr>
                <w:b w:val="0"/>
                <w:bCs/>
              </w:rPr>
              <w:t>Hospitals</w:t>
            </w:r>
          </w:p>
        </w:tc>
        <w:tc>
          <w:tcPr>
            <w:tcW w:w="503" w:type="pct"/>
            <w:tcBorders>
              <w:bottom w:val="single" w:sz="4" w:space="0" w:color="auto"/>
            </w:tcBorders>
            <w:shd w:val="clear" w:color="auto" w:fill="C2E9F8" w:themeFill="text2" w:themeFillTint="33"/>
          </w:tcPr>
          <w:p w14:paraId="60B17CC7" w14:textId="77777777" w:rsidR="00F811F8" w:rsidRPr="008A24F4" w:rsidRDefault="00F811F8" w:rsidP="00500F97">
            <w:pPr>
              <w:spacing w:before="60" w:after="60"/>
              <w:rPr>
                <w:b w:val="0"/>
                <w:bCs/>
              </w:rPr>
            </w:pPr>
            <w:r w:rsidRPr="008A24F4">
              <w:rPr>
                <w:b w:val="0"/>
                <w:bCs/>
              </w:rPr>
              <w:t>Individuals</w:t>
            </w:r>
          </w:p>
        </w:tc>
        <w:tc>
          <w:tcPr>
            <w:tcW w:w="503" w:type="pct"/>
            <w:shd w:val="clear" w:color="auto" w:fill="C2E9F8" w:themeFill="text2" w:themeFillTint="33"/>
          </w:tcPr>
          <w:p w14:paraId="140CC71F" w14:textId="77777777" w:rsidR="00F811F8" w:rsidRPr="008A24F4" w:rsidRDefault="00F811F8" w:rsidP="00500F97">
            <w:pPr>
              <w:spacing w:before="60" w:after="60"/>
              <w:rPr>
                <w:b w:val="0"/>
                <w:bCs/>
              </w:rPr>
            </w:pPr>
            <w:r w:rsidRPr="008A24F4">
              <w:rPr>
                <w:b w:val="0"/>
                <w:bCs/>
              </w:rPr>
              <w:t>Hospitals</w:t>
            </w:r>
          </w:p>
        </w:tc>
        <w:tc>
          <w:tcPr>
            <w:tcW w:w="503" w:type="pct"/>
            <w:shd w:val="clear" w:color="auto" w:fill="C2E9F8" w:themeFill="text2" w:themeFillTint="33"/>
          </w:tcPr>
          <w:p w14:paraId="493FA828" w14:textId="77777777" w:rsidR="00F811F8" w:rsidRPr="008A24F4" w:rsidRDefault="00F811F8" w:rsidP="00500F97">
            <w:pPr>
              <w:spacing w:before="60" w:after="60"/>
              <w:rPr>
                <w:b w:val="0"/>
                <w:bCs/>
              </w:rPr>
            </w:pPr>
            <w:r w:rsidRPr="008A24F4">
              <w:rPr>
                <w:b w:val="0"/>
                <w:bCs/>
              </w:rPr>
              <w:t>Individuals</w:t>
            </w:r>
          </w:p>
        </w:tc>
        <w:tc>
          <w:tcPr>
            <w:tcW w:w="503" w:type="pct"/>
            <w:tcBorders>
              <w:bottom w:val="single" w:sz="4" w:space="0" w:color="auto"/>
            </w:tcBorders>
            <w:shd w:val="clear" w:color="auto" w:fill="C2E9F8" w:themeFill="text2" w:themeFillTint="33"/>
          </w:tcPr>
          <w:p w14:paraId="2A22F3B4" w14:textId="77777777" w:rsidR="00F811F8" w:rsidRPr="008A24F4" w:rsidRDefault="00F811F8" w:rsidP="00500F97">
            <w:pPr>
              <w:spacing w:before="60" w:after="60"/>
              <w:rPr>
                <w:b w:val="0"/>
                <w:bCs/>
              </w:rPr>
            </w:pPr>
            <w:r w:rsidRPr="008A24F4">
              <w:rPr>
                <w:b w:val="0"/>
                <w:bCs/>
              </w:rPr>
              <w:t>Hospitals</w:t>
            </w:r>
          </w:p>
        </w:tc>
        <w:tc>
          <w:tcPr>
            <w:tcW w:w="503" w:type="pct"/>
            <w:tcBorders>
              <w:bottom w:val="single" w:sz="4" w:space="0" w:color="auto"/>
            </w:tcBorders>
            <w:shd w:val="clear" w:color="auto" w:fill="C2E9F8" w:themeFill="text2" w:themeFillTint="33"/>
          </w:tcPr>
          <w:p w14:paraId="19EC0CD2" w14:textId="77777777" w:rsidR="00F811F8" w:rsidRPr="008A24F4" w:rsidRDefault="00F811F8" w:rsidP="00500F97">
            <w:pPr>
              <w:spacing w:before="60" w:after="60"/>
              <w:rPr>
                <w:b w:val="0"/>
                <w:bCs/>
              </w:rPr>
            </w:pPr>
            <w:r w:rsidRPr="008A24F4">
              <w:rPr>
                <w:b w:val="0"/>
                <w:bCs/>
              </w:rPr>
              <w:t>Individuals</w:t>
            </w:r>
          </w:p>
        </w:tc>
        <w:tc>
          <w:tcPr>
            <w:tcW w:w="503" w:type="pct"/>
            <w:shd w:val="clear" w:color="auto" w:fill="C2E9F8" w:themeFill="text2" w:themeFillTint="33"/>
          </w:tcPr>
          <w:p w14:paraId="0FB49242" w14:textId="77777777" w:rsidR="00F811F8" w:rsidRPr="008A24F4" w:rsidRDefault="00F811F8" w:rsidP="00500F97">
            <w:pPr>
              <w:spacing w:before="60" w:after="60"/>
              <w:rPr>
                <w:b w:val="0"/>
                <w:bCs/>
              </w:rPr>
            </w:pPr>
            <w:r w:rsidRPr="008A24F4">
              <w:rPr>
                <w:b w:val="0"/>
                <w:bCs/>
              </w:rPr>
              <w:t>Hospitals</w:t>
            </w:r>
          </w:p>
        </w:tc>
        <w:tc>
          <w:tcPr>
            <w:tcW w:w="502" w:type="pct"/>
            <w:shd w:val="clear" w:color="auto" w:fill="C2E9F8" w:themeFill="text2" w:themeFillTint="33"/>
          </w:tcPr>
          <w:p w14:paraId="1D5BA9C6" w14:textId="77777777" w:rsidR="00F811F8" w:rsidRPr="008A24F4" w:rsidRDefault="00F811F8" w:rsidP="00500F97">
            <w:pPr>
              <w:spacing w:before="60" w:after="60"/>
              <w:rPr>
                <w:b w:val="0"/>
                <w:bCs/>
              </w:rPr>
            </w:pPr>
            <w:r w:rsidRPr="008A24F4">
              <w:rPr>
                <w:b w:val="0"/>
                <w:bCs/>
              </w:rPr>
              <w:t>Individuals</w:t>
            </w:r>
          </w:p>
        </w:tc>
      </w:tr>
      <w:tr w:rsidR="00F811F8" w14:paraId="12C59641" w14:textId="77777777" w:rsidTr="00765489">
        <w:trPr>
          <w:trHeight w:val="20"/>
        </w:trPr>
        <w:tc>
          <w:tcPr>
            <w:tcW w:w="977" w:type="pct"/>
            <w:vAlign w:val="center"/>
          </w:tcPr>
          <w:p w14:paraId="130CDED2" w14:textId="77777777" w:rsidR="00F811F8" w:rsidRDefault="00F811F8" w:rsidP="00500F97">
            <w:pPr>
              <w:spacing w:before="60" w:after="60"/>
            </w:pPr>
            <w:r>
              <w:t>Australian Capital Territory</w:t>
            </w:r>
          </w:p>
        </w:tc>
        <w:tc>
          <w:tcPr>
            <w:tcW w:w="503" w:type="pct"/>
            <w:shd w:val="clear" w:color="auto" w:fill="D9D9D9" w:themeFill="background1" w:themeFillShade="D9"/>
            <w:vAlign w:val="center"/>
          </w:tcPr>
          <w:p w14:paraId="6FCCC95F" w14:textId="77777777" w:rsidR="00F811F8" w:rsidRDefault="00F811F8" w:rsidP="00500F97">
            <w:pPr>
              <w:spacing w:before="60" w:after="60"/>
              <w:jc w:val="center"/>
            </w:pPr>
            <w:r>
              <w:t>0</w:t>
            </w:r>
          </w:p>
        </w:tc>
        <w:tc>
          <w:tcPr>
            <w:tcW w:w="503" w:type="pct"/>
            <w:shd w:val="clear" w:color="auto" w:fill="D9D9D9" w:themeFill="background1" w:themeFillShade="D9"/>
            <w:vAlign w:val="center"/>
          </w:tcPr>
          <w:p w14:paraId="1E562C5D" w14:textId="77777777" w:rsidR="00F811F8" w:rsidRDefault="00F811F8" w:rsidP="00500F97">
            <w:pPr>
              <w:spacing w:before="60" w:after="60"/>
              <w:jc w:val="center"/>
            </w:pPr>
            <w:r>
              <w:t>0</w:t>
            </w:r>
          </w:p>
        </w:tc>
        <w:tc>
          <w:tcPr>
            <w:tcW w:w="503" w:type="pct"/>
            <w:vAlign w:val="center"/>
          </w:tcPr>
          <w:p w14:paraId="6AF0A028" w14:textId="77777777" w:rsidR="00F811F8" w:rsidRDefault="00F811F8" w:rsidP="00500F97">
            <w:pPr>
              <w:spacing w:before="60" w:after="60"/>
              <w:jc w:val="center"/>
            </w:pPr>
            <w:r>
              <w:t>2</w:t>
            </w:r>
          </w:p>
        </w:tc>
        <w:tc>
          <w:tcPr>
            <w:tcW w:w="503" w:type="pct"/>
            <w:vAlign w:val="center"/>
          </w:tcPr>
          <w:p w14:paraId="2C3D1D76" w14:textId="77777777" w:rsidR="00F811F8" w:rsidRDefault="00F811F8" w:rsidP="00500F97">
            <w:pPr>
              <w:spacing w:before="60" w:after="60"/>
              <w:jc w:val="center"/>
            </w:pPr>
            <w:r>
              <w:t>2</w:t>
            </w:r>
          </w:p>
        </w:tc>
        <w:tc>
          <w:tcPr>
            <w:tcW w:w="503" w:type="pct"/>
            <w:shd w:val="clear" w:color="auto" w:fill="D9D9D9" w:themeFill="background1" w:themeFillShade="D9"/>
            <w:vAlign w:val="center"/>
          </w:tcPr>
          <w:p w14:paraId="3FA00651" w14:textId="77777777" w:rsidR="00F811F8" w:rsidRDefault="00F811F8" w:rsidP="00500F97">
            <w:pPr>
              <w:spacing w:before="60" w:after="60"/>
              <w:jc w:val="center"/>
            </w:pPr>
            <w:r>
              <w:t>0</w:t>
            </w:r>
          </w:p>
        </w:tc>
        <w:tc>
          <w:tcPr>
            <w:tcW w:w="503" w:type="pct"/>
            <w:shd w:val="clear" w:color="auto" w:fill="D9D9D9" w:themeFill="background1" w:themeFillShade="D9"/>
            <w:vAlign w:val="center"/>
          </w:tcPr>
          <w:p w14:paraId="791F3215" w14:textId="77777777" w:rsidR="00F811F8" w:rsidRDefault="00F811F8" w:rsidP="00500F97">
            <w:pPr>
              <w:spacing w:before="60" w:after="60"/>
              <w:jc w:val="center"/>
            </w:pPr>
            <w:r>
              <w:t>0</w:t>
            </w:r>
          </w:p>
        </w:tc>
        <w:tc>
          <w:tcPr>
            <w:tcW w:w="503" w:type="pct"/>
            <w:vAlign w:val="center"/>
          </w:tcPr>
          <w:p w14:paraId="3CD1359B" w14:textId="77777777" w:rsidR="00F811F8" w:rsidRDefault="00F811F8" w:rsidP="00500F97">
            <w:pPr>
              <w:spacing w:before="60" w:after="60"/>
              <w:jc w:val="center"/>
            </w:pPr>
            <w:r>
              <w:t>2</w:t>
            </w:r>
          </w:p>
        </w:tc>
        <w:tc>
          <w:tcPr>
            <w:tcW w:w="502" w:type="pct"/>
            <w:vAlign w:val="center"/>
          </w:tcPr>
          <w:p w14:paraId="41025D64" w14:textId="77777777" w:rsidR="00F811F8" w:rsidRDefault="00F811F8" w:rsidP="00500F97">
            <w:pPr>
              <w:spacing w:before="60" w:after="60"/>
              <w:jc w:val="center"/>
            </w:pPr>
            <w:r>
              <w:t>2</w:t>
            </w:r>
          </w:p>
        </w:tc>
      </w:tr>
      <w:tr w:rsidR="00F811F8" w14:paraId="2B7104BE" w14:textId="77777777" w:rsidTr="00765489">
        <w:tc>
          <w:tcPr>
            <w:tcW w:w="977" w:type="pct"/>
            <w:vAlign w:val="center"/>
          </w:tcPr>
          <w:p w14:paraId="4121F5AF" w14:textId="77777777" w:rsidR="00F811F8" w:rsidRDefault="00F811F8" w:rsidP="00500F97">
            <w:pPr>
              <w:spacing w:before="60" w:after="60"/>
            </w:pPr>
            <w:r>
              <w:t>New South Wales</w:t>
            </w:r>
          </w:p>
        </w:tc>
        <w:tc>
          <w:tcPr>
            <w:tcW w:w="503" w:type="pct"/>
            <w:shd w:val="clear" w:color="auto" w:fill="D9D9D9" w:themeFill="background1" w:themeFillShade="D9"/>
            <w:vAlign w:val="center"/>
          </w:tcPr>
          <w:p w14:paraId="4EDB0BA5" w14:textId="77777777" w:rsidR="00F811F8" w:rsidRDefault="00F811F8" w:rsidP="00500F97">
            <w:pPr>
              <w:spacing w:before="60" w:after="60"/>
              <w:jc w:val="center"/>
            </w:pPr>
            <w:r>
              <w:t>0</w:t>
            </w:r>
          </w:p>
        </w:tc>
        <w:tc>
          <w:tcPr>
            <w:tcW w:w="503" w:type="pct"/>
            <w:shd w:val="clear" w:color="auto" w:fill="D9D9D9" w:themeFill="background1" w:themeFillShade="D9"/>
            <w:vAlign w:val="center"/>
          </w:tcPr>
          <w:p w14:paraId="445AA750" w14:textId="77777777" w:rsidR="00F811F8" w:rsidRDefault="00F811F8" w:rsidP="00500F97">
            <w:pPr>
              <w:spacing w:before="60" w:after="60"/>
              <w:jc w:val="center"/>
            </w:pPr>
            <w:r>
              <w:t>0</w:t>
            </w:r>
          </w:p>
        </w:tc>
        <w:tc>
          <w:tcPr>
            <w:tcW w:w="503" w:type="pct"/>
            <w:vAlign w:val="center"/>
          </w:tcPr>
          <w:p w14:paraId="64D170E4" w14:textId="77777777" w:rsidR="00F811F8" w:rsidRDefault="00F811F8" w:rsidP="00500F97">
            <w:pPr>
              <w:spacing w:before="60" w:after="60"/>
              <w:jc w:val="center"/>
            </w:pPr>
            <w:r>
              <w:t>10</w:t>
            </w:r>
          </w:p>
        </w:tc>
        <w:tc>
          <w:tcPr>
            <w:tcW w:w="503" w:type="pct"/>
            <w:vAlign w:val="center"/>
          </w:tcPr>
          <w:p w14:paraId="51E4C9F2" w14:textId="77777777" w:rsidR="00F811F8" w:rsidRDefault="00F811F8" w:rsidP="00500F97">
            <w:pPr>
              <w:spacing w:before="60" w:after="60"/>
              <w:jc w:val="center"/>
            </w:pPr>
            <w:r>
              <w:t>14</w:t>
            </w:r>
          </w:p>
        </w:tc>
        <w:tc>
          <w:tcPr>
            <w:tcW w:w="503" w:type="pct"/>
            <w:shd w:val="clear" w:color="auto" w:fill="D9D9D9" w:themeFill="background1" w:themeFillShade="D9"/>
            <w:vAlign w:val="center"/>
          </w:tcPr>
          <w:p w14:paraId="51243110" w14:textId="77777777" w:rsidR="00F811F8" w:rsidRDefault="00F811F8" w:rsidP="00500F97">
            <w:pPr>
              <w:spacing w:before="60" w:after="60"/>
              <w:jc w:val="center"/>
            </w:pPr>
            <w:r>
              <w:t>0</w:t>
            </w:r>
          </w:p>
        </w:tc>
        <w:tc>
          <w:tcPr>
            <w:tcW w:w="503" w:type="pct"/>
            <w:shd w:val="clear" w:color="auto" w:fill="D9D9D9" w:themeFill="background1" w:themeFillShade="D9"/>
            <w:vAlign w:val="center"/>
          </w:tcPr>
          <w:p w14:paraId="747B1F15" w14:textId="77777777" w:rsidR="00F811F8" w:rsidRDefault="00F811F8" w:rsidP="00500F97">
            <w:pPr>
              <w:spacing w:before="60" w:after="60"/>
              <w:jc w:val="center"/>
            </w:pPr>
            <w:r>
              <w:t>0</w:t>
            </w:r>
          </w:p>
        </w:tc>
        <w:tc>
          <w:tcPr>
            <w:tcW w:w="503" w:type="pct"/>
            <w:vAlign w:val="center"/>
          </w:tcPr>
          <w:p w14:paraId="32645487" w14:textId="77777777" w:rsidR="00F811F8" w:rsidRDefault="00F811F8" w:rsidP="00500F97">
            <w:pPr>
              <w:spacing w:before="60" w:after="60"/>
              <w:jc w:val="center"/>
            </w:pPr>
            <w:r>
              <w:t>10</w:t>
            </w:r>
          </w:p>
        </w:tc>
        <w:tc>
          <w:tcPr>
            <w:tcW w:w="502" w:type="pct"/>
            <w:vAlign w:val="center"/>
          </w:tcPr>
          <w:p w14:paraId="4E0B8819" w14:textId="77777777" w:rsidR="00F811F8" w:rsidRDefault="00F811F8" w:rsidP="00500F97">
            <w:pPr>
              <w:spacing w:before="60" w:after="60"/>
              <w:jc w:val="center"/>
            </w:pPr>
            <w:r>
              <w:t>14</w:t>
            </w:r>
          </w:p>
        </w:tc>
      </w:tr>
      <w:tr w:rsidR="00F811F8" w14:paraId="1203F0C3" w14:textId="77777777" w:rsidTr="00765489">
        <w:tc>
          <w:tcPr>
            <w:tcW w:w="977" w:type="pct"/>
            <w:vAlign w:val="center"/>
          </w:tcPr>
          <w:p w14:paraId="29CFC8D0" w14:textId="77777777" w:rsidR="00F811F8" w:rsidRDefault="00F811F8" w:rsidP="00500F97">
            <w:pPr>
              <w:spacing w:before="60" w:after="60"/>
            </w:pPr>
            <w:r>
              <w:t>Northern Territory</w:t>
            </w:r>
          </w:p>
        </w:tc>
        <w:tc>
          <w:tcPr>
            <w:tcW w:w="503" w:type="pct"/>
            <w:shd w:val="clear" w:color="auto" w:fill="D9D9D9" w:themeFill="background1" w:themeFillShade="D9"/>
            <w:vAlign w:val="center"/>
          </w:tcPr>
          <w:p w14:paraId="23579A99" w14:textId="77777777" w:rsidR="00F811F8" w:rsidRDefault="00F811F8" w:rsidP="00500F97">
            <w:pPr>
              <w:spacing w:before="60" w:after="60"/>
              <w:jc w:val="center"/>
            </w:pPr>
            <w:r>
              <w:t>0</w:t>
            </w:r>
          </w:p>
        </w:tc>
        <w:tc>
          <w:tcPr>
            <w:tcW w:w="503" w:type="pct"/>
            <w:shd w:val="clear" w:color="auto" w:fill="D9D9D9" w:themeFill="background1" w:themeFillShade="D9"/>
            <w:vAlign w:val="center"/>
          </w:tcPr>
          <w:p w14:paraId="72D29A8C" w14:textId="77777777" w:rsidR="00F811F8" w:rsidRDefault="00F811F8" w:rsidP="00500F97">
            <w:pPr>
              <w:spacing w:before="60" w:after="60"/>
              <w:jc w:val="center"/>
            </w:pPr>
            <w:r>
              <w:t>0</w:t>
            </w:r>
          </w:p>
        </w:tc>
        <w:tc>
          <w:tcPr>
            <w:tcW w:w="503" w:type="pct"/>
            <w:vAlign w:val="center"/>
          </w:tcPr>
          <w:p w14:paraId="147FEB31" w14:textId="77777777" w:rsidR="00F811F8" w:rsidRDefault="00F811F8" w:rsidP="00500F97">
            <w:pPr>
              <w:spacing w:before="60" w:after="60"/>
              <w:jc w:val="center"/>
            </w:pPr>
            <w:r>
              <w:t>1</w:t>
            </w:r>
          </w:p>
        </w:tc>
        <w:tc>
          <w:tcPr>
            <w:tcW w:w="503" w:type="pct"/>
            <w:vAlign w:val="center"/>
          </w:tcPr>
          <w:p w14:paraId="0A6E73DF" w14:textId="77777777" w:rsidR="00F811F8" w:rsidRDefault="00F811F8" w:rsidP="00500F97">
            <w:pPr>
              <w:spacing w:before="60" w:after="60"/>
              <w:jc w:val="center"/>
            </w:pPr>
            <w:r>
              <w:t>1</w:t>
            </w:r>
          </w:p>
        </w:tc>
        <w:tc>
          <w:tcPr>
            <w:tcW w:w="503" w:type="pct"/>
            <w:shd w:val="clear" w:color="auto" w:fill="D9D9D9" w:themeFill="background1" w:themeFillShade="D9"/>
            <w:vAlign w:val="center"/>
          </w:tcPr>
          <w:p w14:paraId="4A5FE6E9" w14:textId="77777777" w:rsidR="00F811F8" w:rsidRDefault="00F811F8" w:rsidP="00500F97">
            <w:pPr>
              <w:spacing w:before="60" w:after="60"/>
              <w:jc w:val="center"/>
            </w:pPr>
            <w:r>
              <w:t>0</w:t>
            </w:r>
          </w:p>
        </w:tc>
        <w:tc>
          <w:tcPr>
            <w:tcW w:w="503" w:type="pct"/>
            <w:shd w:val="clear" w:color="auto" w:fill="D9D9D9" w:themeFill="background1" w:themeFillShade="D9"/>
            <w:vAlign w:val="center"/>
          </w:tcPr>
          <w:p w14:paraId="5C2A5BA0" w14:textId="77777777" w:rsidR="00F811F8" w:rsidRDefault="00F811F8" w:rsidP="00500F97">
            <w:pPr>
              <w:spacing w:before="60" w:after="60"/>
              <w:jc w:val="center"/>
            </w:pPr>
            <w:r>
              <w:t>0</w:t>
            </w:r>
          </w:p>
        </w:tc>
        <w:tc>
          <w:tcPr>
            <w:tcW w:w="503" w:type="pct"/>
            <w:vAlign w:val="center"/>
          </w:tcPr>
          <w:p w14:paraId="6009E0F0" w14:textId="77777777" w:rsidR="00F811F8" w:rsidRDefault="00F811F8" w:rsidP="00500F97">
            <w:pPr>
              <w:spacing w:before="60" w:after="60"/>
              <w:jc w:val="center"/>
            </w:pPr>
            <w:r>
              <w:t>1</w:t>
            </w:r>
          </w:p>
        </w:tc>
        <w:tc>
          <w:tcPr>
            <w:tcW w:w="502" w:type="pct"/>
            <w:vAlign w:val="center"/>
          </w:tcPr>
          <w:p w14:paraId="760752E4" w14:textId="77777777" w:rsidR="00F811F8" w:rsidRDefault="00F811F8" w:rsidP="00500F97">
            <w:pPr>
              <w:spacing w:before="60" w:after="60"/>
              <w:jc w:val="center"/>
            </w:pPr>
            <w:r>
              <w:t>1</w:t>
            </w:r>
          </w:p>
        </w:tc>
      </w:tr>
      <w:tr w:rsidR="00F811F8" w14:paraId="38C13504" w14:textId="77777777" w:rsidTr="00765489">
        <w:tc>
          <w:tcPr>
            <w:tcW w:w="977" w:type="pct"/>
            <w:vAlign w:val="center"/>
          </w:tcPr>
          <w:p w14:paraId="3C382D1A" w14:textId="77777777" w:rsidR="00F811F8" w:rsidRDefault="00F811F8" w:rsidP="00500F97">
            <w:pPr>
              <w:spacing w:before="60" w:after="60"/>
            </w:pPr>
            <w:r>
              <w:t>Queensland</w:t>
            </w:r>
          </w:p>
        </w:tc>
        <w:tc>
          <w:tcPr>
            <w:tcW w:w="503" w:type="pct"/>
            <w:shd w:val="clear" w:color="auto" w:fill="D9D9D9" w:themeFill="background1" w:themeFillShade="D9"/>
            <w:vAlign w:val="center"/>
          </w:tcPr>
          <w:p w14:paraId="52270421" w14:textId="77777777" w:rsidR="00F811F8" w:rsidRDefault="00F811F8" w:rsidP="00500F97">
            <w:pPr>
              <w:spacing w:before="60" w:after="60"/>
              <w:jc w:val="center"/>
            </w:pPr>
            <w:r>
              <w:t>1</w:t>
            </w:r>
          </w:p>
        </w:tc>
        <w:tc>
          <w:tcPr>
            <w:tcW w:w="503" w:type="pct"/>
            <w:shd w:val="clear" w:color="auto" w:fill="D9D9D9" w:themeFill="background1" w:themeFillShade="D9"/>
            <w:vAlign w:val="center"/>
          </w:tcPr>
          <w:p w14:paraId="3DD63CFB" w14:textId="77777777" w:rsidR="00F811F8" w:rsidRDefault="00F811F8" w:rsidP="00500F97">
            <w:pPr>
              <w:spacing w:before="60" w:after="60"/>
              <w:jc w:val="center"/>
            </w:pPr>
            <w:r>
              <w:t>1</w:t>
            </w:r>
          </w:p>
        </w:tc>
        <w:tc>
          <w:tcPr>
            <w:tcW w:w="503" w:type="pct"/>
            <w:vAlign w:val="center"/>
          </w:tcPr>
          <w:p w14:paraId="5EEE3E9A" w14:textId="77777777" w:rsidR="00F811F8" w:rsidRDefault="00F811F8" w:rsidP="00500F97">
            <w:pPr>
              <w:spacing w:before="60" w:after="60"/>
              <w:jc w:val="center"/>
            </w:pPr>
            <w:r>
              <w:t>8</w:t>
            </w:r>
          </w:p>
        </w:tc>
        <w:tc>
          <w:tcPr>
            <w:tcW w:w="503" w:type="pct"/>
            <w:vAlign w:val="center"/>
          </w:tcPr>
          <w:p w14:paraId="74E4767B" w14:textId="77777777" w:rsidR="00F811F8" w:rsidRDefault="00F811F8" w:rsidP="00500F97">
            <w:pPr>
              <w:spacing w:before="60" w:after="60"/>
              <w:jc w:val="center"/>
            </w:pPr>
            <w:r>
              <w:t>9</w:t>
            </w:r>
          </w:p>
        </w:tc>
        <w:tc>
          <w:tcPr>
            <w:tcW w:w="503" w:type="pct"/>
            <w:shd w:val="clear" w:color="auto" w:fill="D9D9D9" w:themeFill="background1" w:themeFillShade="D9"/>
            <w:vAlign w:val="center"/>
          </w:tcPr>
          <w:p w14:paraId="7BA23308" w14:textId="77777777" w:rsidR="00F811F8" w:rsidRDefault="00F811F8" w:rsidP="00500F97">
            <w:pPr>
              <w:spacing w:before="60" w:after="60"/>
              <w:jc w:val="center"/>
            </w:pPr>
            <w:r>
              <w:t>0</w:t>
            </w:r>
          </w:p>
        </w:tc>
        <w:tc>
          <w:tcPr>
            <w:tcW w:w="503" w:type="pct"/>
            <w:shd w:val="clear" w:color="auto" w:fill="D9D9D9" w:themeFill="background1" w:themeFillShade="D9"/>
            <w:vAlign w:val="center"/>
          </w:tcPr>
          <w:p w14:paraId="188CBEE8" w14:textId="77777777" w:rsidR="00F811F8" w:rsidRDefault="00F811F8" w:rsidP="00500F97">
            <w:pPr>
              <w:spacing w:before="60" w:after="60"/>
              <w:jc w:val="center"/>
            </w:pPr>
            <w:r>
              <w:t>0</w:t>
            </w:r>
          </w:p>
        </w:tc>
        <w:tc>
          <w:tcPr>
            <w:tcW w:w="503" w:type="pct"/>
            <w:vAlign w:val="center"/>
          </w:tcPr>
          <w:p w14:paraId="6A848DA4" w14:textId="77777777" w:rsidR="00F811F8" w:rsidRDefault="00F811F8" w:rsidP="00500F97">
            <w:pPr>
              <w:spacing w:before="60" w:after="60"/>
              <w:jc w:val="center"/>
            </w:pPr>
            <w:r>
              <w:t>9</w:t>
            </w:r>
          </w:p>
        </w:tc>
        <w:tc>
          <w:tcPr>
            <w:tcW w:w="502" w:type="pct"/>
            <w:vAlign w:val="center"/>
          </w:tcPr>
          <w:p w14:paraId="7A3AB1BA" w14:textId="77777777" w:rsidR="00F811F8" w:rsidRDefault="00F811F8" w:rsidP="00500F97">
            <w:pPr>
              <w:spacing w:before="60" w:after="60"/>
              <w:jc w:val="center"/>
            </w:pPr>
            <w:r>
              <w:t>10</w:t>
            </w:r>
          </w:p>
        </w:tc>
      </w:tr>
      <w:tr w:rsidR="00F811F8" w14:paraId="1CE06504" w14:textId="77777777" w:rsidTr="00765489">
        <w:tc>
          <w:tcPr>
            <w:tcW w:w="977" w:type="pct"/>
            <w:vAlign w:val="center"/>
          </w:tcPr>
          <w:p w14:paraId="671BAB73" w14:textId="77777777" w:rsidR="00F811F8" w:rsidRDefault="00F811F8" w:rsidP="00500F97">
            <w:pPr>
              <w:spacing w:before="60" w:after="60"/>
            </w:pPr>
            <w:r>
              <w:t>South Australia</w:t>
            </w:r>
          </w:p>
        </w:tc>
        <w:tc>
          <w:tcPr>
            <w:tcW w:w="503" w:type="pct"/>
            <w:shd w:val="clear" w:color="auto" w:fill="D9D9D9" w:themeFill="background1" w:themeFillShade="D9"/>
            <w:vAlign w:val="center"/>
          </w:tcPr>
          <w:p w14:paraId="2B8D422E" w14:textId="77777777" w:rsidR="00F811F8" w:rsidRDefault="00F811F8" w:rsidP="00500F97">
            <w:pPr>
              <w:spacing w:before="60" w:after="60"/>
              <w:jc w:val="center"/>
            </w:pPr>
            <w:r>
              <w:t>1</w:t>
            </w:r>
          </w:p>
        </w:tc>
        <w:tc>
          <w:tcPr>
            <w:tcW w:w="503" w:type="pct"/>
            <w:shd w:val="clear" w:color="auto" w:fill="D9D9D9" w:themeFill="background1" w:themeFillShade="D9"/>
            <w:vAlign w:val="center"/>
          </w:tcPr>
          <w:p w14:paraId="6530ABA9" w14:textId="77777777" w:rsidR="00F811F8" w:rsidRDefault="00F811F8" w:rsidP="00500F97">
            <w:pPr>
              <w:spacing w:before="60" w:after="60"/>
              <w:jc w:val="center"/>
            </w:pPr>
            <w:r>
              <w:t>1</w:t>
            </w:r>
          </w:p>
        </w:tc>
        <w:tc>
          <w:tcPr>
            <w:tcW w:w="503" w:type="pct"/>
            <w:vAlign w:val="center"/>
          </w:tcPr>
          <w:p w14:paraId="17366124" w14:textId="77777777" w:rsidR="00F811F8" w:rsidRDefault="00F811F8" w:rsidP="00500F97">
            <w:pPr>
              <w:spacing w:before="60" w:after="60"/>
              <w:jc w:val="center"/>
            </w:pPr>
            <w:r>
              <w:t>4</w:t>
            </w:r>
          </w:p>
        </w:tc>
        <w:tc>
          <w:tcPr>
            <w:tcW w:w="503" w:type="pct"/>
            <w:vAlign w:val="center"/>
          </w:tcPr>
          <w:p w14:paraId="1C396764" w14:textId="77777777" w:rsidR="00F811F8" w:rsidRDefault="00F811F8" w:rsidP="00500F97">
            <w:pPr>
              <w:spacing w:before="60" w:after="60"/>
              <w:jc w:val="center"/>
            </w:pPr>
            <w:r>
              <w:t>7</w:t>
            </w:r>
          </w:p>
        </w:tc>
        <w:tc>
          <w:tcPr>
            <w:tcW w:w="503" w:type="pct"/>
            <w:shd w:val="clear" w:color="auto" w:fill="D9D9D9" w:themeFill="background1" w:themeFillShade="D9"/>
            <w:vAlign w:val="center"/>
          </w:tcPr>
          <w:p w14:paraId="61401B7A" w14:textId="77777777" w:rsidR="00F811F8" w:rsidRDefault="00F811F8" w:rsidP="00500F97">
            <w:pPr>
              <w:spacing w:before="60" w:after="60"/>
              <w:jc w:val="center"/>
            </w:pPr>
            <w:r>
              <w:t>0</w:t>
            </w:r>
          </w:p>
        </w:tc>
        <w:tc>
          <w:tcPr>
            <w:tcW w:w="503" w:type="pct"/>
            <w:shd w:val="clear" w:color="auto" w:fill="D9D9D9" w:themeFill="background1" w:themeFillShade="D9"/>
            <w:vAlign w:val="center"/>
          </w:tcPr>
          <w:p w14:paraId="736B0157" w14:textId="77777777" w:rsidR="00F811F8" w:rsidRDefault="00F811F8" w:rsidP="00500F97">
            <w:pPr>
              <w:spacing w:before="60" w:after="60"/>
              <w:jc w:val="center"/>
            </w:pPr>
            <w:r>
              <w:t>0</w:t>
            </w:r>
          </w:p>
        </w:tc>
        <w:tc>
          <w:tcPr>
            <w:tcW w:w="503" w:type="pct"/>
            <w:vAlign w:val="center"/>
          </w:tcPr>
          <w:p w14:paraId="6B1F67A1" w14:textId="77777777" w:rsidR="00F811F8" w:rsidRDefault="00F811F8" w:rsidP="00500F97">
            <w:pPr>
              <w:spacing w:before="60" w:after="60"/>
              <w:jc w:val="center"/>
            </w:pPr>
            <w:r>
              <w:t>5</w:t>
            </w:r>
          </w:p>
        </w:tc>
        <w:tc>
          <w:tcPr>
            <w:tcW w:w="502" w:type="pct"/>
            <w:vAlign w:val="center"/>
          </w:tcPr>
          <w:p w14:paraId="2ED7839A" w14:textId="77777777" w:rsidR="00F811F8" w:rsidRDefault="00F811F8" w:rsidP="00500F97">
            <w:pPr>
              <w:spacing w:before="60" w:after="60"/>
              <w:jc w:val="center"/>
            </w:pPr>
            <w:r>
              <w:t>8</w:t>
            </w:r>
          </w:p>
        </w:tc>
      </w:tr>
      <w:tr w:rsidR="00F811F8" w14:paraId="6C1121AC" w14:textId="77777777" w:rsidTr="00765489">
        <w:tc>
          <w:tcPr>
            <w:tcW w:w="977" w:type="pct"/>
            <w:vAlign w:val="center"/>
          </w:tcPr>
          <w:p w14:paraId="67901B86" w14:textId="77777777" w:rsidR="00F811F8" w:rsidRDefault="00F811F8" w:rsidP="00500F97">
            <w:pPr>
              <w:spacing w:before="60" w:after="60"/>
            </w:pPr>
            <w:r>
              <w:t>Tasmania</w:t>
            </w:r>
          </w:p>
        </w:tc>
        <w:tc>
          <w:tcPr>
            <w:tcW w:w="503" w:type="pct"/>
            <w:shd w:val="clear" w:color="auto" w:fill="D9D9D9" w:themeFill="background1" w:themeFillShade="D9"/>
            <w:vAlign w:val="center"/>
          </w:tcPr>
          <w:p w14:paraId="1E7CD20D" w14:textId="77777777" w:rsidR="00F811F8" w:rsidRDefault="00F811F8" w:rsidP="00500F97">
            <w:pPr>
              <w:spacing w:before="60" w:after="60"/>
              <w:jc w:val="center"/>
            </w:pPr>
            <w:r>
              <w:t>0</w:t>
            </w:r>
          </w:p>
        </w:tc>
        <w:tc>
          <w:tcPr>
            <w:tcW w:w="503" w:type="pct"/>
            <w:shd w:val="clear" w:color="auto" w:fill="D9D9D9" w:themeFill="background1" w:themeFillShade="D9"/>
            <w:vAlign w:val="center"/>
          </w:tcPr>
          <w:p w14:paraId="3593058E" w14:textId="77777777" w:rsidR="00F811F8" w:rsidRDefault="00F811F8" w:rsidP="00500F97">
            <w:pPr>
              <w:spacing w:before="60" w:after="60"/>
              <w:jc w:val="center"/>
            </w:pPr>
            <w:r>
              <w:t>0</w:t>
            </w:r>
          </w:p>
        </w:tc>
        <w:tc>
          <w:tcPr>
            <w:tcW w:w="503" w:type="pct"/>
            <w:vAlign w:val="center"/>
          </w:tcPr>
          <w:p w14:paraId="6448E157" w14:textId="77777777" w:rsidR="00F811F8" w:rsidRDefault="00F811F8" w:rsidP="00500F97">
            <w:pPr>
              <w:spacing w:before="60" w:after="60"/>
              <w:jc w:val="center"/>
            </w:pPr>
            <w:r>
              <w:t>0</w:t>
            </w:r>
          </w:p>
        </w:tc>
        <w:tc>
          <w:tcPr>
            <w:tcW w:w="503" w:type="pct"/>
            <w:vAlign w:val="center"/>
          </w:tcPr>
          <w:p w14:paraId="5AF9AEC1" w14:textId="77777777" w:rsidR="00F811F8" w:rsidRDefault="00F811F8" w:rsidP="00500F97">
            <w:pPr>
              <w:spacing w:before="60" w:after="60"/>
              <w:jc w:val="center"/>
            </w:pPr>
            <w:r>
              <w:t>0</w:t>
            </w:r>
          </w:p>
        </w:tc>
        <w:tc>
          <w:tcPr>
            <w:tcW w:w="503" w:type="pct"/>
            <w:shd w:val="clear" w:color="auto" w:fill="D9D9D9" w:themeFill="background1" w:themeFillShade="D9"/>
            <w:vAlign w:val="center"/>
          </w:tcPr>
          <w:p w14:paraId="37B20E63" w14:textId="77777777" w:rsidR="00F811F8" w:rsidRDefault="00F811F8" w:rsidP="00500F97">
            <w:pPr>
              <w:spacing w:before="60" w:after="60"/>
              <w:jc w:val="center"/>
            </w:pPr>
            <w:r>
              <w:t>0</w:t>
            </w:r>
          </w:p>
        </w:tc>
        <w:tc>
          <w:tcPr>
            <w:tcW w:w="503" w:type="pct"/>
            <w:shd w:val="clear" w:color="auto" w:fill="D9D9D9" w:themeFill="background1" w:themeFillShade="D9"/>
            <w:vAlign w:val="center"/>
          </w:tcPr>
          <w:p w14:paraId="44DEB180" w14:textId="77777777" w:rsidR="00F811F8" w:rsidRDefault="00F811F8" w:rsidP="00500F97">
            <w:pPr>
              <w:spacing w:before="60" w:after="60"/>
              <w:jc w:val="center"/>
            </w:pPr>
            <w:r>
              <w:t>0</w:t>
            </w:r>
          </w:p>
        </w:tc>
        <w:tc>
          <w:tcPr>
            <w:tcW w:w="503" w:type="pct"/>
            <w:vAlign w:val="center"/>
          </w:tcPr>
          <w:p w14:paraId="2E4C448E" w14:textId="77777777" w:rsidR="00F811F8" w:rsidRDefault="00F811F8" w:rsidP="00500F97">
            <w:pPr>
              <w:spacing w:before="60" w:after="60"/>
              <w:jc w:val="center"/>
            </w:pPr>
            <w:r>
              <w:t>0</w:t>
            </w:r>
          </w:p>
        </w:tc>
        <w:tc>
          <w:tcPr>
            <w:tcW w:w="502" w:type="pct"/>
            <w:vAlign w:val="center"/>
          </w:tcPr>
          <w:p w14:paraId="3EEED93F" w14:textId="77777777" w:rsidR="00F811F8" w:rsidRDefault="00F811F8" w:rsidP="00500F97">
            <w:pPr>
              <w:spacing w:before="60" w:after="60"/>
              <w:jc w:val="center"/>
            </w:pPr>
            <w:r>
              <w:t>0</w:t>
            </w:r>
          </w:p>
        </w:tc>
      </w:tr>
      <w:tr w:rsidR="00F811F8" w14:paraId="386DE649" w14:textId="77777777" w:rsidTr="00765489">
        <w:tc>
          <w:tcPr>
            <w:tcW w:w="977" w:type="pct"/>
            <w:vAlign w:val="center"/>
          </w:tcPr>
          <w:p w14:paraId="6845B0E1" w14:textId="77777777" w:rsidR="00F811F8" w:rsidRDefault="00F811F8" w:rsidP="00500F97">
            <w:pPr>
              <w:spacing w:before="60" w:after="60"/>
            </w:pPr>
            <w:r>
              <w:t>Victoria</w:t>
            </w:r>
          </w:p>
        </w:tc>
        <w:tc>
          <w:tcPr>
            <w:tcW w:w="503" w:type="pct"/>
            <w:shd w:val="clear" w:color="auto" w:fill="D9D9D9" w:themeFill="background1" w:themeFillShade="D9"/>
            <w:vAlign w:val="center"/>
          </w:tcPr>
          <w:p w14:paraId="549F8912" w14:textId="77777777" w:rsidR="00F811F8" w:rsidRDefault="00F811F8" w:rsidP="00500F97">
            <w:pPr>
              <w:spacing w:before="60" w:after="60"/>
              <w:jc w:val="center"/>
            </w:pPr>
            <w:r>
              <w:t>4</w:t>
            </w:r>
          </w:p>
        </w:tc>
        <w:tc>
          <w:tcPr>
            <w:tcW w:w="503" w:type="pct"/>
            <w:shd w:val="clear" w:color="auto" w:fill="D9D9D9" w:themeFill="background1" w:themeFillShade="D9"/>
            <w:vAlign w:val="center"/>
          </w:tcPr>
          <w:p w14:paraId="075A4F82" w14:textId="77777777" w:rsidR="00F811F8" w:rsidRDefault="00F811F8" w:rsidP="00500F97">
            <w:pPr>
              <w:spacing w:before="60" w:after="60"/>
              <w:jc w:val="center"/>
            </w:pPr>
            <w:r>
              <w:t>4</w:t>
            </w:r>
          </w:p>
        </w:tc>
        <w:tc>
          <w:tcPr>
            <w:tcW w:w="503" w:type="pct"/>
            <w:vAlign w:val="center"/>
          </w:tcPr>
          <w:p w14:paraId="2EA8EB25" w14:textId="77777777" w:rsidR="00F811F8" w:rsidRDefault="00F811F8" w:rsidP="00500F97">
            <w:pPr>
              <w:spacing w:before="60" w:after="60"/>
              <w:jc w:val="center"/>
            </w:pPr>
            <w:r>
              <w:t>10</w:t>
            </w:r>
          </w:p>
        </w:tc>
        <w:tc>
          <w:tcPr>
            <w:tcW w:w="503" w:type="pct"/>
            <w:vAlign w:val="center"/>
          </w:tcPr>
          <w:p w14:paraId="2151B7C5" w14:textId="36228ECF" w:rsidR="00F811F8" w:rsidRDefault="00F811F8" w:rsidP="00500F97">
            <w:pPr>
              <w:spacing w:before="60" w:after="60"/>
              <w:jc w:val="center"/>
            </w:pPr>
            <w:r>
              <w:t>1</w:t>
            </w:r>
            <w:r w:rsidR="00EA2042">
              <w:t>2</w:t>
            </w:r>
          </w:p>
        </w:tc>
        <w:tc>
          <w:tcPr>
            <w:tcW w:w="503" w:type="pct"/>
            <w:shd w:val="clear" w:color="auto" w:fill="D9D9D9" w:themeFill="background1" w:themeFillShade="D9"/>
            <w:vAlign w:val="center"/>
          </w:tcPr>
          <w:p w14:paraId="5703C56D" w14:textId="77777777" w:rsidR="00F811F8" w:rsidRDefault="00F811F8" w:rsidP="00500F97">
            <w:pPr>
              <w:spacing w:before="60" w:after="60"/>
              <w:jc w:val="center"/>
            </w:pPr>
            <w:r>
              <w:t>0</w:t>
            </w:r>
          </w:p>
        </w:tc>
        <w:tc>
          <w:tcPr>
            <w:tcW w:w="503" w:type="pct"/>
            <w:shd w:val="clear" w:color="auto" w:fill="D9D9D9" w:themeFill="background1" w:themeFillShade="D9"/>
            <w:vAlign w:val="center"/>
          </w:tcPr>
          <w:p w14:paraId="46B9BDAA" w14:textId="77777777" w:rsidR="00F811F8" w:rsidRDefault="00F811F8" w:rsidP="00500F97">
            <w:pPr>
              <w:spacing w:before="60" w:after="60"/>
              <w:jc w:val="center"/>
            </w:pPr>
            <w:r>
              <w:t>0</w:t>
            </w:r>
          </w:p>
        </w:tc>
        <w:tc>
          <w:tcPr>
            <w:tcW w:w="503" w:type="pct"/>
            <w:vAlign w:val="center"/>
          </w:tcPr>
          <w:p w14:paraId="5EADFF25" w14:textId="77777777" w:rsidR="00F811F8" w:rsidRDefault="00F811F8" w:rsidP="00500F97">
            <w:pPr>
              <w:spacing w:before="60" w:after="60"/>
              <w:jc w:val="center"/>
            </w:pPr>
            <w:r>
              <w:t>14</w:t>
            </w:r>
          </w:p>
        </w:tc>
        <w:tc>
          <w:tcPr>
            <w:tcW w:w="502" w:type="pct"/>
            <w:vAlign w:val="center"/>
          </w:tcPr>
          <w:p w14:paraId="542206DB" w14:textId="0208E4F1" w:rsidR="00F811F8" w:rsidRDefault="00F811F8" w:rsidP="00500F97">
            <w:pPr>
              <w:spacing w:before="60" w:after="60"/>
              <w:jc w:val="center"/>
            </w:pPr>
            <w:r>
              <w:t>1</w:t>
            </w:r>
            <w:r w:rsidR="00EA2042">
              <w:t>6</w:t>
            </w:r>
          </w:p>
        </w:tc>
      </w:tr>
      <w:tr w:rsidR="00F811F8" w14:paraId="259DBE16" w14:textId="77777777" w:rsidTr="00765489">
        <w:tc>
          <w:tcPr>
            <w:tcW w:w="977" w:type="pct"/>
            <w:vAlign w:val="center"/>
          </w:tcPr>
          <w:p w14:paraId="6B28597B" w14:textId="77777777" w:rsidR="00F811F8" w:rsidRDefault="00F811F8" w:rsidP="00500F97">
            <w:pPr>
              <w:spacing w:before="60" w:after="60"/>
            </w:pPr>
            <w:r>
              <w:t>Western Australia</w:t>
            </w:r>
          </w:p>
        </w:tc>
        <w:tc>
          <w:tcPr>
            <w:tcW w:w="503" w:type="pct"/>
            <w:shd w:val="clear" w:color="auto" w:fill="D9D9D9" w:themeFill="background1" w:themeFillShade="D9"/>
            <w:vAlign w:val="center"/>
          </w:tcPr>
          <w:p w14:paraId="05FDB128" w14:textId="77777777" w:rsidR="00F811F8" w:rsidRDefault="00F811F8" w:rsidP="00500F97">
            <w:pPr>
              <w:spacing w:before="60" w:after="60"/>
              <w:jc w:val="center"/>
            </w:pPr>
            <w:r>
              <w:t>10</w:t>
            </w:r>
          </w:p>
        </w:tc>
        <w:tc>
          <w:tcPr>
            <w:tcW w:w="503" w:type="pct"/>
            <w:shd w:val="clear" w:color="auto" w:fill="D9D9D9" w:themeFill="background1" w:themeFillShade="D9"/>
            <w:vAlign w:val="center"/>
          </w:tcPr>
          <w:p w14:paraId="70820D8A" w14:textId="77777777" w:rsidR="00F811F8" w:rsidRDefault="00F811F8" w:rsidP="00500F97">
            <w:pPr>
              <w:spacing w:before="60" w:after="60"/>
              <w:jc w:val="center"/>
            </w:pPr>
            <w:r>
              <w:t>20</w:t>
            </w:r>
          </w:p>
        </w:tc>
        <w:tc>
          <w:tcPr>
            <w:tcW w:w="503" w:type="pct"/>
            <w:vAlign w:val="center"/>
          </w:tcPr>
          <w:p w14:paraId="484E684F" w14:textId="77777777" w:rsidR="00F811F8" w:rsidRDefault="00F811F8" w:rsidP="00500F97">
            <w:pPr>
              <w:spacing w:before="60" w:after="60"/>
              <w:jc w:val="center"/>
            </w:pPr>
            <w:r>
              <w:t>4</w:t>
            </w:r>
          </w:p>
        </w:tc>
        <w:tc>
          <w:tcPr>
            <w:tcW w:w="503" w:type="pct"/>
            <w:vAlign w:val="center"/>
          </w:tcPr>
          <w:p w14:paraId="03047E3D" w14:textId="77777777" w:rsidR="00F811F8" w:rsidRDefault="00F811F8" w:rsidP="00500F97">
            <w:pPr>
              <w:spacing w:before="60" w:after="60"/>
              <w:jc w:val="center"/>
            </w:pPr>
            <w:r>
              <w:t>4</w:t>
            </w:r>
          </w:p>
        </w:tc>
        <w:tc>
          <w:tcPr>
            <w:tcW w:w="503" w:type="pct"/>
            <w:shd w:val="clear" w:color="auto" w:fill="D9D9D9" w:themeFill="background1" w:themeFillShade="D9"/>
            <w:vAlign w:val="center"/>
          </w:tcPr>
          <w:p w14:paraId="5E6B8DF9" w14:textId="77777777" w:rsidR="00F811F8" w:rsidRDefault="00F811F8" w:rsidP="00500F97">
            <w:pPr>
              <w:spacing w:before="60" w:after="60"/>
              <w:jc w:val="center"/>
            </w:pPr>
            <w:r>
              <w:t>4</w:t>
            </w:r>
          </w:p>
        </w:tc>
        <w:tc>
          <w:tcPr>
            <w:tcW w:w="503" w:type="pct"/>
            <w:shd w:val="clear" w:color="auto" w:fill="D9D9D9" w:themeFill="background1" w:themeFillShade="D9"/>
            <w:vAlign w:val="center"/>
          </w:tcPr>
          <w:p w14:paraId="5F3282EB" w14:textId="77777777" w:rsidR="00F811F8" w:rsidRDefault="00F811F8" w:rsidP="00500F97">
            <w:pPr>
              <w:spacing w:before="60" w:after="60"/>
              <w:jc w:val="center"/>
            </w:pPr>
            <w:r>
              <w:t>7</w:t>
            </w:r>
          </w:p>
        </w:tc>
        <w:tc>
          <w:tcPr>
            <w:tcW w:w="503" w:type="pct"/>
            <w:vAlign w:val="center"/>
          </w:tcPr>
          <w:p w14:paraId="2FD54CB6" w14:textId="77777777" w:rsidR="00F811F8" w:rsidRDefault="00F811F8" w:rsidP="00500F97">
            <w:pPr>
              <w:spacing w:before="60" w:after="60"/>
              <w:jc w:val="center"/>
            </w:pPr>
            <w:r>
              <w:t>18</w:t>
            </w:r>
          </w:p>
        </w:tc>
        <w:tc>
          <w:tcPr>
            <w:tcW w:w="502" w:type="pct"/>
            <w:vAlign w:val="center"/>
          </w:tcPr>
          <w:p w14:paraId="24ECA5B4" w14:textId="77777777" w:rsidR="00F811F8" w:rsidRDefault="00F811F8" w:rsidP="00500F97">
            <w:pPr>
              <w:spacing w:before="60" w:after="60"/>
              <w:jc w:val="center"/>
            </w:pPr>
            <w:r>
              <w:t>31</w:t>
            </w:r>
          </w:p>
        </w:tc>
      </w:tr>
      <w:tr w:rsidR="00F811F8" w:rsidRPr="00CA44B9" w14:paraId="2D324589" w14:textId="77777777" w:rsidTr="00765489">
        <w:tc>
          <w:tcPr>
            <w:tcW w:w="977" w:type="pct"/>
          </w:tcPr>
          <w:p w14:paraId="2F9227B6" w14:textId="77777777" w:rsidR="00F811F8" w:rsidRPr="00CA44B9" w:rsidRDefault="00F811F8" w:rsidP="00500F97">
            <w:pPr>
              <w:spacing w:before="60" w:after="60"/>
              <w:rPr>
                <w:b/>
              </w:rPr>
            </w:pPr>
            <w:r w:rsidRPr="00CA44B9">
              <w:rPr>
                <w:b/>
              </w:rPr>
              <w:t>TOTAL</w:t>
            </w:r>
          </w:p>
        </w:tc>
        <w:tc>
          <w:tcPr>
            <w:tcW w:w="503" w:type="pct"/>
            <w:shd w:val="clear" w:color="auto" w:fill="D9D9D9" w:themeFill="background1" w:themeFillShade="D9"/>
            <w:vAlign w:val="center"/>
          </w:tcPr>
          <w:p w14:paraId="150A432B" w14:textId="77777777" w:rsidR="00F811F8" w:rsidRPr="00CA44B9" w:rsidRDefault="00F811F8" w:rsidP="00500F97">
            <w:pPr>
              <w:spacing w:before="60" w:after="60"/>
              <w:jc w:val="center"/>
              <w:rPr>
                <w:b/>
              </w:rPr>
            </w:pPr>
            <w:r>
              <w:rPr>
                <w:b/>
              </w:rPr>
              <w:t>16</w:t>
            </w:r>
          </w:p>
        </w:tc>
        <w:tc>
          <w:tcPr>
            <w:tcW w:w="503" w:type="pct"/>
            <w:shd w:val="clear" w:color="auto" w:fill="D9D9D9" w:themeFill="background1" w:themeFillShade="D9"/>
            <w:vAlign w:val="center"/>
          </w:tcPr>
          <w:p w14:paraId="45BF7820" w14:textId="77777777" w:rsidR="00F811F8" w:rsidRPr="00CA44B9" w:rsidRDefault="00F811F8" w:rsidP="00500F97">
            <w:pPr>
              <w:spacing w:before="60" w:after="60"/>
              <w:jc w:val="center"/>
              <w:rPr>
                <w:b/>
              </w:rPr>
            </w:pPr>
            <w:r w:rsidRPr="00CA44B9">
              <w:rPr>
                <w:b/>
              </w:rPr>
              <w:t>26</w:t>
            </w:r>
          </w:p>
        </w:tc>
        <w:tc>
          <w:tcPr>
            <w:tcW w:w="503" w:type="pct"/>
            <w:vAlign w:val="center"/>
          </w:tcPr>
          <w:p w14:paraId="5D70439B" w14:textId="77777777" w:rsidR="00F811F8" w:rsidRPr="00CA44B9" w:rsidRDefault="00F811F8" w:rsidP="00500F97">
            <w:pPr>
              <w:spacing w:before="60" w:after="60"/>
              <w:jc w:val="center"/>
              <w:rPr>
                <w:b/>
              </w:rPr>
            </w:pPr>
            <w:r>
              <w:rPr>
                <w:b/>
              </w:rPr>
              <w:t>39</w:t>
            </w:r>
          </w:p>
        </w:tc>
        <w:tc>
          <w:tcPr>
            <w:tcW w:w="503" w:type="pct"/>
            <w:vAlign w:val="center"/>
          </w:tcPr>
          <w:p w14:paraId="36DE854C" w14:textId="70948EE2" w:rsidR="00F811F8" w:rsidRPr="00CA44B9" w:rsidRDefault="00F811F8" w:rsidP="00500F97">
            <w:pPr>
              <w:spacing w:before="60" w:after="60"/>
              <w:jc w:val="center"/>
              <w:rPr>
                <w:b/>
              </w:rPr>
            </w:pPr>
            <w:r w:rsidRPr="00CA44B9">
              <w:rPr>
                <w:b/>
              </w:rPr>
              <w:t>5</w:t>
            </w:r>
            <w:r w:rsidR="00EA2042">
              <w:rPr>
                <w:b/>
              </w:rPr>
              <w:t>0</w:t>
            </w:r>
          </w:p>
        </w:tc>
        <w:tc>
          <w:tcPr>
            <w:tcW w:w="503" w:type="pct"/>
            <w:shd w:val="clear" w:color="auto" w:fill="D9D9D9" w:themeFill="background1" w:themeFillShade="D9"/>
            <w:vAlign w:val="center"/>
          </w:tcPr>
          <w:p w14:paraId="11AC9558" w14:textId="77777777" w:rsidR="00F811F8" w:rsidRPr="00CA44B9" w:rsidRDefault="00F811F8" w:rsidP="00500F97">
            <w:pPr>
              <w:spacing w:before="60" w:after="60"/>
              <w:jc w:val="center"/>
              <w:rPr>
                <w:b/>
              </w:rPr>
            </w:pPr>
            <w:r>
              <w:rPr>
                <w:b/>
              </w:rPr>
              <w:t>4</w:t>
            </w:r>
          </w:p>
        </w:tc>
        <w:tc>
          <w:tcPr>
            <w:tcW w:w="503" w:type="pct"/>
            <w:shd w:val="clear" w:color="auto" w:fill="D9D9D9" w:themeFill="background1" w:themeFillShade="D9"/>
            <w:vAlign w:val="center"/>
          </w:tcPr>
          <w:p w14:paraId="24EA178E" w14:textId="77777777" w:rsidR="00F811F8" w:rsidRPr="00CA44B9" w:rsidRDefault="00F811F8" w:rsidP="00500F97">
            <w:pPr>
              <w:spacing w:before="60" w:after="60"/>
              <w:jc w:val="center"/>
              <w:rPr>
                <w:b/>
              </w:rPr>
            </w:pPr>
            <w:r w:rsidRPr="00CA44B9">
              <w:rPr>
                <w:b/>
              </w:rPr>
              <w:t>7</w:t>
            </w:r>
          </w:p>
        </w:tc>
        <w:tc>
          <w:tcPr>
            <w:tcW w:w="503" w:type="pct"/>
            <w:vAlign w:val="center"/>
          </w:tcPr>
          <w:p w14:paraId="43965A1C" w14:textId="77777777" w:rsidR="00F811F8" w:rsidRPr="00CA44B9" w:rsidRDefault="00F811F8" w:rsidP="00500F97">
            <w:pPr>
              <w:spacing w:before="60" w:after="60"/>
              <w:jc w:val="center"/>
              <w:rPr>
                <w:b/>
              </w:rPr>
            </w:pPr>
            <w:r>
              <w:rPr>
                <w:b/>
              </w:rPr>
              <w:t>59</w:t>
            </w:r>
          </w:p>
        </w:tc>
        <w:tc>
          <w:tcPr>
            <w:tcW w:w="502" w:type="pct"/>
            <w:vAlign w:val="center"/>
          </w:tcPr>
          <w:p w14:paraId="7A0BAE7F" w14:textId="71FD17FB" w:rsidR="00F811F8" w:rsidRPr="00CA44B9" w:rsidRDefault="00F811F8" w:rsidP="00500F97">
            <w:pPr>
              <w:spacing w:before="60" w:after="60"/>
              <w:jc w:val="center"/>
              <w:rPr>
                <w:b/>
              </w:rPr>
            </w:pPr>
            <w:r w:rsidRPr="00CA44B9">
              <w:rPr>
                <w:b/>
              </w:rPr>
              <w:t>8</w:t>
            </w:r>
            <w:r w:rsidR="00EA2042">
              <w:rPr>
                <w:b/>
              </w:rPr>
              <w:t>3</w:t>
            </w:r>
          </w:p>
        </w:tc>
      </w:tr>
    </w:tbl>
    <w:p w14:paraId="7CA254EF" w14:textId="77777777" w:rsidR="00F811F8" w:rsidRDefault="00F811F8" w:rsidP="00F811F8">
      <w:pPr>
        <w:spacing w:after="80"/>
      </w:pPr>
    </w:p>
    <w:p w14:paraId="7AA14F8E" w14:textId="77777777" w:rsidR="00F811F8" w:rsidRDefault="00F811F8">
      <w:pPr>
        <w:spacing w:after="80"/>
      </w:pPr>
      <w:r>
        <w:br w:type="page"/>
      </w:r>
    </w:p>
    <w:p w14:paraId="1975E8CF" w14:textId="77777777" w:rsidR="00F811F8" w:rsidRDefault="00F811F8" w:rsidP="00F811F8">
      <w:pPr>
        <w:spacing w:after="80"/>
      </w:pPr>
    </w:p>
    <w:p w14:paraId="5B71082B" w14:textId="10B4601C" w:rsidR="00F811F8" w:rsidRDefault="00F811F8" w:rsidP="00F811F8">
      <w:pPr>
        <w:pStyle w:val="Caption"/>
        <w:keepNext/>
      </w:pPr>
      <w:bookmarkStart w:id="63" w:name="Table_18"/>
      <w:r>
        <w:t xml:space="preserve">Table </w:t>
      </w:r>
      <w:r w:rsidR="00A55268">
        <w:t>18</w:t>
      </w:r>
      <w:bookmarkEnd w:id="63"/>
      <w:r>
        <w:tab/>
      </w:r>
      <w:r w:rsidRPr="005E56AE">
        <w:t xml:space="preserve">Survey responses </w:t>
      </w:r>
      <w:r>
        <w:t xml:space="preserve">(number and percentage) </w:t>
      </w:r>
      <w:r w:rsidRPr="005E56AE">
        <w:t>by hospital type metropolitan / regional / rural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Description w:val="Survey responses identified by hospital geographic type."/>
      </w:tblPr>
      <w:tblGrid>
        <w:gridCol w:w="3329"/>
        <w:gridCol w:w="1334"/>
        <w:gridCol w:w="1337"/>
        <w:gridCol w:w="1337"/>
        <w:gridCol w:w="1337"/>
        <w:gridCol w:w="1337"/>
        <w:gridCol w:w="1337"/>
        <w:gridCol w:w="1337"/>
        <w:gridCol w:w="1329"/>
      </w:tblGrid>
      <w:tr w:rsidR="00F811F8" w14:paraId="79CF97D5" w14:textId="77777777" w:rsidTr="0028799E">
        <w:trPr>
          <w:cantSplit/>
          <w:trHeight w:val="300"/>
          <w:tblHeader/>
        </w:trPr>
        <w:tc>
          <w:tcPr>
            <w:tcW w:w="1188" w:type="pct"/>
            <w:vMerge w:val="restart"/>
            <w:shd w:val="clear" w:color="auto" w:fill="C2E9F8" w:themeFill="text2" w:themeFillTint="33"/>
            <w:noWrap/>
            <w:vAlign w:val="bottom"/>
          </w:tcPr>
          <w:p w14:paraId="1A533197" w14:textId="77777777" w:rsidR="00F811F8" w:rsidRPr="00870B64" w:rsidRDefault="00F811F8" w:rsidP="00500F97">
            <w:pPr>
              <w:spacing w:before="60" w:after="60"/>
              <w:rPr>
                <w:rFonts w:cstheme="minorHAnsi"/>
                <w:b/>
                <w:color w:val="333333"/>
                <w:sz w:val="18"/>
                <w:szCs w:val="18"/>
              </w:rPr>
            </w:pPr>
            <w:r>
              <w:rPr>
                <w:rFonts w:cstheme="minorHAnsi"/>
                <w:b/>
                <w:color w:val="333333"/>
                <w:sz w:val="18"/>
                <w:szCs w:val="18"/>
              </w:rPr>
              <w:t xml:space="preserve">Hospital geographical type </w:t>
            </w:r>
          </w:p>
          <w:p w14:paraId="04A22AC7" w14:textId="77777777" w:rsidR="00F811F8" w:rsidRPr="00870B64" w:rsidRDefault="00F811F8" w:rsidP="00500F97">
            <w:pPr>
              <w:spacing w:before="60" w:after="60"/>
              <w:rPr>
                <w:rFonts w:cstheme="minorHAnsi"/>
                <w:b/>
                <w:color w:val="333333"/>
                <w:sz w:val="18"/>
                <w:szCs w:val="18"/>
              </w:rPr>
            </w:pPr>
          </w:p>
        </w:tc>
        <w:tc>
          <w:tcPr>
            <w:tcW w:w="3812" w:type="pct"/>
            <w:gridSpan w:val="8"/>
            <w:shd w:val="clear" w:color="auto" w:fill="C2E9F8" w:themeFill="text2" w:themeFillTint="33"/>
          </w:tcPr>
          <w:p w14:paraId="5C4FBB41" w14:textId="77777777" w:rsidR="00F811F8" w:rsidRPr="00870B64" w:rsidRDefault="00F811F8" w:rsidP="00500F97">
            <w:pPr>
              <w:spacing w:before="60" w:after="60"/>
              <w:jc w:val="center"/>
              <w:rPr>
                <w:rFonts w:cstheme="minorHAnsi"/>
                <w:b/>
                <w:color w:val="333333"/>
                <w:sz w:val="18"/>
                <w:szCs w:val="18"/>
              </w:rPr>
            </w:pPr>
            <w:r w:rsidRPr="00870B64">
              <w:rPr>
                <w:rFonts w:cstheme="minorHAnsi"/>
                <w:b/>
                <w:color w:val="333333"/>
                <w:sz w:val="18"/>
                <w:szCs w:val="18"/>
              </w:rPr>
              <w:t xml:space="preserve">No. (%) of </w:t>
            </w:r>
            <w:r>
              <w:rPr>
                <w:rFonts w:cstheme="minorHAnsi"/>
                <w:b/>
                <w:color w:val="333333"/>
                <w:sz w:val="18"/>
                <w:szCs w:val="18"/>
              </w:rPr>
              <w:t xml:space="preserve">survey </w:t>
            </w:r>
            <w:r w:rsidRPr="00870B64">
              <w:rPr>
                <w:rFonts w:cstheme="minorHAnsi"/>
                <w:b/>
                <w:color w:val="333333"/>
                <w:sz w:val="18"/>
                <w:szCs w:val="18"/>
              </w:rPr>
              <w:t>responses</w:t>
            </w:r>
          </w:p>
        </w:tc>
      </w:tr>
      <w:tr w:rsidR="00F811F8" w:rsidRPr="00D27EE3" w14:paraId="10A93C26" w14:textId="77777777" w:rsidTr="00500F97">
        <w:trPr>
          <w:trHeight w:val="300"/>
        </w:trPr>
        <w:tc>
          <w:tcPr>
            <w:tcW w:w="1188" w:type="pct"/>
            <w:vMerge/>
            <w:shd w:val="clear" w:color="auto" w:fill="C2E9F8" w:themeFill="text2" w:themeFillTint="33"/>
            <w:noWrap/>
            <w:vAlign w:val="bottom"/>
            <w:hideMark/>
          </w:tcPr>
          <w:p w14:paraId="2C00C3CF" w14:textId="77777777" w:rsidR="00F811F8" w:rsidRPr="00870B64" w:rsidRDefault="00F811F8" w:rsidP="00500F97">
            <w:pPr>
              <w:spacing w:before="60" w:after="60"/>
              <w:rPr>
                <w:rFonts w:cstheme="minorHAnsi"/>
                <w:b/>
                <w:color w:val="333333"/>
                <w:sz w:val="18"/>
                <w:szCs w:val="18"/>
              </w:rPr>
            </w:pPr>
          </w:p>
        </w:tc>
        <w:tc>
          <w:tcPr>
            <w:tcW w:w="953" w:type="pct"/>
            <w:gridSpan w:val="2"/>
            <w:shd w:val="clear" w:color="auto" w:fill="C2E9F8" w:themeFill="text2" w:themeFillTint="33"/>
          </w:tcPr>
          <w:p w14:paraId="3464B8BD" w14:textId="77777777" w:rsidR="00F811F8" w:rsidRPr="00870B64" w:rsidRDefault="00F811F8" w:rsidP="00500F97">
            <w:pPr>
              <w:spacing w:before="60" w:after="60"/>
              <w:jc w:val="center"/>
              <w:rPr>
                <w:rFonts w:cstheme="minorHAnsi"/>
                <w:b/>
                <w:color w:val="333333"/>
                <w:sz w:val="18"/>
                <w:szCs w:val="18"/>
              </w:rPr>
            </w:pPr>
            <w:r w:rsidRPr="00870B64">
              <w:rPr>
                <w:rFonts w:cstheme="minorHAnsi"/>
                <w:b/>
                <w:color w:val="333333"/>
                <w:sz w:val="18"/>
                <w:szCs w:val="18"/>
              </w:rPr>
              <w:t>Publi</w:t>
            </w:r>
            <w:r>
              <w:rPr>
                <w:rFonts w:cstheme="minorHAnsi"/>
                <w:b/>
                <w:color w:val="333333"/>
                <w:sz w:val="18"/>
                <w:szCs w:val="18"/>
              </w:rPr>
              <w:t>c</w:t>
            </w:r>
          </w:p>
        </w:tc>
        <w:tc>
          <w:tcPr>
            <w:tcW w:w="954" w:type="pct"/>
            <w:gridSpan w:val="2"/>
            <w:shd w:val="clear" w:color="auto" w:fill="C2E9F8" w:themeFill="text2" w:themeFillTint="33"/>
          </w:tcPr>
          <w:p w14:paraId="170FEAA7" w14:textId="77777777" w:rsidR="00F811F8" w:rsidRPr="00870B64" w:rsidRDefault="00F811F8" w:rsidP="00500F97">
            <w:pPr>
              <w:spacing w:before="60" w:after="60"/>
              <w:jc w:val="center"/>
              <w:rPr>
                <w:rFonts w:cstheme="minorHAnsi"/>
                <w:b/>
                <w:color w:val="333333"/>
                <w:sz w:val="18"/>
                <w:szCs w:val="18"/>
              </w:rPr>
            </w:pPr>
            <w:r w:rsidRPr="00870B64">
              <w:rPr>
                <w:rFonts w:cstheme="minorHAnsi"/>
                <w:b/>
                <w:color w:val="333333"/>
                <w:sz w:val="18"/>
                <w:szCs w:val="18"/>
              </w:rPr>
              <w:t>Private</w:t>
            </w:r>
          </w:p>
        </w:tc>
        <w:tc>
          <w:tcPr>
            <w:tcW w:w="954" w:type="pct"/>
            <w:gridSpan w:val="2"/>
            <w:shd w:val="clear" w:color="auto" w:fill="C2E9F8" w:themeFill="text2" w:themeFillTint="33"/>
          </w:tcPr>
          <w:p w14:paraId="58A9C0CA" w14:textId="77777777" w:rsidR="00F811F8" w:rsidRPr="00870B64" w:rsidRDefault="00F811F8" w:rsidP="00500F97">
            <w:pPr>
              <w:spacing w:before="60" w:after="60"/>
              <w:jc w:val="center"/>
              <w:rPr>
                <w:rFonts w:cstheme="minorHAnsi"/>
                <w:b/>
                <w:color w:val="333333"/>
                <w:sz w:val="18"/>
                <w:szCs w:val="18"/>
              </w:rPr>
            </w:pPr>
            <w:r>
              <w:rPr>
                <w:rFonts w:cstheme="minorHAnsi"/>
                <w:b/>
                <w:color w:val="333333"/>
                <w:sz w:val="18"/>
                <w:szCs w:val="18"/>
              </w:rPr>
              <w:t>Public&amp; Private (b</w:t>
            </w:r>
            <w:r w:rsidRPr="00870B64">
              <w:rPr>
                <w:rFonts w:cstheme="minorHAnsi"/>
                <w:b/>
                <w:color w:val="333333"/>
                <w:sz w:val="18"/>
                <w:szCs w:val="18"/>
              </w:rPr>
              <w:t>oth</w:t>
            </w:r>
            <w:r>
              <w:rPr>
                <w:rFonts w:cstheme="minorHAnsi"/>
                <w:b/>
                <w:color w:val="333333"/>
                <w:sz w:val="18"/>
                <w:szCs w:val="18"/>
              </w:rPr>
              <w:t>)</w:t>
            </w:r>
          </w:p>
        </w:tc>
        <w:tc>
          <w:tcPr>
            <w:tcW w:w="951" w:type="pct"/>
            <w:gridSpan w:val="2"/>
            <w:shd w:val="clear" w:color="auto" w:fill="C2E9F8" w:themeFill="text2" w:themeFillTint="33"/>
            <w:vAlign w:val="center"/>
          </w:tcPr>
          <w:p w14:paraId="0355E119" w14:textId="77777777" w:rsidR="00F811F8" w:rsidRPr="00870B64" w:rsidRDefault="00F811F8" w:rsidP="00500F97">
            <w:pPr>
              <w:spacing w:before="60" w:after="60"/>
              <w:jc w:val="center"/>
              <w:rPr>
                <w:rFonts w:cstheme="minorHAnsi"/>
                <w:b/>
                <w:color w:val="333333"/>
                <w:sz w:val="18"/>
                <w:szCs w:val="18"/>
              </w:rPr>
            </w:pPr>
            <w:r w:rsidRPr="00870B64">
              <w:rPr>
                <w:rFonts w:cstheme="minorHAnsi"/>
                <w:b/>
                <w:color w:val="333333"/>
                <w:sz w:val="18"/>
                <w:szCs w:val="18"/>
              </w:rPr>
              <w:t>TOTAL</w:t>
            </w:r>
          </w:p>
        </w:tc>
      </w:tr>
      <w:tr w:rsidR="00F811F8" w:rsidRPr="00D27EE3" w14:paraId="79C6F2AB" w14:textId="77777777" w:rsidTr="00500F97">
        <w:trPr>
          <w:trHeight w:val="300"/>
        </w:trPr>
        <w:tc>
          <w:tcPr>
            <w:tcW w:w="1188" w:type="pct"/>
            <w:vMerge/>
            <w:shd w:val="clear" w:color="auto" w:fill="C2E9F8" w:themeFill="text2" w:themeFillTint="33"/>
            <w:noWrap/>
            <w:vAlign w:val="bottom"/>
          </w:tcPr>
          <w:p w14:paraId="47753CE5" w14:textId="77777777" w:rsidR="00F811F8" w:rsidRPr="00870B64" w:rsidRDefault="00F811F8" w:rsidP="00500F97">
            <w:pPr>
              <w:spacing w:before="60" w:after="60"/>
              <w:rPr>
                <w:rFonts w:cstheme="minorHAnsi"/>
                <w:b/>
                <w:color w:val="333333"/>
                <w:sz w:val="18"/>
                <w:szCs w:val="18"/>
              </w:rPr>
            </w:pPr>
          </w:p>
        </w:tc>
        <w:tc>
          <w:tcPr>
            <w:tcW w:w="476" w:type="pct"/>
            <w:shd w:val="clear" w:color="auto" w:fill="C2E9F8" w:themeFill="text2" w:themeFillTint="33"/>
          </w:tcPr>
          <w:p w14:paraId="77ADF4C8" w14:textId="77777777" w:rsidR="00F811F8" w:rsidRPr="00870B64" w:rsidRDefault="00F811F8" w:rsidP="00500F97">
            <w:pPr>
              <w:spacing w:before="60" w:after="60"/>
              <w:jc w:val="center"/>
              <w:rPr>
                <w:rFonts w:cstheme="minorHAnsi"/>
                <w:b/>
                <w:bCs/>
                <w:color w:val="000000" w:themeColor="text1"/>
                <w:sz w:val="18"/>
                <w:szCs w:val="18"/>
              </w:rPr>
            </w:pPr>
            <w:r w:rsidRPr="00870B64">
              <w:rPr>
                <w:rFonts w:cstheme="minorHAnsi"/>
                <w:b/>
                <w:bCs/>
                <w:sz w:val="18"/>
                <w:szCs w:val="18"/>
              </w:rPr>
              <w:t>Hospitals</w:t>
            </w:r>
            <w:r>
              <w:rPr>
                <w:rFonts w:cstheme="minorHAnsi"/>
                <w:b/>
                <w:bCs/>
                <w:sz w:val="18"/>
                <w:szCs w:val="18"/>
              </w:rPr>
              <w:t xml:space="preserve"> (n=16)</w:t>
            </w:r>
          </w:p>
        </w:tc>
        <w:tc>
          <w:tcPr>
            <w:tcW w:w="477" w:type="pct"/>
            <w:shd w:val="clear" w:color="auto" w:fill="C2E9F8" w:themeFill="text2" w:themeFillTint="33"/>
          </w:tcPr>
          <w:p w14:paraId="67948375" w14:textId="77777777" w:rsidR="00F811F8" w:rsidRPr="00870B64" w:rsidRDefault="00F811F8" w:rsidP="00500F97">
            <w:pPr>
              <w:spacing w:before="60" w:after="60"/>
              <w:jc w:val="center"/>
              <w:rPr>
                <w:rFonts w:cstheme="minorHAnsi"/>
                <w:b/>
                <w:bCs/>
                <w:sz w:val="18"/>
                <w:szCs w:val="18"/>
              </w:rPr>
            </w:pPr>
            <w:r w:rsidRPr="00870B64">
              <w:rPr>
                <w:rFonts w:cstheme="minorHAnsi"/>
                <w:b/>
                <w:bCs/>
                <w:sz w:val="18"/>
                <w:szCs w:val="18"/>
              </w:rPr>
              <w:t>Individuals</w:t>
            </w:r>
            <w:r>
              <w:rPr>
                <w:rFonts w:cstheme="minorHAnsi"/>
                <w:b/>
                <w:bCs/>
                <w:sz w:val="18"/>
                <w:szCs w:val="18"/>
              </w:rPr>
              <w:t xml:space="preserve"> (n=26)</w:t>
            </w:r>
          </w:p>
        </w:tc>
        <w:tc>
          <w:tcPr>
            <w:tcW w:w="477" w:type="pct"/>
            <w:shd w:val="clear" w:color="auto" w:fill="C2E9F8" w:themeFill="text2" w:themeFillTint="33"/>
          </w:tcPr>
          <w:p w14:paraId="4784016F" w14:textId="77777777" w:rsidR="00F811F8" w:rsidRPr="00870B64" w:rsidRDefault="00F811F8" w:rsidP="00500F97">
            <w:pPr>
              <w:spacing w:before="60" w:after="60"/>
              <w:jc w:val="center"/>
              <w:rPr>
                <w:rFonts w:cstheme="minorHAnsi"/>
                <w:b/>
                <w:bCs/>
                <w:color w:val="000000" w:themeColor="text1"/>
                <w:sz w:val="18"/>
                <w:szCs w:val="18"/>
              </w:rPr>
            </w:pPr>
            <w:r w:rsidRPr="00870B64">
              <w:rPr>
                <w:rFonts w:cstheme="minorHAnsi"/>
                <w:b/>
                <w:bCs/>
                <w:sz w:val="18"/>
                <w:szCs w:val="18"/>
              </w:rPr>
              <w:t>Hospitals</w:t>
            </w:r>
            <w:r>
              <w:rPr>
                <w:rFonts w:cstheme="minorHAnsi"/>
                <w:b/>
                <w:bCs/>
                <w:sz w:val="18"/>
                <w:szCs w:val="18"/>
              </w:rPr>
              <w:t xml:space="preserve"> (n=39)</w:t>
            </w:r>
          </w:p>
        </w:tc>
        <w:tc>
          <w:tcPr>
            <w:tcW w:w="477" w:type="pct"/>
            <w:shd w:val="clear" w:color="auto" w:fill="C2E9F8" w:themeFill="text2" w:themeFillTint="33"/>
          </w:tcPr>
          <w:p w14:paraId="2E37E8AD" w14:textId="7DCA855E" w:rsidR="00F811F8" w:rsidRPr="00870B64" w:rsidRDefault="00F811F8" w:rsidP="00500F97">
            <w:pPr>
              <w:spacing w:before="60" w:after="60"/>
              <w:jc w:val="center"/>
              <w:rPr>
                <w:rFonts w:cstheme="minorHAnsi"/>
                <w:b/>
                <w:bCs/>
                <w:sz w:val="18"/>
                <w:szCs w:val="18"/>
              </w:rPr>
            </w:pPr>
            <w:r w:rsidRPr="00870B64">
              <w:rPr>
                <w:rFonts w:cstheme="minorHAnsi"/>
                <w:b/>
                <w:bCs/>
                <w:sz w:val="18"/>
                <w:szCs w:val="18"/>
              </w:rPr>
              <w:t>Individuals</w:t>
            </w:r>
            <w:r w:rsidR="00EA2042">
              <w:rPr>
                <w:rFonts w:cstheme="minorHAnsi"/>
                <w:b/>
                <w:bCs/>
                <w:sz w:val="18"/>
                <w:szCs w:val="18"/>
              </w:rPr>
              <w:t xml:space="preserve"> (n=50</w:t>
            </w:r>
            <w:r>
              <w:rPr>
                <w:rFonts w:cstheme="minorHAnsi"/>
                <w:b/>
                <w:bCs/>
                <w:sz w:val="18"/>
                <w:szCs w:val="18"/>
              </w:rPr>
              <w:t>)</w:t>
            </w:r>
          </w:p>
        </w:tc>
        <w:tc>
          <w:tcPr>
            <w:tcW w:w="477" w:type="pct"/>
            <w:shd w:val="clear" w:color="auto" w:fill="C2E9F8" w:themeFill="text2" w:themeFillTint="33"/>
          </w:tcPr>
          <w:p w14:paraId="31E5F729" w14:textId="77777777" w:rsidR="00F811F8" w:rsidRPr="00870B64" w:rsidRDefault="00F811F8" w:rsidP="00500F97">
            <w:pPr>
              <w:spacing w:before="60" w:after="60"/>
              <w:jc w:val="center"/>
              <w:rPr>
                <w:rFonts w:cstheme="minorHAnsi"/>
                <w:b/>
                <w:bCs/>
                <w:color w:val="000000" w:themeColor="text1"/>
                <w:sz w:val="18"/>
                <w:szCs w:val="18"/>
              </w:rPr>
            </w:pPr>
            <w:r w:rsidRPr="00870B64">
              <w:rPr>
                <w:rFonts w:cstheme="minorHAnsi"/>
                <w:b/>
                <w:bCs/>
                <w:sz w:val="18"/>
                <w:szCs w:val="18"/>
              </w:rPr>
              <w:t>Hospitals</w:t>
            </w:r>
            <w:r>
              <w:rPr>
                <w:rFonts w:cstheme="minorHAnsi"/>
                <w:b/>
                <w:bCs/>
                <w:sz w:val="18"/>
                <w:szCs w:val="18"/>
              </w:rPr>
              <w:t xml:space="preserve"> (n=4)</w:t>
            </w:r>
          </w:p>
        </w:tc>
        <w:tc>
          <w:tcPr>
            <w:tcW w:w="477" w:type="pct"/>
            <w:shd w:val="clear" w:color="auto" w:fill="C2E9F8" w:themeFill="text2" w:themeFillTint="33"/>
          </w:tcPr>
          <w:p w14:paraId="5E47B037" w14:textId="77777777" w:rsidR="00F811F8" w:rsidRPr="00870B64" w:rsidRDefault="00F811F8" w:rsidP="00500F97">
            <w:pPr>
              <w:spacing w:before="60" w:after="60"/>
              <w:jc w:val="center"/>
              <w:rPr>
                <w:rFonts w:cstheme="minorHAnsi"/>
                <w:b/>
                <w:bCs/>
                <w:sz w:val="18"/>
                <w:szCs w:val="18"/>
              </w:rPr>
            </w:pPr>
            <w:r w:rsidRPr="00870B64">
              <w:rPr>
                <w:rFonts w:cstheme="minorHAnsi"/>
                <w:b/>
                <w:bCs/>
                <w:sz w:val="18"/>
                <w:szCs w:val="18"/>
              </w:rPr>
              <w:t>Individuals</w:t>
            </w:r>
            <w:r>
              <w:rPr>
                <w:rFonts w:cstheme="minorHAnsi"/>
                <w:b/>
                <w:bCs/>
                <w:sz w:val="18"/>
                <w:szCs w:val="18"/>
              </w:rPr>
              <w:t xml:space="preserve"> (n=7)</w:t>
            </w:r>
          </w:p>
        </w:tc>
        <w:tc>
          <w:tcPr>
            <w:tcW w:w="477" w:type="pct"/>
            <w:shd w:val="clear" w:color="auto" w:fill="C2E9F8" w:themeFill="text2" w:themeFillTint="33"/>
          </w:tcPr>
          <w:p w14:paraId="7F402364" w14:textId="77777777" w:rsidR="00F811F8" w:rsidRPr="00870B64" w:rsidRDefault="00F811F8" w:rsidP="00500F97">
            <w:pPr>
              <w:spacing w:before="60" w:after="60"/>
              <w:jc w:val="center"/>
              <w:rPr>
                <w:rFonts w:cstheme="minorHAnsi"/>
                <w:b/>
                <w:bCs/>
                <w:color w:val="000000" w:themeColor="text1"/>
                <w:sz w:val="18"/>
                <w:szCs w:val="18"/>
              </w:rPr>
            </w:pPr>
            <w:r w:rsidRPr="00870B64">
              <w:rPr>
                <w:rFonts w:cstheme="minorHAnsi"/>
                <w:b/>
                <w:bCs/>
                <w:sz w:val="18"/>
                <w:szCs w:val="18"/>
              </w:rPr>
              <w:t>Hospitals</w:t>
            </w:r>
            <w:r>
              <w:rPr>
                <w:rFonts w:cstheme="minorHAnsi"/>
                <w:b/>
                <w:bCs/>
                <w:sz w:val="18"/>
                <w:szCs w:val="18"/>
              </w:rPr>
              <w:t xml:space="preserve"> (n=59)</w:t>
            </w:r>
          </w:p>
        </w:tc>
        <w:tc>
          <w:tcPr>
            <w:tcW w:w="474" w:type="pct"/>
            <w:shd w:val="clear" w:color="auto" w:fill="C2E9F8" w:themeFill="text2" w:themeFillTint="33"/>
          </w:tcPr>
          <w:p w14:paraId="5A9AA55E" w14:textId="1A2B281B" w:rsidR="00F811F8" w:rsidRPr="00870B64" w:rsidRDefault="00F811F8" w:rsidP="00500F97">
            <w:pPr>
              <w:spacing w:before="60" w:after="60"/>
              <w:jc w:val="center"/>
              <w:rPr>
                <w:rFonts w:cstheme="minorHAnsi"/>
                <w:b/>
                <w:bCs/>
                <w:sz w:val="18"/>
                <w:szCs w:val="18"/>
              </w:rPr>
            </w:pPr>
            <w:r w:rsidRPr="00870B64">
              <w:rPr>
                <w:rFonts w:cstheme="minorHAnsi"/>
                <w:b/>
                <w:bCs/>
                <w:sz w:val="18"/>
                <w:szCs w:val="18"/>
              </w:rPr>
              <w:t>Individuals</w:t>
            </w:r>
            <w:r w:rsidR="00EA2042">
              <w:rPr>
                <w:rFonts w:cstheme="minorHAnsi"/>
                <w:b/>
                <w:bCs/>
                <w:sz w:val="18"/>
                <w:szCs w:val="18"/>
              </w:rPr>
              <w:t xml:space="preserve"> (n=83</w:t>
            </w:r>
            <w:r>
              <w:rPr>
                <w:rFonts w:cstheme="minorHAnsi"/>
                <w:b/>
                <w:bCs/>
                <w:sz w:val="18"/>
                <w:szCs w:val="18"/>
              </w:rPr>
              <w:t>)</w:t>
            </w:r>
          </w:p>
        </w:tc>
      </w:tr>
      <w:tr w:rsidR="00F811F8" w:rsidRPr="00D27EE3" w14:paraId="2479954D" w14:textId="77777777" w:rsidTr="00500F97">
        <w:trPr>
          <w:trHeight w:val="300"/>
        </w:trPr>
        <w:tc>
          <w:tcPr>
            <w:tcW w:w="1188" w:type="pct"/>
            <w:shd w:val="clear" w:color="auto" w:fill="auto"/>
            <w:noWrap/>
            <w:vAlign w:val="bottom"/>
            <w:hideMark/>
          </w:tcPr>
          <w:p w14:paraId="60587D0F" w14:textId="77777777" w:rsidR="00F811F8" w:rsidRPr="00870B64" w:rsidRDefault="00F811F8" w:rsidP="00500F97">
            <w:pPr>
              <w:spacing w:before="60" w:after="60"/>
              <w:rPr>
                <w:rFonts w:cstheme="minorHAnsi"/>
                <w:color w:val="333333"/>
                <w:sz w:val="18"/>
                <w:szCs w:val="18"/>
              </w:rPr>
            </w:pPr>
            <w:r w:rsidRPr="00870B64">
              <w:rPr>
                <w:rFonts w:cstheme="minorHAnsi"/>
                <w:color w:val="333333"/>
                <w:sz w:val="18"/>
                <w:szCs w:val="18"/>
              </w:rPr>
              <w:t>Metropolitan hospital / health service</w:t>
            </w:r>
          </w:p>
        </w:tc>
        <w:tc>
          <w:tcPr>
            <w:tcW w:w="476" w:type="pct"/>
            <w:shd w:val="clear" w:color="auto" w:fill="auto"/>
            <w:noWrap/>
            <w:vAlign w:val="center"/>
          </w:tcPr>
          <w:p w14:paraId="3DC29ADD" w14:textId="77777777" w:rsidR="00F811F8" w:rsidRPr="00870B64" w:rsidRDefault="00F811F8" w:rsidP="00500F97">
            <w:pPr>
              <w:spacing w:before="60" w:after="60"/>
              <w:jc w:val="center"/>
              <w:rPr>
                <w:rFonts w:cstheme="minorHAnsi"/>
                <w:color w:val="333333"/>
                <w:sz w:val="18"/>
                <w:szCs w:val="18"/>
              </w:rPr>
            </w:pPr>
            <w:r>
              <w:rPr>
                <w:rFonts w:cstheme="minorHAnsi"/>
                <w:color w:val="333333"/>
                <w:sz w:val="18"/>
                <w:szCs w:val="18"/>
              </w:rPr>
              <w:t>9 (56)</w:t>
            </w:r>
          </w:p>
        </w:tc>
        <w:tc>
          <w:tcPr>
            <w:tcW w:w="477" w:type="pct"/>
            <w:shd w:val="clear" w:color="auto" w:fill="auto"/>
            <w:vAlign w:val="center"/>
          </w:tcPr>
          <w:p w14:paraId="6DBBF822" w14:textId="77777777" w:rsidR="00F811F8" w:rsidRPr="00870B64" w:rsidRDefault="00F811F8" w:rsidP="00500F97">
            <w:pPr>
              <w:spacing w:before="60" w:after="60"/>
              <w:jc w:val="center"/>
              <w:rPr>
                <w:rFonts w:cstheme="minorHAnsi"/>
                <w:color w:val="333333"/>
                <w:sz w:val="18"/>
                <w:szCs w:val="18"/>
              </w:rPr>
            </w:pPr>
            <w:r w:rsidRPr="00870B64">
              <w:rPr>
                <w:rFonts w:cstheme="minorHAnsi"/>
                <w:color w:val="333333"/>
                <w:sz w:val="18"/>
                <w:szCs w:val="18"/>
              </w:rPr>
              <w:t>15 (58)</w:t>
            </w:r>
          </w:p>
        </w:tc>
        <w:tc>
          <w:tcPr>
            <w:tcW w:w="477" w:type="pct"/>
            <w:vAlign w:val="center"/>
          </w:tcPr>
          <w:p w14:paraId="5F2B271D" w14:textId="77777777" w:rsidR="00F811F8" w:rsidRPr="00870B64" w:rsidRDefault="00F811F8" w:rsidP="00500F97">
            <w:pPr>
              <w:spacing w:before="60" w:after="60"/>
              <w:jc w:val="center"/>
              <w:rPr>
                <w:rFonts w:cstheme="minorHAnsi"/>
                <w:color w:val="333333"/>
                <w:sz w:val="18"/>
                <w:szCs w:val="18"/>
              </w:rPr>
            </w:pPr>
            <w:r>
              <w:rPr>
                <w:rFonts w:cstheme="minorHAnsi"/>
                <w:color w:val="333333"/>
                <w:sz w:val="18"/>
                <w:szCs w:val="18"/>
              </w:rPr>
              <w:t>29 (74)</w:t>
            </w:r>
          </w:p>
        </w:tc>
        <w:tc>
          <w:tcPr>
            <w:tcW w:w="477" w:type="pct"/>
            <w:vAlign w:val="center"/>
          </w:tcPr>
          <w:p w14:paraId="158859A1" w14:textId="30F69EE5" w:rsidR="00F811F8" w:rsidRPr="00870B64" w:rsidRDefault="00EA2042" w:rsidP="00EA2042">
            <w:pPr>
              <w:spacing w:before="60" w:after="60"/>
              <w:jc w:val="center"/>
              <w:rPr>
                <w:rFonts w:cstheme="minorHAnsi"/>
                <w:color w:val="333333"/>
                <w:sz w:val="18"/>
                <w:szCs w:val="18"/>
              </w:rPr>
            </w:pPr>
            <w:r>
              <w:rPr>
                <w:rFonts w:cstheme="minorHAnsi"/>
                <w:color w:val="333333"/>
                <w:sz w:val="18"/>
                <w:szCs w:val="18"/>
              </w:rPr>
              <w:t>39</w:t>
            </w:r>
            <w:r w:rsidR="00F811F8" w:rsidRPr="00870B64">
              <w:rPr>
                <w:rFonts w:cstheme="minorHAnsi"/>
                <w:color w:val="333333"/>
                <w:sz w:val="18"/>
                <w:szCs w:val="18"/>
              </w:rPr>
              <w:t xml:space="preserve"> (7</w:t>
            </w:r>
            <w:r>
              <w:rPr>
                <w:rFonts w:cstheme="minorHAnsi"/>
                <w:color w:val="333333"/>
                <w:sz w:val="18"/>
                <w:szCs w:val="18"/>
              </w:rPr>
              <w:t>8</w:t>
            </w:r>
            <w:r w:rsidR="00F811F8" w:rsidRPr="00870B64">
              <w:rPr>
                <w:rFonts w:cstheme="minorHAnsi"/>
                <w:color w:val="333333"/>
                <w:sz w:val="18"/>
                <w:szCs w:val="18"/>
              </w:rPr>
              <w:t>)</w:t>
            </w:r>
          </w:p>
        </w:tc>
        <w:tc>
          <w:tcPr>
            <w:tcW w:w="477" w:type="pct"/>
            <w:vAlign w:val="center"/>
          </w:tcPr>
          <w:p w14:paraId="2AE34404" w14:textId="77777777" w:rsidR="00F811F8" w:rsidRPr="00870B64" w:rsidRDefault="00F811F8" w:rsidP="00500F97">
            <w:pPr>
              <w:spacing w:before="60" w:after="60"/>
              <w:jc w:val="center"/>
              <w:rPr>
                <w:rFonts w:cstheme="minorHAnsi"/>
                <w:color w:val="333333"/>
                <w:sz w:val="18"/>
                <w:szCs w:val="18"/>
              </w:rPr>
            </w:pPr>
            <w:r>
              <w:rPr>
                <w:rFonts w:cstheme="minorHAnsi"/>
                <w:color w:val="333333"/>
                <w:sz w:val="18"/>
                <w:szCs w:val="18"/>
              </w:rPr>
              <w:t>3 (75)</w:t>
            </w:r>
          </w:p>
        </w:tc>
        <w:tc>
          <w:tcPr>
            <w:tcW w:w="477" w:type="pct"/>
            <w:vAlign w:val="center"/>
          </w:tcPr>
          <w:p w14:paraId="6BB50EB7" w14:textId="77777777" w:rsidR="00F811F8" w:rsidRPr="00870B64" w:rsidRDefault="00F811F8" w:rsidP="00500F97">
            <w:pPr>
              <w:spacing w:before="60" w:after="60"/>
              <w:jc w:val="center"/>
              <w:rPr>
                <w:rFonts w:cstheme="minorHAnsi"/>
                <w:color w:val="333333"/>
                <w:sz w:val="18"/>
                <w:szCs w:val="18"/>
              </w:rPr>
            </w:pPr>
            <w:r w:rsidRPr="00870B64">
              <w:rPr>
                <w:rFonts w:cstheme="minorHAnsi"/>
                <w:color w:val="333333"/>
                <w:sz w:val="18"/>
                <w:szCs w:val="18"/>
              </w:rPr>
              <w:t>6 (86)</w:t>
            </w:r>
          </w:p>
        </w:tc>
        <w:tc>
          <w:tcPr>
            <w:tcW w:w="477" w:type="pct"/>
            <w:vAlign w:val="center"/>
          </w:tcPr>
          <w:p w14:paraId="1C026457" w14:textId="77777777" w:rsidR="00F811F8" w:rsidRPr="00870B64" w:rsidRDefault="00F811F8" w:rsidP="00500F97">
            <w:pPr>
              <w:spacing w:before="60" w:after="60"/>
              <w:jc w:val="center"/>
              <w:rPr>
                <w:rFonts w:cstheme="minorHAnsi"/>
                <w:color w:val="333333"/>
                <w:sz w:val="18"/>
                <w:szCs w:val="18"/>
              </w:rPr>
            </w:pPr>
            <w:r>
              <w:rPr>
                <w:rFonts w:cstheme="minorHAnsi"/>
                <w:color w:val="333333"/>
                <w:sz w:val="18"/>
                <w:szCs w:val="18"/>
              </w:rPr>
              <w:t>41 (70)</w:t>
            </w:r>
          </w:p>
        </w:tc>
        <w:tc>
          <w:tcPr>
            <w:tcW w:w="474" w:type="pct"/>
            <w:vAlign w:val="center"/>
          </w:tcPr>
          <w:p w14:paraId="22D019C6" w14:textId="10DCECD8" w:rsidR="00F811F8" w:rsidRPr="00870B64" w:rsidRDefault="00EA2042" w:rsidP="00500F97">
            <w:pPr>
              <w:spacing w:before="60" w:after="60"/>
              <w:jc w:val="center"/>
              <w:rPr>
                <w:rFonts w:cstheme="minorHAnsi"/>
                <w:color w:val="333333"/>
                <w:sz w:val="18"/>
                <w:szCs w:val="18"/>
              </w:rPr>
            </w:pPr>
            <w:r>
              <w:rPr>
                <w:rFonts w:cstheme="minorHAnsi"/>
                <w:color w:val="333333"/>
                <w:sz w:val="18"/>
                <w:szCs w:val="18"/>
              </w:rPr>
              <w:t>63 (76</w:t>
            </w:r>
            <w:r w:rsidR="00F811F8" w:rsidRPr="00870B64">
              <w:rPr>
                <w:rFonts w:cstheme="minorHAnsi"/>
                <w:color w:val="333333"/>
                <w:sz w:val="18"/>
                <w:szCs w:val="18"/>
              </w:rPr>
              <w:t>)</w:t>
            </w:r>
          </w:p>
        </w:tc>
      </w:tr>
      <w:tr w:rsidR="00F811F8" w:rsidRPr="00D27EE3" w14:paraId="32D5AC76" w14:textId="77777777" w:rsidTr="00500F97">
        <w:trPr>
          <w:trHeight w:val="300"/>
        </w:trPr>
        <w:tc>
          <w:tcPr>
            <w:tcW w:w="1188" w:type="pct"/>
            <w:shd w:val="clear" w:color="auto" w:fill="auto"/>
            <w:noWrap/>
            <w:vAlign w:val="bottom"/>
            <w:hideMark/>
          </w:tcPr>
          <w:p w14:paraId="676172AD" w14:textId="77777777" w:rsidR="00F811F8" w:rsidRPr="00870B64" w:rsidRDefault="00F811F8" w:rsidP="00500F97">
            <w:pPr>
              <w:spacing w:before="60" w:after="60"/>
              <w:rPr>
                <w:rFonts w:cstheme="minorHAnsi"/>
                <w:color w:val="333333"/>
                <w:sz w:val="18"/>
                <w:szCs w:val="18"/>
              </w:rPr>
            </w:pPr>
            <w:r w:rsidRPr="00870B64">
              <w:rPr>
                <w:rFonts w:cstheme="minorHAnsi"/>
                <w:color w:val="333333"/>
                <w:sz w:val="18"/>
                <w:szCs w:val="18"/>
              </w:rPr>
              <w:t>Regional hospital / health service</w:t>
            </w:r>
          </w:p>
        </w:tc>
        <w:tc>
          <w:tcPr>
            <w:tcW w:w="476" w:type="pct"/>
            <w:shd w:val="clear" w:color="auto" w:fill="auto"/>
            <w:noWrap/>
            <w:vAlign w:val="center"/>
          </w:tcPr>
          <w:p w14:paraId="20795089" w14:textId="77777777" w:rsidR="00F811F8" w:rsidRPr="00870B64" w:rsidRDefault="00F811F8" w:rsidP="00500F97">
            <w:pPr>
              <w:spacing w:before="60" w:after="60"/>
              <w:jc w:val="center"/>
              <w:rPr>
                <w:rFonts w:cstheme="minorHAnsi"/>
                <w:color w:val="333333"/>
                <w:sz w:val="18"/>
                <w:szCs w:val="18"/>
              </w:rPr>
            </w:pPr>
            <w:r>
              <w:rPr>
                <w:rFonts w:cstheme="minorHAnsi"/>
                <w:color w:val="333333"/>
                <w:sz w:val="18"/>
                <w:szCs w:val="18"/>
              </w:rPr>
              <w:t>2 (13)</w:t>
            </w:r>
          </w:p>
        </w:tc>
        <w:tc>
          <w:tcPr>
            <w:tcW w:w="477" w:type="pct"/>
            <w:shd w:val="clear" w:color="auto" w:fill="auto"/>
            <w:vAlign w:val="center"/>
          </w:tcPr>
          <w:p w14:paraId="69134AA5" w14:textId="77777777" w:rsidR="00F811F8" w:rsidRPr="00870B64" w:rsidRDefault="00F811F8" w:rsidP="00500F97">
            <w:pPr>
              <w:spacing w:before="60" w:after="60"/>
              <w:jc w:val="center"/>
              <w:rPr>
                <w:rFonts w:cstheme="minorHAnsi"/>
                <w:color w:val="333333"/>
                <w:sz w:val="18"/>
                <w:szCs w:val="18"/>
              </w:rPr>
            </w:pPr>
            <w:r w:rsidRPr="00870B64">
              <w:rPr>
                <w:rFonts w:cstheme="minorHAnsi"/>
                <w:color w:val="333333"/>
                <w:sz w:val="18"/>
                <w:szCs w:val="18"/>
              </w:rPr>
              <w:t>6 (23)</w:t>
            </w:r>
          </w:p>
        </w:tc>
        <w:tc>
          <w:tcPr>
            <w:tcW w:w="477" w:type="pct"/>
            <w:vAlign w:val="center"/>
          </w:tcPr>
          <w:p w14:paraId="24238298" w14:textId="77777777" w:rsidR="00F811F8" w:rsidRPr="00870B64" w:rsidRDefault="00F811F8" w:rsidP="00500F97">
            <w:pPr>
              <w:spacing w:before="60" w:after="60"/>
              <w:jc w:val="center"/>
              <w:rPr>
                <w:rFonts w:cstheme="minorHAnsi"/>
                <w:color w:val="333333"/>
                <w:sz w:val="18"/>
                <w:szCs w:val="18"/>
              </w:rPr>
            </w:pPr>
            <w:r>
              <w:rPr>
                <w:rFonts w:cstheme="minorHAnsi"/>
                <w:color w:val="333333"/>
                <w:sz w:val="18"/>
                <w:szCs w:val="18"/>
              </w:rPr>
              <w:t>10 (26)</w:t>
            </w:r>
          </w:p>
        </w:tc>
        <w:tc>
          <w:tcPr>
            <w:tcW w:w="477" w:type="pct"/>
            <w:vAlign w:val="center"/>
          </w:tcPr>
          <w:p w14:paraId="0155D538" w14:textId="5F28D09D" w:rsidR="00F811F8" w:rsidRPr="00870B64" w:rsidRDefault="00F811F8" w:rsidP="00EA2042">
            <w:pPr>
              <w:spacing w:before="60" w:after="60"/>
              <w:jc w:val="center"/>
              <w:rPr>
                <w:rFonts w:cstheme="minorHAnsi"/>
                <w:color w:val="333333"/>
                <w:sz w:val="18"/>
                <w:szCs w:val="18"/>
              </w:rPr>
            </w:pPr>
            <w:r w:rsidRPr="00870B64">
              <w:rPr>
                <w:rFonts w:cstheme="minorHAnsi"/>
                <w:color w:val="333333"/>
                <w:sz w:val="18"/>
                <w:szCs w:val="18"/>
              </w:rPr>
              <w:t>11 (2</w:t>
            </w:r>
            <w:r w:rsidR="00EA2042">
              <w:rPr>
                <w:rFonts w:cstheme="minorHAnsi"/>
                <w:color w:val="333333"/>
                <w:sz w:val="18"/>
                <w:szCs w:val="18"/>
              </w:rPr>
              <w:t>2</w:t>
            </w:r>
            <w:r w:rsidRPr="00870B64">
              <w:rPr>
                <w:rFonts w:cstheme="minorHAnsi"/>
                <w:color w:val="333333"/>
                <w:sz w:val="18"/>
                <w:szCs w:val="18"/>
              </w:rPr>
              <w:t>)</w:t>
            </w:r>
          </w:p>
        </w:tc>
        <w:tc>
          <w:tcPr>
            <w:tcW w:w="477" w:type="pct"/>
            <w:vAlign w:val="center"/>
          </w:tcPr>
          <w:p w14:paraId="54E16A35" w14:textId="77777777" w:rsidR="00F811F8" w:rsidRPr="00870B64" w:rsidRDefault="00F811F8" w:rsidP="00500F97">
            <w:pPr>
              <w:spacing w:before="60" w:after="60"/>
              <w:jc w:val="center"/>
              <w:rPr>
                <w:rFonts w:cstheme="minorHAnsi"/>
                <w:color w:val="333333"/>
                <w:sz w:val="18"/>
                <w:szCs w:val="18"/>
              </w:rPr>
            </w:pPr>
            <w:r w:rsidRPr="00870B64">
              <w:rPr>
                <w:rFonts w:cstheme="minorHAnsi"/>
                <w:color w:val="333333"/>
                <w:sz w:val="18"/>
                <w:szCs w:val="18"/>
              </w:rPr>
              <w:t>0 (0)</w:t>
            </w:r>
          </w:p>
        </w:tc>
        <w:tc>
          <w:tcPr>
            <w:tcW w:w="477" w:type="pct"/>
            <w:vAlign w:val="center"/>
          </w:tcPr>
          <w:p w14:paraId="66B45B2E" w14:textId="77777777" w:rsidR="00F811F8" w:rsidRPr="00870B64" w:rsidRDefault="00F811F8" w:rsidP="00500F97">
            <w:pPr>
              <w:spacing w:before="60" w:after="60"/>
              <w:jc w:val="center"/>
              <w:rPr>
                <w:rFonts w:cstheme="minorHAnsi"/>
                <w:color w:val="333333"/>
                <w:sz w:val="18"/>
                <w:szCs w:val="18"/>
              </w:rPr>
            </w:pPr>
            <w:r w:rsidRPr="00870B64">
              <w:rPr>
                <w:rFonts w:cstheme="minorHAnsi"/>
                <w:color w:val="333333"/>
                <w:sz w:val="18"/>
                <w:szCs w:val="18"/>
              </w:rPr>
              <w:t>0 (0)</w:t>
            </w:r>
          </w:p>
        </w:tc>
        <w:tc>
          <w:tcPr>
            <w:tcW w:w="477" w:type="pct"/>
            <w:vAlign w:val="center"/>
          </w:tcPr>
          <w:p w14:paraId="301AD68B" w14:textId="77777777" w:rsidR="00F811F8" w:rsidRPr="00870B64" w:rsidRDefault="00F811F8" w:rsidP="00500F97">
            <w:pPr>
              <w:spacing w:before="60" w:after="60"/>
              <w:jc w:val="center"/>
              <w:rPr>
                <w:rFonts w:cstheme="minorHAnsi"/>
                <w:color w:val="333333"/>
                <w:sz w:val="18"/>
                <w:szCs w:val="18"/>
              </w:rPr>
            </w:pPr>
            <w:r>
              <w:rPr>
                <w:rFonts w:cstheme="minorHAnsi"/>
                <w:color w:val="333333"/>
                <w:sz w:val="18"/>
                <w:szCs w:val="18"/>
              </w:rPr>
              <w:t>12 (20)</w:t>
            </w:r>
          </w:p>
        </w:tc>
        <w:tc>
          <w:tcPr>
            <w:tcW w:w="474" w:type="pct"/>
            <w:vAlign w:val="center"/>
          </w:tcPr>
          <w:p w14:paraId="10A55C61" w14:textId="77777777" w:rsidR="00F811F8" w:rsidRPr="00870B64" w:rsidRDefault="00F811F8" w:rsidP="00500F97">
            <w:pPr>
              <w:spacing w:before="60" w:after="60"/>
              <w:jc w:val="center"/>
              <w:rPr>
                <w:rFonts w:cstheme="minorHAnsi"/>
                <w:color w:val="333333"/>
                <w:sz w:val="18"/>
                <w:szCs w:val="18"/>
              </w:rPr>
            </w:pPr>
            <w:r w:rsidRPr="00870B64">
              <w:rPr>
                <w:rFonts w:cstheme="minorHAnsi"/>
                <w:color w:val="333333"/>
                <w:sz w:val="18"/>
                <w:szCs w:val="18"/>
              </w:rPr>
              <w:t>17 (20)</w:t>
            </w:r>
          </w:p>
        </w:tc>
      </w:tr>
      <w:tr w:rsidR="00F811F8" w:rsidRPr="00D27EE3" w14:paraId="2E85C440" w14:textId="77777777" w:rsidTr="00500F97">
        <w:trPr>
          <w:trHeight w:val="300"/>
        </w:trPr>
        <w:tc>
          <w:tcPr>
            <w:tcW w:w="1188" w:type="pct"/>
            <w:shd w:val="clear" w:color="auto" w:fill="auto"/>
            <w:noWrap/>
            <w:vAlign w:val="bottom"/>
            <w:hideMark/>
          </w:tcPr>
          <w:p w14:paraId="4A45FFB0" w14:textId="77777777" w:rsidR="00F811F8" w:rsidRPr="00870B64" w:rsidRDefault="00F811F8" w:rsidP="00500F97">
            <w:pPr>
              <w:spacing w:before="60" w:after="60"/>
              <w:rPr>
                <w:rFonts w:cstheme="minorHAnsi"/>
                <w:color w:val="333333"/>
                <w:sz w:val="18"/>
                <w:szCs w:val="18"/>
              </w:rPr>
            </w:pPr>
            <w:r w:rsidRPr="00870B64">
              <w:rPr>
                <w:rFonts w:cstheme="minorHAnsi"/>
                <w:color w:val="333333"/>
                <w:sz w:val="18"/>
                <w:szCs w:val="18"/>
              </w:rPr>
              <w:t>Rural  hospital / health service</w:t>
            </w:r>
          </w:p>
        </w:tc>
        <w:tc>
          <w:tcPr>
            <w:tcW w:w="476" w:type="pct"/>
            <w:shd w:val="clear" w:color="auto" w:fill="auto"/>
            <w:noWrap/>
            <w:vAlign w:val="center"/>
          </w:tcPr>
          <w:p w14:paraId="7A6ECE16" w14:textId="77777777" w:rsidR="00F811F8" w:rsidRPr="00870B64" w:rsidRDefault="00F811F8" w:rsidP="00500F97">
            <w:pPr>
              <w:spacing w:before="60" w:after="60"/>
              <w:jc w:val="center"/>
              <w:rPr>
                <w:rFonts w:cstheme="minorHAnsi"/>
                <w:color w:val="333333"/>
                <w:sz w:val="18"/>
                <w:szCs w:val="18"/>
              </w:rPr>
            </w:pPr>
            <w:r>
              <w:rPr>
                <w:rFonts w:cstheme="minorHAnsi"/>
                <w:color w:val="333333"/>
                <w:sz w:val="18"/>
                <w:szCs w:val="18"/>
              </w:rPr>
              <w:t>4 (25</w:t>
            </w:r>
            <w:r w:rsidRPr="00870B64">
              <w:rPr>
                <w:rFonts w:cstheme="minorHAnsi"/>
                <w:color w:val="333333"/>
                <w:sz w:val="18"/>
                <w:szCs w:val="18"/>
              </w:rPr>
              <w:t>)</w:t>
            </w:r>
          </w:p>
        </w:tc>
        <w:tc>
          <w:tcPr>
            <w:tcW w:w="477" w:type="pct"/>
            <w:shd w:val="clear" w:color="auto" w:fill="auto"/>
            <w:vAlign w:val="center"/>
          </w:tcPr>
          <w:p w14:paraId="07E52951" w14:textId="77777777" w:rsidR="00F811F8" w:rsidRPr="00870B64" w:rsidRDefault="00F811F8" w:rsidP="00500F97">
            <w:pPr>
              <w:spacing w:before="60" w:after="60"/>
              <w:jc w:val="center"/>
              <w:rPr>
                <w:rFonts w:cstheme="minorHAnsi"/>
                <w:color w:val="333333"/>
                <w:sz w:val="18"/>
                <w:szCs w:val="18"/>
              </w:rPr>
            </w:pPr>
            <w:r w:rsidRPr="00870B64">
              <w:rPr>
                <w:rFonts w:cstheme="minorHAnsi"/>
                <w:color w:val="333333"/>
                <w:sz w:val="18"/>
                <w:szCs w:val="18"/>
              </w:rPr>
              <w:t>4 (15)</w:t>
            </w:r>
          </w:p>
        </w:tc>
        <w:tc>
          <w:tcPr>
            <w:tcW w:w="477" w:type="pct"/>
            <w:vAlign w:val="center"/>
          </w:tcPr>
          <w:p w14:paraId="7D6EBDB2" w14:textId="77777777" w:rsidR="00F811F8" w:rsidRPr="00870B64" w:rsidRDefault="00F811F8" w:rsidP="00500F97">
            <w:pPr>
              <w:spacing w:before="60" w:after="60"/>
              <w:jc w:val="center"/>
              <w:rPr>
                <w:rFonts w:cstheme="minorHAnsi"/>
                <w:color w:val="333333"/>
                <w:sz w:val="18"/>
                <w:szCs w:val="18"/>
              </w:rPr>
            </w:pPr>
            <w:r w:rsidRPr="00870B64">
              <w:rPr>
                <w:rFonts w:cstheme="minorHAnsi"/>
                <w:color w:val="333333"/>
                <w:sz w:val="18"/>
                <w:szCs w:val="18"/>
              </w:rPr>
              <w:t>0 (0)</w:t>
            </w:r>
          </w:p>
        </w:tc>
        <w:tc>
          <w:tcPr>
            <w:tcW w:w="477" w:type="pct"/>
            <w:vAlign w:val="center"/>
          </w:tcPr>
          <w:p w14:paraId="1C705B7D" w14:textId="77777777" w:rsidR="00F811F8" w:rsidRPr="00870B64" w:rsidRDefault="00F811F8" w:rsidP="00500F97">
            <w:pPr>
              <w:spacing w:before="60" w:after="60"/>
              <w:jc w:val="center"/>
              <w:rPr>
                <w:rFonts w:cstheme="minorHAnsi"/>
                <w:color w:val="333333"/>
                <w:sz w:val="18"/>
                <w:szCs w:val="18"/>
              </w:rPr>
            </w:pPr>
            <w:r w:rsidRPr="00870B64">
              <w:rPr>
                <w:rFonts w:cstheme="minorHAnsi"/>
                <w:color w:val="333333"/>
                <w:sz w:val="18"/>
                <w:szCs w:val="18"/>
              </w:rPr>
              <w:t>0 (0)</w:t>
            </w:r>
          </w:p>
        </w:tc>
        <w:tc>
          <w:tcPr>
            <w:tcW w:w="477" w:type="pct"/>
            <w:vAlign w:val="center"/>
          </w:tcPr>
          <w:p w14:paraId="1D728DC6" w14:textId="77777777" w:rsidR="00F811F8" w:rsidRPr="00870B64" w:rsidRDefault="00F811F8" w:rsidP="00500F97">
            <w:pPr>
              <w:spacing w:before="60" w:after="60"/>
              <w:jc w:val="center"/>
              <w:rPr>
                <w:rFonts w:cstheme="minorHAnsi"/>
                <w:color w:val="333333"/>
                <w:sz w:val="18"/>
                <w:szCs w:val="18"/>
              </w:rPr>
            </w:pPr>
            <w:r>
              <w:rPr>
                <w:rFonts w:cstheme="minorHAnsi"/>
                <w:color w:val="333333"/>
                <w:sz w:val="18"/>
                <w:szCs w:val="18"/>
              </w:rPr>
              <w:t>1 (25</w:t>
            </w:r>
            <w:r w:rsidRPr="00870B64">
              <w:rPr>
                <w:rFonts w:cstheme="minorHAnsi"/>
                <w:color w:val="333333"/>
                <w:sz w:val="18"/>
                <w:szCs w:val="18"/>
              </w:rPr>
              <w:t>)</w:t>
            </w:r>
          </w:p>
        </w:tc>
        <w:tc>
          <w:tcPr>
            <w:tcW w:w="477" w:type="pct"/>
            <w:vAlign w:val="center"/>
          </w:tcPr>
          <w:p w14:paraId="4EB5A3B8" w14:textId="77777777" w:rsidR="00F811F8" w:rsidRPr="00870B64" w:rsidRDefault="00F811F8" w:rsidP="00500F97">
            <w:pPr>
              <w:spacing w:before="60" w:after="60"/>
              <w:jc w:val="center"/>
              <w:rPr>
                <w:rFonts w:cstheme="minorHAnsi"/>
                <w:color w:val="333333"/>
                <w:sz w:val="18"/>
                <w:szCs w:val="18"/>
              </w:rPr>
            </w:pPr>
            <w:r w:rsidRPr="00870B64">
              <w:rPr>
                <w:rFonts w:cstheme="minorHAnsi"/>
                <w:color w:val="333333"/>
                <w:sz w:val="18"/>
                <w:szCs w:val="18"/>
              </w:rPr>
              <w:t>1 (14)</w:t>
            </w:r>
          </w:p>
        </w:tc>
        <w:tc>
          <w:tcPr>
            <w:tcW w:w="477" w:type="pct"/>
            <w:vAlign w:val="center"/>
          </w:tcPr>
          <w:p w14:paraId="2956ABED" w14:textId="77777777" w:rsidR="00F811F8" w:rsidRPr="00870B64" w:rsidRDefault="00F811F8" w:rsidP="00500F97">
            <w:pPr>
              <w:spacing w:before="60" w:after="60"/>
              <w:jc w:val="center"/>
              <w:rPr>
                <w:rFonts w:cstheme="minorHAnsi"/>
                <w:color w:val="333333"/>
                <w:sz w:val="18"/>
                <w:szCs w:val="18"/>
              </w:rPr>
            </w:pPr>
            <w:r w:rsidRPr="00870B64">
              <w:rPr>
                <w:rFonts w:cstheme="minorHAnsi"/>
                <w:color w:val="333333"/>
                <w:sz w:val="18"/>
                <w:szCs w:val="18"/>
              </w:rPr>
              <w:t>5</w:t>
            </w:r>
            <w:r>
              <w:rPr>
                <w:rFonts w:cstheme="minorHAnsi"/>
                <w:color w:val="333333"/>
                <w:sz w:val="18"/>
                <w:szCs w:val="18"/>
              </w:rPr>
              <w:t xml:space="preserve"> (8)</w:t>
            </w:r>
          </w:p>
        </w:tc>
        <w:tc>
          <w:tcPr>
            <w:tcW w:w="474" w:type="pct"/>
            <w:vAlign w:val="center"/>
          </w:tcPr>
          <w:p w14:paraId="7D0E7404" w14:textId="77777777" w:rsidR="00F811F8" w:rsidRPr="00870B64" w:rsidRDefault="00F811F8" w:rsidP="00500F97">
            <w:pPr>
              <w:spacing w:before="60" w:after="60"/>
              <w:jc w:val="center"/>
              <w:rPr>
                <w:rFonts w:cstheme="minorHAnsi"/>
                <w:color w:val="333333"/>
                <w:sz w:val="18"/>
                <w:szCs w:val="18"/>
              </w:rPr>
            </w:pPr>
            <w:r w:rsidRPr="00870B64">
              <w:rPr>
                <w:rFonts w:cstheme="minorHAnsi"/>
                <w:color w:val="333333"/>
                <w:sz w:val="18"/>
                <w:szCs w:val="18"/>
              </w:rPr>
              <w:t>5 (6)</w:t>
            </w:r>
          </w:p>
        </w:tc>
      </w:tr>
      <w:tr w:rsidR="00F811F8" w:rsidRPr="000A4F2B" w14:paraId="3C6AA900" w14:textId="77777777" w:rsidTr="00500F97">
        <w:trPr>
          <w:trHeight w:val="300"/>
        </w:trPr>
        <w:tc>
          <w:tcPr>
            <w:tcW w:w="1188" w:type="pct"/>
            <w:shd w:val="clear" w:color="auto" w:fill="auto"/>
            <w:noWrap/>
            <w:vAlign w:val="bottom"/>
          </w:tcPr>
          <w:p w14:paraId="5CC69C65" w14:textId="77777777" w:rsidR="00F811F8" w:rsidRPr="00870B64" w:rsidRDefault="00F811F8" w:rsidP="00500F97">
            <w:pPr>
              <w:spacing w:before="60" w:after="60"/>
              <w:rPr>
                <w:rFonts w:cstheme="minorHAnsi"/>
                <w:i/>
                <w:iCs/>
                <w:color w:val="333333"/>
                <w:sz w:val="18"/>
                <w:szCs w:val="18"/>
              </w:rPr>
            </w:pPr>
            <w:r w:rsidRPr="00870B64">
              <w:rPr>
                <w:rFonts w:cstheme="minorHAnsi"/>
                <w:i/>
                <w:iCs/>
                <w:color w:val="333333"/>
                <w:sz w:val="18"/>
                <w:szCs w:val="18"/>
              </w:rPr>
              <w:t>No response</w:t>
            </w:r>
          </w:p>
        </w:tc>
        <w:tc>
          <w:tcPr>
            <w:tcW w:w="476" w:type="pct"/>
            <w:shd w:val="clear" w:color="auto" w:fill="auto"/>
            <w:noWrap/>
            <w:vAlign w:val="center"/>
          </w:tcPr>
          <w:p w14:paraId="4A6AC407" w14:textId="77777777" w:rsidR="00F811F8" w:rsidRPr="00870B64" w:rsidRDefault="00F811F8" w:rsidP="00500F97">
            <w:pPr>
              <w:spacing w:before="60" w:after="60"/>
              <w:jc w:val="center"/>
              <w:rPr>
                <w:rFonts w:cstheme="minorHAnsi"/>
                <w:i/>
                <w:iCs/>
                <w:color w:val="333333"/>
                <w:sz w:val="18"/>
                <w:szCs w:val="18"/>
              </w:rPr>
            </w:pPr>
            <w:r w:rsidRPr="00870B64">
              <w:rPr>
                <w:rFonts w:cstheme="minorHAnsi"/>
                <w:i/>
                <w:iCs/>
                <w:color w:val="333333"/>
                <w:sz w:val="18"/>
                <w:szCs w:val="18"/>
              </w:rPr>
              <w:t>1</w:t>
            </w:r>
            <w:r>
              <w:rPr>
                <w:rFonts w:cstheme="minorHAnsi"/>
                <w:i/>
                <w:iCs/>
                <w:color w:val="333333"/>
                <w:sz w:val="18"/>
                <w:szCs w:val="18"/>
              </w:rPr>
              <w:t xml:space="preserve"> (6</w:t>
            </w:r>
            <w:r w:rsidRPr="00870B64">
              <w:rPr>
                <w:rFonts w:cstheme="minorHAnsi"/>
                <w:i/>
                <w:iCs/>
                <w:color w:val="333333"/>
                <w:sz w:val="18"/>
                <w:szCs w:val="18"/>
              </w:rPr>
              <w:t>)</w:t>
            </w:r>
          </w:p>
        </w:tc>
        <w:tc>
          <w:tcPr>
            <w:tcW w:w="477" w:type="pct"/>
            <w:shd w:val="clear" w:color="auto" w:fill="auto"/>
            <w:vAlign w:val="center"/>
          </w:tcPr>
          <w:p w14:paraId="7CEF2B9D" w14:textId="77777777" w:rsidR="00F811F8" w:rsidRPr="00870B64" w:rsidRDefault="00F811F8" w:rsidP="00500F97">
            <w:pPr>
              <w:spacing w:before="60" w:after="60"/>
              <w:jc w:val="center"/>
              <w:rPr>
                <w:rFonts w:cstheme="minorHAnsi"/>
                <w:i/>
                <w:iCs/>
                <w:color w:val="333333"/>
                <w:sz w:val="18"/>
                <w:szCs w:val="18"/>
              </w:rPr>
            </w:pPr>
            <w:r w:rsidRPr="00870B64">
              <w:rPr>
                <w:rFonts w:cstheme="minorHAnsi"/>
                <w:i/>
                <w:iCs/>
                <w:color w:val="333333"/>
                <w:sz w:val="18"/>
                <w:szCs w:val="18"/>
              </w:rPr>
              <w:t>1 (4)</w:t>
            </w:r>
          </w:p>
        </w:tc>
        <w:tc>
          <w:tcPr>
            <w:tcW w:w="477" w:type="pct"/>
            <w:vAlign w:val="center"/>
          </w:tcPr>
          <w:p w14:paraId="7E691586" w14:textId="77777777" w:rsidR="00F811F8" w:rsidRPr="00870B64" w:rsidRDefault="00F811F8" w:rsidP="00500F97">
            <w:pPr>
              <w:spacing w:before="60" w:after="60"/>
              <w:jc w:val="center"/>
              <w:rPr>
                <w:rFonts w:cstheme="minorHAnsi"/>
                <w:i/>
                <w:iCs/>
                <w:color w:val="333333"/>
                <w:sz w:val="18"/>
                <w:szCs w:val="18"/>
              </w:rPr>
            </w:pPr>
            <w:r w:rsidRPr="00870B64">
              <w:rPr>
                <w:rFonts w:cstheme="minorHAnsi"/>
                <w:i/>
                <w:iCs/>
                <w:color w:val="333333"/>
                <w:sz w:val="18"/>
                <w:szCs w:val="18"/>
              </w:rPr>
              <w:t>0 (0)</w:t>
            </w:r>
          </w:p>
        </w:tc>
        <w:tc>
          <w:tcPr>
            <w:tcW w:w="477" w:type="pct"/>
            <w:vAlign w:val="center"/>
          </w:tcPr>
          <w:p w14:paraId="206BC0AD" w14:textId="77777777" w:rsidR="00F811F8" w:rsidRPr="00870B64" w:rsidRDefault="00F811F8" w:rsidP="00500F97">
            <w:pPr>
              <w:spacing w:before="60" w:after="60"/>
              <w:jc w:val="center"/>
              <w:rPr>
                <w:rFonts w:cstheme="minorHAnsi"/>
                <w:i/>
                <w:iCs/>
                <w:color w:val="333333"/>
                <w:sz w:val="18"/>
                <w:szCs w:val="18"/>
              </w:rPr>
            </w:pPr>
            <w:r w:rsidRPr="00870B64">
              <w:rPr>
                <w:rFonts w:cstheme="minorHAnsi"/>
                <w:i/>
                <w:iCs/>
                <w:color w:val="333333"/>
                <w:sz w:val="18"/>
                <w:szCs w:val="18"/>
              </w:rPr>
              <w:t>0 (0)</w:t>
            </w:r>
          </w:p>
        </w:tc>
        <w:tc>
          <w:tcPr>
            <w:tcW w:w="477" w:type="pct"/>
            <w:vAlign w:val="center"/>
          </w:tcPr>
          <w:p w14:paraId="60CB5E39" w14:textId="77777777" w:rsidR="00F811F8" w:rsidRPr="00870B64" w:rsidRDefault="00F811F8" w:rsidP="00500F97">
            <w:pPr>
              <w:spacing w:before="60" w:after="60"/>
              <w:jc w:val="center"/>
              <w:rPr>
                <w:rFonts w:cstheme="minorHAnsi"/>
                <w:i/>
                <w:iCs/>
                <w:color w:val="333333"/>
                <w:sz w:val="18"/>
                <w:szCs w:val="18"/>
              </w:rPr>
            </w:pPr>
            <w:r w:rsidRPr="00870B64">
              <w:rPr>
                <w:rFonts w:cstheme="minorHAnsi"/>
                <w:i/>
                <w:iCs/>
                <w:color w:val="333333"/>
                <w:sz w:val="18"/>
                <w:szCs w:val="18"/>
              </w:rPr>
              <w:t>0 (0)</w:t>
            </w:r>
          </w:p>
        </w:tc>
        <w:tc>
          <w:tcPr>
            <w:tcW w:w="477" w:type="pct"/>
            <w:vAlign w:val="center"/>
          </w:tcPr>
          <w:p w14:paraId="74EAA571" w14:textId="77777777" w:rsidR="00F811F8" w:rsidRPr="00870B64" w:rsidRDefault="00F811F8" w:rsidP="00500F97">
            <w:pPr>
              <w:spacing w:before="60" w:after="60"/>
              <w:jc w:val="center"/>
              <w:rPr>
                <w:rFonts w:cstheme="minorHAnsi"/>
                <w:i/>
                <w:iCs/>
                <w:color w:val="333333"/>
                <w:sz w:val="18"/>
                <w:szCs w:val="18"/>
              </w:rPr>
            </w:pPr>
            <w:r w:rsidRPr="00870B64">
              <w:rPr>
                <w:rFonts w:cstheme="minorHAnsi"/>
                <w:i/>
                <w:iCs/>
                <w:color w:val="333333"/>
                <w:sz w:val="18"/>
                <w:szCs w:val="18"/>
              </w:rPr>
              <w:t>0 (0)</w:t>
            </w:r>
          </w:p>
        </w:tc>
        <w:tc>
          <w:tcPr>
            <w:tcW w:w="477" w:type="pct"/>
            <w:vAlign w:val="center"/>
          </w:tcPr>
          <w:p w14:paraId="68D9E01A" w14:textId="77777777" w:rsidR="00F811F8" w:rsidRPr="00870B64" w:rsidRDefault="00F811F8" w:rsidP="00500F97">
            <w:pPr>
              <w:spacing w:before="60" w:after="60"/>
              <w:jc w:val="center"/>
              <w:rPr>
                <w:rFonts w:cstheme="minorHAnsi"/>
                <w:i/>
                <w:iCs/>
                <w:color w:val="333333"/>
                <w:sz w:val="18"/>
                <w:szCs w:val="18"/>
              </w:rPr>
            </w:pPr>
            <w:r>
              <w:rPr>
                <w:rFonts w:cstheme="minorHAnsi"/>
                <w:i/>
                <w:iCs/>
                <w:color w:val="333333"/>
                <w:sz w:val="18"/>
                <w:szCs w:val="18"/>
              </w:rPr>
              <w:t>1 (2</w:t>
            </w:r>
            <w:r w:rsidRPr="00870B64">
              <w:rPr>
                <w:rFonts w:cstheme="minorHAnsi"/>
                <w:i/>
                <w:iCs/>
                <w:color w:val="333333"/>
                <w:sz w:val="18"/>
                <w:szCs w:val="18"/>
              </w:rPr>
              <w:t>)</w:t>
            </w:r>
          </w:p>
        </w:tc>
        <w:tc>
          <w:tcPr>
            <w:tcW w:w="474" w:type="pct"/>
            <w:vAlign w:val="center"/>
          </w:tcPr>
          <w:p w14:paraId="09772F9F" w14:textId="77777777" w:rsidR="00F811F8" w:rsidRPr="00870B64" w:rsidRDefault="00F811F8" w:rsidP="00500F97">
            <w:pPr>
              <w:spacing w:before="60" w:after="60"/>
              <w:jc w:val="center"/>
              <w:rPr>
                <w:rFonts w:cstheme="minorHAnsi"/>
                <w:i/>
                <w:iCs/>
                <w:color w:val="333333"/>
                <w:sz w:val="18"/>
                <w:szCs w:val="18"/>
              </w:rPr>
            </w:pPr>
            <w:r w:rsidRPr="00870B64">
              <w:rPr>
                <w:rFonts w:cstheme="minorHAnsi"/>
                <w:i/>
                <w:iCs/>
                <w:color w:val="333333"/>
                <w:sz w:val="18"/>
                <w:szCs w:val="18"/>
              </w:rPr>
              <w:t>1 (1)</w:t>
            </w:r>
          </w:p>
        </w:tc>
      </w:tr>
      <w:tr w:rsidR="00F811F8" w:rsidRPr="00CA44B9" w14:paraId="2E7FF311" w14:textId="77777777" w:rsidTr="00500F97">
        <w:trPr>
          <w:trHeight w:val="300"/>
        </w:trPr>
        <w:tc>
          <w:tcPr>
            <w:tcW w:w="1188" w:type="pct"/>
            <w:shd w:val="clear" w:color="auto" w:fill="auto"/>
            <w:noWrap/>
            <w:vAlign w:val="bottom"/>
          </w:tcPr>
          <w:p w14:paraId="62E22E5A" w14:textId="77777777" w:rsidR="00F811F8" w:rsidRPr="00870B64" w:rsidRDefault="00F811F8" w:rsidP="00500F97">
            <w:pPr>
              <w:spacing w:before="60" w:after="60"/>
              <w:rPr>
                <w:rFonts w:cstheme="minorHAnsi"/>
                <w:b/>
                <w:iCs/>
                <w:color w:val="333333"/>
                <w:sz w:val="18"/>
                <w:szCs w:val="18"/>
              </w:rPr>
            </w:pPr>
            <w:r w:rsidRPr="00870B64">
              <w:rPr>
                <w:rFonts w:cstheme="minorHAnsi"/>
                <w:b/>
                <w:iCs/>
                <w:color w:val="333333"/>
                <w:sz w:val="18"/>
                <w:szCs w:val="18"/>
              </w:rPr>
              <w:t>TOTAL</w:t>
            </w:r>
          </w:p>
        </w:tc>
        <w:tc>
          <w:tcPr>
            <w:tcW w:w="476" w:type="pct"/>
            <w:shd w:val="clear" w:color="auto" w:fill="auto"/>
            <w:noWrap/>
            <w:vAlign w:val="center"/>
          </w:tcPr>
          <w:p w14:paraId="1A192C3B" w14:textId="77777777" w:rsidR="00F811F8" w:rsidRPr="00870B64" w:rsidRDefault="00F811F8" w:rsidP="00500F97">
            <w:pPr>
              <w:spacing w:before="60" w:after="60"/>
              <w:jc w:val="center"/>
              <w:rPr>
                <w:rFonts w:cstheme="minorHAnsi"/>
                <w:b/>
                <w:iCs/>
                <w:color w:val="333333"/>
                <w:sz w:val="18"/>
                <w:szCs w:val="18"/>
              </w:rPr>
            </w:pPr>
            <w:r>
              <w:rPr>
                <w:rFonts w:cstheme="minorHAnsi"/>
                <w:b/>
                <w:iCs/>
                <w:color w:val="333333"/>
                <w:sz w:val="18"/>
                <w:szCs w:val="18"/>
              </w:rPr>
              <w:t>15</w:t>
            </w:r>
          </w:p>
        </w:tc>
        <w:tc>
          <w:tcPr>
            <w:tcW w:w="477" w:type="pct"/>
            <w:shd w:val="clear" w:color="auto" w:fill="auto"/>
            <w:vAlign w:val="center"/>
          </w:tcPr>
          <w:p w14:paraId="52C29EBC" w14:textId="77777777" w:rsidR="00F811F8" w:rsidRPr="00870B64" w:rsidRDefault="00F811F8" w:rsidP="00500F97">
            <w:pPr>
              <w:spacing w:before="60" w:after="60"/>
              <w:jc w:val="center"/>
              <w:rPr>
                <w:rFonts w:cstheme="minorHAnsi"/>
                <w:b/>
                <w:iCs/>
                <w:color w:val="333333"/>
                <w:sz w:val="18"/>
                <w:szCs w:val="18"/>
              </w:rPr>
            </w:pPr>
            <w:r w:rsidRPr="00870B64">
              <w:rPr>
                <w:rFonts w:cstheme="minorHAnsi"/>
                <w:b/>
                <w:iCs/>
                <w:color w:val="333333"/>
                <w:sz w:val="18"/>
                <w:szCs w:val="18"/>
              </w:rPr>
              <w:t>26</w:t>
            </w:r>
          </w:p>
        </w:tc>
        <w:tc>
          <w:tcPr>
            <w:tcW w:w="477" w:type="pct"/>
            <w:vAlign w:val="center"/>
          </w:tcPr>
          <w:p w14:paraId="0F508132" w14:textId="77777777" w:rsidR="00F811F8" w:rsidRPr="00870B64" w:rsidRDefault="00F811F8" w:rsidP="00500F97">
            <w:pPr>
              <w:spacing w:before="60" w:after="60"/>
              <w:jc w:val="center"/>
              <w:rPr>
                <w:rFonts w:cstheme="minorHAnsi"/>
                <w:b/>
                <w:iCs/>
                <w:color w:val="333333"/>
                <w:sz w:val="18"/>
                <w:szCs w:val="18"/>
              </w:rPr>
            </w:pPr>
            <w:r>
              <w:rPr>
                <w:rFonts w:cstheme="minorHAnsi"/>
                <w:b/>
                <w:iCs/>
                <w:color w:val="333333"/>
                <w:sz w:val="18"/>
                <w:szCs w:val="18"/>
              </w:rPr>
              <w:t>39</w:t>
            </w:r>
          </w:p>
        </w:tc>
        <w:tc>
          <w:tcPr>
            <w:tcW w:w="477" w:type="pct"/>
            <w:vAlign w:val="center"/>
          </w:tcPr>
          <w:p w14:paraId="1E79080C" w14:textId="6D300F39" w:rsidR="00F811F8" w:rsidRPr="00870B64" w:rsidRDefault="00F811F8" w:rsidP="00500F97">
            <w:pPr>
              <w:spacing w:before="60" w:after="60"/>
              <w:jc w:val="center"/>
              <w:rPr>
                <w:rFonts w:cstheme="minorHAnsi"/>
                <w:b/>
                <w:iCs/>
                <w:color w:val="333333"/>
                <w:sz w:val="18"/>
                <w:szCs w:val="18"/>
              </w:rPr>
            </w:pPr>
            <w:r w:rsidRPr="00870B64">
              <w:rPr>
                <w:rFonts w:cstheme="minorHAnsi"/>
                <w:b/>
                <w:iCs/>
                <w:color w:val="333333"/>
                <w:sz w:val="18"/>
                <w:szCs w:val="18"/>
              </w:rPr>
              <w:t>5</w:t>
            </w:r>
            <w:r w:rsidR="00EA2042">
              <w:rPr>
                <w:rFonts w:cstheme="minorHAnsi"/>
                <w:b/>
                <w:iCs/>
                <w:color w:val="333333"/>
                <w:sz w:val="18"/>
                <w:szCs w:val="18"/>
              </w:rPr>
              <w:t>0</w:t>
            </w:r>
          </w:p>
        </w:tc>
        <w:tc>
          <w:tcPr>
            <w:tcW w:w="477" w:type="pct"/>
            <w:vAlign w:val="center"/>
          </w:tcPr>
          <w:p w14:paraId="243686A2" w14:textId="77777777" w:rsidR="00F811F8" w:rsidRPr="00870B64" w:rsidRDefault="00F811F8" w:rsidP="00500F97">
            <w:pPr>
              <w:spacing w:before="60" w:after="60"/>
              <w:jc w:val="center"/>
              <w:rPr>
                <w:rFonts w:cstheme="minorHAnsi"/>
                <w:b/>
                <w:iCs/>
                <w:color w:val="333333"/>
                <w:sz w:val="18"/>
                <w:szCs w:val="18"/>
              </w:rPr>
            </w:pPr>
            <w:r>
              <w:rPr>
                <w:rFonts w:cstheme="minorHAnsi"/>
                <w:b/>
                <w:iCs/>
                <w:color w:val="333333"/>
                <w:sz w:val="18"/>
                <w:szCs w:val="18"/>
              </w:rPr>
              <w:t>4</w:t>
            </w:r>
          </w:p>
        </w:tc>
        <w:tc>
          <w:tcPr>
            <w:tcW w:w="477" w:type="pct"/>
            <w:vAlign w:val="center"/>
          </w:tcPr>
          <w:p w14:paraId="5AD7B943" w14:textId="77777777" w:rsidR="00F811F8" w:rsidRPr="00870B64" w:rsidRDefault="00F811F8" w:rsidP="00500F97">
            <w:pPr>
              <w:spacing w:before="60" w:after="60"/>
              <w:jc w:val="center"/>
              <w:rPr>
                <w:rFonts w:cstheme="minorHAnsi"/>
                <w:b/>
                <w:iCs/>
                <w:color w:val="333333"/>
                <w:sz w:val="18"/>
                <w:szCs w:val="18"/>
              </w:rPr>
            </w:pPr>
            <w:r w:rsidRPr="00870B64">
              <w:rPr>
                <w:rFonts w:cstheme="minorHAnsi"/>
                <w:b/>
                <w:iCs/>
                <w:color w:val="333333"/>
                <w:sz w:val="18"/>
                <w:szCs w:val="18"/>
              </w:rPr>
              <w:t>7</w:t>
            </w:r>
          </w:p>
        </w:tc>
        <w:tc>
          <w:tcPr>
            <w:tcW w:w="477" w:type="pct"/>
            <w:vAlign w:val="center"/>
          </w:tcPr>
          <w:p w14:paraId="20EB12F6" w14:textId="77777777" w:rsidR="00F811F8" w:rsidRPr="00870B64" w:rsidRDefault="00F811F8" w:rsidP="00500F97">
            <w:pPr>
              <w:spacing w:before="60" w:after="60"/>
              <w:jc w:val="center"/>
              <w:rPr>
                <w:rFonts w:cstheme="minorHAnsi"/>
                <w:b/>
                <w:iCs/>
                <w:color w:val="333333"/>
                <w:sz w:val="18"/>
                <w:szCs w:val="18"/>
              </w:rPr>
            </w:pPr>
            <w:r>
              <w:rPr>
                <w:rFonts w:cstheme="minorHAnsi"/>
                <w:b/>
                <w:iCs/>
                <w:color w:val="333333"/>
                <w:sz w:val="18"/>
                <w:szCs w:val="18"/>
              </w:rPr>
              <w:t>59</w:t>
            </w:r>
          </w:p>
        </w:tc>
        <w:tc>
          <w:tcPr>
            <w:tcW w:w="474" w:type="pct"/>
            <w:vAlign w:val="center"/>
          </w:tcPr>
          <w:p w14:paraId="7543361D" w14:textId="0A5F100E" w:rsidR="00F811F8" w:rsidRPr="00870B64" w:rsidRDefault="00F811F8" w:rsidP="00500F97">
            <w:pPr>
              <w:spacing w:before="60" w:after="60"/>
              <w:jc w:val="center"/>
              <w:rPr>
                <w:rFonts w:cstheme="minorHAnsi"/>
                <w:b/>
                <w:iCs/>
                <w:color w:val="333333"/>
                <w:sz w:val="18"/>
                <w:szCs w:val="18"/>
              </w:rPr>
            </w:pPr>
            <w:r w:rsidRPr="00870B64">
              <w:rPr>
                <w:rFonts w:cstheme="minorHAnsi"/>
                <w:b/>
                <w:iCs/>
                <w:color w:val="333333"/>
                <w:sz w:val="18"/>
                <w:szCs w:val="18"/>
              </w:rPr>
              <w:t>8</w:t>
            </w:r>
            <w:r w:rsidR="00EA2042">
              <w:rPr>
                <w:rFonts w:cstheme="minorHAnsi"/>
                <w:b/>
                <w:iCs/>
                <w:color w:val="333333"/>
                <w:sz w:val="18"/>
                <w:szCs w:val="18"/>
              </w:rPr>
              <w:t>3</w:t>
            </w:r>
          </w:p>
        </w:tc>
      </w:tr>
    </w:tbl>
    <w:p w14:paraId="7D9CA8D1" w14:textId="77777777" w:rsidR="00F811F8" w:rsidRDefault="00F811F8">
      <w:pPr>
        <w:spacing w:after="80"/>
      </w:pPr>
    </w:p>
    <w:p w14:paraId="7E054B5D" w14:textId="77777777" w:rsidR="00F811F8" w:rsidRDefault="00F811F8" w:rsidP="00F811F8">
      <w:pPr>
        <w:pStyle w:val="Heading2"/>
      </w:pPr>
      <w:bookmarkStart w:id="64" w:name="Appendix_2"/>
      <w:bookmarkStart w:id="65" w:name="_Toc9941051"/>
      <w:r>
        <w:t xml:space="preserve">Appendix 2 </w:t>
      </w:r>
      <w:bookmarkEnd w:id="64"/>
      <w:r>
        <w:t>– Status of PBS HMC in Australian jurisdictions (states and territories)</w:t>
      </w:r>
      <w:bookmarkEnd w:id="65"/>
    </w:p>
    <w:p w14:paraId="2C292F4A" w14:textId="77777777" w:rsidR="00F811F8" w:rsidRDefault="00F811F8" w:rsidP="00F811F8">
      <w:pPr>
        <w:pStyle w:val="Caption"/>
        <w:keepNext/>
      </w:pPr>
    </w:p>
    <w:p w14:paraId="4307F124" w14:textId="6AFA765F" w:rsidR="00F811F8" w:rsidRDefault="00F811F8" w:rsidP="00F811F8">
      <w:pPr>
        <w:pStyle w:val="Caption"/>
        <w:keepNext/>
      </w:pPr>
      <w:bookmarkStart w:id="66" w:name="Table_19"/>
      <w:r>
        <w:t xml:space="preserve">Table </w:t>
      </w:r>
      <w:r w:rsidR="00A55268">
        <w:t>19</w:t>
      </w:r>
      <w:bookmarkEnd w:id="66"/>
      <w:r>
        <w:tab/>
      </w:r>
      <w:r w:rsidRPr="004D5A47">
        <w:t>The legal and implementation status of the PBS HMC in the states and territories</w:t>
      </w:r>
    </w:p>
    <w:tbl>
      <w:tblPr>
        <w:tblStyle w:val="Commission2"/>
        <w:tblW w:w="0" w:type="auto"/>
        <w:tblLayout w:type="fixed"/>
        <w:tblLook w:val="00A0" w:firstRow="1" w:lastRow="0" w:firstColumn="1" w:lastColumn="0" w:noHBand="0" w:noVBand="0"/>
        <w:tblDescription w:val="Overview of the legal status in the context of implementation of the PBS HMC by state or territory."/>
      </w:tblPr>
      <w:tblGrid>
        <w:gridCol w:w="2898"/>
        <w:gridCol w:w="1650"/>
        <w:gridCol w:w="1650"/>
        <w:gridCol w:w="1650"/>
        <w:gridCol w:w="3163"/>
        <w:gridCol w:w="3163"/>
      </w:tblGrid>
      <w:tr w:rsidR="00F811F8" w:rsidRPr="008C26F8" w14:paraId="74D7E61C" w14:textId="77777777" w:rsidTr="00500F97">
        <w:trPr>
          <w:cnfStyle w:val="100000000000" w:firstRow="1" w:lastRow="0" w:firstColumn="0" w:lastColumn="0" w:oddVBand="0" w:evenVBand="0" w:oddHBand="0" w:evenHBand="0" w:firstRowFirstColumn="0" w:firstRowLastColumn="0" w:lastRowFirstColumn="0" w:lastRowLastColumn="0"/>
          <w:cantSplit/>
          <w:tblHeader/>
        </w:trPr>
        <w:tc>
          <w:tcPr>
            <w:tcW w:w="2898" w:type="dxa"/>
            <w:shd w:val="clear" w:color="auto" w:fill="C2E9F8" w:themeFill="text2" w:themeFillTint="33"/>
            <w:vAlign w:val="center"/>
          </w:tcPr>
          <w:p w14:paraId="22BAC1F4" w14:textId="77777777" w:rsidR="00F811F8" w:rsidRPr="008C26F8" w:rsidRDefault="00F811F8" w:rsidP="0028799E">
            <w:pPr>
              <w:keepNext/>
              <w:spacing w:before="60" w:after="60"/>
              <w:jc w:val="center"/>
              <w:rPr>
                <w:rFonts w:ascii="Arial" w:hAnsi="Arial"/>
                <w:bCs/>
                <w:color w:val="000000" w:themeColor="text1"/>
                <w:sz w:val="18"/>
                <w:szCs w:val="21"/>
              </w:rPr>
            </w:pPr>
            <w:r w:rsidRPr="008C26F8">
              <w:rPr>
                <w:rFonts w:ascii="Arial" w:hAnsi="Arial"/>
                <w:bCs/>
                <w:color w:val="000000" w:themeColor="text1"/>
                <w:sz w:val="18"/>
                <w:szCs w:val="21"/>
              </w:rPr>
              <w:t>State</w:t>
            </w:r>
          </w:p>
        </w:tc>
        <w:tc>
          <w:tcPr>
            <w:tcW w:w="1650" w:type="dxa"/>
            <w:shd w:val="clear" w:color="auto" w:fill="C2E9F8" w:themeFill="text2" w:themeFillTint="33"/>
            <w:vAlign w:val="center"/>
          </w:tcPr>
          <w:p w14:paraId="71AF793E" w14:textId="77777777" w:rsidR="00F811F8" w:rsidRPr="008C26F8" w:rsidRDefault="00F811F8" w:rsidP="00500F97">
            <w:pPr>
              <w:keepNext/>
              <w:spacing w:before="60" w:after="60"/>
              <w:jc w:val="center"/>
              <w:rPr>
                <w:rFonts w:ascii="Arial" w:hAnsi="Arial"/>
                <w:bCs/>
                <w:color w:val="000000" w:themeColor="text1"/>
                <w:sz w:val="18"/>
                <w:szCs w:val="21"/>
                <w:vertAlign w:val="superscript"/>
              </w:rPr>
            </w:pPr>
            <w:r w:rsidRPr="008C26F8">
              <w:rPr>
                <w:rFonts w:ascii="Arial" w:hAnsi="Arial"/>
                <w:bCs/>
                <w:color w:val="000000" w:themeColor="text1"/>
                <w:sz w:val="18"/>
                <w:szCs w:val="21"/>
              </w:rPr>
              <w:t>Legal status</w:t>
            </w:r>
            <w:r w:rsidRPr="008C26F8">
              <w:rPr>
                <w:rFonts w:ascii="Arial" w:hAnsi="Arial"/>
                <w:bCs/>
                <w:color w:val="000000" w:themeColor="text1"/>
                <w:sz w:val="18"/>
                <w:szCs w:val="21"/>
                <w:vertAlign w:val="superscript"/>
              </w:rPr>
              <w:t>a</w:t>
            </w:r>
          </w:p>
          <w:p w14:paraId="73CB23ED" w14:textId="77777777" w:rsidR="00F811F8" w:rsidRPr="008C26F8" w:rsidRDefault="00F811F8" w:rsidP="00500F97">
            <w:pPr>
              <w:keepNext/>
              <w:spacing w:before="60" w:after="60"/>
              <w:jc w:val="center"/>
              <w:rPr>
                <w:rFonts w:ascii="Arial" w:hAnsi="Arial"/>
                <w:bCs/>
                <w:color w:val="000000" w:themeColor="text1"/>
                <w:sz w:val="18"/>
                <w:szCs w:val="21"/>
              </w:rPr>
            </w:pPr>
            <w:r w:rsidRPr="008C26F8">
              <w:rPr>
                <w:rFonts w:ascii="Arial" w:hAnsi="Arial"/>
                <w:bCs/>
                <w:color w:val="000000" w:themeColor="text1"/>
                <w:sz w:val="18"/>
                <w:szCs w:val="21"/>
              </w:rPr>
              <w:t>(Recognised as prescription)</w:t>
            </w:r>
          </w:p>
        </w:tc>
        <w:tc>
          <w:tcPr>
            <w:tcW w:w="1650" w:type="dxa"/>
            <w:shd w:val="clear" w:color="auto" w:fill="C2E9F8" w:themeFill="text2" w:themeFillTint="33"/>
            <w:vAlign w:val="center"/>
          </w:tcPr>
          <w:p w14:paraId="532E2439" w14:textId="77777777" w:rsidR="00F811F8" w:rsidRPr="008C26F8" w:rsidRDefault="00F811F8" w:rsidP="00500F97">
            <w:pPr>
              <w:keepNext/>
              <w:spacing w:before="60" w:after="60"/>
              <w:jc w:val="center"/>
              <w:rPr>
                <w:rFonts w:ascii="Arial" w:hAnsi="Arial"/>
                <w:bCs/>
                <w:color w:val="000000" w:themeColor="text1"/>
                <w:sz w:val="18"/>
                <w:szCs w:val="21"/>
              </w:rPr>
            </w:pPr>
            <w:r w:rsidRPr="008C26F8">
              <w:rPr>
                <w:rFonts w:ascii="Arial" w:hAnsi="Arial"/>
                <w:bCs/>
                <w:color w:val="000000" w:themeColor="text1"/>
                <w:sz w:val="18"/>
                <w:szCs w:val="21"/>
              </w:rPr>
              <w:t>Signatory to PBS Hospital Reforms</w:t>
            </w:r>
          </w:p>
        </w:tc>
        <w:tc>
          <w:tcPr>
            <w:tcW w:w="1650" w:type="dxa"/>
            <w:shd w:val="clear" w:color="auto" w:fill="C2E9F8" w:themeFill="text2" w:themeFillTint="33"/>
            <w:vAlign w:val="center"/>
          </w:tcPr>
          <w:p w14:paraId="2C30728E" w14:textId="77777777" w:rsidR="00F811F8" w:rsidRPr="008C26F8" w:rsidRDefault="00F811F8" w:rsidP="00500F97">
            <w:pPr>
              <w:keepNext/>
              <w:spacing w:before="60" w:after="60"/>
              <w:jc w:val="center"/>
              <w:rPr>
                <w:rFonts w:ascii="Arial" w:hAnsi="Arial"/>
                <w:bCs/>
                <w:color w:val="000000" w:themeColor="text1"/>
                <w:sz w:val="18"/>
                <w:szCs w:val="21"/>
              </w:rPr>
            </w:pPr>
            <w:r w:rsidRPr="008C26F8">
              <w:rPr>
                <w:rFonts w:ascii="Arial" w:hAnsi="Arial"/>
                <w:bCs/>
                <w:color w:val="000000" w:themeColor="text1"/>
                <w:sz w:val="18"/>
                <w:szCs w:val="21"/>
              </w:rPr>
              <w:t>Currently implemented in public hospitals</w:t>
            </w:r>
          </w:p>
        </w:tc>
        <w:tc>
          <w:tcPr>
            <w:tcW w:w="3163" w:type="dxa"/>
            <w:shd w:val="clear" w:color="auto" w:fill="C2E9F8" w:themeFill="text2" w:themeFillTint="33"/>
            <w:vAlign w:val="center"/>
          </w:tcPr>
          <w:p w14:paraId="59A76EE0" w14:textId="77777777" w:rsidR="00F811F8" w:rsidRPr="008C26F8" w:rsidRDefault="00F811F8" w:rsidP="00500F97">
            <w:pPr>
              <w:keepNext/>
              <w:spacing w:before="60" w:after="60"/>
              <w:jc w:val="center"/>
              <w:rPr>
                <w:rFonts w:ascii="Arial" w:hAnsi="Arial"/>
                <w:bCs/>
                <w:color w:val="000000" w:themeColor="text1"/>
                <w:sz w:val="18"/>
                <w:szCs w:val="21"/>
              </w:rPr>
            </w:pPr>
            <w:r w:rsidRPr="008C26F8">
              <w:rPr>
                <w:rFonts w:ascii="Arial" w:hAnsi="Arial"/>
                <w:bCs/>
                <w:color w:val="000000" w:themeColor="text1"/>
                <w:sz w:val="18"/>
                <w:szCs w:val="21"/>
              </w:rPr>
              <w:t>Other contibuting factors</w:t>
            </w:r>
          </w:p>
        </w:tc>
        <w:tc>
          <w:tcPr>
            <w:tcW w:w="3163" w:type="dxa"/>
            <w:shd w:val="clear" w:color="auto" w:fill="C2E9F8" w:themeFill="text2" w:themeFillTint="33"/>
            <w:vAlign w:val="center"/>
          </w:tcPr>
          <w:p w14:paraId="0755778C" w14:textId="77777777" w:rsidR="00F811F8" w:rsidRPr="008C26F8" w:rsidRDefault="00F811F8" w:rsidP="00500F97">
            <w:pPr>
              <w:keepNext/>
              <w:spacing w:before="60" w:after="60"/>
              <w:jc w:val="center"/>
              <w:rPr>
                <w:rFonts w:ascii="Arial" w:hAnsi="Arial"/>
                <w:bCs/>
                <w:color w:val="000000" w:themeColor="text1"/>
                <w:sz w:val="18"/>
                <w:szCs w:val="21"/>
              </w:rPr>
            </w:pPr>
            <w:r w:rsidRPr="008C26F8">
              <w:rPr>
                <w:rFonts w:ascii="Arial" w:hAnsi="Arial"/>
                <w:bCs/>
                <w:color w:val="000000" w:themeColor="text1"/>
                <w:sz w:val="18"/>
                <w:szCs w:val="21"/>
              </w:rPr>
              <w:t>Likely long term outcome for public hospitals</w:t>
            </w:r>
          </w:p>
        </w:tc>
      </w:tr>
      <w:tr w:rsidR="00F811F8" w:rsidRPr="00865932" w14:paraId="2E6C12AD" w14:textId="77777777" w:rsidTr="00500F97">
        <w:trPr>
          <w:cantSplit/>
        </w:trPr>
        <w:tc>
          <w:tcPr>
            <w:tcW w:w="2898" w:type="dxa"/>
            <w:vAlign w:val="center"/>
          </w:tcPr>
          <w:p w14:paraId="19A3BF7A" w14:textId="77777777" w:rsidR="00F811F8" w:rsidRDefault="00F811F8" w:rsidP="00500F97">
            <w:pPr>
              <w:keepNext/>
              <w:spacing w:before="60" w:after="60"/>
              <w:rPr>
                <w:rFonts w:ascii="Arial" w:hAnsi="Arial"/>
                <w:color w:val="000000"/>
                <w:szCs w:val="21"/>
              </w:rPr>
            </w:pPr>
            <w:r>
              <w:rPr>
                <w:rFonts w:ascii="Arial" w:hAnsi="Arial"/>
                <w:color w:val="000000"/>
                <w:szCs w:val="21"/>
              </w:rPr>
              <w:t>Australian Capital Territory</w:t>
            </w:r>
          </w:p>
        </w:tc>
        <w:tc>
          <w:tcPr>
            <w:tcW w:w="1650" w:type="dxa"/>
            <w:vAlign w:val="center"/>
          </w:tcPr>
          <w:p w14:paraId="39F5762D" w14:textId="77777777" w:rsidR="00F811F8" w:rsidRDefault="00F811F8" w:rsidP="00500F97">
            <w:pPr>
              <w:keepNext/>
              <w:tabs>
                <w:tab w:val="num" w:pos="432"/>
              </w:tabs>
              <w:spacing w:before="60" w:after="60"/>
              <w:jc w:val="center"/>
              <w:rPr>
                <w:rFonts w:ascii="Arial" w:hAnsi="Arial"/>
                <w:color w:val="000000"/>
                <w:szCs w:val="21"/>
              </w:rPr>
            </w:pPr>
            <w:r>
              <w:rPr>
                <w:rFonts w:ascii="Arial" w:hAnsi="Arial"/>
                <w:color w:val="000000"/>
                <w:szCs w:val="21"/>
              </w:rPr>
              <w:t>Yes</w:t>
            </w:r>
          </w:p>
        </w:tc>
        <w:tc>
          <w:tcPr>
            <w:tcW w:w="1650" w:type="dxa"/>
            <w:vAlign w:val="center"/>
          </w:tcPr>
          <w:p w14:paraId="18C3616F" w14:textId="77777777" w:rsidR="00F811F8" w:rsidRDefault="00F811F8" w:rsidP="00500F97">
            <w:pPr>
              <w:keepNext/>
              <w:spacing w:before="60" w:after="60"/>
              <w:jc w:val="center"/>
              <w:rPr>
                <w:rFonts w:ascii="Arial" w:hAnsi="Arial"/>
                <w:color w:val="000000"/>
                <w:szCs w:val="21"/>
              </w:rPr>
            </w:pPr>
            <w:r>
              <w:rPr>
                <w:rFonts w:ascii="Arial" w:hAnsi="Arial"/>
                <w:color w:val="000000"/>
                <w:szCs w:val="21"/>
              </w:rPr>
              <w:t>No</w:t>
            </w:r>
          </w:p>
        </w:tc>
        <w:tc>
          <w:tcPr>
            <w:tcW w:w="1650" w:type="dxa"/>
            <w:vAlign w:val="center"/>
          </w:tcPr>
          <w:p w14:paraId="1A7DA4EF" w14:textId="77777777" w:rsidR="00F811F8" w:rsidRDefault="00F811F8" w:rsidP="00500F97">
            <w:pPr>
              <w:keepNext/>
              <w:spacing w:before="60" w:after="60"/>
              <w:jc w:val="center"/>
              <w:rPr>
                <w:rFonts w:ascii="Arial" w:hAnsi="Arial"/>
                <w:color w:val="000000"/>
                <w:szCs w:val="21"/>
              </w:rPr>
            </w:pPr>
            <w:r>
              <w:rPr>
                <w:rFonts w:ascii="Arial" w:hAnsi="Arial"/>
                <w:color w:val="000000"/>
                <w:szCs w:val="21"/>
              </w:rPr>
              <w:t>No</w:t>
            </w:r>
          </w:p>
        </w:tc>
        <w:tc>
          <w:tcPr>
            <w:tcW w:w="3163" w:type="dxa"/>
          </w:tcPr>
          <w:p w14:paraId="612D34D9" w14:textId="77777777" w:rsidR="00F811F8" w:rsidRPr="00E60582" w:rsidRDefault="00F811F8" w:rsidP="00E06345">
            <w:pPr>
              <w:pStyle w:val="ListParagraph"/>
              <w:keepNext/>
              <w:numPr>
                <w:ilvl w:val="0"/>
                <w:numId w:val="14"/>
              </w:numPr>
              <w:spacing w:before="60" w:after="60" w:line="240" w:lineRule="auto"/>
              <w:ind w:left="363" w:hanging="283"/>
              <w:contextualSpacing w:val="0"/>
              <w:rPr>
                <w:rFonts w:ascii="Arial" w:hAnsi="Arial"/>
                <w:color w:val="000000"/>
                <w:szCs w:val="21"/>
              </w:rPr>
            </w:pPr>
            <w:r w:rsidRPr="003222AC">
              <w:rPr>
                <w:rFonts w:ascii="Arial" w:hAnsi="Arial"/>
                <w:color w:val="000000"/>
                <w:sz w:val="20"/>
              </w:rPr>
              <w:t>EMM systems implemented</w:t>
            </w:r>
          </w:p>
        </w:tc>
        <w:tc>
          <w:tcPr>
            <w:tcW w:w="3163" w:type="dxa"/>
          </w:tcPr>
          <w:p w14:paraId="1E514260" w14:textId="77777777" w:rsidR="00F811F8" w:rsidRPr="00E60582" w:rsidRDefault="00F811F8" w:rsidP="00E06345">
            <w:pPr>
              <w:pStyle w:val="ListParagraph"/>
              <w:keepNext/>
              <w:numPr>
                <w:ilvl w:val="0"/>
                <w:numId w:val="14"/>
              </w:numPr>
              <w:spacing w:before="60" w:after="60" w:line="240" w:lineRule="auto"/>
              <w:ind w:left="395" w:hanging="395"/>
              <w:contextualSpacing w:val="0"/>
              <w:rPr>
                <w:rFonts w:asciiTheme="majorHAnsi" w:hAnsiTheme="majorHAnsi" w:cstheme="majorHAnsi"/>
                <w:color w:val="000000"/>
                <w:szCs w:val="21"/>
              </w:rPr>
            </w:pPr>
            <w:r>
              <w:rPr>
                <w:rFonts w:asciiTheme="majorHAnsi" w:hAnsiTheme="majorHAnsi" w:cstheme="majorHAnsi"/>
              </w:rPr>
              <w:t>Paper charts unlikely t</w:t>
            </w:r>
            <w:r w:rsidRPr="00E60582">
              <w:rPr>
                <w:rFonts w:asciiTheme="majorHAnsi" w:hAnsiTheme="majorHAnsi" w:cstheme="majorHAnsi"/>
              </w:rPr>
              <w:t>o be implemented</w:t>
            </w:r>
          </w:p>
        </w:tc>
      </w:tr>
      <w:tr w:rsidR="00F811F8" w:rsidRPr="00865932" w14:paraId="493BF6E9" w14:textId="77777777" w:rsidTr="00255DF1">
        <w:trPr>
          <w:cantSplit/>
        </w:trPr>
        <w:tc>
          <w:tcPr>
            <w:tcW w:w="2898" w:type="dxa"/>
            <w:vAlign w:val="center"/>
          </w:tcPr>
          <w:p w14:paraId="03153A5D" w14:textId="77777777" w:rsidR="00F811F8" w:rsidRPr="00865932" w:rsidRDefault="00F811F8" w:rsidP="00500F97">
            <w:pPr>
              <w:keepNext/>
              <w:spacing w:before="60" w:after="60"/>
              <w:rPr>
                <w:rFonts w:ascii="Arial" w:hAnsi="Arial"/>
                <w:color w:val="000000"/>
                <w:szCs w:val="21"/>
              </w:rPr>
            </w:pPr>
            <w:r>
              <w:rPr>
                <w:rFonts w:ascii="Arial" w:hAnsi="Arial"/>
                <w:color w:val="000000"/>
                <w:szCs w:val="21"/>
              </w:rPr>
              <w:t>New South Wales</w:t>
            </w:r>
          </w:p>
        </w:tc>
        <w:tc>
          <w:tcPr>
            <w:tcW w:w="1650" w:type="dxa"/>
            <w:vAlign w:val="center"/>
          </w:tcPr>
          <w:p w14:paraId="437B93A5" w14:textId="3F86F36B" w:rsidR="00F811F8" w:rsidRPr="00865932" w:rsidRDefault="00F811F8" w:rsidP="00255DF1">
            <w:pPr>
              <w:keepNext/>
              <w:tabs>
                <w:tab w:val="num" w:pos="432"/>
              </w:tabs>
              <w:spacing w:before="60" w:after="60"/>
              <w:jc w:val="center"/>
              <w:rPr>
                <w:rFonts w:ascii="Arial" w:hAnsi="Arial"/>
                <w:color w:val="000000"/>
                <w:szCs w:val="21"/>
              </w:rPr>
            </w:pPr>
            <w:r>
              <w:rPr>
                <w:rFonts w:ascii="Arial" w:hAnsi="Arial"/>
                <w:color w:val="000000"/>
                <w:szCs w:val="21"/>
              </w:rPr>
              <w:t>Yes</w:t>
            </w:r>
          </w:p>
        </w:tc>
        <w:tc>
          <w:tcPr>
            <w:tcW w:w="1650" w:type="dxa"/>
            <w:vAlign w:val="center"/>
          </w:tcPr>
          <w:p w14:paraId="76DC099D" w14:textId="77777777" w:rsidR="00F811F8" w:rsidRDefault="00F811F8" w:rsidP="00500F97">
            <w:pPr>
              <w:keepNext/>
              <w:spacing w:before="60" w:after="60"/>
              <w:jc w:val="center"/>
              <w:rPr>
                <w:rFonts w:ascii="Arial" w:hAnsi="Arial"/>
                <w:color w:val="000000"/>
                <w:szCs w:val="21"/>
              </w:rPr>
            </w:pPr>
            <w:r>
              <w:rPr>
                <w:rFonts w:ascii="Arial" w:hAnsi="Arial"/>
                <w:color w:val="000000"/>
                <w:szCs w:val="21"/>
              </w:rPr>
              <w:t>No</w:t>
            </w:r>
          </w:p>
        </w:tc>
        <w:tc>
          <w:tcPr>
            <w:tcW w:w="1650" w:type="dxa"/>
            <w:vAlign w:val="center"/>
          </w:tcPr>
          <w:p w14:paraId="7269C2B8" w14:textId="77777777" w:rsidR="00F811F8" w:rsidRPr="00865932" w:rsidRDefault="00F811F8" w:rsidP="00500F97">
            <w:pPr>
              <w:keepNext/>
              <w:spacing w:before="60" w:after="60"/>
              <w:jc w:val="center"/>
              <w:rPr>
                <w:rFonts w:ascii="Arial" w:hAnsi="Arial"/>
                <w:color w:val="000000"/>
                <w:szCs w:val="21"/>
              </w:rPr>
            </w:pPr>
            <w:r>
              <w:rPr>
                <w:rFonts w:ascii="Arial" w:hAnsi="Arial"/>
                <w:color w:val="000000"/>
                <w:szCs w:val="21"/>
              </w:rPr>
              <w:t>No</w:t>
            </w:r>
          </w:p>
        </w:tc>
        <w:tc>
          <w:tcPr>
            <w:tcW w:w="3163" w:type="dxa"/>
          </w:tcPr>
          <w:p w14:paraId="5E600241" w14:textId="77777777" w:rsidR="00F811F8" w:rsidRPr="00E60582" w:rsidRDefault="00F811F8" w:rsidP="00500F97">
            <w:pPr>
              <w:pStyle w:val="ListParagraph"/>
              <w:keepNext/>
              <w:spacing w:before="60" w:after="60" w:line="240" w:lineRule="auto"/>
              <w:ind w:left="363"/>
              <w:contextualSpacing w:val="0"/>
              <w:rPr>
                <w:rFonts w:ascii="Arial" w:hAnsi="Arial"/>
                <w:color w:val="000000"/>
                <w:szCs w:val="21"/>
              </w:rPr>
            </w:pPr>
          </w:p>
        </w:tc>
        <w:tc>
          <w:tcPr>
            <w:tcW w:w="3163" w:type="dxa"/>
          </w:tcPr>
          <w:p w14:paraId="244369BB" w14:textId="77777777" w:rsidR="00F811F8" w:rsidRPr="0036701D" w:rsidRDefault="00F811F8" w:rsidP="00E06345">
            <w:pPr>
              <w:pStyle w:val="ListParagraph"/>
              <w:keepNext/>
              <w:numPr>
                <w:ilvl w:val="0"/>
                <w:numId w:val="14"/>
              </w:numPr>
              <w:spacing w:before="60" w:after="60" w:line="240" w:lineRule="auto"/>
              <w:ind w:left="395" w:hanging="395"/>
              <w:contextualSpacing w:val="0"/>
              <w:rPr>
                <w:rFonts w:ascii="Arial" w:hAnsi="Arial"/>
                <w:color w:val="000000"/>
                <w:szCs w:val="21"/>
              </w:rPr>
            </w:pPr>
            <w:r>
              <w:rPr>
                <w:rFonts w:ascii="Arial" w:hAnsi="Arial"/>
                <w:color w:val="000000"/>
                <w:szCs w:val="21"/>
              </w:rPr>
              <w:t>Cannot be implemented in public hospitals as not signatory to PBS Reforms</w:t>
            </w:r>
          </w:p>
        </w:tc>
      </w:tr>
      <w:tr w:rsidR="00F811F8" w:rsidRPr="00865932" w14:paraId="2F23247F" w14:textId="77777777" w:rsidTr="00500F97">
        <w:trPr>
          <w:cantSplit/>
        </w:trPr>
        <w:tc>
          <w:tcPr>
            <w:tcW w:w="2898" w:type="dxa"/>
            <w:vAlign w:val="center"/>
          </w:tcPr>
          <w:p w14:paraId="1C7C2988" w14:textId="77777777" w:rsidR="00F811F8" w:rsidRDefault="00F811F8" w:rsidP="00500F97">
            <w:pPr>
              <w:keepNext/>
              <w:spacing w:before="60" w:after="60"/>
              <w:rPr>
                <w:rFonts w:ascii="Arial" w:hAnsi="Arial"/>
                <w:color w:val="000000"/>
                <w:szCs w:val="21"/>
              </w:rPr>
            </w:pPr>
            <w:r>
              <w:rPr>
                <w:rFonts w:ascii="Arial" w:hAnsi="Arial"/>
                <w:color w:val="000000"/>
                <w:szCs w:val="21"/>
              </w:rPr>
              <w:t>Northern Territory</w:t>
            </w:r>
          </w:p>
        </w:tc>
        <w:tc>
          <w:tcPr>
            <w:tcW w:w="1650" w:type="dxa"/>
            <w:vAlign w:val="center"/>
          </w:tcPr>
          <w:p w14:paraId="6251F48F" w14:textId="77777777" w:rsidR="00F811F8" w:rsidRDefault="00F811F8" w:rsidP="00500F97">
            <w:pPr>
              <w:keepNext/>
              <w:spacing w:before="60" w:after="60"/>
              <w:jc w:val="center"/>
              <w:rPr>
                <w:rFonts w:ascii="Arial" w:hAnsi="Arial"/>
                <w:color w:val="000000"/>
                <w:szCs w:val="21"/>
              </w:rPr>
            </w:pPr>
            <w:r w:rsidRPr="00A80612">
              <w:rPr>
                <w:rFonts w:ascii="Arial" w:hAnsi="Arial"/>
                <w:color w:val="000000"/>
                <w:szCs w:val="21"/>
              </w:rPr>
              <w:t>Yes</w:t>
            </w:r>
          </w:p>
        </w:tc>
        <w:tc>
          <w:tcPr>
            <w:tcW w:w="1650" w:type="dxa"/>
            <w:vAlign w:val="center"/>
          </w:tcPr>
          <w:p w14:paraId="7D200DF4" w14:textId="77777777" w:rsidR="00F811F8" w:rsidRDefault="00F811F8" w:rsidP="00500F97">
            <w:pPr>
              <w:keepNext/>
              <w:spacing w:before="60" w:after="60"/>
              <w:jc w:val="center"/>
              <w:rPr>
                <w:rFonts w:ascii="Arial" w:hAnsi="Arial"/>
                <w:color w:val="000000"/>
                <w:szCs w:val="21"/>
              </w:rPr>
            </w:pPr>
            <w:r>
              <w:rPr>
                <w:rFonts w:ascii="Arial" w:hAnsi="Arial"/>
                <w:color w:val="000000"/>
                <w:szCs w:val="21"/>
              </w:rPr>
              <w:t>Yes</w:t>
            </w:r>
          </w:p>
        </w:tc>
        <w:tc>
          <w:tcPr>
            <w:tcW w:w="1650" w:type="dxa"/>
            <w:vAlign w:val="center"/>
          </w:tcPr>
          <w:p w14:paraId="51C43B15" w14:textId="77777777" w:rsidR="00F811F8" w:rsidRDefault="00F811F8" w:rsidP="00500F97">
            <w:pPr>
              <w:keepNext/>
              <w:spacing w:before="60" w:after="60"/>
              <w:jc w:val="center"/>
              <w:rPr>
                <w:rFonts w:ascii="Arial" w:hAnsi="Arial"/>
                <w:color w:val="000000"/>
                <w:szCs w:val="21"/>
              </w:rPr>
            </w:pPr>
            <w:r>
              <w:rPr>
                <w:rFonts w:ascii="Arial" w:hAnsi="Arial"/>
                <w:color w:val="000000"/>
                <w:szCs w:val="21"/>
              </w:rPr>
              <w:t>No</w:t>
            </w:r>
          </w:p>
        </w:tc>
        <w:tc>
          <w:tcPr>
            <w:tcW w:w="3163" w:type="dxa"/>
          </w:tcPr>
          <w:p w14:paraId="701B6EC4" w14:textId="77777777" w:rsidR="00F811F8" w:rsidRPr="006A184B" w:rsidRDefault="00F811F8" w:rsidP="00500F97">
            <w:pPr>
              <w:pStyle w:val="Bulletlist"/>
              <w:spacing w:before="60" w:after="60"/>
              <w:ind w:left="221" w:hanging="221"/>
              <w:contextualSpacing w:val="0"/>
              <w:rPr>
                <w:sz w:val="20"/>
                <w:szCs w:val="20"/>
              </w:rPr>
            </w:pPr>
            <w:r w:rsidRPr="003222AC">
              <w:rPr>
                <w:color w:val="000000"/>
                <w:sz w:val="20"/>
              </w:rPr>
              <w:t>EMM systems</w:t>
            </w:r>
            <w:r>
              <w:rPr>
                <w:color w:val="000000"/>
                <w:sz w:val="20"/>
              </w:rPr>
              <w:t xml:space="preserve"> to be</w:t>
            </w:r>
            <w:r w:rsidRPr="003222AC">
              <w:rPr>
                <w:color w:val="000000"/>
                <w:sz w:val="20"/>
              </w:rPr>
              <w:t xml:space="preserve"> implemented</w:t>
            </w:r>
          </w:p>
          <w:p w14:paraId="677542BF" w14:textId="77777777" w:rsidR="00F811F8" w:rsidRPr="003222AC" w:rsidRDefault="00F811F8" w:rsidP="00500F97">
            <w:pPr>
              <w:pStyle w:val="Bulletlist"/>
              <w:spacing w:before="60" w:after="60"/>
              <w:ind w:left="221" w:hanging="221"/>
              <w:contextualSpacing w:val="0"/>
              <w:rPr>
                <w:sz w:val="20"/>
                <w:szCs w:val="20"/>
              </w:rPr>
            </w:pPr>
            <w:r>
              <w:rPr>
                <w:sz w:val="20"/>
                <w:szCs w:val="20"/>
              </w:rPr>
              <w:t>Don’t access PBS on discharge</w:t>
            </w:r>
          </w:p>
        </w:tc>
        <w:tc>
          <w:tcPr>
            <w:tcW w:w="3163" w:type="dxa"/>
          </w:tcPr>
          <w:p w14:paraId="188E88CF" w14:textId="77777777" w:rsidR="00F811F8" w:rsidRDefault="00F811F8" w:rsidP="00500F97">
            <w:pPr>
              <w:pStyle w:val="Bulletlist"/>
              <w:spacing w:before="60" w:after="60"/>
              <w:ind w:left="395" w:hanging="395"/>
              <w:contextualSpacing w:val="0"/>
            </w:pPr>
            <w:r>
              <w:rPr>
                <w:rFonts w:asciiTheme="majorHAnsi" w:hAnsiTheme="majorHAnsi" w:cstheme="majorHAnsi"/>
              </w:rPr>
              <w:t>Paper charts unlikely t</w:t>
            </w:r>
            <w:r w:rsidRPr="00E60582">
              <w:rPr>
                <w:rFonts w:asciiTheme="majorHAnsi" w:hAnsiTheme="majorHAnsi" w:cstheme="majorHAnsi"/>
              </w:rPr>
              <w:t>o be implemented</w:t>
            </w:r>
          </w:p>
        </w:tc>
      </w:tr>
      <w:tr w:rsidR="00F811F8" w:rsidRPr="00865932" w14:paraId="16C574EE" w14:textId="77777777" w:rsidTr="00500F97">
        <w:trPr>
          <w:cantSplit/>
        </w:trPr>
        <w:tc>
          <w:tcPr>
            <w:tcW w:w="2898" w:type="dxa"/>
            <w:vAlign w:val="center"/>
          </w:tcPr>
          <w:p w14:paraId="723BF7EC" w14:textId="77777777" w:rsidR="00F811F8" w:rsidRDefault="00F811F8" w:rsidP="00500F97">
            <w:pPr>
              <w:keepNext/>
              <w:spacing w:before="60" w:after="60"/>
              <w:rPr>
                <w:rFonts w:ascii="Arial" w:hAnsi="Arial"/>
                <w:color w:val="000000"/>
                <w:szCs w:val="21"/>
              </w:rPr>
            </w:pPr>
            <w:r>
              <w:rPr>
                <w:rFonts w:ascii="Arial" w:hAnsi="Arial"/>
                <w:color w:val="000000"/>
                <w:szCs w:val="21"/>
              </w:rPr>
              <w:t>Queensland</w:t>
            </w:r>
          </w:p>
        </w:tc>
        <w:tc>
          <w:tcPr>
            <w:tcW w:w="1650" w:type="dxa"/>
            <w:vAlign w:val="center"/>
          </w:tcPr>
          <w:p w14:paraId="01A30622" w14:textId="77777777" w:rsidR="00F811F8" w:rsidRDefault="00F811F8" w:rsidP="00500F97">
            <w:pPr>
              <w:keepNext/>
              <w:spacing w:before="60" w:after="60"/>
              <w:jc w:val="center"/>
              <w:rPr>
                <w:rFonts w:ascii="Arial" w:hAnsi="Arial"/>
                <w:color w:val="000000"/>
                <w:szCs w:val="21"/>
              </w:rPr>
            </w:pPr>
            <w:r>
              <w:rPr>
                <w:rFonts w:ascii="Arial" w:hAnsi="Arial"/>
                <w:color w:val="000000"/>
                <w:szCs w:val="21"/>
              </w:rPr>
              <w:t>Yes*</w:t>
            </w:r>
          </w:p>
        </w:tc>
        <w:tc>
          <w:tcPr>
            <w:tcW w:w="1650" w:type="dxa"/>
            <w:vAlign w:val="center"/>
          </w:tcPr>
          <w:p w14:paraId="662F0151" w14:textId="77777777" w:rsidR="00F811F8" w:rsidRDefault="00F811F8" w:rsidP="00500F97">
            <w:pPr>
              <w:keepNext/>
              <w:spacing w:before="60" w:after="60"/>
              <w:jc w:val="center"/>
              <w:rPr>
                <w:rFonts w:ascii="Arial" w:hAnsi="Arial"/>
                <w:color w:val="000000"/>
                <w:szCs w:val="21"/>
              </w:rPr>
            </w:pPr>
            <w:r>
              <w:rPr>
                <w:rFonts w:ascii="Arial" w:hAnsi="Arial"/>
                <w:color w:val="000000"/>
                <w:szCs w:val="21"/>
              </w:rPr>
              <w:t>Yes</w:t>
            </w:r>
          </w:p>
        </w:tc>
        <w:tc>
          <w:tcPr>
            <w:tcW w:w="1650" w:type="dxa"/>
            <w:vAlign w:val="center"/>
          </w:tcPr>
          <w:p w14:paraId="34527EC2" w14:textId="77777777" w:rsidR="00F811F8" w:rsidRDefault="00F811F8" w:rsidP="00500F97">
            <w:pPr>
              <w:keepNext/>
              <w:spacing w:before="60" w:after="60"/>
              <w:jc w:val="center"/>
              <w:rPr>
                <w:rFonts w:ascii="Arial" w:hAnsi="Arial"/>
                <w:color w:val="000000"/>
                <w:szCs w:val="21"/>
              </w:rPr>
            </w:pPr>
            <w:r>
              <w:rPr>
                <w:rFonts w:ascii="Arial" w:hAnsi="Arial"/>
                <w:color w:val="000000"/>
                <w:szCs w:val="21"/>
              </w:rPr>
              <w:t>Some</w:t>
            </w:r>
          </w:p>
        </w:tc>
        <w:tc>
          <w:tcPr>
            <w:tcW w:w="3163" w:type="dxa"/>
          </w:tcPr>
          <w:p w14:paraId="5BD5A0DB" w14:textId="77777777" w:rsidR="00F811F8" w:rsidRDefault="00F811F8" w:rsidP="00500F97">
            <w:pPr>
              <w:pStyle w:val="Bulletlist"/>
              <w:spacing w:before="60" w:after="60"/>
              <w:ind w:left="221" w:hanging="221"/>
              <w:contextualSpacing w:val="0"/>
              <w:rPr>
                <w:sz w:val="20"/>
                <w:szCs w:val="20"/>
              </w:rPr>
            </w:pPr>
            <w:r w:rsidRPr="003222AC">
              <w:rPr>
                <w:i/>
                <w:sz w:val="20"/>
                <w:szCs w:val="20"/>
              </w:rPr>
              <w:t>iPharmacy</w:t>
            </w:r>
            <w:r w:rsidRPr="003222AC">
              <w:rPr>
                <w:sz w:val="20"/>
                <w:szCs w:val="20"/>
              </w:rPr>
              <w:t xml:space="preserve"> does not have the claiming functionality available</w:t>
            </w:r>
          </w:p>
          <w:p w14:paraId="2D88DD3B" w14:textId="77777777" w:rsidR="00F811F8" w:rsidRPr="003222AC" w:rsidRDefault="00F811F8" w:rsidP="00500F97">
            <w:pPr>
              <w:pStyle w:val="Bulletlist"/>
              <w:spacing w:before="60" w:after="60"/>
              <w:ind w:left="221" w:hanging="221"/>
              <w:contextualSpacing w:val="0"/>
              <w:rPr>
                <w:sz w:val="20"/>
                <w:szCs w:val="20"/>
              </w:rPr>
            </w:pPr>
            <w:r>
              <w:rPr>
                <w:sz w:val="20"/>
                <w:szCs w:val="20"/>
              </w:rPr>
              <w:t>EMR implementation (Cerner) also progressing</w:t>
            </w:r>
          </w:p>
        </w:tc>
        <w:tc>
          <w:tcPr>
            <w:tcW w:w="3163" w:type="dxa"/>
          </w:tcPr>
          <w:p w14:paraId="769BFAF2" w14:textId="77777777" w:rsidR="00F811F8" w:rsidRDefault="00F811F8" w:rsidP="00500F97">
            <w:pPr>
              <w:pStyle w:val="Bulletlist"/>
              <w:spacing w:before="60" w:after="60"/>
              <w:ind w:left="395" w:hanging="395"/>
              <w:contextualSpacing w:val="0"/>
            </w:pPr>
            <w:r>
              <w:t>Exploring feasibility of ipharmacy upgrade</w:t>
            </w:r>
          </w:p>
          <w:p w14:paraId="58F6FFF0" w14:textId="77777777" w:rsidR="00F811F8" w:rsidRDefault="00F811F8" w:rsidP="00500F97">
            <w:pPr>
              <w:pStyle w:val="Bulletlist"/>
              <w:spacing w:before="60" w:after="60"/>
              <w:ind w:left="395" w:hanging="395"/>
              <w:contextualSpacing w:val="0"/>
            </w:pPr>
            <w:r>
              <w:t>Interested in electronic version and implications for new Medicines and Poisons Bill development</w:t>
            </w:r>
          </w:p>
        </w:tc>
      </w:tr>
      <w:tr w:rsidR="00F811F8" w:rsidRPr="00865932" w14:paraId="4E2CF622" w14:textId="77777777" w:rsidTr="00500F97">
        <w:trPr>
          <w:cantSplit/>
        </w:trPr>
        <w:tc>
          <w:tcPr>
            <w:tcW w:w="2898" w:type="dxa"/>
            <w:vAlign w:val="center"/>
          </w:tcPr>
          <w:p w14:paraId="302380AA" w14:textId="77777777" w:rsidR="00F811F8" w:rsidRDefault="00F811F8" w:rsidP="00500F97">
            <w:pPr>
              <w:keepNext/>
              <w:spacing w:before="60" w:after="60"/>
              <w:rPr>
                <w:rFonts w:ascii="Arial" w:hAnsi="Arial"/>
                <w:color w:val="000000"/>
                <w:szCs w:val="21"/>
              </w:rPr>
            </w:pPr>
            <w:r>
              <w:rPr>
                <w:rFonts w:ascii="Arial" w:hAnsi="Arial"/>
                <w:color w:val="000000"/>
                <w:szCs w:val="21"/>
              </w:rPr>
              <w:t>South Australia</w:t>
            </w:r>
          </w:p>
        </w:tc>
        <w:tc>
          <w:tcPr>
            <w:tcW w:w="1650" w:type="dxa"/>
            <w:vAlign w:val="center"/>
          </w:tcPr>
          <w:p w14:paraId="5D0BC80E" w14:textId="77777777" w:rsidR="00F811F8" w:rsidRDefault="00F811F8" w:rsidP="00500F97">
            <w:pPr>
              <w:keepNext/>
              <w:spacing w:before="60" w:after="60"/>
              <w:jc w:val="center"/>
              <w:rPr>
                <w:rFonts w:ascii="Arial" w:hAnsi="Arial"/>
                <w:color w:val="000000"/>
                <w:szCs w:val="21"/>
              </w:rPr>
            </w:pPr>
            <w:r w:rsidRPr="00A80612">
              <w:rPr>
                <w:rFonts w:ascii="Arial" w:hAnsi="Arial"/>
                <w:color w:val="000000"/>
                <w:szCs w:val="21"/>
              </w:rPr>
              <w:t>Yes</w:t>
            </w:r>
          </w:p>
        </w:tc>
        <w:tc>
          <w:tcPr>
            <w:tcW w:w="1650" w:type="dxa"/>
            <w:vAlign w:val="center"/>
          </w:tcPr>
          <w:p w14:paraId="2806BA2C" w14:textId="77777777" w:rsidR="00F811F8" w:rsidRDefault="00F811F8" w:rsidP="00500F97">
            <w:pPr>
              <w:keepNext/>
              <w:spacing w:before="60" w:after="60"/>
              <w:jc w:val="center"/>
              <w:rPr>
                <w:rFonts w:ascii="Arial" w:hAnsi="Arial"/>
                <w:color w:val="000000"/>
                <w:szCs w:val="21"/>
              </w:rPr>
            </w:pPr>
            <w:r>
              <w:rPr>
                <w:rFonts w:ascii="Arial" w:hAnsi="Arial"/>
                <w:color w:val="000000"/>
                <w:szCs w:val="21"/>
              </w:rPr>
              <w:t>Yes</w:t>
            </w:r>
          </w:p>
        </w:tc>
        <w:tc>
          <w:tcPr>
            <w:tcW w:w="1650" w:type="dxa"/>
            <w:vAlign w:val="center"/>
          </w:tcPr>
          <w:p w14:paraId="2520F1D8" w14:textId="77777777" w:rsidR="00F811F8" w:rsidRDefault="00F811F8" w:rsidP="00500F97">
            <w:pPr>
              <w:keepNext/>
              <w:spacing w:before="60" w:after="60"/>
              <w:jc w:val="center"/>
              <w:rPr>
                <w:rFonts w:ascii="Arial" w:hAnsi="Arial"/>
                <w:color w:val="000000"/>
                <w:szCs w:val="21"/>
              </w:rPr>
            </w:pPr>
            <w:r>
              <w:rPr>
                <w:rFonts w:ascii="Arial" w:hAnsi="Arial"/>
                <w:color w:val="000000"/>
                <w:szCs w:val="21"/>
              </w:rPr>
              <w:t>No</w:t>
            </w:r>
          </w:p>
        </w:tc>
        <w:tc>
          <w:tcPr>
            <w:tcW w:w="3163" w:type="dxa"/>
          </w:tcPr>
          <w:p w14:paraId="7BEAA65C" w14:textId="77777777" w:rsidR="00F811F8" w:rsidRPr="003222AC" w:rsidRDefault="00F811F8" w:rsidP="00500F97">
            <w:pPr>
              <w:pStyle w:val="Bulletlist"/>
              <w:spacing w:before="60" w:after="60"/>
              <w:ind w:left="221" w:hanging="221"/>
              <w:contextualSpacing w:val="0"/>
              <w:rPr>
                <w:sz w:val="20"/>
                <w:szCs w:val="20"/>
              </w:rPr>
            </w:pPr>
            <w:r>
              <w:rPr>
                <w:sz w:val="20"/>
                <w:szCs w:val="20"/>
              </w:rPr>
              <w:t>EMM implementation has commenced</w:t>
            </w:r>
          </w:p>
        </w:tc>
        <w:tc>
          <w:tcPr>
            <w:tcW w:w="3163" w:type="dxa"/>
          </w:tcPr>
          <w:p w14:paraId="73FD0EC8" w14:textId="77777777" w:rsidR="00F811F8" w:rsidRDefault="00F811F8" w:rsidP="00500F97">
            <w:pPr>
              <w:pStyle w:val="Bulletlist"/>
              <w:numPr>
                <w:ilvl w:val="0"/>
                <w:numId w:val="0"/>
              </w:numPr>
              <w:spacing w:before="60" w:after="60"/>
              <w:ind w:left="568" w:hanging="284"/>
              <w:contextualSpacing w:val="0"/>
            </w:pPr>
          </w:p>
        </w:tc>
      </w:tr>
      <w:tr w:rsidR="00F811F8" w:rsidRPr="00865932" w14:paraId="2FFF411B" w14:textId="77777777" w:rsidTr="00500F97">
        <w:trPr>
          <w:cantSplit/>
        </w:trPr>
        <w:tc>
          <w:tcPr>
            <w:tcW w:w="2898" w:type="dxa"/>
            <w:shd w:val="clear" w:color="auto" w:fill="auto"/>
            <w:vAlign w:val="center"/>
          </w:tcPr>
          <w:p w14:paraId="2DEB4A59" w14:textId="77777777" w:rsidR="00F811F8" w:rsidRDefault="00F811F8" w:rsidP="00500F97">
            <w:pPr>
              <w:keepNext/>
              <w:spacing w:before="60" w:after="60"/>
              <w:rPr>
                <w:rFonts w:ascii="Arial" w:hAnsi="Arial"/>
                <w:color w:val="000000"/>
                <w:szCs w:val="21"/>
              </w:rPr>
            </w:pPr>
            <w:r>
              <w:rPr>
                <w:rFonts w:ascii="Arial" w:hAnsi="Arial"/>
                <w:color w:val="000000"/>
                <w:szCs w:val="21"/>
              </w:rPr>
              <w:t>Tasmania</w:t>
            </w:r>
          </w:p>
        </w:tc>
        <w:tc>
          <w:tcPr>
            <w:tcW w:w="1650" w:type="dxa"/>
            <w:shd w:val="clear" w:color="auto" w:fill="auto"/>
            <w:vAlign w:val="center"/>
          </w:tcPr>
          <w:p w14:paraId="36900390" w14:textId="7C978F87" w:rsidR="00F811F8" w:rsidRPr="00A80612" w:rsidRDefault="00F811F8" w:rsidP="00500F97">
            <w:pPr>
              <w:keepNext/>
              <w:spacing w:before="60" w:after="60"/>
              <w:jc w:val="center"/>
              <w:rPr>
                <w:rFonts w:ascii="Arial" w:hAnsi="Arial"/>
                <w:color w:val="000000"/>
                <w:szCs w:val="21"/>
              </w:rPr>
            </w:pPr>
            <w:r>
              <w:rPr>
                <w:rFonts w:ascii="Arial" w:hAnsi="Arial"/>
                <w:color w:val="000000"/>
                <w:szCs w:val="21"/>
              </w:rPr>
              <w:t>Yes</w:t>
            </w:r>
          </w:p>
        </w:tc>
        <w:tc>
          <w:tcPr>
            <w:tcW w:w="1650" w:type="dxa"/>
            <w:shd w:val="clear" w:color="auto" w:fill="auto"/>
            <w:vAlign w:val="center"/>
          </w:tcPr>
          <w:p w14:paraId="4DE56CE0" w14:textId="77777777" w:rsidR="00F811F8" w:rsidRDefault="00F811F8" w:rsidP="00500F97">
            <w:pPr>
              <w:keepNext/>
              <w:spacing w:before="60" w:after="60"/>
              <w:jc w:val="center"/>
              <w:rPr>
                <w:rFonts w:ascii="Arial" w:hAnsi="Arial"/>
                <w:color w:val="000000"/>
                <w:szCs w:val="21"/>
              </w:rPr>
            </w:pPr>
            <w:r>
              <w:rPr>
                <w:rFonts w:ascii="Arial" w:hAnsi="Arial"/>
                <w:color w:val="000000"/>
                <w:szCs w:val="21"/>
              </w:rPr>
              <w:t>Yes</w:t>
            </w:r>
          </w:p>
        </w:tc>
        <w:tc>
          <w:tcPr>
            <w:tcW w:w="1650" w:type="dxa"/>
            <w:shd w:val="clear" w:color="auto" w:fill="auto"/>
            <w:vAlign w:val="center"/>
          </w:tcPr>
          <w:p w14:paraId="758EA4BD" w14:textId="77777777" w:rsidR="00F811F8" w:rsidRDefault="00F811F8" w:rsidP="00500F97">
            <w:pPr>
              <w:keepNext/>
              <w:spacing w:before="60" w:after="60"/>
              <w:jc w:val="center"/>
              <w:rPr>
                <w:rFonts w:ascii="Arial" w:hAnsi="Arial"/>
                <w:color w:val="000000"/>
                <w:szCs w:val="21"/>
              </w:rPr>
            </w:pPr>
            <w:r>
              <w:rPr>
                <w:rFonts w:ascii="Arial" w:hAnsi="Arial"/>
                <w:color w:val="000000"/>
                <w:szCs w:val="21"/>
              </w:rPr>
              <w:t>No</w:t>
            </w:r>
          </w:p>
        </w:tc>
        <w:tc>
          <w:tcPr>
            <w:tcW w:w="3163" w:type="dxa"/>
            <w:shd w:val="clear" w:color="auto" w:fill="auto"/>
          </w:tcPr>
          <w:p w14:paraId="7C52DEEB" w14:textId="77777777" w:rsidR="00F811F8" w:rsidRPr="006A184B" w:rsidRDefault="00F811F8" w:rsidP="00500F97">
            <w:pPr>
              <w:pStyle w:val="Bulletlist"/>
              <w:spacing w:before="60" w:after="60"/>
              <w:ind w:left="221" w:hanging="221"/>
              <w:contextualSpacing w:val="0"/>
              <w:rPr>
                <w:sz w:val="20"/>
                <w:szCs w:val="20"/>
              </w:rPr>
            </w:pPr>
            <w:r w:rsidRPr="003222AC">
              <w:rPr>
                <w:rFonts w:asciiTheme="minorHAnsi" w:hAnsiTheme="minorHAnsi" w:cstheme="minorHAnsi"/>
                <w:sz w:val="20"/>
              </w:rPr>
              <w:t>The Poisons Regulation in Tasmania required Schedule 8 medicines to be written on conventional prescriptions.</w:t>
            </w:r>
          </w:p>
          <w:p w14:paraId="123ECBBE" w14:textId="77777777" w:rsidR="00F811F8" w:rsidRDefault="00F811F8" w:rsidP="00500F97">
            <w:pPr>
              <w:pStyle w:val="Bulletlist"/>
              <w:spacing w:before="60" w:after="60"/>
              <w:ind w:left="221" w:hanging="221"/>
              <w:contextualSpacing w:val="0"/>
              <w:rPr>
                <w:sz w:val="20"/>
                <w:szCs w:val="20"/>
              </w:rPr>
            </w:pPr>
            <w:r>
              <w:rPr>
                <w:sz w:val="20"/>
                <w:szCs w:val="20"/>
              </w:rPr>
              <w:t>Hobart Hospital uses electronic discharge summary software</w:t>
            </w:r>
          </w:p>
          <w:p w14:paraId="0E1B00EF" w14:textId="77777777" w:rsidR="00F811F8" w:rsidRPr="003222AC" w:rsidRDefault="00F811F8" w:rsidP="00500F97">
            <w:pPr>
              <w:pStyle w:val="Bulletlist"/>
              <w:spacing w:before="60" w:after="60"/>
              <w:ind w:left="221" w:hanging="221"/>
              <w:contextualSpacing w:val="0"/>
              <w:rPr>
                <w:sz w:val="20"/>
                <w:szCs w:val="20"/>
              </w:rPr>
            </w:pPr>
            <w:r>
              <w:rPr>
                <w:sz w:val="20"/>
                <w:szCs w:val="20"/>
              </w:rPr>
              <w:t>Prefer features of the NMIC</w:t>
            </w:r>
          </w:p>
        </w:tc>
        <w:tc>
          <w:tcPr>
            <w:tcW w:w="3163" w:type="dxa"/>
            <w:shd w:val="clear" w:color="auto" w:fill="auto"/>
          </w:tcPr>
          <w:p w14:paraId="3CFF7A2F" w14:textId="77777777" w:rsidR="00F811F8" w:rsidRDefault="00F811F8" w:rsidP="00500F97">
            <w:pPr>
              <w:pStyle w:val="Bulletlist"/>
              <w:numPr>
                <w:ilvl w:val="0"/>
                <w:numId w:val="0"/>
              </w:numPr>
              <w:spacing w:before="60" w:after="60"/>
              <w:ind w:left="395"/>
              <w:contextualSpacing w:val="0"/>
            </w:pPr>
          </w:p>
        </w:tc>
      </w:tr>
      <w:tr w:rsidR="00F811F8" w:rsidRPr="00865932" w14:paraId="4CB7E492" w14:textId="77777777" w:rsidTr="00500F97">
        <w:trPr>
          <w:cantSplit/>
        </w:trPr>
        <w:tc>
          <w:tcPr>
            <w:tcW w:w="2898" w:type="dxa"/>
            <w:shd w:val="clear" w:color="auto" w:fill="auto"/>
            <w:vAlign w:val="center"/>
          </w:tcPr>
          <w:p w14:paraId="6E716F17" w14:textId="77777777" w:rsidR="00F811F8" w:rsidRPr="00865932" w:rsidRDefault="00F811F8" w:rsidP="00500F97">
            <w:pPr>
              <w:keepNext/>
              <w:spacing w:before="60" w:after="60"/>
              <w:rPr>
                <w:rFonts w:ascii="Arial" w:hAnsi="Arial"/>
                <w:color w:val="000000"/>
                <w:szCs w:val="21"/>
              </w:rPr>
            </w:pPr>
            <w:r>
              <w:rPr>
                <w:rFonts w:ascii="Arial" w:hAnsi="Arial"/>
                <w:color w:val="000000"/>
                <w:szCs w:val="21"/>
              </w:rPr>
              <w:t>Victoria</w:t>
            </w:r>
          </w:p>
        </w:tc>
        <w:tc>
          <w:tcPr>
            <w:tcW w:w="1650" w:type="dxa"/>
            <w:shd w:val="clear" w:color="auto" w:fill="auto"/>
            <w:vAlign w:val="center"/>
          </w:tcPr>
          <w:p w14:paraId="10BFADBC" w14:textId="77777777" w:rsidR="00F811F8" w:rsidRPr="00865932" w:rsidRDefault="00F811F8" w:rsidP="00500F97">
            <w:pPr>
              <w:keepNext/>
              <w:spacing w:before="60" w:after="60"/>
              <w:jc w:val="center"/>
              <w:rPr>
                <w:rFonts w:ascii="Arial" w:hAnsi="Arial"/>
                <w:color w:val="000000"/>
                <w:szCs w:val="21"/>
              </w:rPr>
            </w:pPr>
            <w:r>
              <w:rPr>
                <w:rFonts w:ascii="Arial" w:hAnsi="Arial"/>
                <w:color w:val="000000"/>
                <w:szCs w:val="21"/>
              </w:rPr>
              <w:t>Yes</w:t>
            </w:r>
          </w:p>
        </w:tc>
        <w:tc>
          <w:tcPr>
            <w:tcW w:w="1650" w:type="dxa"/>
            <w:shd w:val="clear" w:color="auto" w:fill="auto"/>
            <w:vAlign w:val="center"/>
          </w:tcPr>
          <w:p w14:paraId="2478B9D3" w14:textId="77777777" w:rsidR="00F811F8" w:rsidRDefault="00F811F8" w:rsidP="00500F97">
            <w:pPr>
              <w:keepNext/>
              <w:spacing w:before="60" w:after="60"/>
              <w:jc w:val="center"/>
              <w:rPr>
                <w:rFonts w:ascii="Arial" w:hAnsi="Arial"/>
                <w:color w:val="000000"/>
                <w:szCs w:val="21"/>
              </w:rPr>
            </w:pPr>
            <w:r>
              <w:rPr>
                <w:rFonts w:ascii="Arial" w:hAnsi="Arial"/>
                <w:color w:val="000000"/>
                <w:szCs w:val="21"/>
              </w:rPr>
              <w:t>Yes</w:t>
            </w:r>
          </w:p>
        </w:tc>
        <w:tc>
          <w:tcPr>
            <w:tcW w:w="1650" w:type="dxa"/>
            <w:shd w:val="clear" w:color="auto" w:fill="auto"/>
            <w:vAlign w:val="center"/>
          </w:tcPr>
          <w:p w14:paraId="467D93CA" w14:textId="77777777" w:rsidR="00F811F8" w:rsidRPr="00865932" w:rsidRDefault="00F811F8" w:rsidP="00500F97">
            <w:pPr>
              <w:keepNext/>
              <w:spacing w:before="60" w:after="60"/>
              <w:jc w:val="center"/>
              <w:rPr>
                <w:rFonts w:ascii="Arial" w:hAnsi="Arial"/>
                <w:color w:val="000000"/>
                <w:szCs w:val="21"/>
              </w:rPr>
            </w:pPr>
            <w:r>
              <w:rPr>
                <w:rFonts w:ascii="Arial" w:hAnsi="Arial"/>
                <w:color w:val="000000"/>
                <w:szCs w:val="21"/>
              </w:rPr>
              <w:t>Some</w:t>
            </w:r>
          </w:p>
        </w:tc>
        <w:tc>
          <w:tcPr>
            <w:tcW w:w="3163" w:type="dxa"/>
            <w:shd w:val="clear" w:color="auto" w:fill="auto"/>
          </w:tcPr>
          <w:p w14:paraId="5A9B98CE" w14:textId="77777777" w:rsidR="00F811F8" w:rsidRPr="003222AC" w:rsidRDefault="00F811F8" w:rsidP="00500F97">
            <w:pPr>
              <w:pStyle w:val="Bulletlist"/>
              <w:spacing w:before="60" w:after="60"/>
              <w:ind w:left="221" w:hanging="221"/>
              <w:contextualSpacing w:val="0"/>
              <w:rPr>
                <w:sz w:val="20"/>
                <w:szCs w:val="20"/>
              </w:rPr>
            </w:pPr>
            <w:r w:rsidRPr="003222AC">
              <w:rPr>
                <w:sz w:val="20"/>
                <w:szCs w:val="20"/>
              </w:rPr>
              <w:t xml:space="preserve">The Partnered Pharmacist Charting </w:t>
            </w:r>
            <w:r>
              <w:rPr>
                <w:sz w:val="20"/>
                <w:szCs w:val="20"/>
              </w:rPr>
              <w:t xml:space="preserve">could not continue under PBS HMC </w:t>
            </w:r>
          </w:p>
          <w:p w14:paraId="1E41EA4F" w14:textId="77777777" w:rsidR="00F811F8" w:rsidRPr="003222AC" w:rsidRDefault="00F811F8" w:rsidP="00500F97">
            <w:pPr>
              <w:pStyle w:val="Bulletlist"/>
              <w:spacing w:before="60" w:after="60"/>
              <w:ind w:left="221" w:hanging="221"/>
              <w:contextualSpacing w:val="0"/>
              <w:rPr>
                <w:sz w:val="20"/>
                <w:szCs w:val="20"/>
              </w:rPr>
            </w:pPr>
            <w:r w:rsidRPr="003222AC">
              <w:rPr>
                <w:sz w:val="20"/>
                <w:szCs w:val="20"/>
              </w:rPr>
              <w:t xml:space="preserve">Limited supply of discharge medicines from </w:t>
            </w:r>
            <w:r>
              <w:rPr>
                <w:sz w:val="20"/>
                <w:szCs w:val="20"/>
              </w:rPr>
              <w:t xml:space="preserve">some </w:t>
            </w:r>
            <w:r w:rsidRPr="003222AC">
              <w:rPr>
                <w:sz w:val="20"/>
                <w:szCs w:val="20"/>
              </w:rPr>
              <w:t>public hospital pharmacies</w:t>
            </w:r>
          </w:p>
          <w:p w14:paraId="61C69983" w14:textId="77777777" w:rsidR="00F811F8" w:rsidRPr="003222AC" w:rsidRDefault="00F811F8" w:rsidP="00500F97">
            <w:pPr>
              <w:pStyle w:val="Bulletlist"/>
              <w:spacing w:before="60" w:after="60"/>
              <w:ind w:left="221" w:hanging="221"/>
              <w:contextualSpacing w:val="0"/>
              <w:rPr>
                <w:sz w:val="20"/>
                <w:szCs w:val="20"/>
              </w:rPr>
            </w:pPr>
            <w:r w:rsidRPr="003222AC">
              <w:rPr>
                <w:sz w:val="20"/>
                <w:szCs w:val="20"/>
              </w:rPr>
              <w:t>EMM projects are well established in a number of Victorian health services</w:t>
            </w:r>
          </w:p>
          <w:p w14:paraId="1AFC1501" w14:textId="77777777" w:rsidR="00F811F8" w:rsidRDefault="00F811F8" w:rsidP="00500F97">
            <w:pPr>
              <w:pStyle w:val="Bulletlist"/>
              <w:spacing w:before="60" w:after="60"/>
              <w:ind w:left="221" w:hanging="221"/>
              <w:contextualSpacing w:val="0"/>
              <w:rPr>
                <w:rFonts w:asciiTheme="minorHAnsi" w:hAnsiTheme="minorHAnsi"/>
                <w:color w:val="000000"/>
                <w:szCs w:val="21"/>
              </w:rPr>
            </w:pPr>
            <w:r w:rsidRPr="003222AC">
              <w:rPr>
                <w:i/>
                <w:sz w:val="20"/>
                <w:szCs w:val="20"/>
              </w:rPr>
              <w:t>iPharmacy</w:t>
            </w:r>
            <w:r w:rsidRPr="003222AC">
              <w:rPr>
                <w:sz w:val="20"/>
                <w:szCs w:val="20"/>
              </w:rPr>
              <w:t xml:space="preserve"> does not have the claiming functionality available </w:t>
            </w:r>
          </w:p>
        </w:tc>
        <w:tc>
          <w:tcPr>
            <w:tcW w:w="3163" w:type="dxa"/>
            <w:shd w:val="clear" w:color="auto" w:fill="auto"/>
          </w:tcPr>
          <w:p w14:paraId="53BE75BE" w14:textId="77777777" w:rsidR="00F811F8" w:rsidRPr="005E216C" w:rsidRDefault="00F811F8" w:rsidP="00500F97">
            <w:pPr>
              <w:pStyle w:val="Bulletlist"/>
              <w:spacing w:before="60" w:after="60"/>
              <w:ind w:left="395" w:hanging="395"/>
              <w:contextualSpacing w:val="0"/>
              <w:rPr>
                <w:sz w:val="20"/>
                <w:szCs w:val="20"/>
              </w:rPr>
            </w:pPr>
            <w:r w:rsidRPr="005E216C">
              <w:rPr>
                <w:sz w:val="20"/>
                <w:szCs w:val="20"/>
              </w:rPr>
              <w:t>Unlikely to be implemented in public hospitals</w:t>
            </w:r>
          </w:p>
        </w:tc>
      </w:tr>
      <w:tr w:rsidR="00F811F8" w:rsidRPr="00865932" w14:paraId="3B64FD79" w14:textId="77777777" w:rsidTr="00500F97">
        <w:trPr>
          <w:cantSplit/>
          <w:trHeight w:val="1443"/>
        </w:trPr>
        <w:tc>
          <w:tcPr>
            <w:tcW w:w="2898" w:type="dxa"/>
            <w:vAlign w:val="center"/>
          </w:tcPr>
          <w:p w14:paraId="45C89A1E" w14:textId="77777777" w:rsidR="00F811F8" w:rsidRDefault="00F811F8" w:rsidP="00500F97">
            <w:pPr>
              <w:keepNext/>
              <w:spacing w:before="60" w:after="60"/>
              <w:rPr>
                <w:rFonts w:ascii="Arial" w:hAnsi="Arial"/>
                <w:color w:val="000000"/>
                <w:szCs w:val="21"/>
              </w:rPr>
            </w:pPr>
            <w:r>
              <w:rPr>
                <w:rFonts w:ascii="Arial" w:hAnsi="Arial"/>
                <w:color w:val="000000"/>
                <w:szCs w:val="21"/>
              </w:rPr>
              <w:t>Western Australia</w:t>
            </w:r>
          </w:p>
          <w:p w14:paraId="3BCD4C03" w14:textId="77777777" w:rsidR="00F811F8" w:rsidRDefault="00F811F8" w:rsidP="00500F97">
            <w:pPr>
              <w:keepNext/>
              <w:spacing w:before="60" w:after="60"/>
              <w:rPr>
                <w:rFonts w:ascii="Arial" w:hAnsi="Arial"/>
                <w:color w:val="000000"/>
                <w:szCs w:val="21"/>
              </w:rPr>
            </w:pPr>
          </w:p>
        </w:tc>
        <w:tc>
          <w:tcPr>
            <w:tcW w:w="1650" w:type="dxa"/>
            <w:vAlign w:val="center"/>
          </w:tcPr>
          <w:p w14:paraId="4DE9E422" w14:textId="77777777" w:rsidR="00F811F8" w:rsidRDefault="00F811F8" w:rsidP="00500F97">
            <w:pPr>
              <w:keepNext/>
              <w:spacing w:before="60" w:after="60"/>
              <w:jc w:val="center"/>
              <w:rPr>
                <w:rFonts w:ascii="Arial" w:hAnsi="Arial"/>
                <w:color w:val="000000"/>
                <w:szCs w:val="21"/>
              </w:rPr>
            </w:pPr>
            <w:r w:rsidRPr="00A80612">
              <w:rPr>
                <w:rFonts w:ascii="Arial" w:hAnsi="Arial"/>
                <w:color w:val="000000"/>
                <w:szCs w:val="21"/>
              </w:rPr>
              <w:t>Yes</w:t>
            </w:r>
          </w:p>
        </w:tc>
        <w:tc>
          <w:tcPr>
            <w:tcW w:w="1650" w:type="dxa"/>
            <w:vAlign w:val="center"/>
          </w:tcPr>
          <w:p w14:paraId="20E1CC69" w14:textId="77777777" w:rsidR="00F811F8" w:rsidRDefault="00F811F8" w:rsidP="00500F97">
            <w:pPr>
              <w:keepNext/>
              <w:spacing w:before="60" w:after="60"/>
              <w:jc w:val="center"/>
              <w:rPr>
                <w:rFonts w:ascii="Arial" w:hAnsi="Arial"/>
                <w:color w:val="000000"/>
                <w:szCs w:val="21"/>
              </w:rPr>
            </w:pPr>
            <w:r>
              <w:rPr>
                <w:rFonts w:ascii="Arial" w:hAnsi="Arial"/>
                <w:color w:val="000000"/>
                <w:szCs w:val="21"/>
              </w:rPr>
              <w:t>Yes</w:t>
            </w:r>
          </w:p>
        </w:tc>
        <w:tc>
          <w:tcPr>
            <w:tcW w:w="1650" w:type="dxa"/>
            <w:vAlign w:val="center"/>
          </w:tcPr>
          <w:p w14:paraId="116BACBE" w14:textId="77777777" w:rsidR="00F811F8" w:rsidRDefault="00F811F8" w:rsidP="00500F97">
            <w:pPr>
              <w:keepNext/>
              <w:spacing w:before="60" w:after="60"/>
              <w:jc w:val="center"/>
              <w:rPr>
                <w:rFonts w:ascii="Arial" w:hAnsi="Arial"/>
                <w:color w:val="000000"/>
                <w:szCs w:val="21"/>
              </w:rPr>
            </w:pPr>
            <w:r>
              <w:rPr>
                <w:rFonts w:ascii="Arial" w:hAnsi="Arial"/>
                <w:color w:val="000000"/>
                <w:szCs w:val="21"/>
              </w:rPr>
              <w:t>No</w:t>
            </w:r>
          </w:p>
        </w:tc>
        <w:tc>
          <w:tcPr>
            <w:tcW w:w="3163" w:type="dxa"/>
          </w:tcPr>
          <w:p w14:paraId="6ACEAB45" w14:textId="77777777" w:rsidR="00F811F8" w:rsidRDefault="0042549A" w:rsidP="00500F97">
            <w:pPr>
              <w:pStyle w:val="Bulletlist"/>
              <w:spacing w:before="60" w:after="60"/>
              <w:ind w:left="221" w:hanging="221"/>
              <w:contextualSpacing w:val="0"/>
              <w:rPr>
                <w:sz w:val="20"/>
                <w:szCs w:val="20"/>
              </w:rPr>
            </w:pPr>
            <w:hyperlink r:id="rId23" w:history="1">
              <w:r w:rsidR="00F811F8" w:rsidRPr="006A184B">
                <w:rPr>
                  <w:rStyle w:val="Hyperlink"/>
                  <w:sz w:val="20"/>
                  <w:szCs w:val="20"/>
                </w:rPr>
                <w:t>WA Medication Chart Policy</w:t>
              </w:r>
            </w:hyperlink>
            <w:r w:rsidR="00F811F8">
              <w:rPr>
                <w:sz w:val="20"/>
                <w:szCs w:val="20"/>
              </w:rPr>
              <w:t xml:space="preserve"> MP 0078/18 published in January 2018 (an adaption of PBS HMC)</w:t>
            </w:r>
          </w:p>
          <w:p w14:paraId="158D6364" w14:textId="77777777" w:rsidR="00F811F8" w:rsidRPr="003222AC" w:rsidRDefault="00F811F8" w:rsidP="00500F97">
            <w:pPr>
              <w:pStyle w:val="Bulletlist"/>
              <w:spacing w:before="60" w:after="60"/>
              <w:ind w:left="221" w:hanging="221"/>
              <w:contextualSpacing w:val="0"/>
              <w:rPr>
                <w:sz w:val="20"/>
                <w:szCs w:val="20"/>
              </w:rPr>
            </w:pPr>
            <w:r>
              <w:rPr>
                <w:sz w:val="20"/>
                <w:szCs w:val="20"/>
              </w:rPr>
              <w:t>Mandatory implementation by March 2018</w:t>
            </w:r>
          </w:p>
        </w:tc>
        <w:tc>
          <w:tcPr>
            <w:tcW w:w="3163" w:type="dxa"/>
          </w:tcPr>
          <w:p w14:paraId="6C2AA767" w14:textId="77777777" w:rsidR="00F811F8" w:rsidRDefault="00F811F8" w:rsidP="00500F97">
            <w:pPr>
              <w:pStyle w:val="Bulletlist"/>
              <w:spacing w:before="60" w:after="60"/>
              <w:ind w:left="253" w:hanging="253"/>
              <w:contextualSpacing w:val="0"/>
            </w:pPr>
            <w:r>
              <w:t>WA Medication Chart being implemented</w:t>
            </w:r>
          </w:p>
        </w:tc>
      </w:tr>
    </w:tbl>
    <w:p w14:paraId="2C5CE9E5" w14:textId="77777777" w:rsidR="00F811F8" w:rsidRPr="009D75A5" w:rsidRDefault="00F811F8" w:rsidP="00F811F8">
      <w:pPr>
        <w:keepNext/>
        <w:spacing w:before="120" w:after="20"/>
        <w:rPr>
          <w:rFonts w:ascii="Arial" w:hAnsi="Arial"/>
          <w:color w:val="000000"/>
          <w:sz w:val="18"/>
          <w:szCs w:val="18"/>
        </w:rPr>
      </w:pPr>
      <w:r w:rsidRPr="009D75A5">
        <w:rPr>
          <w:sz w:val="18"/>
          <w:szCs w:val="18"/>
        </w:rPr>
        <w:t>*</w:t>
      </w:r>
      <w:r w:rsidRPr="009D75A5">
        <w:rPr>
          <w:rFonts w:ascii="Arial" w:hAnsi="Arial"/>
          <w:color w:val="000000"/>
          <w:sz w:val="18"/>
          <w:szCs w:val="18"/>
        </w:rPr>
        <w:t xml:space="preserve"> In Queensland Schedule 8 on discharge must be annotated with the quantity to be supplied in words and figures</w:t>
      </w:r>
    </w:p>
    <w:p w14:paraId="0385AEFE" w14:textId="77777777" w:rsidR="00F811F8" w:rsidRPr="009D75A5" w:rsidRDefault="00F811F8" w:rsidP="00F811F8">
      <w:pPr>
        <w:rPr>
          <w:rFonts w:ascii="Arial" w:hAnsi="Arial"/>
          <w:color w:val="000000"/>
          <w:sz w:val="18"/>
          <w:szCs w:val="18"/>
        </w:rPr>
      </w:pPr>
      <w:r w:rsidRPr="009D75A5">
        <w:rPr>
          <w:rFonts w:ascii="Arial" w:hAnsi="Arial"/>
          <w:color w:val="000000"/>
          <w:sz w:val="18"/>
          <w:szCs w:val="18"/>
        </w:rPr>
        <w:t>Doctors’ qualifications must be included in the prescriber’s details</w:t>
      </w:r>
    </w:p>
    <w:p w14:paraId="31335B81" w14:textId="77777777" w:rsidR="00F811F8" w:rsidRDefault="00F811F8">
      <w:pPr>
        <w:spacing w:after="80"/>
        <w:sectPr w:rsidR="00F811F8" w:rsidSect="00F811F8">
          <w:pgSz w:w="16838" w:h="11906" w:orient="landscape"/>
          <w:pgMar w:top="1440" w:right="1440" w:bottom="1440" w:left="1440" w:header="708" w:footer="708" w:gutter="0"/>
          <w:cols w:space="708"/>
          <w:docGrid w:linePitch="360"/>
        </w:sectPr>
      </w:pPr>
    </w:p>
    <w:p w14:paraId="2A53D4EA" w14:textId="6FB9DBA9" w:rsidR="0072290B" w:rsidRDefault="0072290B" w:rsidP="0072290B">
      <w:pPr>
        <w:pStyle w:val="Heading2"/>
      </w:pPr>
      <w:bookmarkStart w:id="67" w:name="Appendix_3"/>
      <w:bookmarkStart w:id="68" w:name="_Toc9941052"/>
      <w:r>
        <w:t xml:space="preserve">Appendix </w:t>
      </w:r>
      <w:r w:rsidR="00A55268">
        <w:t>3</w:t>
      </w:r>
      <w:r>
        <w:t xml:space="preserve"> </w:t>
      </w:r>
      <w:bookmarkEnd w:id="67"/>
      <w:r>
        <w:t>– PBS claims July 2017- March 2018</w:t>
      </w:r>
      <w:bookmarkEnd w:id="68"/>
    </w:p>
    <w:p w14:paraId="6D1BD2F9" w14:textId="6929FEDA" w:rsidR="0072290B" w:rsidRPr="0072290B" w:rsidRDefault="0042549A" w:rsidP="0072290B">
      <w:hyperlink w:anchor="Table_20" w:history="1">
        <w:r w:rsidR="00A55268" w:rsidRPr="00213CA9">
          <w:rPr>
            <w:rStyle w:val="Hyperlink"/>
            <w:color w:val="auto"/>
            <w:u w:val="none"/>
          </w:rPr>
          <w:t>Table 20</w:t>
        </w:r>
      </w:hyperlink>
      <w:r w:rsidR="0072290B">
        <w:t xml:space="preserve"> shows the hospitals by state that have claimed via the PBS HMC between July 2017 and March 2018, including the date of first claim during this period. The hospitals are ordered according to their corporate grouping.</w:t>
      </w:r>
    </w:p>
    <w:p w14:paraId="5F797C9D" w14:textId="2FFADF43" w:rsidR="00B41678" w:rsidRPr="00E369F6" w:rsidRDefault="00B41678" w:rsidP="00E369F6">
      <w:pPr>
        <w:pStyle w:val="Caption"/>
      </w:pPr>
      <w:bookmarkStart w:id="69" w:name="Table_20"/>
      <w:r w:rsidRPr="00E369F6">
        <w:t>Table</w:t>
      </w:r>
      <w:r w:rsidR="00E369F6">
        <w:t xml:space="preserve"> </w:t>
      </w:r>
      <w:r w:rsidR="00A55268">
        <w:t>20</w:t>
      </w:r>
      <w:bookmarkEnd w:id="69"/>
      <w:r w:rsidR="00E369F6">
        <w:tab/>
      </w:r>
      <w:r w:rsidRPr="00E369F6">
        <w:t>Summary of PBS claims by hospital and state (July 2017 – March 2018) – includes private and public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Summary of PBS claims using the PBS HMC by hospital and state (both private and public)."/>
      </w:tblPr>
      <w:tblGrid>
        <w:gridCol w:w="395"/>
        <w:gridCol w:w="3967"/>
        <w:gridCol w:w="1985"/>
        <w:gridCol w:w="1843"/>
        <w:gridCol w:w="1052"/>
      </w:tblGrid>
      <w:tr w:rsidR="00B41678" w:rsidRPr="003E7C06" w14:paraId="1774FAA1" w14:textId="77777777" w:rsidTr="0072290B">
        <w:trPr>
          <w:trHeight w:val="300"/>
          <w:tblHeader/>
        </w:trPr>
        <w:tc>
          <w:tcPr>
            <w:tcW w:w="213" w:type="pct"/>
            <w:shd w:val="clear" w:color="auto" w:fill="1178A2" w:themeFill="accent1"/>
          </w:tcPr>
          <w:p w14:paraId="52AE6B13" w14:textId="77777777" w:rsidR="00B41678" w:rsidRPr="00E64FE3" w:rsidRDefault="00B41678" w:rsidP="00CC132F">
            <w:pPr>
              <w:pStyle w:val="ListParagraph"/>
              <w:spacing w:before="60" w:after="60" w:line="240" w:lineRule="auto"/>
              <w:ind w:left="0"/>
              <w:rPr>
                <w:rFonts w:ascii="Calibri" w:hAnsi="Calibri"/>
                <w:b/>
                <w:bCs/>
                <w:color w:val="FFFFFF" w:themeColor="background1"/>
              </w:rPr>
            </w:pPr>
          </w:p>
        </w:tc>
        <w:tc>
          <w:tcPr>
            <w:tcW w:w="2146" w:type="pct"/>
            <w:shd w:val="clear" w:color="auto" w:fill="1178A2" w:themeFill="accent1"/>
            <w:noWrap/>
            <w:vAlign w:val="center"/>
            <w:hideMark/>
          </w:tcPr>
          <w:p w14:paraId="084EA228" w14:textId="77777777" w:rsidR="00B41678" w:rsidRPr="00B41678" w:rsidRDefault="00B41678" w:rsidP="00CC132F">
            <w:pPr>
              <w:spacing w:before="60" w:after="60"/>
              <w:contextualSpacing/>
              <w:jc w:val="center"/>
              <w:rPr>
                <w:rFonts w:ascii="Calibri" w:hAnsi="Calibri"/>
                <w:b/>
                <w:bCs/>
                <w:color w:val="FFFFFF" w:themeColor="background1"/>
                <w:sz w:val="20"/>
                <w:szCs w:val="20"/>
              </w:rPr>
            </w:pPr>
            <w:r w:rsidRPr="00B41678">
              <w:rPr>
                <w:rFonts w:ascii="Calibri" w:hAnsi="Calibri"/>
                <w:b/>
                <w:bCs/>
                <w:color w:val="FFFFFF" w:themeColor="background1"/>
                <w:sz w:val="20"/>
                <w:szCs w:val="20"/>
              </w:rPr>
              <w:t>HOSPITAL NAME</w:t>
            </w:r>
          </w:p>
        </w:tc>
        <w:tc>
          <w:tcPr>
            <w:tcW w:w="1074" w:type="pct"/>
            <w:shd w:val="clear" w:color="auto" w:fill="1178A2" w:themeFill="accent1"/>
            <w:noWrap/>
            <w:vAlign w:val="center"/>
            <w:hideMark/>
          </w:tcPr>
          <w:p w14:paraId="4BAF7B5F" w14:textId="77777777" w:rsidR="00B41678" w:rsidRPr="00B41678" w:rsidRDefault="00B41678" w:rsidP="00CC132F">
            <w:pPr>
              <w:spacing w:before="60" w:after="60"/>
              <w:contextualSpacing/>
              <w:jc w:val="center"/>
              <w:rPr>
                <w:rFonts w:ascii="Calibri" w:hAnsi="Calibri"/>
                <w:b/>
                <w:bCs/>
                <w:color w:val="FFFFFF" w:themeColor="background1"/>
                <w:sz w:val="20"/>
                <w:szCs w:val="20"/>
              </w:rPr>
            </w:pPr>
            <w:r w:rsidRPr="00B41678">
              <w:rPr>
                <w:rFonts w:ascii="Calibri" w:hAnsi="Calibri"/>
                <w:b/>
                <w:bCs/>
                <w:color w:val="FFFFFF" w:themeColor="background1"/>
                <w:sz w:val="20"/>
                <w:szCs w:val="20"/>
              </w:rPr>
              <w:t>Healthgroup</w:t>
            </w:r>
          </w:p>
        </w:tc>
        <w:tc>
          <w:tcPr>
            <w:tcW w:w="997" w:type="pct"/>
            <w:shd w:val="clear" w:color="auto" w:fill="1178A2" w:themeFill="accent1"/>
            <w:noWrap/>
            <w:vAlign w:val="center"/>
            <w:hideMark/>
          </w:tcPr>
          <w:p w14:paraId="261CD71C" w14:textId="77777777" w:rsidR="00B41678" w:rsidRPr="00B41678" w:rsidRDefault="00B41678" w:rsidP="00CC132F">
            <w:pPr>
              <w:spacing w:before="60" w:after="60"/>
              <w:contextualSpacing/>
              <w:jc w:val="center"/>
              <w:rPr>
                <w:rFonts w:ascii="Calibri" w:hAnsi="Calibri"/>
                <w:b/>
                <w:bCs/>
                <w:color w:val="FFFFFF" w:themeColor="background1"/>
                <w:sz w:val="20"/>
                <w:szCs w:val="20"/>
              </w:rPr>
            </w:pPr>
            <w:r w:rsidRPr="00B41678">
              <w:rPr>
                <w:rFonts w:ascii="Calibri" w:hAnsi="Calibri"/>
                <w:b/>
                <w:bCs/>
                <w:color w:val="FFFFFF" w:themeColor="background1"/>
                <w:sz w:val="20"/>
                <w:szCs w:val="20"/>
              </w:rPr>
              <w:t>Hospital type</w:t>
            </w:r>
          </w:p>
        </w:tc>
        <w:tc>
          <w:tcPr>
            <w:tcW w:w="569" w:type="pct"/>
            <w:shd w:val="clear" w:color="auto" w:fill="1178A2" w:themeFill="accent1"/>
            <w:vAlign w:val="center"/>
          </w:tcPr>
          <w:p w14:paraId="3B7520B8" w14:textId="77777777" w:rsidR="00B41678" w:rsidRPr="00B41678" w:rsidRDefault="00B41678" w:rsidP="00CC132F">
            <w:pPr>
              <w:spacing w:before="60" w:after="60"/>
              <w:contextualSpacing/>
              <w:jc w:val="center"/>
              <w:rPr>
                <w:rFonts w:ascii="Calibri" w:hAnsi="Calibri"/>
                <w:b/>
                <w:bCs/>
                <w:color w:val="FFFFFF" w:themeColor="background1"/>
                <w:sz w:val="20"/>
                <w:szCs w:val="20"/>
              </w:rPr>
            </w:pPr>
            <w:r w:rsidRPr="00B41678">
              <w:rPr>
                <w:rFonts w:ascii="Calibri" w:hAnsi="Calibri"/>
                <w:b/>
                <w:bCs/>
                <w:color w:val="FFFFFF" w:themeColor="background1"/>
                <w:sz w:val="20"/>
                <w:szCs w:val="20"/>
              </w:rPr>
              <w:t>Month of first claims</w:t>
            </w:r>
          </w:p>
        </w:tc>
      </w:tr>
      <w:tr w:rsidR="00B41678" w:rsidRPr="003E7C06" w14:paraId="3CF19030" w14:textId="77777777" w:rsidTr="0072290B">
        <w:trPr>
          <w:trHeight w:val="300"/>
        </w:trPr>
        <w:tc>
          <w:tcPr>
            <w:tcW w:w="213" w:type="pct"/>
            <w:shd w:val="clear" w:color="auto" w:fill="C2E9F8" w:themeFill="accent1" w:themeFillTint="33"/>
          </w:tcPr>
          <w:p w14:paraId="7DBFA669" w14:textId="77777777" w:rsidR="00B41678" w:rsidRPr="00E64FE3" w:rsidRDefault="00B41678" w:rsidP="00CC132F">
            <w:pPr>
              <w:pStyle w:val="ListParagraph"/>
              <w:spacing w:before="60" w:after="60" w:line="240" w:lineRule="auto"/>
              <w:ind w:left="0"/>
              <w:rPr>
                <w:rFonts w:ascii="Calibri" w:hAnsi="Calibri"/>
                <w:b/>
                <w:color w:val="000000"/>
              </w:rPr>
            </w:pPr>
          </w:p>
        </w:tc>
        <w:tc>
          <w:tcPr>
            <w:tcW w:w="2146" w:type="pct"/>
            <w:shd w:val="clear" w:color="auto" w:fill="C2E9F8" w:themeFill="accent1" w:themeFillTint="33"/>
            <w:noWrap/>
            <w:vAlign w:val="bottom"/>
          </w:tcPr>
          <w:p w14:paraId="3C6005A0" w14:textId="77777777" w:rsidR="00B41678" w:rsidRPr="003E7C06" w:rsidRDefault="00B41678" w:rsidP="00CC132F">
            <w:pPr>
              <w:spacing w:before="60" w:after="60"/>
              <w:contextualSpacing/>
              <w:rPr>
                <w:rFonts w:ascii="Calibri" w:hAnsi="Calibri"/>
                <w:b/>
                <w:color w:val="000000"/>
              </w:rPr>
            </w:pPr>
            <w:r w:rsidRPr="003E7C06">
              <w:rPr>
                <w:rFonts w:ascii="Calibri" w:hAnsi="Calibri"/>
                <w:b/>
                <w:color w:val="000000"/>
              </w:rPr>
              <w:t>ACT</w:t>
            </w:r>
          </w:p>
        </w:tc>
        <w:tc>
          <w:tcPr>
            <w:tcW w:w="1074" w:type="pct"/>
            <w:shd w:val="clear" w:color="auto" w:fill="C2E9F8" w:themeFill="accent1" w:themeFillTint="33"/>
            <w:noWrap/>
            <w:vAlign w:val="bottom"/>
          </w:tcPr>
          <w:p w14:paraId="4AC4B227" w14:textId="77777777" w:rsidR="00B41678" w:rsidRPr="003E7C06" w:rsidRDefault="00B41678" w:rsidP="00CC132F">
            <w:pPr>
              <w:spacing w:before="60" w:after="60"/>
              <w:contextualSpacing/>
              <w:rPr>
                <w:rFonts w:ascii="Calibri" w:hAnsi="Calibri"/>
                <w:b/>
                <w:color w:val="000000"/>
              </w:rPr>
            </w:pPr>
          </w:p>
        </w:tc>
        <w:tc>
          <w:tcPr>
            <w:tcW w:w="997" w:type="pct"/>
            <w:shd w:val="clear" w:color="auto" w:fill="C2E9F8" w:themeFill="accent1" w:themeFillTint="33"/>
            <w:noWrap/>
            <w:vAlign w:val="center"/>
          </w:tcPr>
          <w:p w14:paraId="76F352A3" w14:textId="77777777" w:rsidR="00B41678" w:rsidRPr="003E7C06" w:rsidRDefault="00B41678" w:rsidP="00CC132F">
            <w:pPr>
              <w:spacing w:before="60" w:after="60"/>
              <w:contextualSpacing/>
              <w:jc w:val="center"/>
              <w:rPr>
                <w:rFonts w:ascii="Calibri" w:hAnsi="Calibri"/>
                <w:b/>
                <w:color w:val="000000"/>
              </w:rPr>
            </w:pPr>
          </w:p>
        </w:tc>
        <w:tc>
          <w:tcPr>
            <w:tcW w:w="569" w:type="pct"/>
            <w:shd w:val="clear" w:color="auto" w:fill="C2E9F8" w:themeFill="accent1" w:themeFillTint="33"/>
            <w:vAlign w:val="center"/>
          </w:tcPr>
          <w:p w14:paraId="6FB63A90" w14:textId="77777777" w:rsidR="00B41678" w:rsidRPr="003E7C06" w:rsidRDefault="00B41678" w:rsidP="00CC132F">
            <w:pPr>
              <w:spacing w:before="60" w:after="60"/>
              <w:contextualSpacing/>
              <w:jc w:val="center"/>
              <w:rPr>
                <w:rFonts w:ascii="Calibri" w:hAnsi="Calibri"/>
                <w:b/>
                <w:color w:val="000000"/>
              </w:rPr>
            </w:pPr>
          </w:p>
        </w:tc>
      </w:tr>
      <w:tr w:rsidR="00B41678" w:rsidRPr="00D63EF4" w14:paraId="2B8A2004" w14:textId="77777777" w:rsidTr="0072290B">
        <w:trPr>
          <w:trHeight w:val="300"/>
        </w:trPr>
        <w:tc>
          <w:tcPr>
            <w:tcW w:w="213" w:type="pct"/>
          </w:tcPr>
          <w:p w14:paraId="1A354E3E"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0A075AF9"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Calvary John James Hospital</w:t>
            </w:r>
          </w:p>
        </w:tc>
        <w:tc>
          <w:tcPr>
            <w:tcW w:w="1074" w:type="pct"/>
            <w:shd w:val="clear" w:color="auto" w:fill="auto"/>
            <w:noWrap/>
            <w:vAlign w:val="center"/>
            <w:hideMark/>
          </w:tcPr>
          <w:p w14:paraId="5739A9A5"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Calvary</w:t>
            </w:r>
          </w:p>
        </w:tc>
        <w:tc>
          <w:tcPr>
            <w:tcW w:w="997" w:type="pct"/>
            <w:shd w:val="clear" w:color="auto" w:fill="auto"/>
            <w:noWrap/>
            <w:vAlign w:val="center"/>
            <w:hideMark/>
          </w:tcPr>
          <w:p w14:paraId="5A2DF8B4"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30AB0275"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Nov-17</w:t>
            </w:r>
          </w:p>
        </w:tc>
      </w:tr>
      <w:tr w:rsidR="00B41678" w:rsidRPr="00D63EF4" w14:paraId="00E71EDC" w14:textId="77777777" w:rsidTr="0072290B">
        <w:trPr>
          <w:trHeight w:val="300"/>
        </w:trPr>
        <w:tc>
          <w:tcPr>
            <w:tcW w:w="213" w:type="pct"/>
          </w:tcPr>
          <w:p w14:paraId="6CFB074D"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75540A9B"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National Capital Private Hospital</w:t>
            </w:r>
          </w:p>
        </w:tc>
        <w:tc>
          <w:tcPr>
            <w:tcW w:w="1074" w:type="pct"/>
            <w:shd w:val="clear" w:color="auto" w:fill="auto"/>
            <w:noWrap/>
            <w:vAlign w:val="center"/>
            <w:hideMark/>
          </w:tcPr>
          <w:p w14:paraId="3427E368"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Healthscope</w:t>
            </w:r>
          </w:p>
        </w:tc>
        <w:tc>
          <w:tcPr>
            <w:tcW w:w="997" w:type="pct"/>
            <w:shd w:val="clear" w:color="auto" w:fill="auto"/>
            <w:noWrap/>
            <w:vAlign w:val="center"/>
            <w:hideMark/>
          </w:tcPr>
          <w:p w14:paraId="794BD36F"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6CFB548A"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Jul-17</w:t>
            </w:r>
          </w:p>
        </w:tc>
      </w:tr>
      <w:tr w:rsidR="00B41678" w:rsidRPr="003E7C06" w14:paraId="6676B032" w14:textId="77777777" w:rsidTr="0072290B">
        <w:trPr>
          <w:trHeight w:val="300"/>
        </w:trPr>
        <w:tc>
          <w:tcPr>
            <w:tcW w:w="213" w:type="pct"/>
            <w:shd w:val="clear" w:color="auto" w:fill="C2E9F8" w:themeFill="accent1" w:themeFillTint="33"/>
          </w:tcPr>
          <w:p w14:paraId="3D97809D" w14:textId="77777777" w:rsidR="00B41678" w:rsidRPr="00B41678" w:rsidRDefault="00B41678" w:rsidP="00CC132F">
            <w:pPr>
              <w:pStyle w:val="ListParagraph"/>
              <w:spacing w:before="60" w:after="60" w:line="240" w:lineRule="auto"/>
              <w:ind w:left="0"/>
              <w:rPr>
                <w:rFonts w:asciiTheme="majorHAnsi" w:hAnsiTheme="majorHAnsi" w:cstheme="majorHAnsi"/>
                <w:b/>
                <w:color w:val="000000"/>
                <w:sz w:val="20"/>
                <w:szCs w:val="20"/>
              </w:rPr>
            </w:pPr>
          </w:p>
        </w:tc>
        <w:tc>
          <w:tcPr>
            <w:tcW w:w="2146" w:type="pct"/>
            <w:shd w:val="clear" w:color="auto" w:fill="C2E9F8" w:themeFill="accent1" w:themeFillTint="33"/>
            <w:noWrap/>
            <w:vAlign w:val="bottom"/>
          </w:tcPr>
          <w:p w14:paraId="782DE4B2" w14:textId="77777777" w:rsidR="00B41678" w:rsidRPr="00B41678" w:rsidRDefault="00B41678" w:rsidP="00CC132F">
            <w:pPr>
              <w:spacing w:before="60" w:after="60"/>
              <w:contextualSpacing/>
              <w:rPr>
                <w:rFonts w:asciiTheme="majorHAnsi" w:hAnsiTheme="majorHAnsi" w:cstheme="majorHAnsi"/>
                <w:b/>
                <w:color w:val="000000"/>
                <w:sz w:val="20"/>
                <w:szCs w:val="20"/>
              </w:rPr>
            </w:pPr>
            <w:r w:rsidRPr="00B41678">
              <w:rPr>
                <w:rFonts w:asciiTheme="majorHAnsi" w:hAnsiTheme="majorHAnsi" w:cstheme="majorHAnsi"/>
                <w:b/>
                <w:color w:val="000000"/>
                <w:sz w:val="20"/>
                <w:szCs w:val="20"/>
              </w:rPr>
              <w:t>NSW</w:t>
            </w:r>
          </w:p>
        </w:tc>
        <w:tc>
          <w:tcPr>
            <w:tcW w:w="1074" w:type="pct"/>
            <w:shd w:val="clear" w:color="auto" w:fill="C2E9F8" w:themeFill="accent1" w:themeFillTint="33"/>
            <w:noWrap/>
            <w:vAlign w:val="bottom"/>
          </w:tcPr>
          <w:p w14:paraId="13AB67EB" w14:textId="77777777" w:rsidR="00B41678" w:rsidRPr="00B41678" w:rsidRDefault="00B41678" w:rsidP="00CC132F">
            <w:pPr>
              <w:spacing w:before="60" w:after="60"/>
              <w:contextualSpacing/>
              <w:rPr>
                <w:rFonts w:asciiTheme="majorHAnsi" w:hAnsiTheme="majorHAnsi" w:cstheme="majorHAnsi"/>
                <w:b/>
                <w:color w:val="000000"/>
                <w:sz w:val="20"/>
                <w:szCs w:val="20"/>
              </w:rPr>
            </w:pPr>
          </w:p>
        </w:tc>
        <w:tc>
          <w:tcPr>
            <w:tcW w:w="997" w:type="pct"/>
            <w:shd w:val="clear" w:color="auto" w:fill="C2E9F8" w:themeFill="accent1" w:themeFillTint="33"/>
            <w:noWrap/>
            <w:vAlign w:val="center"/>
          </w:tcPr>
          <w:p w14:paraId="31BE6189" w14:textId="77777777" w:rsidR="00B41678" w:rsidRPr="00B41678" w:rsidRDefault="00B41678" w:rsidP="00CC132F">
            <w:pPr>
              <w:spacing w:before="60" w:after="60"/>
              <w:contextualSpacing/>
              <w:jc w:val="center"/>
              <w:rPr>
                <w:rFonts w:asciiTheme="majorHAnsi" w:hAnsiTheme="majorHAnsi" w:cstheme="majorHAnsi"/>
                <w:b/>
                <w:color w:val="000000"/>
                <w:sz w:val="20"/>
                <w:szCs w:val="20"/>
              </w:rPr>
            </w:pPr>
          </w:p>
        </w:tc>
        <w:tc>
          <w:tcPr>
            <w:tcW w:w="569" w:type="pct"/>
            <w:shd w:val="clear" w:color="auto" w:fill="C2E9F8" w:themeFill="accent1" w:themeFillTint="33"/>
            <w:vAlign w:val="center"/>
          </w:tcPr>
          <w:p w14:paraId="6FB0A354" w14:textId="77777777" w:rsidR="00B41678" w:rsidRPr="00B41678" w:rsidRDefault="00B41678" w:rsidP="00CC132F">
            <w:pPr>
              <w:spacing w:before="60" w:after="60"/>
              <w:contextualSpacing/>
              <w:jc w:val="center"/>
              <w:rPr>
                <w:rFonts w:asciiTheme="majorHAnsi" w:hAnsiTheme="majorHAnsi" w:cstheme="majorHAnsi"/>
                <w:b/>
                <w:color w:val="000000"/>
                <w:sz w:val="20"/>
                <w:szCs w:val="20"/>
              </w:rPr>
            </w:pPr>
          </w:p>
        </w:tc>
      </w:tr>
      <w:tr w:rsidR="00B41678" w:rsidRPr="00D63EF4" w14:paraId="0FA12545" w14:textId="77777777" w:rsidTr="0072290B">
        <w:trPr>
          <w:trHeight w:val="300"/>
        </w:trPr>
        <w:tc>
          <w:tcPr>
            <w:tcW w:w="213" w:type="pct"/>
          </w:tcPr>
          <w:p w14:paraId="7252508B"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5AE8D14A"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Calvary Day Procedure Centre</w:t>
            </w:r>
          </w:p>
        </w:tc>
        <w:tc>
          <w:tcPr>
            <w:tcW w:w="1074" w:type="pct"/>
            <w:shd w:val="clear" w:color="auto" w:fill="auto"/>
            <w:noWrap/>
            <w:vAlign w:val="center"/>
            <w:hideMark/>
          </w:tcPr>
          <w:p w14:paraId="30B1FA32"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Calvary</w:t>
            </w:r>
          </w:p>
        </w:tc>
        <w:tc>
          <w:tcPr>
            <w:tcW w:w="997" w:type="pct"/>
            <w:shd w:val="clear" w:color="auto" w:fill="auto"/>
            <w:noWrap/>
            <w:vAlign w:val="center"/>
            <w:hideMark/>
          </w:tcPr>
          <w:p w14:paraId="36D822BC"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1CB96695"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Mar-18</w:t>
            </w:r>
          </w:p>
        </w:tc>
      </w:tr>
      <w:tr w:rsidR="00B41678" w:rsidRPr="00D63EF4" w14:paraId="4D93F4AA" w14:textId="77777777" w:rsidTr="0072290B">
        <w:trPr>
          <w:trHeight w:val="300"/>
        </w:trPr>
        <w:tc>
          <w:tcPr>
            <w:tcW w:w="213" w:type="pct"/>
          </w:tcPr>
          <w:p w14:paraId="341F71F4"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356365B9"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Calvary Private Hospital Wagga Wagga</w:t>
            </w:r>
          </w:p>
        </w:tc>
        <w:tc>
          <w:tcPr>
            <w:tcW w:w="1074" w:type="pct"/>
            <w:shd w:val="clear" w:color="auto" w:fill="auto"/>
            <w:noWrap/>
            <w:vAlign w:val="center"/>
            <w:hideMark/>
          </w:tcPr>
          <w:p w14:paraId="41423A02"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Calvary</w:t>
            </w:r>
          </w:p>
        </w:tc>
        <w:tc>
          <w:tcPr>
            <w:tcW w:w="997" w:type="pct"/>
            <w:shd w:val="clear" w:color="auto" w:fill="auto"/>
            <w:noWrap/>
            <w:vAlign w:val="center"/>
            <w:hideMark/>
          </w:tcPr>
          <w:p w14:paraId="24B8235D"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473168F2"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Jul-17</w:t>
            </w:r>
          </w:p>
        </w:tc>
      </w:tr>
      <w:tr w:rsidR="00B41678" w:rsidRPr="00D63EF4" w14:paraId="4057A6D5" w14:textId="77777777" w:rsidTr="0072290B">
        <w:trPr>
          <w:trHeight w:val="300"/>
        </w:trPr>
        <w:tc>
          <w:tcPr>
            <w:tcW w:w="213" w:type="pct"/>
          </w:tcPr>
          <w:p w14:paraId="401DF50D"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584EBEA6"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Maitland Private Hospital</w:t>
            </w:r>
          </w:p>
        </w:tc>
        <w:tc>
          <w:tcPr>
            <w:tcW w:w="1074" w:type="pct"/>
            <w:shd w:val="clear" w:color="auto" w:fill="auto"/>
            <w:noWrap/>
            <w:vAlign w:val="center"/>
            <w:hideMark/>
          </w:tcPr>
          <w:p w14:paraId="5FF4D8B8"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Healthe Care Australia</w:t>
            </w:r>
          </w:p>
        </w:tc>
        <w:tc>
          <w:tcPr>
            <w:tcW w:w="997" w:type="pct"/>
            <w:shd w:val="clear" w:color="auto" w:fill="auto"/>
            <w:noWrap/>
            <w:vAlign w:val="center"/>
            <w:hideMark/>
          </w:tcPr>
          <w:p w14:paraId="4F2AF2B2"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3DAD6710"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Jan-18</w:t>
            </w:r>
          </w:p>
        </w:tc>
      </w:tr>
      <w:tr w:rsidR="00B41678" w:rsidRPr="00D63EF4" w14:paraId="6D43BB28" w14:textId="77777777" w:rsidTr="0072290B">
        <w:trPr>
          <w:trHeight w:val="300"/>
        </w:trPr>
        <w:tc>
          <w:tcPr>
            <w:tcW w:w="213" w:type="pct"/>
          </w:tcPr>
          <w:p w14:paraId="7DA800EF"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3138BC93"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Toronto Private Hospital</w:t>
            </w:r>
          </w:p>
        </w:tc>
        <w:tc>
          <w:tcPr>
            <w:tcW w:w="1074" w:type="pct"/>
            <w:shd w:val="clear" w:color="auto" w:fill="auto"/>
            <w:noWrap/>
            <w:vAlign w:val="center"/>
            <w:hideMark/>
          </w:tcPr>
          <w:p w14:paraId="68A70EAB"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Healthe Care Australia</w:t>
            </w:r>
          </w:p>
        </w:tc>
        <w:tc>
          <w:tcPr>
            <w:tcW w:w="997" w:type="pct"/>
            <w:shd w:val="clear" w:color="auto" w:fill="auto"/>
            <w:noWrap/>
            <w:vAlign w:val="center"/>
            <w:hideMark/>
          </w:tcPr>
          <w:p w14:paraId="6BEAA9F5"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2487152A"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Sep-17</w:t>
            </w:r>
          </w:p>
        </w:tc>
      </w:tr>
      <w:tr w:rsidR="00B41678" w:rsidRPr="00D63EF4" w14:paraId="0D8FFA16" w14:textId="77777777" w:rsidTr="0072290B">
        <w:trPr>
          <w:trHeight w:val="300"/>
        </w:trPr>
        <w:tc>
          <w:tcPr>
            <w:tcW w:w="213" w:type="pct"/>
          </w:tcPr>
          <w:p w14:paraId="5A6FD1A2"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0ECA2778"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Campbelltown Private Hospital</w:t>
            </w:r>
          </w:p>
        </w:tc>
        <w:tc>
          <w:tcPr>
            <w:tcW w:w="1074" w:type="pct"/>
            <w:shd w:val="clear" w:color="auto" w:fill="auto"/>
            <w:noWrap/>
            <w:vAlign w:val="center"/>
            <w:hideMark/>
          </w:tcPr>
          <w:p w14:paraId="7C58E47B"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Healthscope</w:t>
            </w:r>
          </w:p>
        </w:tc>
        <w:tc>
          <w:tcPr>
            <w:tcW w:w="997" w:type="pct"/>
            <w:shd w:val="clear" w:color="auto" w:fill="auto"/>
            <w:noWrap/>
            <w:vAlign w:val="center"/>
            <w:hideMark/>
          </w:tcPr>
          <w:p w14:paraId="7942443B"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7E408DE1"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Feb-18</w:t>
            </w:r>
          </w:p>
        </w:tc>
      </w:tr>
      <w:tr w:rsidR="00B41678" w:rsidRPr="00D63EF4" w14:paraId="1C29F55A" w14:textId="77777777" w:rsidTr="0072290B">
        <w:trPr>
          <w:trHeight w:val="300"/>
        </w:trPr>
        <w:tc>
          <w:tcPr>
            <w:tcW w:w="213" w:type="pct"/>
          </w:tcPr>
          <w:p w14:paraId="6779CF85"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471AFDA1"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Hills Private Hospital</w:t>
            </w:r>
          </w:p>
        </w:tc>
        <w:tc>
          <w:tcPr>
            <w:tcW w:w="1074" w:type="pct"/>
            <w:shd w:val="clear" w:color="auto" w:fill="auto"/>
            <w:noWrap/>
            <w:vAlign w:val="center"/>
            <w:hideMark/>
          </w:tcPr>
          <w:p w14:paraId="7180DAEF"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Healthscope</w:t>
            </w:r>
          </w:p>
        </w:tc>
        <w:tc>
          <w:tcPr>
            <w:tcW w:w="997" w:type="pct"/>
            <w:shd w:val="clear" w:color="auto" w:fill="auto"/>
            <w:noWrap/>
            <w:vAlign w:val="center"/>
            <w:hideMark/>
          </w:tcPr>
          <w:p w14:paraId="775BEDAB"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1CB9BA3A"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Nov-17</w:t>
            </w:r>
          </w:p>
        </w:tc>
      </w:tr>
      <w:tr w:rsidR="00B41678" w:rsidRPr="00D63EF4" w14:paraId="79ADD971" w14:textId="77777777" w:rsidTr="0072290B">
        <w:trPr>
          <w:trHeight w:val="300"/>
        </w:trPr>
        <w:tc>
          <w:tcPr>
            <w:tcW w:w="213" w:type="pct"/>
          </w:tcPr>
          <w:p w14:paraId="10B62C9B"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37D9DE8C"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Hunter Valley Private Hospital</w:t>
            </w:r>
          </w:p>
        </w:tc>
        <w:tc>
          <w:tcPr>
            <w:tcW w:w="1074" w:type="pct"/>
            <w:shd w:val="clear" w:color="auto" w:fill="auto"/>
            <w:noWrap/>
            <w:vAlign w:val="center"/>
            <w:hideMark/>
          </w:tcPr>
          <w:p w14:paraId="3C3B6917"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Healthscope</w:t>
            </w:r>
          </w:p>
        </w:tc>
        <w:tc>
          <w:tcPr>
            <w:tcW w:w="997" w:type="pct"/>
            <w:shd w:val="clear" w:color="auto" w:fill="auto"/>
            <w:noWrap/>
            <w:vAlign w:val="center"/>
            <w:hideMark/>
          </w:tcPr>
          <w:p w14:paraId="4E3B7517"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5A07D61C"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Aug-17</w:t>
            </w:r>
          </w:p>
        </w:tc>
      </w:tr>
      <w:tr w:rsidR="00B41678" w:rsidRPr="00D63EF4" w14:paraId="242FD25C" w14:textId="77777777" w:rsidTr="0072290B">
        <w:trPr>
          <w:trHeight w:val="300"/>
        </w:trPr>
        <w:tc>
          <w:tcPr>
            <w:tcW w:w="213" w:type="pct"/>
          </w:tcPr>
          <w:p w14:paraId="1D7BCC1F"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315295B5"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Mosman Private Hospital</w:t>
            </w:r>
          </w:p>
        </w:tc>
        <w:tc>
          <w:tcPr>
            <w:tcW w:w="1074" w:type="pct"/>
            <w:shd w:val="clear" w:color="auto" w:fill="auto"/>
            <w:noWrap/>
            <w:vAlign w:val="center"/>
            <w:hideMark/>
          </w:tcPr>
          <w:p w14:paraId="48460F6E"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Healthscope</w:t>
            </w:r>
          </w:p>
        </w:tc>
        <w:tc>
          <w:tcPr>
            <w:tcW w:w="997" w:type="pct"/>
            <w:shd w:val="clear" w:color="auto" w:fill="auto"/>
            <w:noWrap/>
            <w:vAlign w:val="center"/>
            <w:hideMark/>
          </w:tcPr>
          <w:p w14:paraId="42CABE29"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76EE0481"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Nov-17</w:t>
            </w:r>
          </w:p>
        </w:tc>
      </w:tr>
      <w:tr w:rsidR="00B41678" w:rsidRPr="00D63EF4" w14:paraId="7023D0F6" w14:textId="77777777" w:rsidTr="0072290B">
        <w:trPr>
          <w:trHeight w:val="300"/>
        </w:trPr>
        <w:tc>
          <w:tcPr>
            <w:tcW w:w="213" w:type="pct"/>
          </w:tcPr>
          <w:p w14:paraId="59A5D2E3"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49982289"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Nepean Private Hospital</w:t>
            </w:r>
          </w:p>
        </w:tc>
        <w:tc>
          <w:tcPr>
            <w:tcW w:w="1074" w:type="pct"/>
            <w:shd w:val="clear" w:color="auto" w:fill="auto"/>
            <w:noWrap/>
            <w:vAlign w:val="center"/>
            <w:hideMark/>
          </w:tcPr>
          <w:p w14:paraId="6C71B3F7"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Healthscope</w:t>
            </w:r>
          </w:p>
        </w:tc>
        <w:tc>
          <w:tcPr>
            <w:tcW w:w="997" w:type="pct"/>
            <w:shd w:val="clear" w:color="auto" w:fill="auto"/>
            <w:noWrap/>
            <w:vAlign w:val="center"/>
            <w:hideMark/>
          </w:tcPr>
          <w:p w14:paraId="6111EE89"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07F8D584"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Feb-18</w:t>
            </w:r>
          </w:p>
        </w:tc>
      </w:tr>
      <w:tr w:rsidR="00B41678" w:rsidRPr="00D63EF4" w14:paraId="66CCEEB9" w14:textId="77777777" w:rsidTr="0072290B">
        <w:trPr>
          <w:trHeight w:val="300"/>
        </w:trPr>
        <w:tc>
          <w:tcPr>
            <w:tcW w:w="213" w:type="pct"/>
          </w:tcPr>
          <w:p w14:paraId="29146D6C"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0FB68C0C"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Newcastle Private Hospital</w:t>
            </w:r>
          </w:p>
        </w:tc>
        <w:tc>
          <w:tcPr>
            <w:tcW w:w="1074" w:type="pct"/>
            <w:shd w:val="clear" w:color="auto" w:fill="auto"/>
            <w:noWrap/>
            <w:vAlign w:val="center"/>
            <w:hideMark/>
          </w:tcPr>
          <w:p w14:paraId="69276A98"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Healthscope</w:t>
            </w:r>
          </w:p>
        </w:tc>
        <w:tc>
          <w:tcPr>
            <w:tcW w:w="997" w:type="pct"/>
            <w:shd w:val="clear" w:color="auto" w:fill="auto"/>
            <w:noWrap/>
            <w:vAlign w:val="center"/>
            <w:hideMark/>
          </w:tcPr>
          <w:p w14:paraId="283138F0"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0362225D"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Dec-17</w:t>
            </w:r>
          </w:p>
        </w:tc>
      </w:tr>
      <w:tr w:rsidR="00B41678" w:rsidRPr="00D63EF4" w14:paraId="75B395D2" w14:textId="77777777" w:rsidTr="0072290B">
        <w:trPr>
          <w:trHeight w:val="300"/>
        </w:trPr>
        <w:tc>
          <w:tcPr>
            <w:tcW w:w="213" w:type="pct"/>
          </w:tcPr>
          <w:p w14:paraId="5EEF1E19"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16629EB2"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Norwest Private Hospital</w:t>
            </w:r>
          </w:p>
        </w:tc>
        <w:tc>
          <w:tcPr>
            <w:tcW w:w="1074" w:type="pct"/>
            <w:shd w:val="clear" w:color="auto" w:fill="auto"/>
            <w:noWrap/>
            <w:vAlign w:val="center"/>
            <w:hideMark/>
          </w:tcPr>
          <w:p w14:paraId="606EBE92"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Healthscope</w:t>
            </w:r>
          </w:p>
        </w:tc>
        <w:tc>
          <w:tcPr>
            <w:tcW w:w="997" w:type="pct"/>
            <w:shd w:val="clear" w:color="auto" w:fill="auto"/>
            <w:noWrap/>
            <w:vAlign w:val="center"/>
            <w:hideMark/>
          </w:tcPr>
          <w:p w14:paraId="1391D1D1"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5C2AEC2E"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Oct-17</w:t>
            </w:r>
          </w:p>
        </w:tc>
      </w:tr>
      <w:tr w:rsidR="00B41678" w:rsidRPr="00D63EF4" w14:paraId="13F076FA" w14:textId="77777777" w:rsidTr="0072290B">
        <w:trPr>
          <w:trHeight w:val="300"/>
        </w:trPr>
        <w:tc>
          <w:tcPr>
            <w:tcW w:w="213" w:type="pct"/>
          </w:tcPr>
          <w:p w14:paraId="058795D3"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3D8B6EEF"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Prince of Wales Private Hospital</w:t>
            </w:r>
          </w:p>
        </w:tc>
        <w:tc>
          <w:tcPr>
            <w:tcW w:w="1074" w:type="pct"/>
            <w:shd w:val="clear" w:color="auto" w:fill="auto"/>
            <w:noWrap/>
            <w:vAlign w:val="center"/>
            <w:hideMark/>
          </w:tcPr>
          <w:p w14:paraId="292B91E7"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Healthscope</w:t>
            </w:r>
          </w:p>
        </w:tc>
        <w:tc>
          <w:tcPr>
            <w:tcW w:w="997" w:type="pct"/>
            <w:shd w:val="clear" w:color="auto" w:fill="auto"/>
            <w:noWrap/>
            <w:vAlign w:val="center"/>
            <w:hideMark/>
          </w:tcPr>
          <w:p w14:paraId="078924E9"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3359B7E4"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Jul-17</w:t>
            </w:r>
          </w:p>
        </w:tc>
      </w:tr>
      <w:tr w:rsidR="00B41678" w:rsidRPr="00D63EF4" w14:paraId="587A5E2D" w14:textId="77777777" w:rsidTr="0072290B">
        <w:trPr>
          <w:trHeight w:val="300"/>
        </w:trPr>
        <w:tc>
          <w:tcPr>
            <w:tcW w:w="213" w:type="pct"/>
          </w:tcPr>
          <w:p w14:paraId="0B1123CC"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2B970DD2"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Sydney Southwest Private Hospital</w:t>
            </w:r>
          </w:p>
        </w:tc>
        <w:tc>
          <w:tcPr>
            <w:tcW w:w="1074" w:type="pct"/>
            <w:shd w:val="clear" w:color="auto" w:fill="auto"/>
            <w:noWrap/>
            <w:vAlign w:val="center"/>
            <w:hideMark/>
          </w:tcPr>
          <w:p w14:paraId="5CF9FA6B"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Healthscope</w:t>
            </w:r>
          </w:p>
        </w:tc>
        <w:tc>
          <w:tcPr>
            <w:tcW w:w="997" w:type="pct"/>
            <w:shd w:val="clear" w:color="auto" w:fill="auto"/>
            <w:noWrap/>
            <w:vAlign w:val="center"/>
            <w:hideMark/>
          </w:tcPr>
          <w:p w14:paraId="7D08BF7F"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53A7692A"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Jul-17</w:t>
            </w:r>
          </w:p>
        </w:tc>
      </w:tr>
      <w:tr w:rsidR="00B41678" w:rsidRPr="00D63EF4" w14:paraId="70AEBE14" w14:textId="77777777" w:rsidTr="0072290B">
        <w:trPr>
          <w:trHeight w:val="300"/>
        </w:trPr>
        <w:tc>
          <w:tcPr>
            <w:tcW w:w="213" w:type="pct"/>
          </w:tcPr>
          <w:p w14:paraId="697BD018"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4DEB0A33"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The Sydney Clinic</w:t>
            </w:r>
          </w:p>
        </w:tc>
        <w:tc>
          <w:tcPr>
            <w:tcW w:w="1074" w:type="pct"/>
            <w:shd w:val="clear" w:color="auto" w:fill="auto"/>
            <w:noWrap/>
            <w:vAlign w:val="center"/>
            <w:hideMark/>
          </w:tcPr>
          <w:p w14:paraId="4CF32C6E"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Healthscope</w:t>
            </w:r>
          </w:p>
        </w:tc>
        <w:tc>
          <w:tcPr>
            <w:tcW w:w="997" w:type="pct"/>
            <w:shd w:val="clear" w:color="auto" w:fill="auto"/>
            <w:noWrap/>
            <w:vAlign w:val="center"/>
            <w:hideMark/>
          </w:tcPr>
          <w:p w14:paraId="27FC5300"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1608F514"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Dec-17</w:t>
            </w:r>
          </w:p>
        </w:tc>
      </w:tr>
      <w:tr w:rsidR="00B41678" w:rsidRPr="00D63EF4" w14:paraId="451EDB51" w14:textId="77777777" w:rsidTr="0072290B">
        <w:trPr>
          <w:trHeight w:val="300"/>
        </w:trPr>
        <w:tc>
          <w:tcPr>
            <w:tcW w:w="213" w:type="pct"/>
          </w:tcPr>
          <w:p w14:paraId="7ABEFFD8"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0C6A07F8"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Kareena Private Hospital</w:t>
            </w:r>
          </w:p>
        </w:tc>
        <w:tc>
          <w:tcPr>
            <w:tcW w:w="1074" w:type="pct"/>
            <w:shd w:val="clear" w:color="auto" w:fill="auto"/>
            <w:noWrap/>
            <w:vAlign w:val="center"/>
            <w:hideMark/>
          </w:tcPr>
          <w:p w14:paraId="5AC06A5E"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Ramsay</w:t>
            </w:r>
          </w:p>
        </w:tc>
        <w:tc>
          <w:tcPr>
            <w:tcW w:w="997" w:type="pct"/>
            <w:shd w:val="clear" w:color="auto" w:fill="auto"/>
            <w:noWrap/>
            <w:vAlign w:val="center"/>
            <w:hideMark/>
          </w:tcPr>
          <w:p w14:paraId="22BD779C"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59A25EE2"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Mar-18</w:t>
            </w:r>
          </w:p>
        </w:tc>
      </w:tr>
      <w:tr w:rsidR="00B41678" w:rsidRPr="00D63EF4" w14:paraId="06893F61" w14:textId="77777777" w:rsidTr="0072290B">
        <w:trPr>
          <w:trHeight w:val="300"/>
        </w:trPr>
        <w:tc>
          <w:tcPr>
            <w:tcW w:w="213" w:type="pct"/>
          </w:tcPr>
          <w:p w14:paraId="4BD09CC0"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1D1A41ED"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Lake Macquarie Private Hospital</w:t>
            </w:r>
          </w:p>
        </w:tc>
        <w:tc>
          <w:tcPr>
            <w:tcW w:w="1074" w:type="pct"/>
            <w:shd w:val="clear" w:color="auto" w:fill="auto"/>
            <w:noWrap/>
            <w:vAlign w:val="center"/>
            <w:hideMark/>
          </w:tcPr>
          <w:p w14:paraId="135FE237"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Ramsay</w:t>
            </w:r>
          </w:p>
        </w:tc>
        <w:tc>
          <w:tcPr>
            <w:tcW w:w="997" w:type="pct"/>
            <w:shd w:val="clear" w:color="auto" w:fill="auto"/>
            <w:noWrap/>
            <w:vAlign w:val="center"/>
            <w:hideMark/>
          </w:tcPr>
          <w:p w14:paraId="60760589"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2ABF4365"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Mar-18</w:t>
            </w:r>
          </w:p>
        </w:tc>
      </w:tr>
      <w:tr w:rsidR="00B41678" w:rsidRPr="00D63EF4" w14:paraId="423B47DF" w14:textId="77777777" w:rsidTr="0072290B">
        <w:trPr>
          <w:trHeight w:val="300"/>
        </w:trPr>
        <w:tc>
          <w:tcPr>
            <w:tcW w:w="213" w:type="pct"/>
          </w:tcPr>
          <w:p w14:paraId="5A511CDE"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74CD4610"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North Shore Private Hospital</w:t>
            </w:r>
          </w:p>
        </w:tc>
        <w:tc>
          <w:tcPr>
            <w:tcW w:w="1074" w:type="pct"/>
            <w:shd w:val="clear" w:color="auto" w:fill="auto"/>
            <w:noWrap/>
            <w:vAlign w:val="center"/>
            <w:hideMark/>
          </w:tcPr>
          <w:p w14:paraId="0205D6B7"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Ramsay</w:t>
            </w:r>
          </w:p>
        </w:tc>
        <w:tc>
          <w:tcPr>
            <w:tcW w:w="997" w:type="pct"/>
            <w:shd w:val="clear" w:color="auto" w:fill="auto"/>
            <w:noWrap/>
            <w:vAlign w:val="center"/>
            <w:hideMark/>
          </w:tcPr>
          <w:p w14:paraId="350AEA8C"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7ED4BBF3"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Jan-18</w:t>
            </w:r>
          </w:p>
        </w:tc>
      </w:tr>
      <w:tr w:rsidR="00B41678" w:rsidRPr="00D63EF4" w14:paraId="67CBB12E" w14:textId="77777777" w:rsidTr="0072290B">
        <w:trPr>
          <w:trHeight w:val="300"/>
        </w:trPr>
        <w:tc>
          <w:tcPr>
            <w:tcW w:w="213" w:type="pct"/>
          </w:tcPr>
          <w:p w14:paraId="774113BE"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169F6925"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Wollongong Private Hospital</w:t>
            </w:r>
          </w:p>
        </w:tc>
        <w:tc>
          <w:tcPr>
            <w:tcW w:w="1074" w:type="pct"/>
            <w:shd w:val="clear" w:color="auto" w:fill="auto"/>
            <w:noWrap/>
            <w:vAlign w:val="center"/>
            <w:hideMark/>
          </w:tcPr>
          <w:p w14:paraId="7C917380"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Ramsay</w:t>
            </w:r>
          </w:p>
        </w:tc>
        <w:tc>
          <w:tcPr>
            <w:tcW w:w="997" w:type="pct"/>
            <w:shd w:val="clear" w:color="auto" w:fill="auto"/>
            <w:noWrap/>
            <w:vAlign w:val="center"/>
            <w:hideMark/>
          </w:tcPr>
          <w:p w14:paraId="7308E524"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374B88CB"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Jan-18</w:t>
            </w:r>
          </w:p>
        </w:tc>
      </w:tr>
      <w:tr w:rsidR="00B41678" w:rsidRPr="00D63EF4" w14:paraId="1692E350" w14:textId="77777777" w:rsidTr="0072290B">
        <w:trPr>
          <w:trHeight w:val="300"/>
        </w:trPr>
        <w:tc>
          <w:tcPr>
            <w:tcW w:w="213" w:type="pct"/>
          </w:tcPr>
          <w:p w14:paraId="0C591EF6"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52057066"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Mater Sydney</w:t>
            </w:r>
          </w:p>
        </w:tc>
        <w:tc>
          <w:tcPr>
            <w:tcW w:w="1074" w:type="pct"/>
            <w:shd w:val="clear" w:color="auto" w:fill="auto"/>
            <w:noWrap/>
            <w:vAlign w:val="center"/>
            <w:hideMark/>
          </w:tcPr>
          <w:p w14:paraId="35B5D943"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St Vincent's Health</w:t>
            </w:r>
          </w:p>
        </w:tc>
        <w:tc>
          <w:tcPr>
            <w:tcW w:w="997" w:type="pct"/>
            <w:shd w:val="clear" w:color="auto" w:fill="auto"/>
            <w:noWrap/>
            <w:vAlign w:val="center"/>
            <w:hideMark/>
          </w:tcPr>
          <w:p w14:paraId="1C5CC1E0"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2D865C62"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Jan-18</w:t>
            </w:r>
          </w:p>
        </w:tc>
      </w:tr>
      <w:tr w:rsidR="00B41678" w:rsidRPr="00D63EF4" w14:paraId="7DB02AE6" w14:textId="77777777" w:rsidTr="0072290B">
        <w:trPr>
          <w:trHeight w:val="300"/>
        </w:trPr>
        <w:tc>
          <w:tcPr>
            <w:tcW w:w="213" w:type="pct"/>
          </w:tcPr>
          <w:p w14:paraId="1C272106"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242A960F"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Grafton Base Hospital</w:t>
            </w:r>
          </w:p>
        </w:tc>
        <w:tc>
          <w:tcPr>
            <w:tcW w:w="1074" w:type="pct"/>
            <w:shd w:val="clear" w:color="auto" w:fill="auto"/>
            <w:noWrap/>
            <w:vAlign w:val="center"/>
            <w:hideMark/>
          </w:tcPr>
          <w:p w14:paraId="10CB7DBE"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Other</w:t>
            </w:r>
          </w:p>
        </w:tc>
        <w:tc>
          <w:tcPr>
            <w:tcW w:w="997" w:type="pct"/>
            <w:shd w:val="clear" w:color="auto" w:fill="auto"/>
            <w:noWrap/>
            <w:vAlign w:val="center"/>
            <w:hideMark/>
          </w:tcPr>
          <w:p w14:paraId="69A38FA7"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Public</w:t>
            </w:r>
          </w:p>
        </w:tc>
        <w:tc>
          <w:tcPr>
            <w:tcW w:w="569" w:type="pct"/>
            <w:vAlign w:val="center"/>
          </w:tcPr>
          <w:p w14:paraId="42CAEB42"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Jul-17</w:t>
            </w:r>
          </w:p>
        </w:tc>
      </w:tr>
      <w:tr w:rsidR="00B41678" w:rsidRPr="00D63EF4" w14:paraId="7E83746E" w14:textId="77777777" w:rsidTr="0072290B">
        <w:trPr>
          <w:trHeight w:val="300"/>
        </w:trPr>
        <w:tc>
          <w:tcPr>
            <w:tcW w:w="213" w:type="pct"/>
          </w:tcPr>
          <w:p w14:paraId="6A6AB748"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1B063D92"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Metropolitan Rehabilitation Hospital</w:t>
            </w:r>
          </w:p>
        </w:tc>
        <w:tc>
          <w:tcPr>
            <w:tcW w:w="1074" w:type="pct"/>
            <w:shd w:val="clear" w:color="auto" w:fill="auto"/>
            <w:noWrap/>
            <w:vAlign w:val="center"/>
            <w:hideMark/>
          </w:tcPr>
          <w:p w14:paraId="5974B98B"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Other</w:t>
            </w:r>
          </w:p>
        </w:tc>
        <w:tc>
          <w:tcPr>
            <w:tcW w:w="997" w:type="pct"/>
            <w:shd w:val="clear" w:color="auto" w:fill="auto"/>
            <w:noWrap/>
            <w:vAlign w:val="center"/>
            <w:hideMark/>
          </w:tcPr>
          <w:p w14:paraId="6DFEE97A"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674FE14F"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Mar-18</w:t>
            </w:r>
          </w:p>
        </w:tc>
      </w:tr>
      <w:tr w:rsidR="00B41678" w:rsidRPr="00D63EF4" w14:paraId="7914779D" w14:textId="77777777" w:rsidTr="0072290B">
        <w:trPr>
          <w:trHeight w:val="300"/>
        </w:trPr>
        <w:tc>
          <w:tcPr>
            <w:tcW w:w="213" w:type="pct"/>
          </w:tcPr>
          <w:p w14:paraId="14168CE9"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40287E51"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St Luke's Hospital</w:t>
            </w:r>
          </w:p>
        </w:tc>
        <w:tc>
          <w:tcPr>
            <w:tcW w:w="1074" w:type="pct"/>
            <w:shd w:val="clear" w:color="auto" w:fill="auto"/>
            <w:noWrap/>
            <w:vAlign w:val="center"/>
            <w:hideMark/>
          </w:tcPr>
          <w:p w14:paraId="6C82C1B0"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Other</w:t>
            </w:r>
          </w:p>
        </w:tc>
        <w:tc>
          <w:tcPr>
            <w:tcW w:w="997" w:type="pct"/>
            <w:shd w:val="clear" w:color="auto" w:fill="auto"/>
            <w:noWrap/>
            <w:vAlign w:val="center"/>
            <w:hideMark/>
          </w:tcPr>
          <w:p w14:paraId="6F4D7C17"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0A9E61A4"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Mar-18</w:t>
            </w:r>
          </w:p>
        </w:tc>
      </w:tr>
      <w:tr w:rsidR="00B41678" w:rsidRPr="003E7C06" w14:paraId="1DF0B3FA" w14:textId="77777777" w:rsidTr="0072290B">
        <w:trPr>
          <w:trHeight w:val="300"/>
        </w:trPr>
        <w:tc>
          <w:tcPr>
            <w:tcW w:w="213" w:type="pct"/>
            <w:shd w:val="clear" w:color="auto" w:fill="C2E9F8" w:themeFill="accent1" w:themeFillTint="33"/>
          </w:tcPr>
          <w:p w14:paraId="213DB43A" w14:textId="77777777" w:rsidR="00B41678" w:rsidRPr="00B41678" w:rsidRDefault="00B41678" w:rsidP="00CC132F">
            <w:pPr>
              <w:pStyle w:val="ListParagraph"/>
              <w:spacing w:before="60" w:after="60" w:line="240" w:lineRule="auto"/>
              <w:ind w:left="0"/>
              <w:rPr>
                <w:rFonts w:asciiTheme="majorHAnsi" w:hAnsiTheme="majorHAnsi" w:cstheme="majorHAnsi"/>
                <w:b/>
                <w:color w:val="000000"/>
                <w:sz w:val="20"/>
                <w:szCs w:val="20"/>
              </w:rPr>
            </w:pPr>
          </w:p>
        </w:tc>
        <w:tc>
          <w:tcPr>
            <w:tcW w:w="2146" w:type="pct"/>
            <w:shd w:val="clear" w:color="auto" w:fill="C2E9F8" w:themeFill="accent1" w:themeFillTint="33"/>
            <w:noWrap/>
            <w:vAlign w:val="bottom"/>
          </w:tcPr>
          <w:p w14:paraId="5737E804" w14:textId="77777777" w:rsidR="00B41678" w:rsidRPr="00B41678" w:rsidRDefault="00B41678" w:rsidP="00CC132F">
            <w:pPr>
              <w:spacing w:before="60" w:after="60"/>
              <w:contextualSpacing/>
              <w:rPr>
                <w:rFonts w:asciiTheme="majorHAnsi" w:hAnsiTheme="majorHAnsi" w:cstheme="majorHAnsi"/>
                <w:b/>
                <w:color w:val="000000"/>
                <w:sz w:val="20"/>
                <w:szCs w:val="20"/>
              </w:rPr>
            </w:pPr>
            <w:r w:rsidRPr="00B41678">
              <w:rPr>
                <w:rFonts w:asciiTheme="majorHAnsi" w:hAnsiTheme="majorHAnsi" w:cstheme="majorHAnsi"/>
                <w:b/>
                <w:color w:val="000000"/>
                <w:sz w:val="20"/>
                <w:szCs w:val="20"/>
              </w:rPr>
              <w:t>QLD</w:t>
            </w:r>
          </w:p>
        </w:tc>
        <w:tc>
          <w:tcPr>
            <w:tcW w:w="1074" w:type="pct"/>
            <w:shd w:val="clear" w:color="auto" w:fill="C2E9F8" w:themeFill="accent1" w:themeFillTint="33"/>
            <w:noWrap/>
            <w:vAlign w:val="center"/>
          </w:tcPr>
          <w:p w14:paraId="16CCBE38" w14:textId="77777777" w:rsidR="00B41678" w:rsidRPr="00B41678" w:rsidRDefault="00B41678" w:rsidP="0072290B">
            <w:pPr>
              <w:spacing w:before="60" w:after="60"/>
              <w:contextualSpacing/>
              <w:rPr>
                <w:rFonts w:asciiTheme="majorHAnsi" w:hAnsiTheme="majorHAnsi" w:cstheme="majorHAnsi"/>
                <w:b/>
                <w:color w:val="000000"/>
                <w:sz w:val="20"/>
                <w:szCs w:val="20"/>
              </w:rPr>
            </w:pPr>
          </w:p>
        </w:tc>
        <w:tc>
          <w:tcPr>
            <w:tcW w:w="997" w:type="pct"/>
            <w:shd w:val="clear" w:color="auto" w:fill="C2E9F8" w:themeFill="accent1" w:themeFillTint="33"/>
            <w:noWrap/>
            <w:vAlign w:val="center"/>
          </w:tcPr>
          <w:p w14:paraId="47AA18E0" w14:textId="77777777" w:rsidR="00B41678" w:rsidRPr="00B41678" w:rsidRDefault="00B41678" w:rsidP="00CC132F">
            <w:pPr>
              <w:spacing w:before="60" w:after="60"/>
              <w:contextualSpacing/>
              <w:jc w:val="center"/>
              <w:rPr>
                <w:rFonts w:asciiTheme="majorHAnsi" w:hAnsiTheme="majorHAnsi" w:cstheme="majorHAnsi"/>
                <w:b/>
                <w:color w:val="000000"/>
                <w:sz w:val="20"/>
                <w:szCs w:val="20"/>
              </w:rPr>
            </w:pPr>
          </w:p>
        </w:tc>
        <w:tc>
          <w:tcPr>
            <w:tcW w:w="569" w:type="pct"/>
            <w:shd w:val="clear" w:color="auto" w:fill="C2E9F8" w:themeFill="accent1" w:themeFillTint="33"/>
            <w:vAlign w:val="center"/>
          </w:tcPr>
          <w:p w14:paraId="63891B7F" w14:textId="77777777" w:rsidR="00B41678" w:rsidRPr="00B41678" w:rsidRDefault="00B41678" w:rsidP="00CC132F">
            <w:pPr>
              <w:spacing w:before="60" w:after="60"/>
              <w:contextualSpacing/>
              <w:jc w:val="center"/>
              <w:rPr>
                <w:rFonts w:asciiTheme="majorHAnsi" w:hAnsiTheme="majorHAnsi" w:cstheme="majorHAnsi"/>
                <w:b/>
                <w:color w:val="000000"/>
                <w:sz w:val="20"/>
                <w:szCs w:val="20"/>
              </w:rPr>
            </w:pPr>
          </w:p>
        </w:tc>
      </w:tr>
      <w:tr w:rsidR="00B41678" w:rsidRPr="00D63EF4" w14:paraId="0D3F76FE" w14:textId="77777777" w:rsidTr="0072290B">
        <w:trPr>
          <w:trHeight w:val="300"/>
        </w:trPr>
        <w:tc>
          <w:tcPr>
            <w:tcW w:w="213" w:type="pct"/>
          </w:tcPr>
          <w:p w14:paraId="36353352"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31FE9ECA"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Eden Healthcare Centre Inc</w:t>
            </w:r>
          </w:p>
        </w:tc>
        <w:tc>
          <w:tcPr>
            <w:tcW w:w="1074" w:type="pct"/>
            <w:shd w:val="clear" w:color="auto" w:fill="auto"/>
            <w:noWrap/>
            <w:vAlign w:val="center"/>
            <w:hideMark/>
          </w:tcPr>
          <w:p w14:paraId="101E8899"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Healthe Care Australia</w:t>
            </w:r>
          </w:p>
        </w:tc>
        <w:tc>
          <w:tcPr>
            <w:tcW w:w="997" w:type="pct"/>
            <w:shd w:val="clear" w:color="auto" w:fill="auto"/>
            <w:noWrap/>
            <w:vAlign w:val="center"/>
            <w:hideMark/>
          </w:tcPr>
          <w:p w14:paraId="7E6B078E"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6B0DD8B5"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Jul-17</w:t>
            </w:r>
          </w:p>
        </w:tc>
      </w:tr>
      <w:tr w:rsidR="00B41678" w:rsidRPr="00D63EF4" w14:paraId="0D84EE1F" w14:textId="77777777" w:rsidTr="0072290B">
        <w:trPr>
          <w:trHeight w:val="300"/>
        </w:trPr>
        <w:tc>
          <w:tcPr>
            <w:tcW w:w="213" w:type="pct"/>
          </w:tcPr>
          <w:p w14:paraId="56C49CA7"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4FBA9D37"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Mackay Rehabilitation Hospital</w:t>
            </w:r>
          </w:p>
        </w:tc>
        <w:tc>
          <w:tcPr>
            <w:tcW w:w="1074" w:type="pct"/>
            <w:shd w:val="clear" w:color="auto" w:fill="auto"/>
            <w:noWrap/>
            <w:vAlign w:val="center"/>
            <w:hideMark/>
          </w:tcPr>
          <w:p w14:paraId="452E2C0F"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Healthe Care Australia</w:t>
            </w:r>
          </w:p>
        </w:tc>
        <w:tc>
          <w:tcPr>
            <w:tcW w:w="997" w:type="pct"/>
            <w:shd w:val="clear" w:color="auto" w:fill="auto"/>
            <w:noWrap/>
            <w:vAlign w:val="center"/>
            <w:hideMark/>
          </w:tcPr>
          <w:p w14:paraId="175D1691"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6937675B"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Feb-18</w:t>
            </w:r>
          </w:p>
        </w:tc>
      </w:tr>
      <w:tr w:rsidR="00B41678" w:rsidRPr="00D63EF4" w14:paraId="24769A45" w14:textId="77777777" w:rsidTr="0072290B">
        <w:trPr>
          <w:trHeight w:val="300"/>
        </w:trPr>
        <w:tc>
          <w:tcPr>
            <w:tcW w:w="213" w:type="pct"/>
          </w:tcPr>
          <w:p w14:paraId="3FAFC97E"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55D1C362"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Brisbane Private Hospital</w:t>
            </w:r>
          </w:p>
        </w:tc>
        <w:tc>
          <w:tcPr>
            <w:tcW w:w="1074" w:type="pct"/>
            <w:shd w:val="clear" w:color="auto" w:fill="auto"/>
            <w:noWrap/>
            <w:vAlign w:val="center"/>
            <w:hideMark/>
          </w:tcPr>
          <w:p w14:paraId="6B4173EB"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Healthscope</w:t>
            </w:r>
          </w:p>
        </w:tc>
        <w:tc>
          <w:tcPr>
            <w:tcW w:w="997" w:type="pct"/>
            <w:shd w:val="clear" w:color="auto" w:fill="auto"/>
            <w:noWrap/>
            <w:vAlign w:val="center"/>
            <w:hideMark/>
          </w:tcPr>
          <w:p w14:paraId="4908FF19"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792F3E51"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Nov-17</w:t>
            </w:r>
          </w:p>
        </w:tc>
      </w:tr>
      <w:tr w:rsidR="00B41678" w:rsidRPr="00D63EF4" w14:paraId="07EF1991" w14:textId="77777777" w:rsidTr="0072290B">
        <w:trPr>
          <w:trHeight w:val="300"/>
        </w:trPr>
        <w:tc>
          <w:tcPr>
            <w:tcW w:w="213" w:type="pct"/>
          </w:tcPr>
          <w:p w14:paraId="750911D2"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77FD8D70"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Pine Rivers Private Hospital</w:t>
            </w:r>
          </w:p>
        </w:tc>
        <w:tc>
          <w:tcPr>
            <w:tcW w:w="1074" w:type="pct"/>
            <w:shd w:val="clear" w:color="auto" w:fill="auto"/>
            <w:noWrap/>
            <w:vAlign w:val="center"/>
            <w:hideMark/>
          </w:tcPr>
          <w:p w14:paraId="5527EE1C"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Healthscope</w:t>
            </w:r>
          </w:p>
        </w:tc>
        <w:tc>
          <w:tcPr>
            <w:tcW w:w="997" w:type="pct"/>
            <w:shd w:val="clear" w:color="auto" w:fill="auto"/>
            <w:noWrap/>
            <w:vAlign w:val="center"/>
            <w:hideMark/>
          </w:tcPr>
          <w:p w14:paraId="77E67BB7"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602509A0"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Jul-17</w:t>
            </w:r>
          </w:p>
        </w:tc>
      </w:tr>
      <w:tr w:rsidR="00B41678" w:rsidRPr="00D63EF4" w14:paraId="4D00E3B2" w14:textId="77777777" w:rsidTr="0072290B">
        <w:trPr>
          <w:trHeight w:val="300"/>
        </w:trPr>
        <w:tc>
          <w:tcPr>
            <w:tcW w:w="213" w:type="pct"/>
          </w:tcPr>
          <w:p w14:paraId="7AB48C5D"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7B79D0EE"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Sunnybank Private Hospital</w:t>
            </w:r>
          </w:p>
        </w:tc>
        <w:tc>
          <w:tcPr>
            <w:tcW w:w="1074" w:type="pct"/>
            <w:shd w:val="clear" w:color="auto" w:fill="auto"/>
            <w:noWrap/>
            <w:vAlign w:val="center"/>
            <w:hideMark/>
          </w:tcPr>
          <w:p w14:paraId="0B513220"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Healthscope</w:t>
            </w:r>
          </w:p>
        </w:tc>
        <w:tc>
          <w:tcPr>
            <w:tcW w:w="997" w:type="pct"/>
            <w:shd w:val="clear" w:color="auto" w:fill="auto"/>
            <w:noWrap/>
            <w:vAlign w:val="center"/>
            <w:hideMark/>
          </w:tcPr>
          <w:p w14:paraId="44FCAC3F"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2C68D6B0"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Nov-17</w:t>
            </w:r>
          </w:p>
        </w:tc>
      </w:tr>
      <w:tr w:rsidR="00B41678" w:rsidRPr="00D63EF4" w14:paraId="6EE6C16F" w14:textId="77777777" w:rsidTr="0072290B">
        <w:trPr>
          <w:trHeight w:val="300"/>
        </w:trPr>
        <w:tc>
          <w:tcPr>
            <w:tcW w:w="213" w:type="pct"/>
          </w:tcPr>
          <w:p w14:paraId="362C01A0"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5147286C"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Mater Adult Hospital</w:t>
            </w:r>
          </w:p>
        </w:tc>
        <w:tc>
          <w:tcPr>
            <w:tcW w:w="1074" w:type="pct"/>
            <w:shd w:val="clear" w:color="auto" w:fill="auto"/>
            <w:noWrap/>
            <w:vAlign w:val="center"/>
            <w:hideMark/>
          </w:tcPr>
          <w:p w14:paraId="31E69426"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Mater</w:t>
            </w:r>
          </w:p>
        </w:tc>
        <w:tc>
          <w:tcPr>
            <w:tcW w:w="997" w:type="pct"/>
            <w:shd w:val="clear" w:color="auto" w:fill="auto"/>
            <w:noWrap/>
            <w:vAlign w:val="center"/>
            <w:hideMark/>
          </w:tcPr>
          <w:p w14:paraId="75CE3245"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Public</w:t>
            </w:r>
          </w:p>
        </w:tc>
        <w:tc>
          <w:tcPr>
            <w:tcW w:w="569" w:type="pct"/>
            <w:vAlign w:val="center"/>
          </w:tcPr>
          <w:p w14:paraId="026B7150"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Jul-17</w:t>
            </w:r>
          </w:p>
        </w:tc>
      </w:tr>
      <w:tr w:rsidR="00B41678" w:rsidRPr="00D63EF4" w14:paraId="64C7D08D" w14:textId="77777777" w:rsidTr="0072290B">
        <w:trPr>
          <w:trHeight w:val="300"/>
        </w:trPr>
        <w:tc>
          <w:tcPr>
            <w:tcW w:w="213" w:type="pct"/>
          </w:tcPr>
          <w:p w14:paraId="2597A216"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4531D99E"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Mater Private Hospital</w:t>
            </w:r>
          </w:p>
        </w:tc>
        <w:tc>
          <w:tcPr>
            <w:tcW w:w="1074" w:type="pct"/>
            <w:shd w:val="clear" w:color="auto" w:fill="auto"/>
            <w:noWrap/>
            <w:vAlign w:val="center"/>
            <w:hideMark/>
          </w:tcPr>
          <w:p w14:paraId="24766202"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Mater</w:t>
            </w:r>
          </w:p>
        </w:tc>
        <w:tc>
          <w:tcPr>
            <w:tcW w:w="997" w:type="pct"/>
            <w:shd w:val="clear" w:color="auto" w:fill="auto"/>
            <w:noWrap/>
            <w:vAlign w:val="center"/>
            <w:hideMark/>
          </w:tcPr>
          <w:p w14:paraId="6C9AB7DF"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068CDB5A"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Aug-17</w:t>
            </w:r>
          </w:p>
        </w:tc>
      </w:tr>
      <w:tr w:rsidR="00B41678" w:rsidRPr="00D63EF4" w14:paraId="3B55773F" w14:textId="77777777" w:rsidTr="0072290B">
        <w:trPr>
          <w:trHeight w:val="300"/>
        </w:trPr>
        <w:tc>
          <w:tcPr>
            <w:tcW w:w="213" w:type="pct"/>
          </w:tcPr>
          <w:p w14:paraId="6098AEA7"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5C71190E"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Mater Private Hospital Redland</w:t>
            </w:r>
          </w:p>
        </w:tc>
        <w:tc>
          <w:tcPr>
            <w:tcW w:w="1074" w:type="pct"/>
            <w:shd w:val="clear" w:color="auto" w:fill="auto"/>
            <w:noWrap/>
            <w:vAlign w:val="center"/>
            <w:hideMark/>
          </w:tcPr>
          <w:p w14:paraId="79DB0680"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Mater</w:t>
            </w:r>
          </w:p>
        </w:tc>
        <w:tc>
          <w:tcPr>
            <w:tcW w:w="997" w:type="pct"/>
            <w:shd w:val="clear" w:color="auto" w:fill="auto"/>
            <w:noWrap/>
            <w:vAlign w:val="center"/>
            <w:hideMark/>
          </w:tcPr>
          <w:p w14:paraId="6295433A"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1340E31C"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Oct-17</w:t>
            </w:r>
          </w:p>
        </w:tc>
      </w:tr>
      <w:tr w:rsidR="00B41678" w:rsidRPr="00D63EF4" w14:paraId="6A746B49" w14:textId="77777777" w:rsidTr="0072290B">
        <w:trPr>
          <w:trHeight w:val="300"/>
        </w:trPr>
        <w:tc>
          <w:tcPr>
            <w:tcW w:w="213" w:type="pct"/>
          </w:tcPr>
          <w:p w14:paraId="58CC9011"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3ABFB065"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Mater Private Hospital Springfield</w:t>
            </w:r>
          </w:p>
        </w:tc>
        <w:tc>
          <w:tcPr>
            <w:tcW w:w="1074" w:type="pct"/>
            <w:shd w:val="clear" w:color="auto" w:fill="auto"/>
            <w:noWrap/>
            <w:vAlign w:val="center"/>
            <w:hideMark/>
          </w:tcPr>
          <w:p w14:paraId="66DEF2D3"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Mater</w:t>
            </w:r>
          </w:p>
        </w:tc>
        <w:tc>
          <w:tcPr>
            <w:tcW w:w="997" w:type="pct"/>
            <w:shd w:val="clear" w:color="auto" w:fill="auto"/>
            <w:noWrap/>
            <w:vAlign w:val="center"/>
            <w:hideMark/>
          </w:tcPr>
          <w:p w14:paraId="12166438"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000F6A7A"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Jul-17</w:t>
            </w:r>
          </w:p>
        </w:tc>
      </w:tr>
      <w:tr w:rsidR="00B41678" w:rsidRPr="00D63EF4" w14:paraId="17BE87EB" w14:textId="77777777" w:rsidTr="0072290B">
        <w:trPr>
          <w:trHeight w:val="300"/>
        </w:trPr>
        <w:tc>
          <w:tcPr>
            <w:tcW w:w="213" w:type="pct"/>
          </w:tcPr>
          <w:p w14:paraId="0F44CCBB"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5D6ED0B0"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Caboolture Private Hospital</w:t>
            </w:r>
          </w:p>
        </w:tc>
        <w:tc>
          <w:tcPr>
            <w:tcW w:w="1074" w:type="pct"/>
            <w:shd w:val="clear" w:color="auto" w:fill="auto"/>
            <w:noWrap/>
            <w:vAlign w:val="center"/>
            <w:hideMark/>
          </w:tcPr>
          <w:p w14:paraId="7F48D6F6"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Ramsay</w:t>
            </w:r>
          </w:p>
        </w:tc>
        <w:tc>
          <w:tcPr>
            <w:tcW w:w="997" w:type="pct"/>
            <w:shd w:val="clear" w:color="auto" w:fill="auto"/>
            <w:noWrap/>
            <w:vAlign w:val="center"/>
            <w:hideMark/>
          </w:tcPr>
          <w:p w14:paraId="286B9235"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41D4B207"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Feb-18</w:t>
            </w:r>
          </w:p>
        </w:tc>
      </w:tr>
      <w:tr w:rsidR="00B41678" w:rsidRPr="00D63EF4" w14:paraId="197FF05D" w14:textId="77777777" w:rsidTr="0072290B">
        <w:trPr>
          <w:trHeight w:val="300"/>
        </w:trPr>
        <w:tc>
          <w:tcPr>
            <w:tcW w:w="213" w:type="pct"/>
          </w:tcPr>
          <w:p w14:paraId="0370FFE4"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2115862D"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Cairns Private Hospital</w:t>
            </w:r>
          </w:p>
        </w:tc>
        <w:tc>
          <w:tcPr>
            <w:tcW w:w="1074" w:type="pct"/>
            <w:shd w:val="clear" w:color="auto" w:fill="auto"/>
            <w:noWrap/>
            <w:vAlign w:val="center"/>
            <w:hideMark/>
          </w:tcPr>
          <w:p w14:paraId="51C9369A"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Ramsay</w:t>
            </w:r>
          </w:p>
        </w:tc>
        <w:tc>
          <w:tcPr>
            <w:tcW w:w="997" w:type="pct"/>
            <w:shd w:val="clear" w:color="auto" w:fill="auto"/>
            <w:noWrap/>
            <w:vAlign w:val="center"/>
            <w:hideMark/>
          </w:tcPr>
          <w:p w14:paraId="2F408C03"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5A480F4D"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Mar-18</w:t>
            </w:r>
          </w:p>
        </w:tc>
      </w:tr>
      <w:tr w:rsidR="00B41678" w:rsidRPr="00D63EF4" w14:paraId="42D2611E" w14:textId="77777777" w:rsidTr="0072290B">
        <w:trPr>
          <w:trHeight w:val="300"/>
        </w:trPr>
        <w:tc>
          <w:tcPr>
            <w:tcW w:w="213" w:type="pct"/>
          </w:tcPr>
          <w:p w14:paraId="5C34EF22"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75C6D2E6"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North West Brisbane Private Hospital</w:t>
            </w:r>
          </w:p>
        </w:tc>
        <w:tc>
          <w:tcPr>
            <w:tcW w:w="1074" w:type="pct"/>
            <w:shd w:val="clear" w:color="auto" w:fill="auto"/>
            <w:noWrap/>
            <w:vAlign w:val="center"/>
            <w:hideMark/>
          </w:tcPr>
          <w:p w14:paraId="6795C2CE"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Ramsay</w:t>
            </w:r>
          </w:p>
        </w:tc>
        <w:tc>
          <w:tcPr>
            <w:tcW w:w="997" w:type="pct"/>
            <w:shd w:val="clear" w:color="auto" w:fill="auto"/>
            <w:noWrap/>
            <w:vAlign w:val="center"/>
            <w:hideMark/>
          </w:tcPr>
          <w:p w14:paraId="775F3F69"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1C109289"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Jan-18</w:t>
            </w:r>
          </w:p>
        </w:tc>
      </w:tr>
      <w:tr w:rsidR="00B41678" w:rsidRPr="00D63EF4" w14:paraId="128134DC" w14:textId="77777777" w:rsidTr="0072290B">
        <w:trPr>
          <w:trHeight w:val="300"/>
        </w:trPr>
        <w:tc>
          <w:tcPr>
            <w:tcW w:w="213" w:type="pct"/>
          </w:tcPr>
          <w:p w14:paraId="1BE4A374"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2D5F4DAB"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Sunshine Coast University Private Hospital</w:t>
            </w:r>
          </w:p>
        </w:tc>
        <w:tc>
          <w:tcPr>
            <w:tcW w:w="1074" w:type="pct"/>
            <w:shd w:val="clear" w:color="auto" w:fill="auto"/>
            <w:noWrap/>
            <w:vAlign w:val="center"/>
            <w:hideMark/>
          </w:tcPr>
          <w:p w14:paraId="3C335943"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Ramsay</w:t>
            </w:r>
          </w:p>
        </w:tc>
        <w:tc>
          <w:tcPr>
            <w:tcW w:w="997" w:type="pct"/>
            <w:shd w:val="clear" w:color="auto" w:fill="auto"/>
            <w:noWrap/>
            <w:vAlign w:val="center"/>
            <w:hideMark/>
          </w:tcPr>
          <w:p w14:paraId="18F42567"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694B8D86"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Sep-17</w:t>
            </w:r>
          </w:p>
        </w:tc>
      </w:tr>
      <w:tr w:rsidR="00B41678" w:rsidRPr="00D63EF4" w14:paraId="2FC9F60E" w14:textId="77777777" w:rsidTr="0072290B">
        <w:trPr>
          <w:trHeight w:val="300"/>
        </w:trPr>
        <w:tc>
          <w:tcPr>
            <w:tcW w:w="213" w:type="pct"/>
          </w:tcPr>
          <w:p w14:paraId="01D593F9"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799A65D6"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Allamanda Private Hospital</w:t>
            </w:r>
          </w:p>
        </w:tc>
        <w:tc>
          <w:tcPr>
            <w:tcW w:w="1074" w:type="pct"/>
            <w:shd w:val="clear" w:color="auto" w:fill="auto"/>
            <w:noWrap/>
            <w:vAlign w:val="center"/>
            <w:hideMark/>
          </w:tcPr>
          <w:p w14:paraId="3341AD4B"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Other</w:t>
            </w:r>
          </w:p>
        </w:tc>
        <w:tc>
          <w:tcPr>
            <w:tcW w:w="997" w:type="pct"/>
            <w:shd w:val="clear" w:color="auto" w:fill="auto"/>
            <w:noWrap/>
            <w:vAlign w:val="center"/>
            <w:hideMark/>
          </w:tcPr>
          <w:p w14:paraId="79A1EC09"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53E914A6"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Nov-17</w:t>
            </w:r>
          </w:p>
        </w:tc>
      </w:tr>
      <w:tr w:rsidR="00B41678" w:rsidRPr="00D63EF4" w14:paraId="10CF2975" w14:textId="77777777" w:rsidTr="0072290B">
        <w:trPr>
          <w:trHeight w:val="300"/>
        </w:trPr>
        <w:tc>
          <w:tcPr>
            <w:tcW w:w="213" w:type="pct"/>
          </w:tcPr>
          <w:p w14:paraId="71F13114"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4CF4BCBC"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Canossa Private Hospital</w:t>
            </w:r>
          </w:p>
        </w:tc>
        <w:tc>
          <w:tcPr>
            <w:tcW w:w="1074" w:type="pct"/>
            <w:shd w:val="clear" w:color="auto" w:fill="auto"/>
            <w:noWrap/>
            <w:vAlign w:val="center"/>
            <w:hideMark/>
          </w:tcPr>
          <w:p w14:paraId="63F9447F"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Other</w:t>
            </w:r>
          </w:p>
        </w:tc>
        <w:tc>
          <w:tcPr>
            <w:tcW w:w="997" w:type="pct"/>
            <w:shd w:val="clear" w:color="auto" w:fill="auto"/>
            <w:noWrap/>
            <w:vAlign w:val="center"/>
            <w:hideMark/>
          </w:tcPr>
          <w:p w14:paraId="6CC5B1EC"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77479940"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Jan-18</w:t>
            </w:r>
          </w:p>
        </w:tc>
      </w:tr>
      <w:tr w:rsidR="00B41678" w:rsidRPr="00D63EF4" w14:paraId="403193B6" w14:textId="77777777" w:rsidTr="0072290B">
        <w:trPr>
          <w:trHeight w:val="300"/>
        </w:trPr>
        <w:tc>
          <w:tcPr>
            <w:tcW w:w="213" w:type="pct"/>
          </w:tcPr>
          <w:p w14:paraId="7676350F"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2FDE6C33"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Friendly Society Private Hospital</w:t>
            </w:r>
          </w:p>
        </w:tc>
        <w:tc>
          <w:tcPr>
            <w:tcW w:w="1074" w:type="pct"/>
            <w:shd w:val="clear" w:color="auto" w:fill="auto"/>
            <w:noWrap/>
            <w:vAlign w:val="center"/>
            <w:hideMark/>
          </w:tcPr>
          <w:p w14:paraId="02E99BCD"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Other</w:t>
            </w:r>
          </w:p>
        </w:tc>
        <w:tc>
          <w:tcPr>
            <w:tcW w:w="997" w:type="pct"/>
            <w:shd w:val="clear" w:color="auto" w:fill="auto"/>
            <w:noWrap/>
            <w:vAlign w:val="center"/>
            <w:hideMark/>
          </w:tcPr>
          <w:p w14:paraId="570AAE96"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4FD8834A"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Jul-17</w:t>
            </w:r>
          </w:p>
        </w:tc>
      </w:tr>
      <w:tr w:rsidR="00B41678" w:rsidRPr="003E7C06" w14:paraId="0B04B207" w14:textId="77777777" w:rsidTr="0072290B">
        <w:trPr>
          <w:trHeight w:val="300"/>
        </w:trPr>
        <w:tc>
          <w:tcPr>
            <w:tcW w:w="213" w:type="pct"/>
            <w:shd w:val="clear" w:color="auto" w:fill="C2E9F8" w:themeFill="accent1" w:themeFillTint="33"/>
          </w:tcPr>
          <w:p w14:paraId="48FC8130" w14:textId="77777777" w:rsidR="00B41678" w:rsidRPr="00B41678" w:rsidRDefault="00B41678" w:rsidP="00CC132F">
            <w:pPr>
              <w:pStyle w:val="ListParagraph"/>
              <w:spacing w:before="60" w:after="60" w:line="240" w:lineRule="auto"/>
              <w:ind w:left="0"/>
              <w:rPr>
                <w:rFonts w:asciiTheme="majorHAnsi" w:hAnsiTheme="majorHAnsi" w:cstheme="majorHAnsi"/>
                <w:b/>
                <w:color w:val="000000"/>
                <w:sz w:val="20"/>
                <w:szCs w:val="20"/>
              </w:rPr>
            </w:pPr>
          </w:p>
        </w:tc>
        <w:tc>
          <w:tcPr>
            <w:tcW w:w="2146" w:type="pct"/>
            <w:shd w:val="clear" w:color="auto" w:fill="C2E9F8" w:themeFill="accent1" w:themeFillTint="33"/>
            <w:noWrap/>
            <w:vAlign w:val="bottom"/>
          </w:tcPr>
          <w:p w14:paraId="19F4E0A3" w14:textId="77777777" w:rsidR="00B41678" w:rsidRPr="00B41678" w:rsidRDefault="00B41678" w:rsidP="00CC132F">
            <w:pPr>
              <w:spacing w:before="60" w:after="60"/>
              <w:contextualSpacing/>
              <w:rPr>
                <w:rFonts w:asciiTheme="majorHAnsi" w:hAnsiTheme="majorHAnsi" w:cstheme="majorHAnsi"/>
                <w:b/>
                <w:color w:val="000000"/>
                <w:sz w:val="20"/>
                <w:szCs w:val="20"/>
              </w:rPr>
            </w:pPr>
            <w:r w:rsidRPr="00B41678">
              <w:rPr>
                <w:rFonts w:asciiTheme="majorHAnsi" w:hAnsiTheme="majorHAnsi" w:cstheme="majorHAnsi"/>
                <w:b/>
                <w:color w:val="000000"/>
                <w:sz w:val="20"/>
                <w:szCs w:val="20"/>
              </w:rPr>
              <w:t>SA</w:t>
            </w:r>
          </w:p>
        </w:tc>
        <w:tc>
          <w:tcPr>
            <w:tcW w:w="1074" w:type="pct"/>
            <w:shd w:val="clear" w:color="auto" w:fill="C2E9F8" w:themeFill="accent1" w:themeFillTint="33"/>
            <w:noWrap/>
            <w:vAlign w:val="bottom"/>
          </w:tcPr>
          <w:p w14:paraId="625A8AA7" w14:textId="77777777" w:rsidR="00B41678" w:rsidRPr="00B41678" w:rsidRDefault="00B41678" w:rsidP="00CC132F">
            <w:pPr>
              <w:spacing w:before="60" w:after="60"/>
              <w:contextualSpacing/>
              <w:rPr>
                <w:rFonts w:asciiTheme="majorHAnsi" w:hAnsiTheme="majorHAnsi" w:cstheme="majorHAnsi"/>
                <w:b/>
                <w:color w:val="000000"/>
                <w:sz w:val="20"/>
                <w:szCs w:val="20"/>
              </w:rPr>
            </w:pPr>
          </w:p>
        </w:tc>
        <w:tc>
          <w:tcPr>
            <w:tcW w:w="997" w:type="pct"/>
            <w:shd w:val="clear" w:color="auto" w:fill="C2E9F8" w:themeFill="accent1" w:themeFillTint="33"/>
            <w:noWrap/>
            <w:vAlign w:val="center"/>
          </w:tcPr>
          <w:p w14:paraId="468626C6" w14:textId="77777777" w:rsidR="00B41678" w:rsidRPr="00B41678" w:rsidRDefault="00B41678" w:rsidP="00CC132F">
            <w:pPr>
              <w:spacing w:before="60" w:after="60"/>
              <w:contextualSpacing/>
              <w:jc w:val="center"/>
              <w:rPr>
                <w:rFonts w:asciiTheme="majorHAnsi" w:hAnsiTheme="majorHAnsi" w:cstheme="majorHAnsi"/>
                <w:b/>
                <w:color w:val="000000"/>
                <w:sz w:val="20"/>
                <w:szCs w:val="20"/>
              </w:rPr>
            </w:pPr>
          </w:p>
        </w:tc>
        <w:tc>
          <w:tcPr>
            <w:tcW w:w="569" w:type="pct"/>
            <w:shd w:val="clear" w:color="auto" w:fill="C2E9F8" w:themeFill="accent1" w:themeFillTint="33"/>
            <w:vAlign w:val="center"/>
          </w:tcPr>
          <w:p w14:paraId="238A484F" w14:textId="77777777" w:rsidR="00B41678" w:rsidRPr="00B41678" w:rsidRDefault="00B41678" w:rsidP="00CC132F">
            <w:pPr>
              <w:spacing w:before="60" w:after="60"/>
              <w:contextualSpacing/>
              <w:jc w:val="center"/>
              <w:rPr>
                <w:rFonts w:asciiTheme="majorHAnsi" w:hAnsiTheme="majorHAnsi" w:cstheme="majorHAnsi"/>
                <w:b/>
                <w:color w:val="000000"/>
                <w:sz w:val="20"/>
                <w:szCs w:val="20"/>
              </w:rPr>
            </w:pPr>
          </w:p>
        </w:tc>
      </w:tr>
      <w:tr w:rsidR="00B41678" w:rsidRPr="00D63EF4" w14:paraId="07447E56" w14:textId="77777777" w:rsidTr="0072290B">
        <w:trPr>
          <w:trHeight w:val="300"/>
        </w:trPr>
        <w:tc>
          <w:tcPr>
            <w:tcW w:w="213" w:type="pct"/>
          </w:tcPr>
          <w:p w14:paraId="4E2E7A47"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6815D76C"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Calvary Central Districts Hospital</w:t>
            </w:r>
          </w:p>
        </w:tc>
        <w:tc>
          <w:tcPr>
            <w:tcW w:w="1074" w:type="pct"/>
            <w:shd w:val="clear" w:color="auto" w:fill="auto"/>
            <w:noWrap/>
            <w:vAlign w:val="center"/>
            <w:hideMark/>
          </w:tcPr>
          <w:p w14:paraId="28F63E13"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Calvary</w:t>
            </w:r>
          </w:p>
        </w:tc>
        <w:tc>
          <w:tcPr>
            <w:tcW w:w="997" w:type="pct"/>
            <w:shd w:val="clear" w:color="auto" w:fill="auto"/>
            <w:noWrap/>
            <w:vAlign w:val="center"/>
            <w:hideMark/>
          </w:tcPr>
          <w:p w14:paraId="09B831B4"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7A576ED9"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Feb-18</w:t>
            </w:r>
          </w:p>
        </w:tc>
      </w:tr>
      <w:tr w:rsidR="00B41678" w:rsidRPr="00D63EF4" w14:paraId="0D1EA5D5" w14:textId="77777777" w:rsidTr="0072290B">
        <w:trPr>
          <w:trHeight w:val="300"/>
        </w:trPr>
        <w:tc>
          <w:tcPr>
            <w:tcW w:w="213" w:type="pct"/>
          </w:tcPr>
          <w:p w14:paraId="69AF5453"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0642DF01"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Calvary North Adelaide Hospital</w:t>
            </w:r>
          </w:p>
        </w:tc>
        <w:tc>
          <w:tcPr>
            <w:tcW w:w="1074" w:type="pct"/>
            <w:shd w:val="clear" w:color="auto" w:fill="auto"/>
            <w:noWrap/>
            <w:vAlign w:val="center"/>
            <w:hideMark/>
          </w:tcPr>
          <w:p w14:paraId="4E71DD96"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Calvary</w:t>
            </w:r>
          </w:p>
        </w:tc>
        <w:tc>
          <w:tcPr>
            <w:tcW w:w="997" w:type="pct"/>
            <w:shd w:val="clear" w:color="auto" w:fill="auto"/>
            <w:noWrap/>
            <w:vAlign w:val="center"/>
            <w:hideMark/>
          </w:tcPr>
          <w:p w14:paraId="014EB47D"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436ECF97"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Mar-18</w:t>
            </w:r>
          </w:p>
        </w:tc>
      </w:tr>
      <w:tr w:rsidR="00B41678" w:rsidRPr="00D63EF4" w14:paraId="43541B4C" w14:textId="77777777" w:rsidTr="0072290B">
        <w:trPr>
          <w:trHeight w:val="300"/>
        </w:trPr>
        <w:tc>
          <w:tcPr>
            <w:tcW w:w="213" w:type="pct"/>
          </w:tcPr>
          <w:p w14:paraId="6BCC9060"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21CBB554"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Calvary Wakefield Hospital</w:t>
            </w:r>
          </w:p>
        </w:tc>
        <w:tc>
          <w:tcPr>
            <w:tcW w:w="1074" w:type="pct"/>
            <w:shd w:val="clear" w:color="auto" w:fill="auto"/>
            <w:noWrap/>
            <w:vAlign w:val="center"/>
            <w:hideMark/>
          </w:tcPr>
          <w:p w14:paraId="1EF81423"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Calvary</w:t>
            </w:r>
          </w:p>
        </w:tc>
        <w:tc>
          <w:tcPr>
            <w:tcW w:w="997" w:type="pct"/>
            <w:shd w:val="clear" w:color="auto" w:fill="auto"/>
            <w:noWrap/>
            <w:vAlign w:val="center"/>
            <w:hideMark/>
          </w:tcPr>
          <w:p w14:paraId="2E29342B"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7DC32AF6"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Mar-18</w:t>
            </w:r>
          </w:p>
        </w:tc>
      </w:tr>
      <w:tr w:rsidR="00B41678" w:rsidRPr="00D63EF4" w14:paraId="00B87A84" w14:textId="77777777" w:rsidTr="0072290B">
        <w:trPr>
          <w:trHeight w:val="300"/>
        </w:trPr>
        <w:tc>
          <w:tcPr>
            <w:tcW w:w="213" w:type="pct"/>
          </w:tcPr>
          <w:p w14:paraId="0CA81D3C"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28764C7B"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Griffith Rehabilitation Hospital</w:t>
            </w:r>
          </w:p>
        </w:tc>
        <w:tc>
          <w:tcPr>
            <w:tcW w:w="1074" w:type="pct"/>
            <w:shd w:val="clear" w:color="auto" w:fill="auto"/>
            <w:noWrap/>
            <w:vAlign w:val="center"/>
            <w:hideMark/>
          </w:tcPr>
          <w:p w14:paraId="5D60E1AD"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Healthscope</w:t>
            </w:r>
          </w:p>
        </w:tc>
        <w:tc>
          <w:tcPr>
            <w:tcW w:w="997" w:type="pct"/>
            <w:shd w:val="clear" w:color="auto" w:fill="auto"/>
            <w:noWrap/>
            <w:vAlign w:val="center"/>
            <w:hideMark/>
          </w:tcPr>
          <w:p w14:paraId="68BE7F44"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6F25303D"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Nov-17</w:t>
            </w:r>
          </w:p>
        </w:tc>
      </w:tr>
      <w:tr w:rsidR="00B41678" w:rsidRPr="00D63EF4" w14:paraId="112794E1" w14:textId="77777777" w:rsidTr="0072290B">
        <w:trPr>
          <w:trHeight w:val="300"/>
        </w:trPr>
        <w:tc>
          <w:tcPr>
            <w:tcW w:w="213" w:type="pct"/>
          </w:tcPr>
          <w:p w14:paraId="4040D239"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11CDBE5C"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Ashford Community Hospital</w:t>
            </w:r>
          </w:p>
        </w:tc>
        <w:tc>
          <w:tcPr>
            <w:tcW w:w="1074" w:type="pct"/>
            <w:shd w:val="clear" w:color="auto" w:fill="auto"/>
            <w:noWrap/>
            <w:vAlign w:val="center"/>
            <w:hideMark/>
          </w:tcPr>
          <w:p w14:paraId="1D0C92B6"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Other</w:t>
            </w:r>
          </w:p>
        </w:tc>
        <w:tc>
          <w:tcPr>
            <w:tcW w:w="997" w:type="pct"/>
            <w:shd w:val="clear" w:color="auto" w:fill="auto"/>
            <w:noWrap/>
            <w:vAlign w:val="center"/>
            <w:hideMark/>
          </w:tcPr>
          <w:p w14:paraId="066507F1"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6CEE6863"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Dec-17</w:t>
            </w:r>
          </w:p>
        </w:tc>
      </w:tr>
      <w:tr w:rsidR="00B41678" w:rsidRPr="00D63EF4" w14:paraId="122B0418" w14:textId="77777777" w:rsidTr="0072290B">
        <w:trPr>
          <w:trHeight w:val="300"/>
        </w:trPr>
        <w:tc>
          <w:tcPr>
            <w:tcW w:w="213" w:type="pct"/>
          </w:tcPr>
          <w:p w14:paraId="36873968"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7CB21110"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Flinders Private Hospital</w:t>
            </w:r>
          </w:p>
        </w:tc>
        <w:tc>
          <w:tcPr>
            <w:tcW w:w="1074" w:type="pct"/>
            <w:shd w:val="clear" w:color="auto" w:fill="auto"/>
            <w:noWrap/>
            <w:vAlign w:val="center"/>
            <w:hideMark/>
          </w:tcPr>
          <w:p w14:paraId="56457B30"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Other</w:t>
            </w:r>
          </w:p>
        </w:tc>
        <w:tc>
          <w:tcPr>
            <w:tcW w:w="997" w:type="pct"/>
            <w:shd w:val="clear" w:color="auto" w:fill="auto"/>
            <w:noWrap/>
            <w:vAlign w:val="center"/>
            <w:hideMark/>
          </w:tcPr>
          <w:p w14:paraId="4293BB53"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388645A8"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Dec-17</w:t>
            </w:r>
          </w:p>
        </w:tc>
      </w:tr>
      <w:tr w:rsidR="00B41678" w:rsidRPr="00D63EF4" w14:paraId="22E26440" w14:textId="77777777" w:rsidTr="0072290B">
        <w:trPr>
          <w:trHeight w:val="300"/>
        </w:trPr>
        <w:tc>
          <w:tcPr>
            <w:tcW w:w="213" w:type="pct"/>
          </w:tcPr>
          <w:p w14:paraId="1748B9D4"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5C0DBAD4"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Memorial Hospital</w:t>
            </w:r>
          </w:p>
        </w:tc>
        <w:tc>
          <w:tcPr>
            <w:tcW w:w="1074" w:type="pct"/>
            <w:shd w:val="clear" w:color="auto" w:fill="auto"/>
            <w:noWrap/>
            <w:vAlign w:val="center"/>
            <w:hideMark/>
          </w:tcPr>
          <w:p w14:paraId="15C5356E"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Other</w:t>
            </w:r>
          </w:p>
        </w:tc>
        <w:tc>
          <w:tcPr>
            <w:tcW w:w="997" w:type="pct"/>
            <w:shd w:val="clear" w:color="auto" w:fill="auto"/>
            <w:noWrap/>
            <w:vAlign w:val="center"/>
            <w:hideMark/>
          </w:tcPr>
          <w:p w14:paraId="499F6B57"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03E5D328"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Dec-17</w:t>
            </w:r>
          </w:p>
        </w:tc>
      </w:tr>
      <w:tr w:rsidR="00B41678" w:rsidRPr="003E7C06" w14:paraId="7071F09B" w14:textId="77777777" w:rsidTr="0072290B">
        <w:trPr>
          <w:trHeight w:val="300"/>
        </w:trPr>
        <w:tc>
          <w:tcPr>
            <w:tcW w:w="213" w:type="pct"/>
            <w:shd w:val="clear" w:color="auto" w:fill="C2E9F8" w:themeFill="accent1" w:themeFillTint="33"/>
          </w:tcPr>
          <w:p w14:paraId="622C9FFF" w14:textId="77777777" w:rsidR="00B41678" w:rsidRPr="00B41678" w:rsidRDefault="00B41678" w:rsidP="00CC132F">
            <w:pPr>
              <w:pStyle w:val="ListParagraph"/>
              <w:spacing w:before="60" w:after="60" w:line="240" w:lineRule="auto"/>
              <w:ind w:left="0"/>
              <w:rPr>
                <w:rFonts w:asciiTheme="majorHAnsi" w:hAnsiTheme="majorHAnsi" w:cstheme="majorHAnsi"/>
                <w:b/>
                <w:color w:val="000000"/>
                <w:sz w:val="20"/>
                <w:szCs w:val="20"/>
              </w:rPr>
            </w:pPr>
          </w:p>
        </w:tc>
        <w:tc>
          <w:tcPr>
            <w:tcW w:w="2146" w:type="pct"/>
            <w:shd w:val="clear" w:color="auto" w:fill="C2E9F8" w:themeFill="accent1" w:themeFillTint="33"/>
            <w:noWrap/>
            <w:vAlign w:val="bottom"/>
          </w:tcPr>
          <w:p w14:paraId="6502F50B" w14:textId="77777777" w:rsidR="00B41678" w:rsidRPr="00B41678" w:rsidRDefault="00B41678" w:rsidP="00CC132F">
            <w:pPr>
              <w:spacing w:before="60" w:after="60"/>
              <w:contextualSpacing/>
              <w:rPr>
                <w:rFonts w:asciiTheme="majorHAnsi" w:hAnsiTheme="majorHAnsi" w:cstheme="majorHAnsi"/>
                <w:b/>
                <w:color w:val="000000"/>
                <w:sz w:val="20"/>
                <w:szCs w:val="20"/>
              </w:rPr>
            </w:pPr>
            <w:r w:rsidRPr="00B41678">
              <w:rPr>
                <w:rFonts w:asciiTheme="majorHAnsi" w:hAnsiTheme="majorHAnsi" w:cstheme="majorHAnsi"/>
                <w:b/>
                <w:color w:val="000000"/>
                <w:sz w:val="20"/>
                <w:szCs w:val="20"/>
              </w:rPr>
              <w:t>VIC</w:t>
            </w:r>
          </w:p>
        </w:tc>
        <w:tc>
          <w:tcPr>
            <w:tcW w:w="1074" w:type="pct"/>
            <w:shd w:val="clear" w:color="auto" w:fill="C2E9F8" w:themeFill="accent1" w:themeFillTint="33"/>
            <w:noWrap/>
            <w:vAlign w:val="center"/>
          </w:tcPr>
          <w:p w14:paraId="3D7F870E" w14:textId="77777777" w:rsidR="00B41678" w:rsidRPr="00B41678" w:rsidRDefault="00B41678" w:rsidP="0072290B">
            <w:pPr>
              <w:spacing w:before="60" w:after="60"/>
              <w:contextualSpacing/>
              <w:rPr>
                <w:rFonts w:asciiTheme="majorHAnsi" w:hAnsiTheme="majorHAnsi" w:cstheme="majorHAnsi"/>
                <w:b/>
                <w:color w:val="000000"/>
                <w:sz w:val="20"/>
                <w:szCs w:val="20"/>
              </w:rPr>
            </w:pPr>
          </w:p>
        </w:tc>
        <w:tc>
          <w:tcPr>
            <w:tcW w:w="997" w:type="pct"/>
            <w:shd w:val="clear" w:color="auto" w:fill="C2E9F8" w:themeFill="accent1" w:themeFillTint="33"/>
            <w:noWrap/>
            <w:vAlign w:val="center"/>
          </w:tcPr>
          <w:p w14:paraId="606CF8AE" w14:textId="77777777" w:rsidR="00B41678" w:rsidRPr="00B41678" w:rsidRDefault="00B41678" w:rsidP="00CC132F">
            <w:pPr>
              <w:spacing w:before="60" w:after="60"/>
              <w:contextualSpacing/>
              <w:jc w:val="center"/>
              <w:rPr>
                <w:rFonts w:asciiTheme="majorHAnsi" w:hAnsiTheme="majorHAnsi" w:cstheme="majorHAnsi"/>
                <w:b/>
                <w:color w:val="000000"/>
                <w:sz w:val="20"/>
                <w:szCs w:val="20"/>
              </w:rPr>
            </w:pPr>
          </w:p>
        </w:tc>
        <w:tc>
          <w:tcPr>
            <w:tcW w:w="569" w:type="pct"/>
            <w:shd w:val="clear" w:color="auto" w:fill="C2E9F8" w:themeFill="accent1" w:themeFillTint="33"/>
            <w:vAlign w:val="center"/>
          </w:tcPr>
          <w:p w14:paraId="4F8D07D2" w14:textId="77777777" w:rsidR="00B41678" w:rsidRPr="00B41678" w:rsidRDefault="00B41678" w:rsidP="00CC132F">
            <w:pPr>
              <w:spacing w:before="60" w:after="60"/>
              <w:contextualSpacing/>
              <w:jc w:val="center"/>
              <w:rPr>
                <w:rFonts w:asciiTheme="majorHAnsi" w:hAnsiTheme="majorHAnsi" w:cstheme="majorHAnsi"/>
                <w:b/>
                <w:color w:val="000000"/>
                <w:sz w:val="20"/>
                <w:szCs w:val="20"/>
              </w:rPr>
            </w:pPr>
          </w:p>
        </w:tc>
      </w:tr>
      <w:tr w:rsidR="00B41678" w:rsidRPr="00D63EF4" w14:paraId="6716475D" w14:textId="77777777" w:rsidTr="0072290B">
        <w:trPr>
          <w:trHeight w:val="300"/>
        </w:trPr>
        <w:tc>
          <w:tcPr>
            <w:tcW w:w="213" w:type="pct"/>
          </w:tcPr>
          <w:p w14:paraId="5E286B09"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4F9F1481"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Como Private Hospital</w:t>
            </w:r>
          </w:p>
        </w:tc>
        <w:tc>
          <w:tcPr>
            <w:tcW w:w="1074" w:type="pct"/>
            <w:shd w:val="clear" w:color="auto" w:fill="auto"/>
            <w:noWrap/>
            <w:vAlign w:val="center"/>
            <w:hideMark/>
          </w:tcPr>
          <w:p w14:paraId="24E289B5"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Healthscope</w:t>
            </w:r>
          </w:p>
        </w:tc>
        <w:tc>
          <w:tcPr>
            <w:tcW w:w="997" w:type="pct"/>
            <w:shd w:val="clear" w:color="auto" w:fill="auto"/>
            <w:noWrap/>
            <w:vAlign w:val="center"/>
            <w:hideMark/>
          </w:tcPr>
          <w:p w14:paraId="21C9AD5D"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510C7CA3"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Oct-17</w:t>
            </w:r>
          </w:p>
        </w:tc>
      </w:tr>
      <w:tr w:rsidR="00B41678" w:rsidRPr="00D63EF4" w14:paraId="2E1D6CAB" w14:textId="77777777" w:rsidTr="0072290B">
        <w:trPr>
          <w:trHeight w:val="300"/>
        </w:trPr>
        <w:tc>
          <w:tcPr>
            <w:tcW w:w="213" w:type="pct"/>
          </w:tcPr>
          <w:p w14:paraId="5CBCA5EE"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4C3691EC"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Dorset Rehabilitation Centre</w:t>
            </w:r>
          </w:p>
        </w:tc>
        <w:tc>
          <w:tcPr>
            <w:tcW w:w="1074" w:type="pct"/>
            <w:shd w:val="clear" w:color="auto" w:fill="auto"/>
            <w:noWrap/>
            <w:vAlign w:val="center"/>
            <w:hideMark/>
          </w:tcPr>
          <w:p w14:paraId="6488EB3D"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Healthscope</w:t>
            </w:r>
          </w:p>
        </w:tc>
        <w:tc>
          <w:tcPr>
            <w:tcW w:w="997" w:type="pct"/>
            <w:shd w:val="clear" w:color="auto" w:fill="auto"/>
            <w:noWrap/>
            <w:vAlign w:val="center"/>
            <w:hideMark/>
          </w:tcPr>
          <w:p w14:paraId="73B58190"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15385B90"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Oct-17</w:t>
            </w:r>
          </w:p>
        </w:tc>
      </w:tr>
      <w:tr w:rsidR="00B41678" w:rsidRPr="00D63EF4" w14:paraId="75D4AEF1" w14:textId="77777777" w:rsidTr="0072290B">
        <w:trPr>
          <w:trHeight w:val="300"/>
        </w:trPr>
        <w:tc>
          <w:tcPr>
            <w:tcW w:w="213" w:type="pct"/>
          </w:tcPr>
          <w:p w14:paraId="39DEAF4B"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2EF79B8D"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Frankston Private Day Surgery</w:t>
            </w:r>
          </w:p>
        </w:tc>
        <w:tc>
          <w:tcPr>
            <w:tcW w:w="1074" w:type="pct"/>
            <w:shd w:val="clear" w:color="auto" w:fill="auto"/>
            <w:noWrap/>
            <w:vAlign w:val="center"/>
            <w:hideMark/>
          </w:tcPr>
          <w:p w14:paraId="6C1738C0"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Healthscope</w:t>
            </w:r>
          </w:p>
        </w:tc>
        <w:tc>
          <w:tcPr>
            <w:tcW w:w="997" w:type="pct"/>
            <w:shd w:val="clear" w:color="auto" w:fill="auto"/>
            <w:noWrap/>
            <w:vAlign w:val="center"/>
            <w:hideMark/>
          </w:tcPr>
          <w:p w14:paraId="51E9175C"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7631F6C4"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Jul-17</w:t>
            </w:r>
          </w:p>
        </w:tc>
      </w:tr>
      <w:tr w:rsidR="00B41678" w:rsidRPr="00D63EF4" w14:paraId="1E9AD6FB" w14:textId="77777777" w:rsidTr="0072290B">
        <w:trPr>
          <w:trHeight w:val="300"/>
        </w:trPr>
        <w:tc>
          <w:tcPr>
            <w:tcW w:w="213" w:type="pct"/>
          </w:tcPr>
          <w:p w14:paraId="7B48498F"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1F3AF673"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Geelong Private Hospital</w:t>
            </w:r>
          </w:p>
        </w:tc>
        <w:tc>
          <w:tcPr>
            <w:tcW w:w="1074" w:type="pct"/>
            <w:shd w:val="clear" w:color="auto" w:fill="auto"/>
            <w:noWrap/>
            <w:vAlign w:val="center"/>
            <w:hideMark/>
          </w:tcPr>
          <w:p w14:paraId="340D6B3A"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Healthscope</w:t>
            </w:r>
          </w:p>
        </w:tc>
        <w:tc>
          <w:tcPr>
            <w:tcW w:w="997" w:type="pct"/>
            <w:shd w:val="clear" w:color="auto" w:fill="auto"/>
            <w:noWrap/>
            <w:vAlign w:val="center"/>
            <w:hideMark/>
          </w:tcPr>
          <w:p w14:paraId="01D7548F"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3CD3A62D"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Jul-17</w:t>
            </w:r>
          </w:p>
        </w:tc>
      </w:tr>
      <w:tr w:rsidR="00B41678" w:rsidRPr="00D63EF4" w14:paraId="14185FDC" w14:textId="77777777" w:rsidTr="0072290B">
        <w:trPr>
          <w:trHeight w:val="300"/>
        </w:trPr>
        <w:tc>
          <w:tcPr>
            <w:tcW w:w="213" w:type="pct"/>
          </w:tcPr>
          <w:p w14:paraId="3536225E"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78D1390D"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John Fawkner Private Hospital</w:t>
            </w:r>
          </w:p>
        </w:tc>
        <w:tc>
          <w:tcPr>
            <w:tcW w:w="1074" w:type="pct"/>
            <w:shd w:val="clear" w:color="auto" w:fill="auto"/>
            <w:noWrap/>
            <w:vAlign w:val="center"/>
            <w:hideMark/>
          </w:tcPr>
          <w:p w14:paraId="0D869DD0"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Healthscope</w:t>
            </w:r>
          </w:p>
        </w:tc>
        <w:tc>
          <w:tcPr>
            <w:tcW w:w="997" w:type="pct"/>
            <w:shd w:val="clear" w:color="auto" w:fill="auto"/>
            <w:noWrap/>
            <w:vAlign w:val="center"/>
            <w:hideMark/>
          </w:tcPr>
          <w:p w14:paraId="0060F23C"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223987B8"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Jul-17</w:t>
            </w:r>
          </w:p>
        </w:tc>
      </w:tr>
      <w:tr w:rsidR="00B41678" w:rsidRPr="00D63EF4" w14:paraId="0E4B6542" w14:textId="77777777" w:rsidTr="0072290B">
        <w:trPr>
          <w:trHeight w:val="300"/>
        </w:trPr>
        <w:tc>
          <w:tcPr>
            <w:tcW w:w="213" w:type="pct"/>
          </w:tcPr>
          <w:p w14:paraId="06223DC3"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6AA81636"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La Trobe Private Hospital</w:t>
            </w:r>
          </w:p>
        </w:tc>
        <w:tc>
          <w:tcPr>
            <w:tcW w:w="1074" w:type="pct"/>
            <w:shd w:val="clear" w:color="auto" w:fill="auto"/>
            <w:noWrap/>
            <w:vAlign w:val="center"/>
            <w:hideMark/>
          </w:tcPr>
          <w:p w14:paraId="4D69148C"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Healthscope</w:t>
            </w:r>
          </w:p>
        </w:tc>
        <w:tc>
          <w:tcPr>
            <w:tcW w:w="997" w:type="pct"/>
            <w:shd w:val="clear" w:color="auto" w:fill="auto"/>
            <w:noWrap/>
            <w:vAlign w:val="center"/>
            <w:hideMark/>
          </w:tcPr>
          <w:p w14:paraId="53460D29"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4173B09E"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Aug-17</w:t>
            </w:r>
          </w:p>
        </w:tc>
      </w:tr>
      <w:tr w:rsidR="00B41678" w:rsidRPr="00D63EF4" w14:paraId="109C6857" w14:textId="77777777" w:rsidTr="0072290B">
        <w:trPr>
          <w:trHeight w:val="300"/>
        </w:trPr>
        <w:tc>
          <w:tcPr>
            <w:tcW w:w="213" w:type="pct"/>
          </w:tcPr>
          <w:p w14:paraId="7D784FDE"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0B9CEF03"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Melbourne Private Hospital</w:t>
            </w:r>
          </w:p>
        </w:tc>
        <w:tc>
          <w:tcPr>
            <w:tcW w:w="1074" w:type="pct"/>
            <w:shd w:val="clear" w:color="auto" w:fill="auto"/>
            <w:noWrap/>
            <w:vAlign w:val="center"/>
            <w:hideMark/>
          </w:tcPr>
          <w:p w14:paraId="1E8A0734"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Healthscope</w:t>
            </w:r>
          </w:p>
        </w:tc>
        <w:tc>
          <w:tcPr>
            <w:tcW w:w="997" w:type="pct"/>
            <w:shd w:val="clear" w:color="auto" w:fill="auto"/>
            <w:noWrap/>
            <w:vAlign w:val="center"/>
            <w:hideMark/>
          </w:tcPr>
          <w:p w14:paraId="304329D0"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1BA7D4D3"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Jul-17</w:t>
            </w:r>
          </w:p>
        </w:tc>
      </w:tr>
      <w:tr w:rsidR="00B41678" w:rsidRPr="00D63EF4" w14:paraId="30EF66BE" w14:textId="77777777" w:rsidTr="0072290B">
        <w:trPr>
          <w:trHeight w:val="300"/>
        </w:trPr>
        <w:tc>
          <w:tcPr>
            <w:tcW w:w="213" w:type="pct"/>
          </w:tcPr>
          <w:p w14:paraId="5B5B823C"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60A00D37"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North Eastern Rehabilitation Centre</w:t>
            </w:r>
          </w:p>
        </w:tc>
        <w:tc>
          <w:tcPr>
            <w:tcW w:w="1074" w:type="pct"/>
            <w:shd w:val="clear" w:color="auto" w:fill="auto"/>
            <w:noWrap/>
            <w:vAlign w:val="center"/>
            <w:hideMark/>
          </w:tcPr>
          <w:p w14:paraId="7727D384"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Healthscope</w:t>
            </w:r>
          </w:p>
        </w:tc>
        <w:tc>
          <w:tcPr>
            <w:tcW w:w="997" w:type="pct"/>
            <w:shd w:val="clear" w:color="auto" w:fill="auto"/>
            <w:noWrap/>
            <w:vAlign w:val="center"/>
            <w:hideMark/>
          </w:tcPr>
          <w:p w14:paraId="4DEA554E"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31D76FF9"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Dec-17</w:t>
            </w:r>
          </w:p>
        </w:tc>
      </w:tr>
      <w:tr w:rsidR="00B41678" w:rsidRPr="00D63EF4" w14:paraId="7A1A162C" w14:textId="77777777" w:rsidTr="0072290B">
        <w:trPr>
          <w:trHeight w:val="300"/>
        </w:trPr>
        <w:tc>
          <w:tcPr>
            <w:tcW w:w="213" w:type="pct"/>
          </w:tcPr>
          <w:p w14:paraId="6B456535"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60488874"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Northpark Private Hospital</w:t>
            </w:r>
          </w:p>
        </w:tc>
        <w:tc>
          <w:tcPr>
            <w:tcW w:w="1074" w:type="pct"/>
            <w:shd w:val="clear" w:color="auto" w:fill="auto"/>
            <w:noWrap/>
            <w:vAlign w:val="center"/>
            <w:hideMark/>
          </w:tcPr>
          <w:p w14:paraId="59A7C10D"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Healthscope</w:t>
            </w:r>
          </w:p>
        </w:tc>
        <w:tc>
          <w:tcPr>
            <w:tcW w:w="997" w:type="pct"/>
            <w:shd w:val="clear" w:color="auto" w:fill="auto"/>
            <w:noWrap/>
            <w:vAlign w:val="center"/>
            <w:hideMark/>
          </w:tcPr>
          <w:p w14:paraId="13A5F3AE"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60821986"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Dec-17</w:t>
            </w:r>
          </w:p>
        </w:tc>
      </w:tr>
      <w:tr w:rsidR="00B41678" w:rsidRPr="00D63EF4" w14:paraId="49222E10" w14:textId="77777777" w:rsidTr="0072290B">
        <w:trPr>
          <w:trHeight w:val="300"/>
        </w:trPr>
        <w:tc>
          <w:tcPr>
            <w:tcW w:w="213" w:type="pct"/>
          </w:tcPr>
          <w:p w14:paraId="55D196C9"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64928026"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The Geelong Clinic</w:t>
            </w:r>
          </w:p>
        </w:tc>
        <w:tc>
          <w:tcPr>
            <w:tcW w:w="1074" w:type="pct"/>
            <w:shd w:val="clear" w:color="auto" w:fill="auto"/>
            <w:noWrap/>
            <w:vAlign w:val="center"/>
            <w:hideMark/>
          </w:tcPr>
          <w:p w14:paraId="634B178E"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Healthscope</w:t>
            </w:r>
          </w:p>
        </w:tc>
        <w:tc>
          <w:tcPr>
            <w:tcW w:w="997" w:type="pct"/>
            <w:shd w:val="clear" w:color="auto" w:fill="auto"/>
            <w:noWrap/>
            <w:vAlign w:val="center"/>
            <w:hideMark/>
          </w:tcPr>
          <w:p w14:paraId="52D3960D"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1A30470B"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Dec-17</w:t>
            </w:r>
          </w:p>
        </w:tc>
      </w:tr>
      <w:tr w:rsidR="00B41678" w:rsidRPr="00D63EF4" w14:paraId="7707FBD4" w14:textId="77777777" w:rsidTr="0072290B">
        <w:trPr>
          <w:trHeight w:val="300"/>
        </w:trPr>
        <w:tc>
          <w:tcPr>
            <w:tcW w:w="213" w:type="pct"/>
          </w:tcPr>
          <w:p w14:paraId="3F4DF713"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2D0C76E2"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The Melbourne Clinic</w:t>
            </w:r>
          </w:p>
        </w:tc>
        <w:tc>
          <w:tcPr>
            <w:tcW w:w="1074" w:type="pct"/>
            <w:shd w:val="clear" w:color="auto" w:fill="auto"/>
            <w:noWrap/>
            <w:vAlign w:val="center"/>
            <w:hideMark/>
          </w:tcPr>
          <w:p w14:paraId="523993EB"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Healthscope</w:t>
            </w:r>
          </w:p>
        </w:tc>
        <w:tc>
          <w:tcPr>
            <w:tcW w:w="997" w:type="pct"/>
            <w:shd w:val="clear" w:color="auto" w:fill="auto"/>
            <w:noWrap/>
            <w:vAlign w:val="center"/>
            <w:hideMark/>
          </w:tcPr>
          <w:p w14:paraId="05EC73B8"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5B20090C"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Oct-17</w:t>
            </w:r>
          </w:p>
        </w:tc>
      </w:tr>
      <w:tr w:rsidR="00B41678" w:rsidRPr="00D63EF4" w14:paraId="4C32F263" w14:textId="77777777" w:rsidTr="0072290B">
        <w:trPr>
          <w:trHeight w:val="300"/>
        </w:trPr>
        <w:tc>
          <w:tcPr>
            <w:tcW w:w="213" w:type="pct"/>
          </w:tcPr>
          <w:p w14:paraId="0854F87E"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3ECDB2A5"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Victorian Rehabilitation Centre</w:t>
            </w:r>
          </w:p>
        </w:tc>
        <w:tc>
          <w:tcPr>
            <w:tcW w:w="1074" w:type="pct"/>
            <w:shd w:val="clear" w:color="auto" w:fill="auto"/>
            <w:noWrap/>
            <w:vAlign w:val="center"/>
            <w:hideMark/>
          </w:tcPr>
          <w:p w14:paraId="744B389C"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Healthscope</w:t>
            </w:r>
          </w:p>
        </w:tc>
        <w:tc>
          <w:tcPr>
            <w:tcW w:w="997" w:type="pct"/>
            <w:shd w:val="clear" w:color="auto" w:fill="auto"/>
            <w:noWrap/>
            <w:vAlign w:val="center"/>
            <w:hideMark/>
          </w:tcPr>
          <w:p w14:paraId="04C79C41"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78C22C85"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Aug-17</w:t>
            </w:r>
          </w:p>
        </w:tc>
      </w:tr>
      <w:tr w:rsidR="00B41678" w:rsidRPr="00D63EF4" w14:paraId="49F3CF74" w14:textId="77777777" w:rsidTr="0072290B">
        <w:trPr>
          <w:trHeight w:val="300"/>
        </w:trPr>
        <w:tc>
          <w:tcPr>
            <w:tcW w:w="213" w:type="pct"/>
          </w:tcPr>
          <w:p w14:paraId="59899468"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0E0F4ED3"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Monash Medical Centre, Clayton Campus</w:t>
            </w:r>
          </w:p>
        </w:tc>
        <w:tc>
          <w:tcPr>
            <w:tcW w:w="1074" w:type="pct"/>
            <w:shd w:val="clear" w:color="auto" w:fill="auto"/>
            <w:noWrap/>
            <w:vAlign w:val="center"/>
            <w:hideMark/>
          </w:tcPr>
          <w:p w14:paraId="7C4F9D7C"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Monash Health</w:t>
            </w:r>
          </w:p>
        </w:tc>
        <w:tc>
          <w:tcPr>
            <w:tcW w:w="997" w:type="pct"/>
            <w:shd w:val="clear" w:color="auto" w:fill="auto"/>
            <w:noWrap/>
            <w:vAlign w:val="center"/>
            <w:hideMark/>
          </w:tcPr>
          <w:p w14:paraId="15599E07"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Public</w:t>
            </w:r>
          </w:p>
        </w:tc>
        <w:tc>
          <w:tcPr>
            <w:tcW w:w="569" w:type="pct"/>
            <w:vAlign w:val="center"/>
          </w:tcPr>
          <w:p w14:paraId="2A102F50"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Jul-17</w:t>
            </w:r>
          </w:p>
        </w:tc>
      </w:tr>
      <w:tr w:rsidR="00B41678" w:rsidRPr="00D63EF4" w14:paraId="625D032B" w14:textId="77777777" w:rsidTr="0072290B">
        <w:trPr>
          <w:trHeight w:val="300"/>
        </w:trPr>
        <w:tc>
          <w:tcPr>
            <w:tcW w:w="213" w:type="pct"/>
          </w:tcPr>
          <w:p w14:paraId="296A623E"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7147BAD7"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Linacre Private Hospital</w:t>
            </w:r>
          </w:p>
        </w:tc>
        <w:tc>
          <w:tcPr>
            <w:tcW w:w="1074" w:type="pct"/>
            <w:shd w:val="clear" w:color="auto" w:fill="auto"/>
            <w:noWrap/>
            <w:vAlign w:val="center"/>
            <w:hideMark/>
          </w:tcPr>
          <w:p w14:paraId="67D7AD89"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Ramsay</w:t>
            </w:r>
          </w:p>
        </w:tc>
        <w:tc>
          <w:tcPr>
            <w:tcW w:w="997" w:type="pct"/>
            <w:shd w:val="clear" w:color="auto" w:fill="auto"/>
            <w:noWrap/>
            <w:vAlign w:val="center"/>
            <w:hideMark/>
          </w:tcPr>
          <w:p w14:paraId="58293C1B"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40F3C1C2"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Mar-18</w:t>
            </w:r>
          </w:p>
        </w:tc>
      </w:tr>
      <w:tr w:rsidR="00B41678" w:rsidRPr="00D63EF4" w14:paraId="31770846" w14:textId="77777777" w:rsidTr="0072290B">
        <w:trPr>
          <w:trHeight w:val="300"/>
        </w:trPr>
        <w:tc>
          <w:tcPr>
            <w:tcW w:w="213" w:type="pct"/>
          </w:tcPr>
          <w:p w14:paraId="254F84B4"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76A2BF6F"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Mitcham Private Hospital</w:t>
            </w:r>
          </w:p>
        </w:tc>
        <w:tc>
          <w:tcPr>
            <w:tcW w:w="1074" w:type="pct"/>
            <w:shd w:val="clear" w:color="auto" w:fill="auto"/>
            <w:noWrap/>
            <w:vAlign w:val="center"/>
            <w:hideMark/>
          </w:tcPr>
          <w:p w14:paraId="5C97018E"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Ramsay</w:t>
            </w:r>
          </w:p>
        </w:tc>
        <w:tc>
          <w:tcPr>
            <w:tcW w:w="997" w:type="pct"/>
            <w:shd w:val="clear" w:color="auto" w:fill="auto"/>
            <w:noWrap/>
            <w:vAlign w:val="center"/>
            <w:hideMark/>
          </w:tcPr>
          <w:p w14:paraId="282384B9"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75A76267"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Mar-18</w:t>
            </w:r>
          </w:p>
        </w:tc>
      </w:tr>
      <w:tr w:rsidR="00B41678" w:rsidRPr="00D63EF4" w14:paraId="0CCFE8E7" w14:textId="77777777" w:rsidTr="0072290B">
        <w:trPr>
          <w:trHeight w:val="300"/>
        </w:trPr>
        <w:tc>
          <w:tcPr>
            <w:tcW w:w="213" w:type="pct"/>
          </w:tcPr>
          <w:p w14:paraId="3E852CD6"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1615EB8E"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Peninsula Private Hospital</w:t>
            </w:r>
          </w:p>
        </w:tc>
        <w:tc>
          <w:tcPr>
            <w:tcW w:w="1074" w:type="pct"/>
            <w:shd w:val="clear" w:color="auto" w:fill="auto"/>
            <w:noWrap/>
            <w:vAlign w:val="center"/>
            <w:hideMark/>
          </w:tcPr>
          <w:p w14:paraId="61FA69F2"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Ramsay</w:t>
            </w:r>
          </w:p>
        </w:tc>
        <w:tc>
          <w:tcPr>
            <w:tcW w:w="997" w:type="pct"/>
            <w:shd w:val="clear" w:color="auto" w:fill="auto"/>
            <w:noWrap/>
            <w:vAlign w:val="center"/>
            <w:hideMark/>
          </w:tcPr>
          <w:p w14:paraId="5EBF4E11"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6C22C441"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Jul-17</w:t>
            </w:r>
          </w:p>
        </w:tc>
      </w:tr>
      <w:tr w:rsidR="00B41678" w:rsidRPr="00D63EF4" w14:paraId="578B2346" w14:textId="77777777" w:rsidTr="0072290B">
        <w:trPr>
          <w:trHeight w:val="300"/>
        </w:trPr>
        <w:tc>
          <w:tcPr>
            <w:tcW w:w="213" w:type="pct"/>
          </w:tcPr>
          <w:p w14:paraId="1F269FFD"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27D47DFC"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Warringal Private Hospital</w:t>
            </w:r>
          </w:p>
        </w:tc>
        <w:tc>
          <w:tcPr>
            <w:tcW w:w="1074" w:type="pct"/>
            <w:shd w:val="clear" w:color="auto" w:fill="auto"/>
            <w:noWrap/>
            <w:vAlign w:val="center"/>
            <w:hideMark/>
          </w:tcPr>
          <w:p w14:paraId="1DF1F48E"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Ramsay</w:t>
            </w:r>
          </w:p>
        </w:tc>
        <w:tc>
          <w:tcPr>
            <w:tcW w:w="997" w:type="pct"/>
            <w:shd w:val="clear" w:color="auto" w:fill="auto"/>
            <w:noWrap/>
            <w:vAlign w:val="center"/>
            <w:hideMark/>
          </w:tcPr>
          <w:p w14:paraId="663FB46A"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34F935A1"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Jan-18</w:t>
            </w:r>
          </w:p>
        </w:tc>
      </w:tr>
      <w:tr w:rsidR="00B41678" w:rsidRPr="00D63EF4" w14:paraId="34858BC2" w14:textId="77777777" w:rsidTr="0072290B">
        <w:trPr>
          <w:trHeight w:val="300"/>
        </w:trPr>
        <w:tc>
          <w:tcPr>
            <w:tcW w:w="213" w:type="pct"/>
          </w:tcPr>
          <w:p w14:paraId="0FD520B4"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7E545EEC"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Waverley Private Hospital</w:t>
            </w:r>
          </w:p>
        </w:tc>
        <w:tc>
          <w:tcPr>
            <w:tcW w:w="1074" w:type="pct"/>
            <w:shd w:val="clear" w:color="auto" w:fill="auto"/>
            <w:noWrap/>
            <w:vAlign w:val="center"/>
            <w:hideMark/>
          </w:tcPr>
          <w:p w14:paraId="05CA7328"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Ramsay</w:t>
            </w:r>
          </w:p>
        </w:tc>
        <w:tc>
          <w:tcPr>
            <w:tcW w:w="997" w:type="pct"/>
            <w:shd w:val="clear" w:color="auto" w:fill="auto"/>
            <w:noWrap/>
            <w:vAlign w:val="center"/>
            <w:hideMark/>
          </w:tcPr>
          <w:p w14:paraId="42B07CE7"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07B48CAD"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Mar-18</w:t>
            </w:r>
          </w:p>
        </w:tc>
      </w:tr>
      <w:tr w:rsidR="00B41678" w:rsidRPr="00D63EF4" w14:paraId="4622389A" w14:textId="77777777" w:rsidTr="0072290B">
        <w:trPr>
          <w:trHeight w:val="300"/>
        </w:trPr>
        <w:tc>
          <w:tcPr>
            <w:tcW w:w="213" w:type="pct"/>
          </w:tcPr>
          <w:p w14:paraId="024F7330"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3D02A685"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Barwon Health - Geelong Hospital Campus</w:t>
            </w:r>
          </w:p>
        </w:tc>
        <w:tc>
          <w:tcPr>
            <w:tcW w:w="1074" w:type="pct"/>
            <w:shd w:val="clear" w:color="auto" w:fill="auto"/>
            <w:noWrap/>
            <w:vAlign w:val="center"/>
            <w:hideMark/>
          </w:tcPr>
          <w:p w14:paraId="29BB0AFF"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Other</w:t>
            </w:r>
          </w:p>
        </w:tc>
        <w:tc>
          <w:tcPr>
            <w:tcW w:w="997" w:type="pct"/>
            <w:shd w:val="clear" w:color="auto" w:fill="auto"/>
            <w:noWrap/>
            <w:vAlign w:val="center"/>
            <w:hideMark/>
          </w:tcPr>
          <w:p w14:paraId="07A1987B"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Public</w:t>
            </w:r>
          </w:p>
        </w:tc>
        <w:tc>
          <w:tcPr>
            <w:tcW w:w="569" w:type="pct"/>
            <w:vAlign w:val="center"/>
          </w:tcPr>
          <w:p w14:paraId="5D6350DE"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Jul-17</w:t>
            </w:r>
          </w:p>
        </w:tc>
      </w:tr>
      <w:tr w:rsidR="00B41678" w:rsidRPr="00D63EF4" w14:paraId="75D1774D" w14:textId="77777777" w:rsidTr="0072290B">
        <w:trPr>
          <w:trHeight w:val="300"/>
        </w:trPr>
        <w:tc>
          <w:tcPr>
            <w:tcW w:w="213" w:type="pct"/>
          </w:tcPr>
          <w:p w14:paraId="29E251A0"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6A622D41"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Jessie McPherson Private Hospital</w:t>
            </w:r>
          </w:p>
        </w:tc>
        <w:tc>
          <w:tcPr>
            <w:tcW w:w="1074" w:type="pct"/>
            <w:shd w:val="clear" w:color="auto" w:fill="auto"/>
            <w:noWrap/>
            <w:vAlign w:val="center"/>
            <w:hideMark/>
          </w:tcPr>
          <w:p w14:paraId="536F176A"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Other</w:t>
            </w:r>
          </w:p>
        </w:tc>
        <w:tc>
          <w:tcPr>
            <w:tcW w:w="997" w:type="pct"/>
            <w:shd w:val="clear" w:color="auto" w:fill="auto"/>
            <w:noWrap/>
            <w:vAlign w:val="center"/>
            <w:hideMark/>
          </w:tcPr>
          <w:p w14:paraId="67E22090"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69081318"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Jul-17</w:t>
            </w:r>
          </w:p>
        </w:tc>
      </w:tr>
      <w:tr w:rsidR="00B41678" w:rsidRPr="00D63EF4" w14:paraId="2A6F1C1A" w14:textId="77777777" w:rsidTr="0072290B">
        <w:trPr>
          <w:trHeight w:val="300"/>
        </w:trPr>
        <w:tc>
          <w:tcPr>
            <w:tcW w:w="213" w:type="pct"/>
          </w:tcPr>
          <w:p w14:paraId="7FDAC146"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0635A7D3"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Mt Alexander Hospital</w:t>
            </w:r>
          </w:p>
        </w:tc>
        <w:tc>
          <w:tcPr>
            <w:tcW w:w="1074" w:type="pct"/>
            <w:shd w:val="clear" w:color="auto" w:fill="auto"/>
            <w:noWrap/>
            <w:vAlign w:val="center"/>
            <w:hideMark/>
          </w:tcPr>
          <w:p w14:paraId="5373F3D6"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Other</w:t>
            </w:r>
          </w:p>
        </w:tc>
        <w:tc>
          <w:tcPr>
            <w:tcW w:w="997" w:type="pct"/>
            <w:shd w:val="clear" w:color="auto" w:fill="auto"/>
            <w:noWrap/>
            <w:vAlign w:val="center"/>
            <w:hideMark/>
          </w:tcPr>
          <w:p w14:paraId="225E3CB3"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Public</w:t>
            </w:r>
          </w:p>
        </w:tc>
        <w:tc>
          <w:tcPr>
            <w:tcW w:w="569" w:type="pct"/>
            <w:vAlign w:val="center"/>
          </w:tcPr>
          <w:p w14:paraId="144B5E58"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Nov-17</w:t>
            </w:r>
          </w:p>
        </w:tc>
      </w:tr>
      <w:tr w:rsidR="00B41678" w:rsidRPr="00D63EF4" w14:paraId="7FC07AE9" w14:textId="77777777" w:rsidTr="0072290B">
        <w:trPr>
          <w:trHeight w:val="300"/>
        </w:trPr>
        <w:tc>
          <w:tcPr>
            <w:tcW w:w="213" w:type="pct"/>
          </w:tcPr>
          <w:p w14:paraId="0395EBE3"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29872029"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Peter MacCallum Cancer Institute</w:t>
            </w:r>
          </w:p>
        </w:tc>
        <w:tc>
          <w:tcPr>
            <w:tcW w:w="1074" w:type="pct"/>
            <w:shd w:val="clear" w:color="auto" w:fill="auto"/>
            <w:noWrap/>
            <w:vAlign w:val="center"/>
            <w:hideMark/>
          </w:tcPr>
          <w:p w14:paraId="3FE97D51"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Other</w:t>
            </w:r>
          </w:p>
        </w:tc>
        <w:tc>
          <w:tcPr>
            <w:tcW w:w="997" w:type="pct"/>
            <w:shd w:val="clear" w:color="auto" w:fill="auto"/>
            <w:noWrap/>
            <w:vAlign w:val="center"/>
            <w:hideMark/>
          </w:tcPr>
          <w:p w14:paraId="7B795DA5"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Public</w:t>
            </w:r>
          </w:p>
        </w:tc>
        <w:tc>
          <w:tcPr>
            <w:tcW w:w="569" w:type="pct"/>
            <w:vAlign w:val="center"/>
          </w:tcPr>
          <w:p w14:paraId="7A0A7F3F"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Jul-17</w:t>
            </w:r>
          </w:p>
        </w:tc>
      </w:tr>
      <w:tr w:rsidR="00B41678" w:rsidRPr="00D63EF4" w14:paraId="25B214DF" w14:textId="77777777" w:rsidTr="0072290B">
        <w:trPr>
          <w:trHeight w:val="300"/>
        </w:trPr>
        <w:tc>
          <w:tcPr>
            <w:tcW w:w="213" w:type="pct"/>
          </w:tcPr>
          <w:p w14:paraId="1638338F"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051EB29E"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The Bays Hospital</w:t>
            </w:r>
          </w:p>
        </w:tc>
        <w:tc>
          <w:tcPr>
            <w:tcW w:w="1074" w:type="pct"/>
            <w:shd w:val="clear" w:color="auto" w:fill="auto"/>
            <w:noWrap/>
            <w:vAlign w:val="center"/>
            <w:hideMark/>
          </w:tcPr>
          <w:p w14:paraId="05B71DAF"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Other</w:t>
            </w:r>
          </w:p>
        </w:tc>
        <w:tc>
          <w:tcPr>
            <w:tcW w:w="997" w:type="pct"/>
            <w:shd w:val="clear" w:color="auto" w:fill="auto"/>
            <w:noWrap/>
            <w:vAlign w:val="center"/>
            <w:hideMark/>
          </w:tcPr>
          <w:p w14:paraId="5CFA8496"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11BD494F"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Sep-17</w:t>
            </w:r>
          </w:p>
        </w:tc>
      </w:tr>
      <w:tr w:rsidR="00B41678" w:rsidRPr="00D63EF4" w14:paraId="4F151F61" w14:textId="77777777" w:rsidTr="0072290B">
        <w:trPr>
          <w:trHeight w:val="300"/>
        </w:trPr>
        <w:tc>
          <w:tcPr>
            <w:tcW w:w="213" w:type="pct"/>
          </w:tcPr>
          <w:p w14:paraId="3BD77931"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54511FE5"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Western Private Hospital</w:t>
            </w:r>
          </w:p>
        </w:tc>
        <w:tc>
          <w:tcPr>
            <w:tcW w:w="1074" w:type="pct"/>
            <w:shd w:val="clear" w:color="auto" w:fill="auto"/>
            <w:noWrap/>
            <w:vAlign w:val="center"/>
            <w:hideMark/>
          </w:tcPr>
          <w:p w14:paraId="47417EE4"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Other</w:t>
            </w:r>
          </w:p>
        </w:tc>
        <w:tc>
          <w:tcPr>
            <w:tcW w:w="997" w:type="pct"/>
            <w:shd w:val="clear" w:color="auto" w:fill="auto"/>
            <w:noWrap/>
            <w:vAlign w:val="center"/>
            <w:hideMark/>
          </w:tcPr>
          <w:p w14:paraId="36ADBD7B"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424AEA8E"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Nov-17</w:t>
            </w:r>
          </w:p>
        </w:tc>
      </w:tr>
      <w:tr w:rsidR="00B41678" w:rsidRPr="00D63EF4" w14:paraId="6238ECC1" w14:textId="77777777" w:rsidTr="0072290B">
        <w:trPr>
          <w:trHeight w:val="300"/>
        </w:trPr>
        <w:tc>
          <w:tcPr>
            <w:tcW w:w="213" w:type="pct"/>
          </w:tcPr>
          <w:p w14:paraId="7861A540"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550D805C"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St John of God Health Care Bendigo</w:t>
            </w:r>
          </w:p>
        </w:tc>
        <w:tc>
          <w:tcPr>
            <w:tcW w:w="1074" w:type="pct"/>
            <w:shd w:val="clear" w:color="auto" w:fill="auto"/>
            <w:noWrap/>
            <w:vAlign w:val="center"/>
            <w:hideMark/>
          </w:tcPr>
          <w:p w14:paraId="020229DC"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St John of God</w:t>
            </w:r>
          </w:p>
        </w:tc>
        <w:tc>
          <w:tcPr>
            <w:tcW w:w="997" w:type="pct"/>
            <w:shd w:val="clear" w:color="auto" w:fill="auto"/>
            <w:noWrap/>
            <w:vAlign w:val="center"/>
            <w:hideMark/>
          </w:tcPr>
          <w:p w14:paraId="280C87A2"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03BC19DD"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Jul-17</w:t>
            </w:r>
          </w:p>
        </w:tc>
      </w:tr>
      <w:tr w:rsidR="00B41678" w:rsidRPr="00D63EF4" w14:paraId="3CAB0DA5" w14:textId="77777777" w:rsidTr="0072290B">
        <w:trPr>
          <w:trHeight w:val="300"/>
        </w:trPr>
        <w:tc>
          <w:tcPr>
            <w:tcW w:w="213" w:type="pct"/>
          </w:tcPr>
          <w:p w14:paraId="3CDF8E2B"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675DCA3B"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St John of God Health Care, Berwick</w:t>
            </w:r>
          </w:p>
        </w:tc>
        <w:tc>
          <w:tcPr>
            <w:tcW w:w="1074" w:type="pct"/>
            <w:shd w:val="clear" w:color="auto" w:fill="auto"/>
            <w:noWrap/>
            <w:vAlign w:val="center"/>
            <w:hideMark/>
          </w:tcPr>
          <w:p w14:paraId="142425A2"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St John of God</w:t>
            </w:r>
          </w:p>
        </w:tc>
        <w:tc>
          <w:tcPr>
            <w:tcW w:w="997" w:type="pct"/>
            <w:shd w:val="clear" w:color="auto" w:fill="auto"/>
            <w:noWrap/>
            <w:vAlign w:val="center"/>
            <w:hideMark/>
          </w:tcPr>
          <w:p w14:paraId="49C4766B"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10FFB40D"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Jul-17</w:t>
            </w:r>
          </w:p>
        </w:tc>
      </w:tr>
      <w:tr w:rsidR="00B41678" w:rsidRPr="00D63EF4" w14:paraId="1F09FE55" w14:textId="77777777" w:rsidTr="0072290B">
        <w:trPr>
          <w:trHeight w:val="300"/>
        </w:trPr>
        <w:tc>
          <w:tcPr>
            <w:tcW w:w="213" w:type="pct"/>
          </w:tcPr>
          <w:p w14:paraId="09375241"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2A5B3CE4"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St John of God Hospital (Geelong)</w:t>
            </w:r>
          </w:p>
        </w:tc>
        <w:tc>
          <w:tcPr>
            <w:tcW w:w="1074" w:type="pct"/>
            <w:shd w:val="clear" w:color="auto" w:fill="auto"/>
            <w:noWrap/>
            <w:vAlign w:val="center"/>
            <w:hideMark/>
          </w:tcPr>
          <w:p w14:paraId="093BAFED"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St John of God</w:t>
            </w:r>
          </w:p>
        </w:tc>
        <w:tc>
          <w:tcPr>
            <w:tcW w:w="997" w:type="pct"/>
            <w:shd w:val="clear" w:color="auto" w:fill="auto"/>
            <w:noWrap/>
            <w:vAlign w:val="center"/>
            <w:hideMark/>
          </w:tcPr>
          <w:p w14:paraId="51D8DA4F"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073BDFEB"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Jul-17</w:t>
            </w:r>
          </w:p>
        </w:tc>
      </w:tr>
      <w:tr w:rsidR="00B41678" w:rsidRPr="00D63EF4" w14:paraId="089DB46C" w14:textId="77777777" w:rsidTr="0072290B">
        <w:trPr>
          <w:trHeight w:val="300"/>
        </w:trPr>
        <w:tc>
          <w:tcPr>
            <w:tcW w:w="213" w:type="pct"/>
          </w:tcPr>
          <w:p w14:paraId="5D6ED30D"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7FA38132"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St John of God Hospital (Warrnambool)</w:t>
            </w:r>
          </w:p>
        </w:tc>
        <w:tc>
          <w:tcPr>
            <w:tcW w:w="1074" w:type="pct"/>
            <w:shd w:val="clear" w:color="auto" w:fill="auto"/>
            <w:noWrap/>
            <w:vAlign w:val="center"/>
            <w:hideMark/>
          </w:tcPr>
          <w:p w14:paraId="3EA05573"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St John of God</w:t>
            </w:r>
          </w:p>
        </w:tc>
        <w:tc>
          <w:tcPr>
            <w:tcW w:w="997" w:type="pct"/>
            <w:shd w:val="clear" w:color="auto" w:fill="auto"/>
            <w:noWrap/>
            <w:vAlign w:val="center"/>
            <w:hideMark/>
          </w:tcPr>
          <w:p w14:paraId="27FAE10A"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5E980251"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Oct-17</w:t>
            </w:r>
          </w:p>
        </w:tc>
      </w:tr>
      <w:tr w:rsidR="00B41678" w:rsidRPr="00D63EF4" w14:paraId="496387E3" w14:textId="77777777" w:rsidTr="0072290B">
        <w:trPr>
          <w:trHeight w:val="300"/>
        </w:trPr>
        <w:tc>
          <w:tcPr>
            <w:tcW w:w="213" w:type="pct"/>
          </w:tcPr>
          <w:p w14:paraId="251F424B"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3B3EED6B"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St John of God Hospital, Ballarat</w:t>
            </w:r>
          </w:p>
        </w:tc>
        <w:tc>
          <w:tcPr>
            <w:tcW w:w="1074" w:type="pct"/>
            <w:shd w:val="clear" w:color="auto" w:fill="auto"/>
            <w:noWrap/>
            <w:vAlign w:val="center"/>
            <w:hideMark/>
          </w:tcPr>
          <w:p w14:paraId="78270838"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St John of God</w:t>
            </w:r>
          </w:p>
        </w:tc>
        <w:tc>
          <w:tcPr>
            <w:tcW w:w="997" w:type="pct"/>
            <w:shd w:val="clear" w:color="auto" w:fill="auto"/>
            <w:noWrap/>
            <w:vAlign w:val="center"/>
            <w:hideMark/>
          </w:tcPr>
          <w:p w14:paraId="0C735132"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3EFEA097"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Jul-17</w:t>
            </w:r>
          </w:p>
        </w:tc>
      </w:tr>
      <w:tr w:rsidR="00B41678" w:rsidRPr="00D63EF4" w14:paraId="4D5F5CEF" w14:textId="77777777" w:rsidTr="0072290B">
        <w:trPr>
          <w:trHeight w:val="300"/>
        </w:trPr>
        <w:tc>
          <w:tcPr>
            <w:tcW w:w="213" w:type="pct"/>
          </w:tcPr>
          <w:p w14:paraId="0A60F0CD"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44029A13"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St John of God Nepean Rehabilitation Hospital</w:t>
            </w:r>
          </w:p>
        </w:tc>
        <w:tc>
          <w:tcPr>
            <w:tcW w:w="1074" w:type="pct"/>
            <w:shd w:val="clear" w:color="auto" w:fill="auto"/>
            <w:noWrap/>
            <w:vAlign w:val="center"/>
            <w:hideMark/>
          </w:tcPr>
          <w:p w14:paraId="32DDAE2F"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St John of God</w:t>
            </w:r>
          </w:p>
        </w:tc>
        <w:tc>
          <w:tcPr>
            <w:tcW w:w="997" w:type="pct"/>
            <w:shd w:val="clear" w:color="auto" w:fill="auto"/>
            <w:noWrap/>
            <w:vAlign w:val="center"/>
            <w:hideMark/>
          </w:tcPr>
          <w:p w14:paraId="7D700E66"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4EE54A47"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Aug-17</w:t>
            </w:r>
          </w:p>
        </w:tc>
      </w:tr>
      <w:tr w:rsidR="00B41678" w:rsidRPr="00D63EF4" w14:paraId="31CDC5B8" w14:textId="77777777" w:rsidTr="0072290B">
        <w:trPr>
          <w:trHeight w:val="300"/>
        </w:trPr>
        <w:tc>
          <w:tcPr>
            <w:tcW w:w="213" w:type="pct"/>
          </w:tcPr>
          <w:p w14:paraId="5E7D202D"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01485902"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St John of God Pinelodge Clinic</w:t>
            </w:r>
          </w:p>
        </w:tc>
        <w:tc>
          <w:tcPr>
            <w:tcW w:w="1074" w:type="pct"/>
            <w:shd w:val="clear" w:color="auto" w:fill="auto"/>
            <w:noWrap/>
            <w:vAlign w:val="center"/>
            <w:hideMark/>
          </w:tcPr>
          <w:p w14:paraId="4F8B6277"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St John of God</w:t>
            </w:r>
          </w:p>
        </w:tc>
        <w:tc>
          <w:tcPr>
            <w:tcW w:w="997" w:type="pct"/>
            <w:shd w:val="clear" w:color="auto" w:fill="auto"/>
            <w:noWrap/>
            <w:vAlign w:val="center"/>
            <w:hideMark/>
          </w:tcPr>
          <w:p w14:paraId="314D46AD"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7C9D18CF"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Feb-18</w:t>
            </w:r>
          </w:p>
        </w:tc>
      </w:tr>
      <w:tr w:rsidR="00B41678" w:rsidRPr="00D63EF4" w14:paraId="0A637828" w14:textId="77777777" w:rsidTr="0072290B">
        <w:trPr>
          <w:trHeight w:val="300"/>
        </w:trPr>
        <w:tc>
          <w:tcPr>
            <w:tcW w:w="213" w:type="pct"/>
          </w:tcPr>
          <w:p w14:paraId="3E26FBE3"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7899F759"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St Vincent's Hospital</w:t>
            </w:r>
          </w:p>
        </w:tc>
        <w:tc>
          <w:tcPr>
            <w:tcW w:w="1074" w:type="pct"/>
            <w:shd w:val="clear" w:color="auto" w:fill="auto"/>
            <w:noWrap/>
            <w:vAlign w:val="center"/>
            <w:hideMark/>
          </w:tcPr>
          <w:p w14:paraId="45B300E6"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St Vincent's Health</w:t>
            </w:r>
          </w:p>
        </w:tc>
        <w:tc>
          <w:tcPr>
            <w:tcW w:w="997" w:type="pct"/>
            <w:shd w:val="clear" w:color="auto" w:fill="auto"/>
            <w:noWrap/>
            <w:vAlign w:val="center"/>
            <w:hideMark/>
          </w:tcPr>
          <w:p w14:paraId="7F366339"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Public</w:t>
            </w:r>
          </w:p>
        </w:tc>
        <w:tc>
          <w:tcPr>
            <w:tcW w:w="569" w:type="pct"/>
            <w:vAlign w:val="center"/>
          </w:tcPr>
          <w:p w14:paraId="64898295"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Jul-17</w:t>
            </w:r>
          </w:p>
        </w:tc>
      </w:tr>
      <w:tr w:rsidR="00B41678" w:rsidRPr="00D63EF4" w14:paraId="715BD0F9" w14:textId="77777777" w:rsidTr="0072290B">
        <w:trPr>
          <w:trHeight w:val="300"/>
        </w:trPr>
        <w:tc>
          <w:tcPr>
            <w:tcW w:w="213" w:type="pct"/>
          </w:tcPr>
          <w:p w14:paraId="25054AD5"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57149EFA"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St Vincents Private Hospital Werribee</w:t>
            </w:r>
          </w:p>
        </w:tc>
        <w:tc>
          <w:tcPr>
            <w:tcW w:w="1074" w:type="pct"/>
            <w:shd w:val="clear" w:color="auto" w:fill="auto"/>
            <w:noWrap/>
            <w:vAlign w:val="center"/>
            <w:hideMark/>
          </w:tcPr>
          <w:p w14:paraId="4D23AF3E"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St Vincent's Health</w:t>
            </w:r>
          </w:p>
        </w:tc>
        <w:tc>
          <w:tcPr>
            <w:tcW w:w="997" w:type="pct"/>
            <w:shd w:val="clear" w:color="auto" w:fill="auto"/>
            <w:noWrap/>
            <w:vAlign w:val="center"/>
            <w:hideMark/>
          </w:tcPr>
          <w:p w14:paraId="6D06AFDE"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3495C964"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Jan-18</w:t>
            </w:r>
          </w:p>
        </w:tc>
      </w:tr>
      <w:tr w:rsidR="00B41678" w:rsidRPr="003E7C06" w14:paraId="07FDCD1D" w14:textId="77777777" w:rsidTr="0072290B">
        <w:trPr>
          <w:trHeight w:val="300"/>
        </w:trPr>
        <w:tc>
          <w:tcPr>
            <w:tcW w:w="213" w:type="pct"/>
            <w:shd w:val="clear" w:color="auto" w:fill="C2E9F8" w:themeFill="accent1" w:themeFillTint="33"/>
          </w:tcPr>
          <w:p w14:paraId="6A6CE3E1" w14:textId="77777777" w:rsidR="00B41678" w:rsidRPr="00B41678" w:rsidRDefault="00B41678" w:rsidP="00CC132F">
            <w:pPr>
              <w:pStyle w:val="ListParagraph"/>
              <w:spacing w:before="60" w:after="60" w:line="240" w:lineRule="auto"/>
              <w:ind w:left="0"/>
              <w:rPr>
                <w:rFonts w:asciiTheme="majorHAnsi" w:hAnsiTheme="majorHAnsi" w:cstheme="majorHAnsi"/>
                <w:b/>
                <w:color w:val="000000"/>
                <w:sz w:val="20"/>
                <w:szCs w:val="20"/>
              </w:rPr>
            </w:pPr>
          </w:p>
        </w:tc>
        <w:tc>
          <w:tcPr>
            <w:tcW w:w="2146" w:type="pct"/>
            <w:shd w:val="clear" w:color="auto" w:fill="C2E9F8" w:themeFill="accent1" w:themeFillTint="33"/>
            <w:noWrap/>
            <w:vAlign w:val="bottom"/>
          </w:tcPr>
          <w:p w14:paraId="6E6F1FA7" w14:textId="77777777" w:rsidR="00B41678" w:rsidRPr="00B41678" w:rsidRDefault="00B41678" w:rsidP="00CC132F">
            <w:pPr>
              <w:spacing w:before="60" w:after="60"/>
              <w:contextualSpacing/>
              <w:rPr>
                <w:rFonts w:asciiTheme="majorHAnsi" w:hAnsiTheme="majorHAnsi" w:cstheme="majorHAnsi"/>
                <w:b/>
                <w:color w:val="000000"/>
                <w:sz w:val="20"/>
                <w:szCs w:val="20"/>
              </w:rPr>
            </w:pPr>
            <w:r w:rsidRPr="00B41678">
              <w:rPr>
                <w:rFonts w:asciiTheme="majorHAnsi" w:hAnsiTheme="majorHAnsi" w:cstheme="majorHAnsi"/>
                <w:b/>
                <w:color w:val="000000"/>
                <w:sz w:val="20"/>
                <w:szCs w:val="20"/>
              </w:rPr>
              <w:t>WA</w:t>
            </w:r>
          </w:p>
        </w:tc>
        <w:tc>
          <w:tcPr>
            <w:tcW w:w="1074" w:type="pct"/>
            <w:shd w:val="clear" w:color="auto" w:fill="C2E9F8" w:themeFill="accent1" w:themeFillTint="33"/>
            <w:noWrap/>
            <w:vAlign w:val="bottom"/>
          </w:tcPr>
          <w:p w14:paraId="381E3F9B" w14:textId="77777777" w:rsidR="00B41678" w:rsidRPr="00B41678" w:rsidRDefault="00B41678" w:rsidP="00CC132F">
            <w:pPr>
              <w:spacing w:before="60" w:after="60"/>
              <w:contextualSpacing/>
              <w:rPr>
                <w:rFonts w:asciiTheme="majorHAnsi" w:hAnsiTheme="majorHAnsi" w:cstheme="majorHAnsi"/>
                <w:b/>
                <w:color w:val="000000"/>
                <w:sz w:val="20"/>
                <w:szCs w:val="20"/>
              </w:rPr>
            </w:pPr>
          </w:p>
        </w:tc>
        <w:tc>
          <w:tcPr>
            <w:tcW w:w="997" w:type="pct"/>
            <w:shd w:val="clear" w:color="auto" w:fill="C2E9F8" w:themeFill="accent1" w:themeFillTint="33"/>
            <w:noWrap/>
            <w:vAlign w:val="center"/>
          </w:tcPr>
          <w:p w14:paraId="7B7AF38C" w14:textId="77777777" w:rsidR="00B41678" w:rsidRPr="00B41678" w:rsidRDefault="00B41678" w:rsidP="00CC132F">
            <w:pPr>
              <w:spacing w:before="60" w:after="60"/>
              <w:contextualSpacing/>
              <w:jc w:val="center"/>
              <w:rPr>
                <w:rFonts w:asciiTheme="majorHAnsi" w:hAnsiTheme="majorHAnsi" w:cstheme="majorHAnsi"/>
                <w:b/>
                <w:color w:val="000000"/>
                <w:sz w:val="20"/>
                <w:szCs w:val="20"/>
              </w:rPr>
            </w:pPr>
          </w:p>
        </w:tc>
        <w:tc>
          <w:tcPr>
            <w:tcW w:w="569" w:type="pct"/>
            <w:shd w:val="clear" w:color="auto" w:fill="C2E9F8" w:themeFill="accent1" w:themeFillTint="33"/>
            <w:vAlign w:val="center"/>
          </w:tcPr>
          <w:p w14:paraId="36DE44AF" w14:textId="77777777" w:rsidR="00B41678" w:rsidRPr="00B41678" w:rsidRDefault="00B41678" w:rsidP="00CC132F">
            <w:pPr>
              <w:spacing w:before="60" w:after="60"/>
              <w:contextualSpacing/>
              <w:jc w:val="center"/>
              <w:rPr>
                <w:rFonts w:asciiTheme="majorHAnsi" w:hAnsiTheme="majorHAnsi" w:cstheme="majorHAnsi"/>
                <w:b/>
                <w:color w:val="000000"/>
                <w:sz w:val="20"/>
                <w:szCs w:val="20"/>
              </w:rPr>
            </w:pPr>
          </w:p>
        </w:tc>
      </w:tr>
      <w:tr w:rsidR="00B41678" w:rsidRPr="00D63EF4" w14:paraId="41DCAD56" w14:textId="77777777" w:rsidTr="0072290B">
        <w:trPr>
          <w:trHeight w:val="300"/>
        </w:trPr>
        <w:tc>
          <w:tcPr>
            <w:tcW w:w="213" w:type="pct"/>
          </w:tcPr>
          <w:p w14:paraId="2EB2755A"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0F4CD0CB"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Mount Hospital</w:t>
            </w:r>
          </w:p>
        </w:tc>
        <w:tc>
          <w:tcPr>
            <w:tcW w:w="1074" w:type="pct"/>
            <w:shd w:val="clear" w:color="auto" w:fill="auto"/>
            <w:noWrap/>
            <w:vAlign w:val="center"/>
            <w:hideMark/>
          </w:tcPr>
          <w:p w14:paraId="10F2C015"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Healthscope</w:t>
            </w:r>
          </w:p>
        </w:tc>
        <w:tc>
          <w:tcPr>
            <w:tcW w:w="997" w:type="pct"/>
            <w:shd w:val="clear" w:color="auto" w:fill="auto"/>
            <w:noWrap/>
            <w:vAlign w:val="center"/>
            <w:hideMark/>
          </w:tcPr>
          <w:p w14:paraId="4BBFB248"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14274708"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Nov-17</w:t>
            </w:r>
          </w:p>
        </w:tc>
      </w:tr>
      <w:tr w:rsidR="00B41678" w:rsidRPr="00D63EF4" w14:paraId="10964642" w14:textId="77777777" w:rsidTr="0072290B">
        <w:trPr>
          <w:trHeight w:val="300"/>
        </w:trPr>
        <w:tc>
          <w:tcPr>
            <w:tcW w:w="213" w:type="pct"/>
          </w:tcPr>
          <w:p w14:paraId="49F29542"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7A54D6B8"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Attadale Private Hospital</w:t>
            </w:r>
          </w:p>
        </w:tc>
        <w:tc>
          <w:tcPr>
            <w:tcW w:w="1074" w:type="pct"/>
            <w:shd w:val="clear" w:color="auto" w:fill="auto"/>
            <w:noWrap/>
            <w:vAlign w:val="center"/>
            <w:hideMark/>
          </w:tcPr>
          <w:p w14:paraId="23BE5791"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Ramsay</w:t>
            </w:r>
          </w:p>
        </w:tc>
        <w:tc>
          <w:tcPr>
            <w:tcW w:w="997" w:type="pct"/>
            <w:shd w:val="clear" w:color="auto" w:fill="auto"/>
            <w:noWrap/>
            <w:vAlign w:val="center"/>
            <w:hideMark/>
          </w:tcPr>
          <w:p w14:paraId="58321FEE"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15FFC787"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Mar-18</w:t>
            </w:r>
          </w:p>
        </w:tc>
      </w:tr>
      <w:tr w:rsidR="00B41678" w:rsidRPr="00D63EF4" w14:paraId="79DA18FD" w14:textId="77777777" w:rsidTr="0072290B">
        <w:trPr>
          <w:trHeight w:val="300"/>
        </w:trPr>
        <w:tc>
          <w:tcPr>
            <w:tcW w:w="213" w:type="pct"/>
          </w:tcPr>
          <w:p w14:paraId="70121F00"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023C38B7"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Glengarry Private Hospital</w:t>
            </w:r>
          </w:p>
        </w:tc>
        <w:tc>
          <w:tcPr>
            <w:tcW w:w="1074" w:type="pct"/>
            <w:shd w:val="clear" w:color="auto" w:fill="auto"/>
            <w:noWrap/>
            <w:vAlign w:val="center"/>
            <w:hideMark/>
          </w:tcPr>
          <w:p w14:paraId="5B5885BE"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Ramsay</w:t>
            </w:r>
          </w:p>
        </w:tc>
        <w:tc>
          <w:tcPr>
            <w:tcW w:w="997" w:type="pct"/>
            <w:shd w:val="clear" w:color="auto" w:fill="auto"/>
            <w:noWrap/>
            <w:vAlign w:val="center"/>
            <w:hideMark/>
          </w:tcPr>
          <w:p w14:paraId="6E0FABE1"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6A41D01F"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Jul-17</w:t>
            </w:r>
          </w:p>
        </w:tc>
      </w:tr>
      <w:tr w:rsidR="00B41678" w:rsidRPr="00D63EF4" w14:paraId="52DD44DB" w14:textId="77777777" w:rsidTr="0072290B">
        <w:trPr>
          <w:trHeight w:val="300"/>
        </w:trPr>
        <w:tc>
          <w:tcPr>
            <w:tcW w:w="213" w:type="pct"/>
          </w:tcPr>
          <w:p w14:paraId="3EFD990C"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21E53402"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Joondalup Health Campus</w:t>
            </w:r>
          </w:p>
        </w:tc>
        <w:tc>
          <w:tcPr>
            <w:tcW w:w="1074" w:type="pct"/>
            <w:shd w:val="clear" w:color="auto" w:fill="auto"/>
            <w:noWrap/>
            <w:vAlign w:val="center"/>
            <w:hideMark/>
          </w:tcPr>
          <w:p w14:paraId="7108F19D"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Ramsay</w:t>
            </w:r>
          </w:p>
        </w:tc>
        <w:tc>
          <w:tcPr>
            <w:tcW w:w="997" w:type="pct"/>
            <w:shd w:val="clear" w:color="auto" w:fill="auto"/>
            <w:noWrap/>
            <w:vAlign w:val="center"/>
            <w:hideMark/>
          </w:tcPr>
          <w:p w14:paraId="7F29F969"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Public and private</w:t>
            </w:r>
          </w:p>
        </w:tc>
        <w:tc>
          <w:tcPr>
            <w:tcW w:w="569" w:type="pct"/>
            <w:vAlign w:val="center"/>
          </w:tcPr>
          <w:p w14:paraId="08522836"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Jul-17</w:t>
            </w:r>
          </w:p>
        </w:tc>
      </w:tr>
      <w:tr w:rsidR="00B41678" w:rsidRPr="00D63EF4" w14:paraId="0905083F" w14:textId="77777777" w:rsidTr="0072290B">
        <w:trPr>
          <w:trHeight w:val="300"/>
        </w:trPr>
        <w:tc>
          <w:tcPr>
            <w:tcW w:w="213" w:type="pct"/>
          </w:tcPr>
          <w:p w14:paraId="0DA769F7"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6A98EB7D"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Mercy Hospital Mount Lawley</w:t>
            </w:r>
          </w:p>
        </w:tc>
        <w:tc>
          <w:tcPr>
            <w:tcW w:w="1074" w:type="pct"/>
            <w:shd w:val="clear" w:color="auto" w:fill="auto"/>
            <w:noWrap/>
            <w:vAlign w:val="center"/>
            <w:hideMark/>
          </w:tcPr>
          <w:p w14:paraId="078F148C"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St John of God</w:t>
            </w:r>
          </w:p>
        </w:tc>
        <w:tc>
          <w:tcPr>
            <w:tcW w:w="997" w:type="pct"/>
            <w:shd w:val="clear" w:color="auto" w:fill="auto"/>
            <w:noWrap/>
            <w:vAlign w:val="center"/>
            <w:hideMark/>
          </w:tcPr>
          <w:p w14:paraId="1713F52F"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73B1D9FF"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Sep-17</w:t>
            </w:r>
          </w:p>
        </w:tc>
      </w:tr>
      <w:tr w:rsidR="00B41678" w:rsidRPr="00D63EF4" w14:paraId="446B85A0" w14:textId="77777777" w:rsidTr="0072290B">
        <w:trPr>
          <w:trHeight w:val="300"/>
        </w:trPr>
        <w:tc>
          <w:tcPr>
            <w:tcW w:w="213" w:type="pct"/>
          </w:tcPr>
          <w:p w14:paraId="211A0F10"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7FC098CC"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St John of God Hospital, Bunbury</w:t>
            </w:r>
          </w:p>
        </w:tc>
        <w:tc>
          <w:tcPr>
            <w:tcW w:w="1074" w:type="pct"/>
            <w:shd w:val="clear" w:color="auto" w:fill="auto"/>
            <w:noWrap/>
            <w:vAlign w:val="center"/>
            <w:hideMark/>
          </w:tcPr>
          <w:p w14:paraId="1AB2CEF6"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St John of God</w:t>
            </w:r>
          </w:p>
        </w:tc>
        <w:tc>
          <w:tcPr>
            <w:tcW w:w="997" w:type="pct"/>
            <w:shd w:val="clear" w:color="auto" w:fill="auto"/>
            <w:noWrap/>
            <w:vAlign w:val="center"/>
            <w:hideMark/>
          </w:tcPr>
          <w:p w14:paraId="58BA68CA"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0252FAC8"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Jul-17</w:t>
            </w:r>
          </w:p>
        </w:tc>
      </w:tr>
      <w:tr w:rsidR="00B41678" w:rsidRPr="00D63EF4" w14:paraId="5775664C" w14:textId="77777777" w:rsidTr="0072290B">
        <w:trPr>
          <w:trHeight w:val="300"/>
        </w:trPr>
        <w:tc>
          <w:tcPr>
            <w:tcW w:w="213" w:type="pct"/>
          </w:tcPr>
          <w:p w14:paraId="6BF22317"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433923A3"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St John of God Hospital, Murdoch</w:t>
            </w:r>
          </w:p>
        </w:tc>
        <w:tc>
          <w:tcPr>
            <w:tcW w:w="1074" w:type="pct"/>
            <w:shd w:val="clear" w:color="auto" w:fill="auto"/>
            <w:noWrap/>
            <w:vAlign w:val="center"/>
            <w:hideMark/>
          </w:tcPr>
          <w:p w14:paraId="02190ED8"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St John of God</w:t>
            </w:r>
          </w:p>
        </w:tc>
        <w:tc>
          <w:tcPr>
            <w:tcW w:w="997" w:type="pct"/>
            <w:shd w:val="clear" w:color="auto" w:fill="auto"/>
            <w:noWrap/>
            <w:vAlign w:val="center"/>
            <w:hideMark/>
          </w:tcPr>
          <w:p w14:paraId="165B13CB"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3F130361"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Oct-17</w:t>
            </w:r>
          </w:p>
        </w:tc>
      </w:tr>
      <w:tr w:rsidR="00B41678" w:rsidRPr="00D63EF4" w14:paraId="187CEB4C" w14:textId="77777777" w:rsidTr="0072290B">
        <w:trPr>
          <w:trHeight w:val="300"/>
        </w:trPr>
        <w:tc>
          <w:tcPr>
            <w:tcW w:w="213" w:type="pct"/>
          </w:tcPr>
          <w:p w14:paraId="4DE24514"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7C80F770"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St John Of God Midland Public &amp; Private Hospital</w:t>
            </w:r>
          </w:p>
        </w:tc>
        <w:tc>
          <w:tcPr>
            <w:tcW w:w="1074" w:type="pct"/>
            <w:shd w:val="clear" w:color="auto" w:fill="auto"/>
            <w:noWrap/>
            <w:vAlign w:val="center"/>
            <w:hideMark/>
          </w:tcPr>
          <w:p w14:paraId="7AA18875"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St John of God</w:t>
            </w:r>
          </w:p>
        </w:tc>
        <w:tc>
          <w:tcPr>
            <w:tcW w:w="997" w:type="pct"/>
            <w:shd w:val="clear" w:color="auto" w:fill="auto"/>
            <w:noWrap/>
            <w:vAlign w:val="center"/>
            <w:hideMark/>
          </w:tcPr>
          <w:p w14:paraId="21FCEB9D"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Public and private</w:t>
            </w:r>
          </w:p>
        </w:tc>
        <w:tc>
          <w:tcPr>
            <w:tcW w:w="569" w:type="pct"/>
            <w:vAlign w:val="center"/>
          </w:tcPr>
          <w:p w14:paraId="7EE7AA4B"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Oct-17</w:t>
            </w:r>
          </w:p>
        </w:tc>
      </w:tr>
      <w:tr w:rsidR="00B41678" w:rsidRPr="00D63EF4" w14:paraId="365306BE" w14:textId="77777777" w:rsidTr="0072290B">
        <w:trPr>
          <w:trHeight w:val="300"/>
        </w:trPr>
        <w:tc>
          <w:tcPr>
            <w:tcW w:w="213" w:type="pct"/>
          </w:tcPr>
          <w:p w14:paraId="0B5B7364" w14:textId="77777777" w:rsidR="00B41678" w:rsidRPr="00B41678" w:rsidRDefault="00B41678" w:rsidP="00E06345">
            <w:pPr>
              <w:pStyle w:val="ListParagraph"/>
              <w:numPr>
                <w:ilvl w:val="0"/>
                <w:numId w:val="20"/>
              </w:numPr>
              <w:spacing w:before="60" w:after="60" w:line="240" w:lineRule="auto"/>
              <w:ind w:left="0" w:firstLine="0"/>
              <w:rPr>
                <w:rFonts w:asciiTheme="majorHAnsi" w:hAnsiTheme="majorHAnsi" w:cstheme="majorHAnsi"/>
                <w:sz w:val="20"/>
                <w:szCs w:val="20"/>
              </w:rPr>
            </w:pPr>
          </w:p>
        </w:tc>
        <w:tc>
          <w:tcPr>
            <w:tcW w:w="2146" w:type="pct"/>
            <w:shd w:val="clear" w:color="auto" w:fill="auto"/>
            <w:noWrap/>
            <w:hideMark/>
          </w:tcPr>
          <w:p w14:paraId="4E668052" w14:textId="77777777" w:rsidR="00B41678" w:rsidRPr="00B41678" w:rsidRDefault="00B41678" w:rsidP="00CC132F">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Bethesda Hospital</w:t>
            </w:r>
          </w:p>
        </w:tc>
        <w:tc>
          <w:tcPr>
            <w:tcW w:w="1074" w:type="pct"/>
            <w:shd w:val="clear" w:color="auto" w:fill="auto"/>
            <w:noWrap/>
            <w:vAlign w:val="center"/>
            <w:hideMark/>
          </w:tcPr>
          <w:p w14:paraId="4D559E15" w14:textId="77777777" w:rsidR="00B41678" w:rsidRPr="00B41678" w:rsidRDefault="00B41678" w:rsidP="0072290B">
            <w:pPr>
              <w:spacing w:before="60" w:after="60"/>
              <w:contextualSpacing/>
              <w:rPr>
                <w:rFonts w:asciiTheme="majorHAnsi" w:hAnsiTheme="majorHAnsi" w:cstheme="majorHAnsi"/>
                <w:sz w:val="20"/>
                <w:szCs w:val="20"/>
              </w:rPr>
            </w:pPr>
            <w:r w:rsidRPr="00B41678">
              <w:rPr>
                <w:rFonts w:asciiTheme="majorHAnsi" w:hAnsiTheme="majorHAnsi" w:cstheme="majorHAnsi"/>
                <w:sz w:val="20"/>
                <w:szCs w:val="20"/>
              </w:rPr>
              <w:t>Other</w:t>
            </w:r>
          </w:p>
        </w:tc>
        <w:tc>
          <w:tcPr>
            <w:tcW w:w="997" w:type="pct"/>
            <w:shd w:val="clear" w:color="auto" w:fill="auto"/>
            <w:noWrap/>
            <w:vAlign w:val="center"/>
            <w:hideMark/>
          </w:tcPr>
          <w:p w14:paraId="689E72BA"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Private</w:t>
            </w:r>
          </w:p>
        </w:tc>
        <w:tc>
          <w:tcPr>
            <w:tcW w:w="569" w:type="pct"/>
            <w:vAlign w:val="center"/>
          </w:tcPr>
          <w:p w14:paraId="21A44761" w14:textId="77777777" w:rsidR="00B41678" w:rsidRPr="00B41678" w:rsidRDefault="00B41678" w:rsidP="00CC132F">
            <w:pPr>
              <w:spacing w:before="60" w:after="60"/>
              <w:contextualSpacing/>
              <w:jc w:val="center"/>
              <w:rPr>
                <w:rFonts w:asciiTheme="majorHAnsi" w:hAnsiTheme="majorHAnsi" w:cstheme="majorHAnsi"/>
                <w:sz w:val="20"/>
                <w:szCs w:val="20"/>
              </w:rPr>
            </w:pPr>
            <w:r w:rsidRPr="00B41678">
              <w:rPr>
                <w:rFonts w:asciiTheme="majorHAnsi" w:hAnsiTheme="majorHAnsi" w:cstheme="majorHAnsi"/>
                <w:sz w:val="20"/>
                <w:szCs w:val="20"/>
              </w:rPr>
              <w:t>Jan-18</w:t>
            </w:r>
          </w:p>
        </w:tc>
      </w:tr>
    </w:tbl>
    <w:p w14:paraId="2A366AD6" w14:textId="77777777" w:rsidR="0072290B" w:rsidRDefault="0072290B" w:rsidP="00B41678"/>
    <w:p w14:paraId="04AD55FC" w14:textId="77777777" w:rsidR="0072290B" w:rsidRDefault="0072290B">
      <w:pPr>
        <w:spacing w:after="80"/>
      </w:pPr>
      <w:r>
        <w:br w:type="page"/>
      </w:r>
    </w:p>
    <w:p w14:paraId="08C8478B" w14:textId="03D4035A" w:rsidR="00B41678" w:rsidRDefault="00A55268" w:rsidP="0072290B">
      <w:pPr>
        <w:pStyle w:val="Heading2"/>
      </w:pPr>
      <w:bookmarkStart w:id="70" w:name="Appendix_4"/>
      <w:bookmarkStart w:id="71" w:name="_Toc9941053"/>
      <w:r>
        <w:t>Appendix 4</w:t>
      </w:r>
      <w:r w:rsidR="0072290B">
        <w:t xml:space="preserve"> </w:t>
      </w:r>
      <w:bookmarkEnd w:id="70"/>
      <w:r w:rsidR="0072290B">
        <w:t xml:space="preserve">– Private hospital implementation </w:t>
      </w:r>
      <w:r w:rsidR="00B33559">
        <w:t>b</w:t>
      </w:r>
      <w:r w:rsidR="0072290B">
        <w:t>etween July 2017- March 2018</w:t>
      </w:r>
      <w:bookmarkEnd w:id="71"/>
    </w:p>
    <w:p w14:paraId="066D4C4F" w14:textId="77777777" w:rsidR="0072290B" w:rsidRDefault="0072290B" w:rsidP="0072290B">
      <w:r>
        <w:t>This appendix details the implementation among three of the main private hospital groups: Healthscope, Ramsay Healthcare and St John of God.</w:t>
      </w:r>
    </w:p>
    <w:p w14:paraId="2A1517A4" w14:textId="25FBFB33" w:rsidR="0072290B" w:rsidRDefault="0042549A" w:rsidP="0072290B">
      <w:hyperlink w:anchor="Table_21" w:history="1">
        <w:r w:rsidR="0072290B" w:rsidRPr="00213CA9">
          <w:rPr>
            <w:rStyle w:val="Hyperlink"/>
            <w:color w:val="auto"/>
            <w:u w:val="none"/>
          </w:rPr>
          <w:t>Table 2</w:t>
        </w:r>
        <w:r w:rsidR="00A55268" w:rsidRPr="00213CA9">
          <w:rPr>
            <w:rStyle w:val="Hyperlink"/>
            <w:color w:val="auto"/>
            <w:u w:val="none"/>
          </w:rPr>
          <w:t>1</w:t>
        </w:r>
      </w:hyperlink>
      <w:r w:rsidR="0072290B">
        <w:t xml:space="preserve"> shows the implementation among Healthscope hospitals, including whether the hospital completed a survey and the implementation status reported in the survey.</w:t>
      </w:r>
    </w:p>
    <w:p w14:paraId="0638B71D" w14:textId="77777777" w:rsidR="0072290B" w:rsidRDefault="0072290B" w:rsidP="0072290B">
      <w:pPr>
        <w:rPr>
          <w:rFonts w:ascii="Arial" w:hAnsi="Arial" w:cs="Arial"/>
        </w:rPr>
      </w:pPr>
      <w:r>
        <w:t xml:space="preserve">Of the 50 hospitals nationally, 28 (56%) had made claims up to March 2018, including hospitals from the majority of states and territories. </w:t>
      </w:r>
    </w:p>
    <w:p w14:paraId="48D5806B" w14:textId="77777777" w:rsidR="0072290B" w:rsidRDefault="0072290B" w:rsidP="0072290B">
      <w:pPr>
        <w:rPr>
          <w:rFonts w:ascii="Arial" w:hAnsi="Arial" w:cs="Arial"/>
        </w:rPr>
      </w:pPr>
      <w:r>
        <w:rPr>
          <w:rFonts w:ascii="Arial" w:hAnsi="Arial" w:cs="Arial"/>
        </w:rPr>
        <w:t xml:space="preserve">The Commission liaised closely with the implementation project manager during 2017 and 2018 on a number of matters, as the PBS HMC is quite different from the chart typically used in Healthscope. The VTE prophylaxis section had not been added to many Healthscope charts in Victoria, thus the PBS HMC was able to drive this change. </w:t>
      </w:r>
    </w:p>
    <w:p w14:paraId="41AC5B25" w14:textId="77777777" w:rsidR="0072290B" w:rsidRDefault="0072290B" w:rsidP="0072290B">
      <w:pPr>
        <w:rPr>
          <w:rFonts w:ascii="Arial" w:hAnsi="Arial" w:cs="Arial"/>
        </w:rPr>
      </w:pPr>
      <w:r>
        <w:rPr>
          <w:rFonts w:ascii="Arial" w:hAnsi="Arial" w:cs="Arial"/>
        </w:rPr>
        <w:t>Healthscope mainly rely on faxing charts to pharmacies and the PBS HMC presented some problems in this regard. Healthscope also required some additional boxes to be added to assist with supply arrangements through their third party provider.</w:t>
      </w:r>
    </w:p>
    <w:p w14:paraId="0C315EDB" w14:textId="7C5033E1" w:rsidR="0072290B" w:rsidRDefault="0072290B" w:rsidP="0072290B">
      <w:pPr>
        <w:rPr>
          <w:rFonts w:ascii="Arial" w:hAnsi="Arial" w:cs="Arial"/>
        </w:rPr>
      </w:pPr>
      <w:r>
        <w:rPr>
          <w:rFonts w:ascii="Arial" w:hAnsi="Arial" w:cs="Arial"/>
        </w:rPr>
        <w:t>During the implementation in Tasmania and Northern Territory, a question about the legal status of the PBS HMC was raised, highlighting the importance of hospitals to contact the local Dep</w:t>
      </w:r>
      <w:r w:rsidR="00C614EA">
        <w:rPr>
          <w:rFonts w:ascii="Arial" w:hAnsi="Arial" w:cs="Arial"/>
        </w:rPr>
        <w:t>artmen</w:t>
      </w:r>
      <w:r>
        <w:rPr>
          <w:rFonts w:ascii="Arial" w:hAnsi="Arial" w:cs="Arial"/>
        </w:rPr>
        <w:t>t of Health to ensure the status of the PBS HMC.</w:t>
      </w:r>
    </w:p>
    <w:p w14:paraId="5D10A4D0" w14:textId="5E8011F0" w:rsidR="0072290B" w:rsidRDefault="0072290B" w:rsidP="0072290B">
      <w:pPr>
        <w:rPr>
          <w:rFonts w:ascii="Arial" w:hAnsi="Arial" w:cs="Arial"/>
        </w:rPr>
      </w:pPr>
      <w:r>
        <w:rPr>
          <w:rFonts w:ascii="Arial" w:hAnsi="Arial" w:cs="Arial"/>
        </w:rPr>
        <w:t xml:space="preserve">The HIM team at Healthscope developed tailored shorter resources to support the roll out of the chart as the user guide was not practical for them. The organisation has mandated the NPS </w:t>
      </w:r>
      <w:r w:rsidR="00186D06">
        <w:rPr>
          <w:rFonts w:ascii="Arial" w:hAnsi="Arial" w:cs="Arial"/>
        </w:rPr>
        <w:t xml:space="preserve">MedicineWise </w:t>
      </w:r>
      <w:r>
        <w:rPr>
          <w:rFonts w:ascii="Arial" w:hAnsi="Arial" w:cs="Arial"/>
        </w:rPr>
        <w:t>education modules for inductees and annually for nurses.</w:t>
      </w:r>
    </w:p>
    <w:p w14:paraId="3E132704" w14:textId="2D133E2D" w:rsidR="005E216C" w:rsidRDefault="005E216C" w:rsidP="005E216C">
      <w:pPr>
        <w:pStyle w:val="Caption"/>
        <w:keepNext/>
      </w:pPr>
      <w:bookmarkStart w:id="72" w:name="Table_21"/>
      <w:r>
        <w:t>Table</w:t>
      </w:r>
      <w:r w:rsidR="00A55268">
        <w:t xml:space="preserve"> 21</w:t>
      </w:r>
      <w:bookmarkEnd w:id="72"/>
      <w:r w:rsidR="00E369F6">
        <w:tab/>
      </w:r>
      <w:proofErr w:type="spellStart"/>
      <w:r>
        <w:t>Healthscope</w:t>
      </w:r>
      <w:proofErr w:type="spellEnd"/>
      <w:r w:rsidRPr="00427694">
        <w:t xml:space="preserve"> </w:t>
      </w:r>
      <w:r>
        <w:t xml:space="preserve">Health </w:t>
      </w:r>
      <w:r w:rsidRPr="00427694">
        <w:t>Services - status of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Status of PBS HMC implementation within Healthscope."/>
      </w:tblPr>
      <w:tblGrid>
        <w:gridCol w:w="483"/>
        <w:gridCol w:w="3878"/>
        <w:gridCol w:w="1135"/>
        <w:gridCol w:w="850"/>
        <w:gridCol w:w="1275"/>
        <w:gridCol w:w="1621"/>
      </w:tblGrid>
      <w:tr w:rsidR="005E216C" w:rsidRPr="002B5BB0" w14:paraId="05B1C47C" w14:textId="77777777" w:rsidTr="005E216C">
        <w:trPr>
          <w:trHeight w:val="300"/>
          <w:tblHeader/>
        </w:trPr>
        <w:tc>
          <w:tcPr>
            <w:tcW w:w="261" w:type="pct"/>
            <w:shd w:val="clear" w:color="auto" w:fill="1178A2" w:themeFill="accent1"/>
          </w:tcPr>
          <w:p w14:paraId="7FCC99F1" w14:textId="77777777" w:rsidR="005E216C" w:rsidRPr="0009388B" w:rsidRDefault="005E216C" w:rsidP="00CC132F">
            <w:pPr>
              <w:spacing w:before="60" w:after="60"/>
              <w:rPr>
                <w:b/>
                <w:bCs/>
                <w:color w:val="FFFFFF" w:themeColor="background1"/>
                <w:sz w:val="20"/>
                <w:szCs w:val="20"/>
              </w:rPr>
            </w:pPr>
          </w:p>
        </w:tc>
        <w:tc>
          <w:tcPr>
            <w:tcW w:w="2098" w:type="pct"/>
            <w:shd w:val="clear" w:color="auto" w:fill="1178A2" w:themeFill="accent1"/>
            <w:noWrap/>
            <w:vAlign w:val="center"/>
            <w:hideMark/>
          </w:tcPr>
          <w:p w14:paraId="673ABC6B" w14:textId="77777777" w:rsidR="005E216C" w:rsidRPr="005E216C" w:rsidRDefault="005E216C" w:rsidP="00CC132F">
            <w:pPr>
              <w:spacing w:before="60" w:after="60"/>
              <w:rPr>
                <w:b/>
                <w:bCs/>
                <w:color w:val="FFFFFF" w:themeColor="background1"/>
                <w:sz w:val="18"/>
                <w:szCs w:val="18"/>
              </w:rPr>
            </w:pPr>
            <w:r w:rsidRPr="005E216C">
              <w:rPr>
                <w:b/>
                <w:bCs/>
                <w:color w:val="FFFFFF" w:themeColor="background1"/>
                <w:sz w:val="18"/>
                <w:szCs w:val="18"/>
              </w:rPr>
              <w:t>HOSPITAL NAME</w:t>
            </w:r>
          </w:p>
        </w:tc>
        <w:tc>
          <w:tcPr>
            <w:tcW w:w="614" w:type="pct"/>
            <w:shd w:val="clear" w:color="auto" w:fill="1178A2" w:themeFill="accent1"/>
            <w:noWrap/>
            <w:vAlign w:val="center"/>
            <w:hideMark/>
          </w:tcPr>
          <w:p w14:paraId="535B371A" w14:textId="77777777" w:rsidR="005E216C" w:rsidRPr="005E216C" w:rsidRDefault="005E216C" w:rsidP="005E216C">
            <w:pPr>
              <w:spacing w:before="60" w:after="60"/>
              <w:jc w:val="center"/>
              <w:rPr>
                <w:rFonts w:asciiTheme="majorHAnsi" w:hAnsiTheme="majorHAnsi" w:cstheme="majorHAnsi"/>
                <w:b/>
                <w:bCs/>
                <w:color w:val="FFFFFF" w:themeColor="background1"/>
                <w:sz w:val="18"/>
                <w:szCs w:val="18"/>
              </w:rPr>
            </w:pPr>
            <w:r w:rsidRPr="005E216C">
              <w:rPr>
                <w:rFonts w:asciiTheme="majorHAnsi" w:hAnsiTheme="majorHAnsi" w:cstheme="majorHAnsi"/>
                <w:b/>
                <w:bCs/>
                <w:color w:val="FFFFFF" w:themeColor="background1"/>
                <w:sz w:val="18"/>
                <w:szCs w:val="18"/>
              </w:rPr>
              <w:t>Month of first claim</w:t>
            </w:r>
          </w:p>
        </w:tc>
        <w:tc>
          <w:tcPr>
            <w:tcW w:w="460" w:type="pct"/>
            <w:shd w:val="clear" w:color="auto" w:fill="1178A2" w:themeFill="accent1"/>
            <w:noWrap/>
            <w:vAlign w:val="center"/>
            <w:hideMark/>
          </w:tcPr>
          <w:p w14:paraId="6D5DBF4D" w14:textId="77777777" w:rsidR="005E216C" w:rsidRPr="005E216C" w:rsidRDefault="005E216C" w:rsidP="00CC132F">
            <w:pPr>
              <w:spacing w:before="60" w:after="60"/>
              <w:jc w:val="center"/>
              <w:rPr>
                <w:b/>
                <w:bCs/>
                <w:color w:val="FFFFFF" w:themeColor="background1"/>
                <w:sz w:val="18"/>
                <w:szCs w:val="18"/>
              </w:rPr>
            </w:pPr>
            <w:r w:rsidRPr="005E216C">
              <w:rPr>
                <w:b/>
                <w:bCs/>
                <w:color w:val="FFFFFF" w:themeColor="background1"/>
                <w:sz w:val="18"/>
                <w:szCs w:val="18"/>
              </w:rPr>
              <w:t>State</w:t>
            </w:r>
          </w:p>
        </w:tc>
        <w:tc>
          <w:tcPr>
            <w:tcW w:w="690" w:type="pct"/>
            <w:shd w:val="clear" w:color="auto" w:fill="1178A2" w:themeFill="accent1"/>
            <w:noWrap/>
            <w:vAlign w:val="center"/>
            <w:hideMark/>
          </w:tcPr>
          <w:p w14:paraId="4080EB87" w14:textId="77777777" w:rsidR="005E216C" w:rsidRPr="005E216C" w:rsidRDefault="005E216C" w:rsidP="00CC132F">
            <w:pPr>
              <w:spacing w:before="60" w:after="60"/>
              <w:jc w:val="center"/>
              <w:rPr>
                <w:b/>
                <w:bCs/>
                <w:color w:val="FFFFFF" w:themeColor="background1"/>
                <w:sz w:val="18"/>
                <w:szCs w:val="18"/>
              </w:rPr>
            </w:pPr>
            <w:r w:rsidRPr="005E216C">
              <w:rPr>
                <w:b/>
                <w:bCs/>
                <w:color w:val="FFFFFF" w:themeColor="background1"/>
                <w:sz w:val="18"/>
                <w:szCs w:val="18"/>
              </w:rPr>
              <w:t>Survey completed (May 2018)</w:t>
            </w:r>
          </w:p>
        </w:tc>
        <w:tc>
          <w:tcPr>
            <w:tcW w:w="877" w:type="pct"/>
            <w:shd w:val="clear" w:color="auto" w:fill="1178A2" w:themeFill="accent1"/>
            <w:noWrap/>
            <w:vAlign w:val="center"/>
            <w:hideMark/>
          </w:tcPr>
          <w:p w14:paraId="2CD86BF1" w14:textId="77777777" w:rsidR="005E216C" w:rsidRPr="005E216C" w:rsidRDefault="005E216C" w:rsidP="005E216C">
            <w:pPr>
              <w:spacing w:before="60" w:after="60"/>
              <w:jc w:val="center"/>
              <w:rPr>
                <w:b/>
                <w:bCs/>
                <w:color w:val="FFFFFF" w:themeColor="background1"/>
                <w:sz w:val="18"/>
                <w:szCs w:val="18"/>
              </w:rPr>
            </w:pPr>
            <w:r w:rsidRPr="005E216C">
              <w:rPr>
                <w:b/>
                <w:bCs/>
                <w:color w:val="FFFFFF" w:themeColor="background1"/>
                <w:sz w:val="18"/>
                <w:szCs w:val="18"/>
              </w:rPr>
              <w:t>Status of implementation (per survey)</w:t>
            </w:r>
          </w:p>
        </w:tc>
      </w:tr>
      <w:tr w:rsidR="005E216C" w:rsidRPr="002B5BB0" w14:paraId="550D45FD" w14:textId="77777777" w:rsidTr="005E216C">
        <w:trPr>
          <w:trHeight w:val="300"/>
        </w:trPr>
        <w:tc>
          <w:tcPr>
            <w:tcW w:w="261" w:type="pct"/>
            <w:shd w:val="clear" w:color="auto" w:fill="C2E9F8" w:themeFill="accent1" w:themeFillTint="33"/>
          </w:tcPr>
          <w:p w14:paraId="0FCB8AEA" w14:textId="77777777" w:rsidR="005E216C" w:rsidRPr="0009388B" w:rsidRDefault="005E216C" w:rsidP="00CC132F">
            <w:pPr>
              <w:pStyle w:val="ListParagraph"/>
              <w:spacing w:before="60" w:after="60" w:line="240" w:lineRule="auto"/>
              <w:ind w:left="0"/>
              <w:rPr>
                <w:b/>
                <w:color w:val="000000"/>
                <w:sz w:val="20"/>
                <w:szCs w:val="20"/>
              </w:rPr>
            </w:pPr>
          </w:p>
        </w:tc>
        <w:tc>
          <w:tcPr>
            <w:tcW w:w="2098" w:type="pct"/>
            <w:shd w:val="clear" w:color="auto" w:fill="C2E9F8" w:themeFill="accent1" w:themeFillTint="33"/>
            <w:noWrap/>
            <w:vAlign w:val="center"/>
          </w:tcPr>
          <w:p w14:paraId="0E9CD986" w14:textId="77777777" w:rsidR="005E216C" w:rsidRPr="002B5BB0" w:rsidRDefault="005E216C" w:rsidP="00CC132F">
            <w:pPr>
              <w:spacing w:before="60" w:after="60"/>
              <w:rPr>
                <w:color w:val="000000"/>
                <w:sz w:val="20"/>
                <w:szCs w:val="20"/>
              </w:rPr>
            </w:pPr>
            <w:r w:rsidRPr="002B5BB0">
              <w:rPr>
                <w:b/>
                <w:color w:val="000000"/>
                <w:sz w:val="20"/>
                <w:szCs w:val="20"/>
              </w:rPr>
              <w:t xml:space="preserve">Health services </w:t>
            </w:r>
            <w:r>
              <w:rPr>
                <w:b/>
                <w:color w:val="000000"/>
                <w:sz w:val="20"/>
                <w:szCs w:val="20"/>
              </w:rPr>
              <w:t>making claims to the end of March 2018</w:t>
            </w:r>
          </w:p>
        </w:tc>
        <w:tc>
          <w:tcPr>
            <w:tcW w:w="614" w:type="pct"/>
            <w:shd w:val="clear" w:color="auto" w:fill="C2E9F8" w:themeFill="accent1" w:themeFillTint="33"/>
            <w:noWrap/>
            <w:vAlign w:val="center"/>
          </w:tcPr>
          <w:p w14:paraId="3251AB18" w14:textId="77777777" w:rsidR="005E216C" w:rsidRPr="002B5BB0" w:rsidRDefault="005E216C" w:rsidP="00CC132F">
            <w:pPr>
              <w:spacing w:before="60" w:after="60"/>
              <w:jc w:val="center"/>
              <w:rPr>
                <w:color w:val="000000"/>
                <w:sz w:val="20"/>
                <w:szCs w:val="20"/>
              </w:rPr>
            </w:pPr>
          </w:p>
        </w:tc>
        <w:tc>
          <w:tcPr>
            <w:tcW w:w="460" w:type="pct"/>
            <w:shd w:val="clear" w:color="auto" w:fill="C2E9F8" w:themeFill="accent1" w:themeFillTint="33"/>
            <w:noWrap/>
            <w:vAlign w:val="center"/>
          </w:tcPr>
          <w:p w14:paraId="021D8127" w14:textId="77777777" w:rsidR="005E216C" w:rsidRPr="002B5BB0" w:rsidRDefault="005E216C" w:rsidP="00CC132F">
            <w:pPr>
              <w:spacing w:before="60" w:after="60"/>
              <w:jc w:val="center"/>
              <w:rPr>
                <w:color w:val="000000"/>
                <w:sz w:val="20"/>
                <w:szCs w:val="20"/>
              </w:rPr>
            </w:pPr>
          </w:p>
        </w:tc>
        <w:tc>
          <w:tcPr>
            <w:tcW w:w="690" w:type="pct"/>
            <w:shd w:val="clear" w:color="auto" w:fill="C2E9F8" w:themeFill="accent1" w:themeFillTint="33"/>
            <w:noWrap/>
            <w:vAlign w:val="center"/>
          </w:tcPr>
          <w:p w14:paraId="40F068F2" w14:textId="77777777" w:rsidR="005E216C" w:rsidRPr="002B5BB0" w:rsidRDefault="005E216C" w:rsidP="00CC132F">
            <w:pPr>
              <w:spacing w:before="60" w:after="60"/>
              <w:jc w:val="center"/>
              <w:rPr>
                <w:color w:val="000000"/>
                <w:sz w:val="20"/>
                <w:szCs w:val="20"/>
              </w:rPr>
            </w:pPr>
          </w:p>
        </w:tc>
        <w:tc>
          <w:tcPr>
            <w:tcW w:w="877" w:type="pct"/>
            <w:shd w:val="clear" w:color="auto" w:fill="C2E9F8" w:themeFill="accent1" w:themeFillTint="33"/>
            <w:noWrap/>
            <w:vAlign w:val="center"/>
          </w:tcPr>
          <w:p w14:paraId="61F6D319" w14:textId="77777777" w:rsidR="005E216C" w:rsidRPr="002B5BB0" w:rsidRDefault="005E216C" w:rsidP="00CC132F">
            <w:pPr>
              <w:spacing w:before="60" w:after="60"/>
              <w:jc w:val="center"/>
              <w:rPr>
                <w:color w:val="000000"/>
                <w:sz w:val="20"/>
                <w:szCs w:val="20"/>
              </w:rPr>
            </w:pPr>
          </w:p>
        </w:tc>
      </w:tr>
      <w:tr w:rsidR="005E216C" w:rsidRPr="002B5BB0" w14:paraId="79F7A545" w14:textId="77777777" w:rsidTr="005E216C">
        <w:trPr>
          <w:trHeight w:val="300"/>
        </w:trPr>
        <w:tc>
          <w:tcPr>
            <w:tcW w:w="261" w:type="pct"/>
          </w:tcPr>
          <w:p w14:paraId="7942E7ED" w14:textId="77777777" w:rsidR="005E216C" w:rsidRPr="0009388B" w:rsidRDefault="005E216C" w:rsidP="00E06345">
            <w:pPr>
              <w:pStyle w:val="ListParagraph"/>
              <w:numPr>
                <w:ilvl w:val="0"/>
                <w:numId w:val="22"/>
              </w:numPr>
              <w:spacing w:before="60" w:after="60" w:line="240" w:lineRule="auto"/>
              <w:ind w:left="0" w:firstLine="0"/>
              <w:rPr>
                <w:color w:val="000000"/>
                <w:sz w:val="20"/>
                <w:szCs w:val="20"/>
              </w:rPr>
            </w:pPr>
          </w:p>
        </w:tc>
        <w:tc>
          <w:tcPr>
            <w:tcW w:w="2098" w:type="pct"/>
            <w:shd w:val="clear" w:color="auto" w:fill="auto"/>
            <w:noWrap/>
            <w:vAlign w:val="center"/>
            <w:hideMark/>
          </w:tcPr>
          <w:p w14:paraId="16C87A51" w14:textId="77777777" w:rsidR="005E216C" w:rsidRPr="002B5BB0" w:rsidRDefault="005E216C" w:rsidP="00CC132F">
            <w:pPr>
              <w:spacing w:before="60" w:after="60"/>
              <w:rPr>
                <w:color w:val="000000"/>
                <w:sz w:val="20"/>
                <w:szCs w:val="20"/>
              </w:rPr>
            </w:pPr>
            <w:r w:rsidRPr="002B5BB0">
              <w:rPr>
                <w:color w:val="000000"/>
                <w:sz w:val="20"/>
                <w:szCs w:val="20"/>
              </w:rPr>
              <w:t>National Capital Private Hospital</w:t>
            </w:r>
          </w:p>
        </w:tc>
        <w:tc>
          <w:tcPr>
            <w:tcW w:w="614" w:type="pct"/>
            <w:shd w:val="clear" w:color="auto" w:fill="auto"/>
            <w:noWrap/>
            <w:vAlign w:val="center"/>
            <w:hideMark/>
          </w:tcPr>
          <w:p w14:paraId="24093BC9" w14:textId="77777777" w:rsidR="005E216C" w:rsidRPr="002B5BB0" w:rsidRDefault="005E216C" w:rsidP="00CC132F">
            <w:pPr>
              <w:spacing w:before="60" w:after="60"/>
              <w:jc w:val="center"/>
              <w:rPr>
                <w:color w:val="000000"/>
                <w:sz w:val="20"/>
                <w:szCs w:val="20"/>
              </w:rPr>
            </w:pPr>
            <w:r w:rsidRPr="002B5BB0">
              <w:rPr>
                <w:color w:val="000000"/>
                <w:sz w:val="20"/>
                <w:szCs w:val="20"/>
              </w:rPr>
              <w:t>Jul-17</w:t>
            </w:r>
          </w:p>
        </w:tc>
        <w:tc>
          <w:tcPr>
            <w:tcW w:w="460" w:type="pct"/>
            <w:shd w:val="clear" w:color="auto" w:fill="auto"/>
            <w:noWrap/>
            <w:vAlign w:val="center"/>
            <w:hideMark/>
          </w:tcPr>
          <w:p w14:paraId="11475701" w14:textId="77777777" w:rsidR="005E216C" w:rsidRPr="002B5BB0" w:rsidRDefault="005E216C" w:rsidP="00CC132F">
            <w:pPr>
              <w:spacing w:before="60" w:after="60"/>
              <w:jc w:val="center"/>
              <w:rPr>
                <w:color w:val="000000"/>
                <w:sz w:val="20"/>
                <w:szCs w:val="20"/>
              </w:rPr>
            </w:pPr>
            <w:r w:rsidRPr="002B5BB0">
              <w:rPr>
                <w:color w:val="000000"/>
                <w:sz w:val="20"/>
                <w:szCs w:val="20"/>
              </w:rPr>
              <w:t>ACT</w:t>
            </w:r>
          </w:p>
        </w:tc>
        <w:tc>
          <w:tcPr>
            <w:tcW w:w="690" w:type="pct"/>
            <w:shd w:val="clear" w:color="auto" w:fill="auto"/>
            <w:noWrap/>
            <w:vAlign w:val="center"/>
            <w:hideMark/>
          </w:tcPr>
          <w:p w14:paraId="78E171B0" w14:textId="77777777" w:rsidR="005E216C" w:rsidRPr="002B5BB0" w:rsidRDefault="005E216C" w:rsidP="00CC132F">
            <w:pPr>
              <w:spacing w:before="60" w:after="60"/>
              <w:jc w:val="center"/>
              <w:rPr>
                <w:color w:val="000000"/>
                <w:sz w:val="20"/>
                <w:szCs w:val="20"/>
              </w:rPr>
            </w:pPr>
            <w:r w:rsidRPr="002B5BB0">
              <w:rPr>
                <w:color w:val="000000"/>
                <w:sz w:val="20"/>
                <w:szCs w:val="20"/>
              </w:rPr>
              <w:t>Yes</w:t>
            </w:r>
          </w:p>
        </w:tc>
        <w:tc>
          <w:tcPr>
            <w:tcW w:w="877" w:type="pct"/>
            <w:shd w:val="clear" w:color="auto" w:fill="auto"/>
            <w:noWrap/>
            <w:vAlign w:val="center"/>
            <w:hideMark/>
          </w:tcPr>
          <w:p w14:paraId="7BD37335" w14:textId="77777777" w:rsidR="005E216C" w:rsidRPr="002B5BB0" w:rsidRDefault="005E216C" w:rsidP="00CC132F">
            <w:pPr>
              <w:spacing w:before="60" w:after="60"/>
              <w:jc w:val="center"/>
              <w:rPr>
                <w:color w:val="000000"/>
                <w:sz w:val="20"/>
                <w:szCs w:val="20"/>
              </w:rPr>
            </w:pPr>
            <w:r w:rsidRPr="002B5BB0">
              <w:rPr>
                <w:color w:val="000000"/>
                <w:sz w:val="20"/>
                <w:szCs w:val="20"/>
              </w:rPr>
              <w:t>Implemented</w:t>
            </w:r>
          </w:p>
        </w:tc>
      </w:tr>
      <w:tr w:rsidR="005E216C" w:rsidRPr="002B5BB0" w14:paraId="787C80D2" w14:textId="77777777" w:rsidTr="005E216C">
        <w:trPr>
          <w:trHeight w:val="300"/>
        </w:trPr>
        <w:tc>
          <w:tcPr>
            <w:tcW w:w="261" w:type="pct"/>
          </w:tcPr>
          <w:p w14:paraId="2C8C535C" w14:textId="77777777" w:rsidR="005E216C" w:rsidRPr="0009388B" w:rsidRDefault="005E216C" w:rsidP="00E06345">
            <w:pPr>
              <w:pStyle w:val="ListParagraph"/>
              <w:numPr>
                <w:ilvl w:val="0"/>
                <w:numId w:val="22"/>
              </w:numPr>
              <w:spacing w:before="60" w:after="60" w:line="240" w:lineRule="auto"/>
              <w:ind w:left="0" w:firstLine="0"/>
              <w:rPr>
                <w:color w:val="000000"/>
                <w:sz w:val="20"/>
                <w:szCs w:val="20"/>
              </w:rPr>
            </w:pPr>
          </w:p>
        </w:tc>
        <w:tc>
          <w:tcPr>
            <w:tcW w:w="2098" w:type="pct"/>
            <w:shd w:val="clear" w:color="auto" w:fill="auto"/>
            <w:noWrap/>
            <w:vAlign w:val="center"/>
            <w:hideMark/>
          </w:tcPr>
          <w:p w14:paraId="1E66BDAD" w14:textId="77777777" w:rsidR="005E216C" w:rsidRPr="002B5BB0" w:rsidRDefault="005E216C" w:rsidP="00CC132F">
            <w:pPr>
              <w:spacing w:before="60" w:after="60"/>
              <w:rPr>
                <w:color w:val="000000"/>
                <w:sz w:val="20"/>
                <w:szCs w:val="20"/>
              </w:rPr>
            </w:pPr>
            <w:r w:rsidRPr="002B5BB0">
              <w:rPr>
                <w:color w:val="000000"/>
                <w:sz w:val="20"/>
                <w:szCs w:val="20"/>
              </w:rPr>
              <w:t>Campbelltown Private Hospital</w:t>
            </w:r>
          </w:p>
        </w:tc>
        <w:tc>
          <w:tcPr>
            <w:tcW w:w="614" w:type="pct"/>
            <w:shd w:val="clear" w:color="auto" w:fill="auto"/>
            <w:noWrap/>
            <w:vAlign w:val="center"/>
            <w:hideMark/>
          </w:tcPr>
          <w:p w14:paraId="668753BD" w14:textId="77777777" w:rsidR="005E216C" w:rsidRPr="002B5BB0" w:rsidRDefault="005E216C" w:rsidP="00CC132F">
            <w:pPr>
              <w:spacing w:before="60" w:after="60"/>
              <w:jc w:val="center"/>
              <w:rPr>
                <w:color w:val="000000"/>
                <w:sz w:val="20"/>
                <w:szCs w:val="20"/>
              </w:rPr>
            </w:pPr>
            <w:r w:rsidRPr="002B5BB0">
              <w:rPr>
                <w:color w:val="000000"/>
                <w:sz w:val="20"/>
                <w:szCs w:val="20"/>
              </w:rPr>
              <w:t>Feb-18</w:t>
            </w:r>
          </w:p>
        </w:tc>
        <w:tc>
          <w:tcPr>
            <w:tcW w:w="460" w:type="pct"/>
            <w:shd w:val="clear" w:color="auto" w:fill="auto"/>
            <w:noWrap/>
            <w:vAlign w:val="center"/>
            <w:hideMark/>
          </w:tcPr>
          <w:p w14:paraId="70A454D8" w14:textId="77777777" w:rsidR="005E216C" w:rsidRPr="002B5BB0" w:rsidRDefault="005E216C" w:rsidP="00CC132F">
            <w:pPr>
              <w:spacing w:before="60" w:after="60"/>
              <w:jc w:val="center"/>
              <w:rPr>
                <w:color w:val="000000"/>
                <w:sz w:val="20"/>
                <w:szCs w:val="20"/>
              </w:rPr>
            </w:pPr>
            <w:r w:rsidRPr="002B5BB0">
              <w:rPr>
                <w:color w:val="000000"/>
                <w:sz w:val="20"/>
                <w:szCs w:val="20"/>
              </w:rPr>
              <w:t>NSW</w:t>
            </w:r>
          </w:p>
        </w:tc>
        <w:tc>
          <w:tcPr>
            <w:tcW w:w="690" w:type="pct"/>
            <w:shd w:val="clear" w:color="auto" w:fill="auto"/>
            <w:noWrap/>
            <w:vAlign w:val="center"/>
            <w:hideMark/>
          </w:tcPr>
          <w:p w14:paraId="6B57E4D7" w14:textId="77777777" w:rsidR="005E216C" w:rsidRPr="002B5BB0" w:rsidRDefault="005E216C" w:rsidP="00CC132F">
            <w:pPr>
              <w:spacing w:before="60" w:after="60"/>
              <w:jc w:val="center"/>
              <w:rPr>
                <w:color w:val="000000"/>
                <w:sz w:val="20"/>
                <w:szCs w:val="20"/>
              </w:rPr>
            </w:pPr>
          </w:p>
        </w:tc>
        <w:tc>
          <w:tcPr>
            <w:tcW w:w="877" w:type="pct"/>
            <w:shd w:val="clear" w:color="auto" w:fill="auto"/>
            <w:noWrap/>
            <w:vAlign w:val="center"/>
            <w:hideMark/>
          </w:tcPr>
          <w:p w14:paraId="25F30E68" w14:textId="77777777" w:rsidR="005E216C" w:rsidRPr="002B5BB0" w:rsidRDefault="005E216C" w:rsidP="00CC132F">
            <w:pPr>
              <w:spacing w:before="60" w:after="60"/>
              <w:jc w:val="center"/>
              <w:rPr>
                <w:color w:val="000000"/>
                <w:sz w:val="20"/>
                <w:szCs w:val="20"/>
              </w:rPr>
            </w:pPr>
          </w:p>
        </w:tc>
      </w:tr>
      <w:tr w:rsidR="005E216C" w:rsidRPr="002B5BB0" w14:paraId="3CC47F42" w14:textId="77777777" w:rsidTr="005E216C">
        <w:trPr>
          <w:trHeight w:val="300"/>
        </w:trPr>
        <w:tc>
          <w:tcPr>
            <w:tcW w:w="261" w:type="pct"/>
          </w:tcPr>
          <w:p w14:paraId="5B66FEB6" w14:textId="77777777" w:rsidR="005E216C" w:rsidRPr="0009388B" w:rsidRDefault="005E216C" w:rsidP="00E06345">
            <w:pPr>
              <w:pStyle w:val="ListParagraph"/>
              <w:numPr>
                <w:ilvl w:val="0"/>
                <w:numId w:val="22"/>
              </w:numPr>
              <w:spacing w:before="60" w:after="60" w:line="240" w:lineRule="auto"/>
              <w:ind w:left="0" w:firstLine="0"/>
              <w:rPr>
                <w:color w:val="000000"/>
                <w:sz w:val="20"/>
                <w:szCs w:val="20"/>
              </w:rPr>
            </w:pPr>
          </w:p>
        </w:tc>
        <w:tc>
          <w:tcPr>
            <w:tcW w:w="2098" w:type="pct"/>
            <w:shd w:val="clear" w:color="auto" w:fill="auto"/>
            <w:noWrap/>
            <w:vAlign w:val="center"/>
            <w:hideMark/>
          </w:tcPr>
          <w:p w14:paraId="194660DD" w14:textId="77777777" w:rsidR="005E216C" w:rsidRPr="002B5BB0" w:rsidRDefault="005E216C" w:rsidP="00CC132F">
            <w:pPr>
              <w:spacing w:before="60" w:after="60"/>
              <w:rPr>
                <w:color w:val="000000"/>
                <w:sz w:val="20"/>
                <w:szCs w:val="20"/>
              </w:rPr>
            </w:pPr>
            <w:r w:rsidRPr="002B5BB0">
              <w:rPr>
                <w:color w:val="000000"/>
                <w:sz w:val="20"/>
                <w:szCs w:val="20"/>
              </w:rPr>
              <w:t>Hills Private Hospital</w:t>
            </w:r>
          </w:p>
        </w:tc>
        <w:tc>
          <w:tcPr>
            <w:tcW w:w="614" w:type="pct"/>
            <w:shd w:val="clear" w:color="auto" w:fill="auto"/>
            <w:noWrap/>
            <w:vAlign w:val="center"/>
            <w:hideMark/>
          </w:tcPr>
          <w:p w14:paraId="3BFEC278" w14:textId="77777777" w:rsidR="005E216C" w:rsidRPr="002B5BB0" w:rsidRDefault="005E216C" w:rsidP="00CC132F">
            <w:pPr>
              <w:spacing w:before="60" w:after="60"/>
              <w:jc w:val="center"/>
              <w:rPr>
                <w:color w:val="000000"/>
                <w:sz w:val="20"/>
                <w:szCs w:val="20"/>
              </w:rPr>
            </w:pPr>
            <w:r w:rsidRPr="002B5BB0">
              <w:rPr>
                <w:color w:val="000000"/>
                <w:sz w:val="20"/>
                <w:szCs w:val="20"/>
              </w:rPr>
              <w:t>Nov-17</w:t>
            </w:r>
          </w:p>
        </w:tc>
        <w:tc>
          <w:tcPr>
            <w:tcW w:w="460" w:type="pct"/>
            <w:shd w:val="clear" w:color="auto" w:fill="auto"/>
            <w:noWrap/>
            <w:vAlign w:val="center"/>
            <w:hideMark/>
          </w:tcPr>
          <w:p w14:paraId="37775AAC" w14:textId="77777777" w:rsidR="005E216C" w:rsidRPr="002B5BB0" w:rsidRDefault="005E216C" w:rsidP="00CC132F">
            <w:pPr>
              <w:spacing w:before="60" w:after="60"/>
              <w:jc w:val="center"/>
              <w:rPr>
                <w:color w:val="000000"/>
                <w:sz w:val="20"/>
                <w:szCs w:val="20"/>
              </w:rPr>
            </w:pPr>
            <w:r w:rsidRPr="002B5BB0">
              <w:rPr>
                <w:color w:val="000000"/>
                <w:sz w:val="20"/>
                <w:szCs w:val="20"/>
              </w:rPr>
              <w:t>NSW</w:t>
            </w:r>
          </w:p>
        </w:tc>
        <w:tc>
          <w:tcPr>
            <w:tcW w:w="690" w:type="pct"/>
            <w:shd w:val="clear" w:color="auto" w:fill="auto"/>
            <w:noWrap/>
            <w:vAlign w:val="center"/>
            <w:hideMark/>
          </w:tcPr>
          <w:p w14:paraId="78DE5398" w14:textId="77777777" w:rsidR="005E216C" w:rsidRPr="002B5BB0" w:rsidRDefault="005E216C" w:rsidP="00CC132F">
            <w:pPr>
              <w:spacing w:before="60" w:after="60"/>
              <w:jc w:val="center"/>
              <w:rPr>
                <w:color w:val="000000"/>
                <w:sz w:val="20"/>
                <w:szCs w:val="20"/>
              </w:rPr>
            </w:pPr>
          </w:p>
        </w:tc>
        <w:tc>
          <w:tcPr>
            <w:tcW w:w="877" w:type="pct"/>
            <w:shd w:val="clear" w:color="auto" w:fill="auto"/>
            <w:noWrap/>
            <w:vAlign w:val="center"/>
            <w:hideMark/>
          </w:tcPr>
          <w:p w14:paraId="0439E9A1" w14:textId="77777777" w:rsidR="005E216C" w:rsidRPr="002B5BB0" w:rsidRDefault="005E216C" w:rsidP="00CC132F">
            <w:pPr>
              <w:spacing w:before="60" w:after="60"/>
              <w:jc w:val="center"/>
              <w:rPr>
                <w:color w:val="000000"/>
                <w:sz w:val="20"/>
                <w:szCs w:val="20"/>
              </w:rPr>
            </w:pPr>
          </w:p>
        </w:tc>
      </w:tr>
      <w:tr w:rsidR="005E216C" w:rsidRPr="002B5BB0" w14:paraId="23071036" w14:textId="77777777" w:rsidTr="005E216C">
        <w:trPr>
          <w:trHeight w:val="300"/>
        </w:trPr>
        <w:tc>
          <w:tcPr>
            <w:tcW w:w="261" w:type="pct"/>
          </w:tcPr>
          <w:p w14:paraId="5952E28A" w14:textId="77777777" w:rsidR="005E216C" w:rsidRPr="0009388B" w:rsidRDefault="005E216C" w:rsidP="00E06345">
            <w:pPr>
              <w:pStyle w:val="ListParagraph"/>
              <w:numPr>
                <w:ilvl w:val="0"/>
                <w:numId w:val="22"/>
              </w:numPr>
              <w:spacing w:before="60" w:after="60" w:line="240" w:lineRule="auto"/>
              <w:ind w:left="0" w:firstLine="0"/>
              <w:rPr>
                <w:color w:val="000000"/>
                <w:sz w:val="20"/>
                <w:szCs w:val="20"/>
              </w:rPr>
            </w:pPr>
          </w:p>
        </w:tc>
        <w:tc>
          <w:tcPr>
            <w:tcW w:w="2098" w:type="pct"/>
            <w:shd w:val="clear" w:color="auto" w:fill="auto"/>
            <w:noWrap/>
            <w:vAlign w:val="center"/>
            <w:hideMark/>
          </w:tcPr>
          <w:p w14:paraId="5BC9A09F" w14:textId="77777777" w:rsidR="005E216C" w:rsidRPr="002B5BB0" w:rsidRDefault="005E216C" w:rsidP="00CC132F">
            <w:pPr>
              <w:spacing w:before="60" w:after="60"/>
              <w:rPr>
                <w:color w:val="000000"/>
                <w:sz w:val="20"/>
                <w:szCs w:val="20"/>
              </w:rPr>
            </w:pPr>
            <w:r w:rsidRPr="002B5BB0">
              <w:rPr>
                <w:color w:val="000000"/>
                <w:sz w:val="20"/>
                <w:szCs w:val="20"/>
              </w:rPr>
              <w:t>Hunter Valley Private Hospital</w:t>
            </w:r>
          </w:p>
        </w:tc>
        <w:tc>
          <w:tcPr>
            <w:tcW w:w="614" w:type="pct"/>
            <w:shd w:val="clear" w:color="auto" w:fill="auto"/>
            <w:noWrap/>
            <w:vAlign w:val="center"/>
            <w:hideMark/>
          </w:tcPr>
          <w:p w14:paraId="6123E174" w14:textId="77777777" w:rsidR="005E216C" w:rsidRPr="002B5BB0" w:rsidRDefault="005E216C" w:rsidP="00CC132F">
            <w:pPr>
              <w:spacing w:before="60" w:after="60"/>
              <w:jc w:val="center"/>
              <w:rPr>
                <w:color w:val="000000"/>
                <w:sz w:val="20"/>
                <w:szCs w:val="20"/>
              </w:rPr>
            </w:pPr>
            <w:r w:rsidRPr="002B5BB0">
              <w:rPr>
                <w:color w:val="000000"/>
                <w:sz w:val="20"/>
                <w:szCs w:val="20"/>
              </w:rPr>
              <w:t>Aug-17</w:t>
            </w:r>
          </w:p>
        </w:tc>
        <w:tc>
          <w:tcPr>
            <w:tcW w:w="460" w:type="pct"/>
            <w:shd w:val="clear" w:color="auto" w:fill="auto"/>
            <w:noWrap/>
            <w:vAlign w:val="center"/>
            <w:hideMark/>
          </w:tcPr>
          <w:p w14:paraId="388D1C59" w14:textId="77777777" w:rsidR="005E216C" w:rsidRPr="002B5BB0" w:rsidRDefault="005E216C" w:rsidP="00CC132F">
            <w:pPr>
              <w:spacing w:before="60" w:after="60"/>
              <w:jc w:val="center"/>
              <w:rPr>
                <w:color w:val="000000"/>
                <w:sz w:val="20"/>
                <w:szCs w:val="20"/>
              </w:rPr>
            </w:pPr>
            <w:r w:rsidRPr="002B5BB0">
              <w:rPr>
                <w:color w:val="000000"/>
                <w:sz w:val="20"/>
                <w:szCs w:val="20"/>
              </w:rPr>
              <w:t>NSW</w:t>
            </w:r>
          </w:p>
        </w:tc>
        <w:tc>
          <w:tcPr>
            <w:tcW w:w="690" w:type="pct"/>
            <w:shd w:val="clear" w:color="auto" w:fill="auto"/>
            <w:noWrap/>
            <w:vAlign w:val="center"/>
            <w:hideMark/>
          </w:tcPr>
          <w:p w14:paraId="188549D1" w14:textId="77777777" w:rsidR="005E216C" w:rsidRPr="002B5BB0" w:rsidRDefault="005E216C" w:rsidP="00CC132F">
            <w:pPr>
              <w:spacing w:before="60" w:after="60"/>
              <w:jc w:val="center"/>
              <w:rPr>
                <w:color w:val="000000"/>
                <w:sz w:val="20"/>
                <w:szCs w:val="20"/>
              </w:rPr>
            </w:pPr>
          </w:p>
        </w:tc>
        <w:tc>
          <w:tcPr>
            <w:tcW w:w="877" w:type="pct"/>
            <w:shd w:val="clear" w:color="auto" w:fill="auto"/>
            <w:noWrap/>
            <w:vAlign w:val="center"/>
            <w:hideMark/>
          </w:tcPr>
          <w:p w14:paraId="4C6D9557" w14:textId="77777777" w:rsidR="005E216C" w:rsidRPr="002B5BB0" w:rsidRDefault="005E216C" w:rsidP="00CC132F">
            <w:pPr>
              <w:spacing w:before="60" w:after="60"/>
              <w:jc w:val="center"/>
              <w:rPr>
                <w:color w:val="000000"/>
                <w:sz w:val="20"/>
                <w:szCs w:val="20"/>
              </w:rPr>
            </w:pPr>
          </w:p>
        </w:tc>
      </w:tr>
      <w:tr w:rsidR="005E216C" w:rsidRPr="002B5BB0" w14:paraId="677FC5AF" w14:textId="77777777" w:rsidTr="005E216C">
        <w:trPr>
          <w:trHeight w:val="300"/>
        </w:trPr>
        <w:tc>
          <w:tcPr>
            <w:tcW w:w="261" w:type="pct"/>
          </w:tcPr>
          <w:p w14:paraId="6105A6C8" w14:textId="77777777" w:rsidR="005E216C" w:rsidRPr="0009388B" w:rsidRDefault="005E216C" w:rsidP="00E06345">
            <w:pPr>
              <w:pStyle w:val="ListParagraph"/>
              <w:numPr>
                <w:ilvl w:val="0"/>
                <w:numId w:val="22"/>
              </w:numPr>
              <w:spacing w:before="60" w:after="60" w:line="240" w:lineRule="auto"/>
              <w:ind w:left="0" w:firstLine="0"/>
              <w:rPr>
                <w:color w:val="000000"/>
                <w:sz w:val="20"/>
                <w:szCs w:val="20"/>
              </w:rPr>
            </w:pPr>
          </w:p>
        </w:tc>
        <w:tc>
          <w:tcPr>
            <w:tcW w:w="2098" w:type="pct"/>
            <w:shd w:val="clear" w:color="auto" w:fill="auto"/>
            <w:noWrap/>
            <w:vAlign w:val="center"/>
            <w:hideMark/>
          </w:tcPr>
          <w:p w14:paraId="30DC2538" w14:textId="77777777" w:rsidR="005E216C" w:rsidRPr="002B5BB0" w:rsidRDefault="005E216C" w:rsidP="00CC132F">
            <w:pPr>
              <w:spacing w:before="60" w:after="60"/>
              <w:rPr>
                <w:color w:val="000000"/>
                <w:sz w:val="20"/>
                <w:szCs w:val="20"/>
              </w:rPr>
            </w:pPr>
            <w:r w:rsidRPr="002B5BB0">
              <w:rPr>
                <w:color w:val="000000"/>
                <w:sz w:val="20"/>
                <w:szCs w:val="20"/>
              </w:rPr>
              <w:t>Mosman Private Hospital</w:t>
            </w:r>
          </w:p>
        </w:tc>
        <w:tc>
          <w:tcPr>
            <w:tcW w:w="614" w:type="pct"/>
            <w:shd w:val="clear" w:color="auto" w:fill="auto"/>
            <w:noWrap/>
            <w:vAlign w:val="center"/>
            <w:hideMark/>
          </w:tcPr>
          <w:p w14:paraId="088C91AA" w14:textId="77777777" w:rsidR="005E216C" w:rsidRPr="002B5BB0" w:rsidRDefault="005E216C" w:rsidP="00CC132F">
            <w:pPr>
              <w:spacing w:before="60" w:after="60"/>
              <w:jc w:val="center"/>
              <w:rPr>
                <w:color w:val="000000"/>
                <w:sz w:val="20"/>
                <w:szCs w:val="20"/>
              </w:rPr>
            </w:pPr>
            <w:r w:rsidRPr="002B5BB0">
              <w:rPr>
                <w:color w:val="000000"/>
                <w:sz w:val="20"/>
                <w:szCs w:val="20"/>
              </w:rPr>
              <w:t>Nov-17</w:t>
            </w:r>
          </w:p>
        </w:tc>
        <w:tc>
          <w:tcPr>
            <w:tcW w:w="460" w:type="pct"/>
            <w:shd w:val="clear" w:color="auto" w:fill="auto"/>
            <w:noWrap/>
            <w:vAlign w:val="center"/>
            <w:hideMark/>
          </w:tcPr>
          <w:p w14:paraId="13BCE2B4" w14:textId="77777777" w:rsidR="005E216C" w:rsidRPr="002B5BB0" w:rsidRDefault="005E216C" w:rsidP="00CC132F">
            <w:pPr>
              <w:spacing w:before="60" w:after="60"/>
              <w:jc w:val="center"/>
              <w:rPr>
                <w:color w:val="000000"/>
                <w:sz w:val="20"/>
                <w:szCs w:val="20"/>
              </w:rPr>
            </w:pPr>
            <w:r w:rsidRPr="002B5BB0">
              <w:rPr>
                <w:color w:val="000000"/>
                <w:sz w:val="20"/>
                <w:szCs w:val="20"/>
              </w:rPr>
              <w:t>NSW</w:t>
            </w:r>
          </w:p>
        </w:tc>
        <w:tc>
          <w:tcPr>
            <w:tcW w:w="690" w:type="pct"/>
            <w:shd w:val="clear" w:color="auto" w:fill="auto"/>
            <w:noWrap/>
            <w:vAlign w:val="center"/>
            <w:hideMark/>
          </w:tcPr>
          <w:p w14:paraId="5051D2DB" w14:textId="77777777" w:rsidR="005E216C" w:rsidRPr="002B5BB0" w:rsidRDefault="005E216C" w:rsidP="00CC132F">
            <w:pPr>
              <w:spacing w:before="60" w:after="60"/>
              <w:jc w:val="center"/>
              <w:rPr>
                <w:color w:val="000000"/>
                <w:sz w:val="20"/>
                <w:szCs w:val="20"/>
              </w:rPr>
            </w:pPr>
          </w:p>
        </w:tc>
        <w:tc>
          <w:tcPr>
            <w:tcW w:w="877" w:type="pct"/>
            <w:shd w:val="clear" w:color="auto" w:fill="auto"/>
            <w:noWrap/>
            <w:vAlign w:val="center"/>
            <w:hideMark/>
          </w:tcPr>
          <w:p w14:paraId="6E12EFA0" w14:textId="77777777" w:rsidR="005E216C" w:rsidRPr="002B5BB0" w:rsidRDefault="005E216C" w:rsidP="00CC132F">
            <w:pPr>
              <w:spacing w:before="60" w:after="60"/>
              <w:jc w:val="center"/>
              <w:rPr>
                <w:color w:val="000000"/>
                <w:sz w:val="20"/>
                <w:szCs w:val="20"/>
              </w:rPr>
            </w:pPr>
          </w:p>
        </w:tc>
      </w:tr>
      <w:tr w:rsidR="005E216C" w:rsidRPr="002B5BB0" w14:paraId="552B9F13" w14:textId="77777777" w:rsidTr="005E216C">
        <w:trPr>
          <w:trHeight w:val="300"/>
        </w:trPr>
        <w:tc>
          <w:tcPr>
            <w:tcW w:w="261" w:type="pct"/>
          </w:tcPr>
          <w:p w14:paraId="2BCFAE75" w14:textId="77777777" w:rsidR="005E216C" w:rsidRPr="0009388B" w:rsidRDefault="005E216C" w:rsidP="00E06345">
            <w:pPr>
              <w:pStyle w:val="ListParagraph"/>
              <w:numPr>
                <w:ilvl w:val="0"/>
                <w:numId w:val="22"/>
              </w:numPr>
              <w:spacing w:before="60" w:after="60" w:line="240" w:lineRule="auto"/>
              <w:ind w:left="0" w:firstLine="0"/>
              <w:rPr>
                <w:color w:val="000000"/>
                <w:sz w:val="20"/>
                <w:szCs w:val="20"/>
              </w:rPr>
            </w:pPr>
          </w:p>
        </w:tc>
        <w:tc>
          <w:tcPr>
            <w:tcW w:w="2098" w:type="pct"/>
            <w:shd w:val="clear" w:color="auto" w:fill="auto"/>
            <w:noWrap/>
            <w:vAlign w:val="center"/>
            <w:hideMark/>
          </w:tcPr>
          <w:p w14:paraId="596476D9" w14:textId="77777777" w:rsidR="005E216C" w:rsidRPr="002B5BB0" w:rsidRDefault="005E216C" w:rsidP="00CC132F">
            <w:pPr>
              <w:spacing w:before="60" w:after="60"/>
              <w:rPr>
                <w:color w:val="000000"/>
                <w:sz w:val="20"/>
                <w:szCs w:val="20"/>
              </w:rPr>
            </w:pPr>
            <w:r w:rsidRPr="002B5BB0">
              <w:rPr>
                <w:color w:val="000000"/>
                <w:sz w:val="20"/>
                <w:szCs w:val="20"/>
              </w:rPr>
              <w:t>Nepean Private Hospital</w:t>
            </w:r>
          </w:p>
        </w:tc>
        <w:tc>
          <w:tcPr>
            <w:tcW w:w="614" w:type="pct"/>
            <w:shd w:val="clear" w:color="auto" w:fill="auto"/>
            <w:noWrap/>
            <w:vAlign w:val="center"/>
            <w:hideMark/>
          </w:tcPr>
          <w:p w14:paraId="7E305372" w14:textId="77777777" w:rsidR="005E216C" w:rsidRPr="002B5BB0" w:rsidRDefault="005E216C" w:rsidP="00CC132F">
            <w:pPr>
              <w:spacing w:before="60" w:after="60"/>
              <w:jc w:val="center"/>
              <w:rPr>
                <w:color w:val="000000"/>
                <w:sz w:val="20"/>
                <w:szCs w:val="20"/>
              </w:rPr>
            </w:pPr>
            <w:r w:rsidRPr="002B5BB0">
              <w:rPr>
                <w:color w:val="000000"/>
                <w:sz w:val="20"/>
                <w:szCs w:val="20"/>
              </w:rPr>
              <w:t>Feb-18</w:t>
            </w:r>
          </w:p>
        </w:tc>
        <w:tc>
          <w:tcPr>
            <w:tcW w:w="460" w:type="pct"/>
            <w:shd w:val="clear" w:color="auto" w:fill="auto"/>
            <w:noWrap/>
            <w:vAlign w:val="center"/>
            <w:hideMark/>
          </w:tcPr>
          <w:p w14:paraId="1EFE3CD8" w14:textId="77777777" w:rsidR="005E216C" w:rsidRPr="002B5BB0" w:rsidRDefault="005E216C" w:rsidP="00CC132F">
            <w:pPr>
              <w:spacing w:before="60" w:after="60"/>
              <w:jc w:val="center"/>
              <w:rPr>
                <w:color w:val="000000"/>
                <w:sz w:val="20"/>
                <w:szCs w:val="20"/>
              </w:rPr>
            </w:pPr>
            <w:r w:rsidRPr="002B5BB0">
              <w:rPr>
                <w:color w:val="000000"/>
                <w:sz w:val="20"/>
                <w:szCs w:val="20"/>
              </w:rPr>
              <w:t>NSW</w:t>
            </w:r>
          </w:p>
        </w:tc>
        <w:tc>
          <w:tcPr>
            <w:tcW w:w="690" w:type="pct"/>
            <w:shd w:val="clear" w:color="auto" w:fill="auto"/>
            <w:noWrap/>
            <w:vAlign w:val="center"/>
            <w:hideMark/>
          </w:tcPr>
          <w:p w14:paraId="1A70EAD6" w14:textId="77777777" w:rsidR="005E216C" w:rsidRPr="002B5BB0" w:rsidRDefault="005E216C" w:rsidP="00CC132F">
            <w:pPr>
              <w:spacing w:before="60" w:after="60"/>
              <w:jc w:val="center"/>
              <w:rPr>
                <w:color w:val="000000"/>
                <w:sz w:val="20"/>
                <w:szCs w:val="20"/>
              </w:rPr>
            </w:pPr>
          </w:p>
        </w:tc>
        <w:tc>
          <w:tcPr>
            <w:tcW w:w="877" w:type="pct"/>
            <w:shd w:val="clear" w:color="auto" w:fill="auto"/>
            <w:noWrap/>
            <w:vAlign w:val="center"/>
            <w:hideMark/>
          </w:tcPr>
          <w:p w14:paraId="78EDC857" w14:textId="77777777" w:rsidR="005E216C" w:rsidRPr="002B5BB0" w:rsidRDefault="005E216C" w:rsidP="00CC132F">
            <w:pPr>
              <w:spacing w:before="60" w:after="60"/>
              <w:jc w:val="center"/>
              <w:rPr>
                <w:color w:val="000000"/>
                <w:sz w:val="20"/>
                <w:szCs w:val="20"/>
              </w:rPr>
            </w:pPr>
          </w:p>
        </w:tc>
      </w:tr>
      <w:tr w:rsidR="005E216C" w:rsidRPr="002B5BB0" w14:paraId="11F6D5F9" w14:textId="77777777" w:rsidTr="005E216C">
        <w:trPr>
          <w:trHeight w:val="300"/>
        </w:trPr>
        <w:tc>
          <w:tcPr>
            <w:tcW w:w="261" w:type="pct"/>
          </w:tcPr>
          <w:p w14:paraId="05828448" w14:textId="77777777" w:rsidR="005E216C" w:rsidRPr="0009388B" w:rsidRDefault="005E216C" w:rsidP="00E06345">
            <w:pPr>
              <w:pStyle w:val="ListParagraph"/>
              <w:numPr>
                <w:ilvl w:val="0"/>
                <w:numId w:val="22"/>
              </w:numPr>
              <w:spacing w:before="60" w:after="60" w:line="240" w:lineRule="auto"/>
              <w:ind w:left="0" w:firstLine="0"/>
              <w:rPr>
                <w:color w:val="000000"/>
                <w:sz w:val="20"/>
                <w:szCs w:val="20"/>
              </w:rPr>
            </w:pPr>
          </w:p>
        </w:tc>
        <w:tc>
          <w:tcPr>
            <w:tcW w:w="2098" w:type="pct"/>
            <w:shd w:val="clear" w:color="auto" w:fill="auto"/>
            <w:noWrap/>
            <w:vAlign w:val="center"/>
            <w:hideMark/>
          </w:tcPr>
          <w:p w14:paraId="7B19729A" w14:textId="77777777" w:rsidR="005E216C" w:rsidRPr="002B5BB0" w:rsidRDefault="005E216C" w:rsidP="00CC132F">
            <w:pPr>
              <w:spacing w:before="60" w:after="60"/>
              <w:rPr>
                <w:color w:val="000000"/>
                <w:sz w:val="20"/>
                <w:szCs w:val="20"/>
              </w:rPr>
            </w:pPr>
            <w:r w:rsidRPr="002B5BB0">
              <w:rPr>
                <w:color w:val="000000"/>
                <w:sz w:val="20"/>
                <w:szCs w:val="20"/>
              </w:rPr>
              <w:t>Newcastle Private Hospital</w:t>
            </w:r>
          </w:p>
        </w:tc>
        <w:tc>
          <w:tcPr>
            <w:tcW w:w="614" w:type="pct"/>
            <w:shd w:val="clear" w:color="auto" w:fill="auto"/>
            <w:noWrap/>
            <w:vAlign w:val="center"/>
            <w:hideMark/>
          </w:tcPr>
          <w:p w14:paraId="1A4E83D8" w14:textId="77777777" w:rsidR="005E216C" w:rsidRPr="002B5BB0" w:rsidRDefault="005E216C" w:rsidP="00CC132F">
            <w:pPr>
              <w:spacing w:before="60" w:after="60"/>
              <w:jc w:val="center"/>
              <w:rPr>
                <w:color w:val="000000"/>
                <w:sz w:val="20"/>
                <w:szCs w:val="20"/>
              </w:rPr>
            </w:pPr>
            <w:r w:rsidRPr="002B5BB0">
              <w:rPr>
                <w:color w:val="000000"/>
                <w:sz w:val="20"/>
                <w:szCs w:val="20"/>
              </w:rPr>
              <w:t>Dec-17</w:t>
            </w:r>
          </w:p>
        </w:tc>
        <w:tc>
          <w:tcPr>
            <w:tcW w:w="460" w:type="pct"/>
            <w:shd w:val="clear" w:color="auto" w:fill="auto"/>
            <w:noWrap/>
            <w:vAlign w:val="center"/>
            <w:hideMark/>
          </w:tcPr>
          <w:p w14:paraId="5124BFB9" w14:textId="77777777" w:rsidR="005E216C" w:rsidRPr="002B5BB0" w:rsidRDefault="005E216C" w:rsidP="00CC132F">
            <w:pPr>
              <w:spacing w:before="60" w:after="60"/>
              <w:jc w:val="center"/>
              <w:rPr>
                <w:color w:val="000000"/>
                <w:sz w:val="20"/>
                <w:szCs w:val="20"/>
              </w:rPr>
            </w:pPr>
            <w:r w:rsidRPr="002B5BB0">
              <w:rPr>
                <w:color w:val="000000"/>
                <w:sz w:val="20"/>
                <w:szCs w:val="20"/>
              </w:rPr>
              <w:t>NSW</w:t>
            </w:r>
          </w:p>
        </w:tc>
        <w:tc>
          <w:tcPr>
            <w:tcW w:w="690" w:type="pct"/>
            <w:shd w:val="clear" w:color="auto" w:fill="auto"/>
            <w:noWrap/>
            <w:vAlign w:val="center"/>
            <w:hideMark/>
          </w:tcPr>
          <w:p w14:paraId="09DBF646" w14:textId="77777777" w:rsidR="005E216C" w:rsidRPr="002B5BB0" w:rsidRDefault="005E216C" w:rsidP="00CC132F">
            <w:pPr>
              <w:spacing w:before="60" w:after="60"/>
              <w:jc w:val="center"/>
              <w:rPr>
                <w:color w:val="000000"/>
                <w:sz w:val="20"/>
                <w:szCs w:val="20"/>
              </w:rPr>
            </w:pPr>
          </w:p>
        </w:tc>
        <w:tc>
          <w:tcPr>
            <w:tcW w:w="877" w:type="pct"/>
            <w:shd w:val="clear" w:color="auto" w:fill="auto"/>
            <w:noWrap/>
            <w:vAlign w:val="center"/>
            <w:hideMark/>
          </w:tcPr>
          <w:p w14:paraId="56839BA4" w14:textId="77777777" w:rsidR="005E216C" w:rsidRPr="002B5BB0" w:rsidRDefault="005E216C" w:rsidP="00CC132F">
            <w:pPr>
              <w:spacing w:before="60" w:after="60"/>
              <w:jc w:val="center"/>
              <w:rPr>
                <w:color w:val="000000"/>
                <w:sz w:val="20"/>
                <w:szCs w:val="20"/>
              </w:rPr>
            </w:pPr>
          </w:p>
        </w:tc>
      </w:tr>
      <w:tr w:rsidR="005E216C" w:rsidRPr="002B5BB0" w14:paraId="4BB3FDF6" w14:textId="77777777" w:rsidTr="005E216C">
        <w:trPr>
          <w:trHeight w:val="300"/>
        </w:trPr>
        <w:tc>
          <w:tcPr>
            <w:tcW w:w="261" w:type="pct"/>
          </w:tcPr>
          <w:p w14:paraId="457B5A71" w14:textId="77777777" w:rsidR="005E216C" w:rsidRPr="0009388B" w:rsidRDefault="005E216C" w:rsidP="00E06345">
            <w:pPr>
              <w:pStyle w:val="ListParagraph"/>
              <w:numPr>
                <w:ilvl w:val="0"/>
                <w:numId w:val="22"/>
              </w:numPr>
              <w:spacing w:before="60" w:after="60" w:line="240" w:lineRule="auto"/>
              <w:ind w:left="0" w:firstLine="0"/>
              <w:rPr>
                <w:color w:val="000000"/>
                <w:sz w:val="20"/>
                <w:szCs w:val="20"/>
              </w:rPr>
            </w:pPr>
          </w:p>
        </w:tc>
        <w:tc>
          <w:tcPr>
            <w:tcW w:w="2098" w:type="pct"/>
            <w:shd w:val="clear" w:color="auto" w:fill="auto"/>
            <w:noWrap/>
            <w:vAlign w:val="center"/>
            <w:hideMark/>
          </w:tcPr>
          <w:p w14:paraId="2849889A" w14:textId="77777777" w:rsidR="005E216C" w:rsidRPr="002B5BB0" w:rsidRDefault="005E216C" w:rsidP="00CC132F">
            <w:pPr>
              <w:spacing w:before="60" w:after="60"/>
              <w:rPr>
                <w:color w:val="000000"/>
                <w:sz w:val="20"/>
                <w:szCs w:val="20"/>
              </w:rPr>
            </w:pPr>
            <w:r w:rsidRPr="002B5BB0">
              <w:rPr>
                <w:color w:val="000000"/>
                <w:sz w:val="20"/>
                <w:szCs w:val="20"/>
              </w:rPr>
              <w:t>Norwest Private Hospital</w:t>
            </w:r>
          </w:p>
        </w:tc>
        <w:tc>
          <w:tcPr>
            <w:tcW w:w="614" w:type="pct"/>
            <w:shd w:val="clear" w:color="auto" w:fill="auto"/>
            <w:noWrap/>
            <w:vAlign w:val="center"/>
            <w:hideMark/>
          </w:tcPr>
          <w:p w14:paraId="280A56D6" w14:textId="77777777" w:rsidR="005E216C" w:rsidRPr="002B5BB0" w:rsidRDefault="005E216C" w:rsidP="00CC132F">
            <w:pPr>
              <w:spacing w:before="60" w:after="60"/>
              <w:jc w:val="center"/>
              <w:rPr>
                <w:color w:val="000000"/>
                <w:sz w:val="20"/>
                <w:szCs w:val="20"/>
              </w:rPr>
            </w:pPr>
            <w:r w:rsidRPr="002B5BB0">
              <w:rPr>
                <w:color w:val="000000"/>
                <w:sz w:val="20"/>
                <w:szCs w:val="20"/>
              </w:rPr>
              <w:t>Oct-17</w:t>
            </w:r>
          </w:p>
        </w:tc>
        <w:tc>
          <w:tcPr>
            <w:tcW w:w="460" w:type="pct"/>
            <w:shd w:val="clear" w:color="auto" w:fill="auto"/>
            <w:noWrap/>
            <w:vAlign w:val="center"/>
            <w:hideMark/>
          </w:tcPr>
          <w:p w14:paraId="2FB20FE2" w14:textId="77777777" w:rsidR="005E216C" w:rsidRPr="002B5BB0" w:rsidRDefault="005E216C" w:rsidP="00CC132F">
            <w:pPr>
              <w:spacing w:before="60" w:after="60"/>
              <w:jc w:val="center"/>
              <w:rPr>
                <w:color w:val="000000"/>
                <w:sz w:val="20"/>
                <w:szCs w:val="20"/>
              </w:rPr>
            </w:pPr>
            <w:r w:rsidRPr="002B5BB0">
              <w:rPr>
                <w:color w:val="000000"/>
                <w:sz w:val="20"/>
                <w:szCs w:val="20"/>
              </w:rPr>
              <w:t>NSW</w:t>
            </w:r>
          </w:p>
        </w:tc>
        <w:tc>
          <w:tcPr>
            <w:tcW w:w="690" w:type="pct"/>
            <w:shd w:val="clear" w:color="auto" w:fill="auto"/>
            <w:noWrap/>
            <w:vAlign w:val="center"/>
            <w:hideMark/>
          </w:tcPr>
          <w:p w14:paraId="5D181728" w14:textId="77777777" w:rsidR="005E216C" w:rsidRPr="002B5BB0" w:rsidRDefault="005E216C" w:rsidP="00CC132F">
            <w:pPr>
              <w:spacing w:before="60" w:after="60"/>
              <w:jc w:val="center"/>
              <w:rPr>
                <w:color w:val="000000"/>
                <w:sz w:val="20"/>
                <w:szCs w:val="20"/>
              </w:rPr>
            </w:pPr>
          </w:p>
        </w:tc>
        <w:tc>
          <w:tcPr>
            <w:tcW w:w="877" w:type="pct"/>
            <w:shd w:val="clear" w:color="auto" w:fill="auto"/>
            <w:noWrap/>
            <w:vAlign w:val="center"/>
            <w:hideMark/>
          </w:tcPr>
          <w:p w14:paraId="003D535E" w14:textId="77777777" w:rsidR="005E216C" w:rsidRPr="002B5BB0" w:rsidRDefault="005E216C" w:rsidP="00CC132F">
            <w:pPr>
              <w:spacing w:before="60" w:after="60"/>
              <w:jc w:val="center"/>
              <w:rPr>
                <w:color w:val="000000"/>
                <w:sz w:val="20"/>
                <w:szCs w:val="20"/>
              </w:rPr>
            </w:pPr>
          </w:p>
        </w:tc>
      </w:tr>
      <w:tr w:rsidR="005E216C" w:rsidRPr="002B5BB0" w14:paraId="0B25554A" w14:textId="77777777" w:rsidTr="005E216C">
        <w:trPr>
          <w:trHeight w:val="300"/>
        </w:trPr>
        <w:tc>
          <w:tcPr>
            <w:tcW w:w="261" w:type="pct"/>
          </w:tcPr>
          <w:p w14:paraId="5322A4C7" w14:textId="77777777" w:rsidR="005E216C" w:rsidRPr="0009388B" w:rsidRDefault="005E216C" w:rsidP="00E06345">
            <w:pPr>
              <w:pStyle w:val="ListParagraph"/>
              <w:numPr>
                <w:ilvl w:val="0"/>
                <w:numId w:val="22"/>
              </w:numPr>
              <w:spacing w:before="60" w:after="60" w:line="240" w:lineRule="auto"/>
              <w:ind w:left="0" w:firstLine="0"/>
              <w:rPr>
                <w:color w:val="000000"/>
                <w:sz w:val="20"/>
                <w:szCs w:val="20"/>
              </w:rPr>
            </w:pPr>
          </w:p>
        </w:tc>
        <w:tc>
          <w:tcPr>
            <w:tcW w:w="2098" w:type="pct"/>
            <w:shd w:val="clear" w:color="auto" w:fill="auto"/>
            <w:noWrap/>
            <w:vAlign w:val="center"/>
            <w:hideMark/>
          </w:tcPr>
          <w:p w14:paraId="7318496C" w14:textId="77777777" w:rsidR="005E216C" w:rsidRPr="002B5BB0" w:rsidRDefault="005E216C" w:rsidP="00CC132F">
            <w:pPr>
              <w:spacing w:before="60" w:after="60"/>
              <w:rPr>
                <w:color w:val="000000"/>
                <w:sz w:val="20"/>
                <w:szCs w:val="20"/>
              </w:rPr>
            </w:pPr>
            <w:r w:rsidRPr="002B5BB0">
              <w:rPr>
                <w:color w:val="000000"/>
                <w:sz w:val="20"/>
                <w:szCs w:val="20"/>
              </w:rPr>
              <w:t>Prince of Wales Private Hospital</w:t>
            </w:r>
          </w:p>
        </w:tc>
        <w:tc>
          <w:tcPr>
            <w:tcW w:w="614" w:type="pct"/>
            <w:shd w:val="clear" w:color="auto" w:fill="auto"/>
            <w:noWrap/>
            <w:vAlign w:val="center"/>
            <w:hideMark/>
          </w:tcPr>
          <w:p w14:paraId="05C599FE" w14:textId="77777777" w:rsidR="005E216C" w:rsidRPr="002B5BB0" w:rsidRDefault="005E216C" w:rsidP="00CC132F">
            <w:pPr>
              <w:spacing w:before="60" w:after="60"/>
              <w:jc w:val="center"/>
              <w:rPr>
                <w:color w:val="000000"/>
                <w:sz w:val="20"/>
                <w:szCs w:val="20"/>
              </w:rPr>
            </w:pPr>
            <w:r w:rsidRPr="002B5BB0">
              <w:rPr>
                <w:color w:val="000000"/>
                <w:sz w:val="20"/>
                <w:szCs w:val="20"/>
              </w:rPr>
              <w:t>Jul-17</w:t>
            </w:r>
          </w:p>
        </w:tc>
        <w:tc>
          <w:tcPr>
            <w:tcW w:w="460" w:type="pct"/>
            <w:shd w:val="clear" w:color="auto" w:fill="auto"/>
            <w:noWrap/>
            <w:vAlign w:val="center"/>
            <w:hideMark/>
          </w:tcPr>
          <w:p w14:paraId="08B14C2A" w14:textId="77777777" w:rsidR="005E216C" w:rsidRPr="002B5BB0" w:rsidRDefault="005E216C" w:rsidP="00CC132F">
            <w:pPr>
              <w:spacing w:before="60" w:after="60"/>
              <w:jc w:val="center"/>
              <w:rPr>
                <w:color w:val="000000"/>
                <w:sz w:val="20"/>
                <w:szCs w:val="20"/>
              </w:rPr>
            </w:pPr>
            <w:r w:rsidRPr="002B5BB0">
              <w:rPr>
                <w:color w:val="000000"/>
                <w:sz w:val="20"/>
                <w:szCs w:val="20"/>
              </w:rPr>
              <w:t>NSW</w:t>
            </w:r>
          </w:p>
        </w:tc>
        <w:tc>
          <w:tcPr>
            <w:tcW w:w="690" w:type="pct"/>
            <w:shd w:val="clear" w:color="auto" w:fill="auto"/>
            <w:noWrap/>
            <w:vAlign w:val="center"/>
            <w:hideMark/>
          </w:tcPr>
          <w:p w14:paraId="14C3A527" w14:textId="77777777" w:rsidR="005E216C" w:rsidRPr="002B5BB0" w:rsidRDefault="005E216C" w:rsidP="00CC132F">
            <w:pPr>
              <w:spacing w:before="60" w:after="60"/>
              <w:jc w:val="center"/>
              <w:rPr>
                <w:color w:val="000000"/>
                <w:sz w:val="20"/>
                <w:szCs w:val="20"/>
              </w:rPr>
            </w:pPr>
          </w:p>
        </w:tc>
        <w:tc>
          <w:tcPr>
            <w:tcW w:w="877" w:type="pct"/>
            <w:shd w:val="clear" w:color="auto" w:fill="auto"/>
            <w:noWrap/>
            <w:vAlign w:val="center"/>
            <w:hideMark/>
          </w:tcPr>
          <w:p w14:paraId="30A37DFE" w14:textId="77777777" w:rsidR="005E216C" w:rsidRPr="002B5BB0" w:rsidRDefault="005E216C" w:rsidP="00CC132F">
            <w:pPr>
              <w:spacing w:before="60" w:after="60"/>
              <w:jc w:val="center"/>
              <w:rPr>
                <w:color w:val="000000"/>
                <w:sz w:val="20"/>
                <w:szCs w:val="20"/>
              </w:rPr>
            </w:pPr>
          </w:p>
        </w:tc>
      </w:tr>
      <w:tr w:rsidR="005E216C" w:rsidRPr="002B5BB0" w14:paraId="7CEC888D" w14:textId="77777777" w:rsidTr="005E216C">
        <w:trPr>
          <w:trHeight w:val="300"/>
        </w:trPr>
        <w:tc>
          <w:tcPr>
            <w:tcW w:w="261" w:type="pct"/>
          </w:tcPr>
          <w:p w14:paraId="3245AD75" w14:textId="77777777" w:rsidR="005E216C" w:rsidRPr="0009388B" w:rsidRDefault="005E216C" w:rsidP="00E06345">
            <w:pPr>
              <w:pStyle w:val="ListParagraph"/>
              <w:numPr>
                <w:ilvl w:val="0"/>
                <w:numId w:val="22"/>
              </w:numPr>
              <w:spacing w:before="60" w:after="60" w:line="240" w:lineRule="auto"/>
              <w:ind w:left="0" w:firstLine="0"/>
              <w:rPr>
                <w:color w:val="000000"/>
                <w:sz w:val="20"/>
                <w:szCs w:val="20"/>
              </w:rPr>
            </w:pPr>
          </w:p>
        </w:tc>
        <w:tc>
          <w:tcPr>
            <w:tcW w:w="2098" w:type="pct"/>
            <w:shd w:val="clear" w:color="auto" w:fill="auto"/>
            <w:noWrap/>
            <w:vAlign w:val="center"/>
            <w:hideMark/>
          </w:tcPr>
          <w:p w14:paraId="361C3679" w14:textId="77777777" w:rsidR="005E216C" w:rsidRPr="002B5BB0" w:rsidRDefault="005E216C" w:rsidP="00CC132F">
            <w:pPr>
              <w:spacing w:before="60" w:after="60"/>
              <w:rPr>
                <w:color w:val="000000"/>
                <w:sz w:val="20"/>
                <w:szCs w:val="20"/>
              </w:rPr>
            </w:pPr>
            <w:r w:rsidRPr="002B5BB0">
              <w:rPr>
                <w:color w:val="000000"/>
                <w:sz w:val="20"/>
                <w:szCs w:val="20"/>
              </w:rPr>
              <w:t>Sydney Southwest Private Hospital</w:t>
            </w:r>
          </w:p>
        </w:tc>
        <w:tc>
          <w:tcPr>
            <w:tcW w:w="614" w:type="pct"/>
            <w:shd w:val="clear" w:color="auto" w:fill="auto"/>
            <w:noWrap/>
            <w:vAlign w:val="center"/>
            <w:hideMark/>
          </w:tcPr>
          <w:p w14:paraId="7362990B" w14:textId="77777777" w:rsidR="005E216C" w:rsidRPr="002B5BB0" w:rsidRDefault="005E216C" w:rsidP="00CC132F">
            <w:pPr>
              <w:spacing w:before="60" w:after="60"/>
              <w:jc w:val="center"/>
              <w:rPr>
                <w:color w:val="000000"/>
                <w:sz w:val="20"/>
                <w:szCs w:val="20"/>
              </w:rPr>
            </w:pPr>
            <w:r w:rsidRPr="002B5BB0">
              <w:rPr>
                <w:color w:val="000000"/>
                <w:sz w:val="20"/>
                <w:szCs w:val="20"/>
              </w:rPr>
              <w:t>Jul-17</w:t>
            </w:r>
          </w:p>
        </w:tc>
        <w:tc>
          <w:tcPr>
            <w:tcW w:w="460" w:type="pct"/>
            <w:shd w:val="clear" w:color="auto" w:fill="auto"/>
            <w:noWrap/>
            <w:vAlign w:val="center"/>
            <w:hideMark/>
          </w:tcPr>
          <w:p w14:paraId="28963A14" w14:textId="77777777" w:rsidR="005E216C" w:rsidRPr="002B5BB0" w:rsidRDefault="005E216C" w:rsidP="00CC132F">
            <w:pPr>
              <w:spacing w:before="60" w:after="60"/>
              <w:jc w:val="center"/>
              <w:rPr>
                <w:color w:val="000000"/>
                <w:sz w:val="20"/>
                <w:szCs w:val="20"/>
              </w:rPr>
            </w:pPr>
            <w:r w:rsidRPr="002B5BB0">
              <w:rPr>
                <w:color w:val="000000"/>
                <w:sz w:val="20"/>
                <w:szCs w:val="20"/>
              </w:rPr>
              <w:t>NSW</w:t>
            </w:r>
          </w:p>
        </w:tc>
        <w:tc>
          <w:tcPr>
            <w:tcW w:w="690" w:type="pct"/>
            <w:shd w:val="clear" w:color="auto" w:fill="auto"/>
            <w:noWrap/>
            <w:vAlign w:val="center"/>
            <w:hideMark/>
          </w:tcPr>
          <w:p w14:paraId="263EC724" w14:textId="77777777" w:rsidR="005E216C" w:rsidRPr="002B5BB0" w:rsidRDefault="005E216C" w:rsidP="00CC132F">
            <w:pPr>
              <w:spacing w:before="60" w:after="60"/>
              <w:jc w:val="center"/>
              <w:rPr>
                <w:color w:val="000000"/>
                <w:sz w:val="20"/>
                <w:szCs w:val="20"/>
              </w:rPr>
            </w:pPr>
          </w:p>
        </w:tc>
        <w:tc>
          <w:tcPr>
            <w:tcW w:w="877" w:type="pct"/>
            <w:shd w:val="clear" w:color="auto" w:fill="auto"/>
            <w:noWrap/>
            <w:vAlign w:val="center"/>
            <w:hideMark/>
          </w:tcPr>
          <w:p w14:paraId="516A7A8E" w14:textId="77777777" w:rsidR="005E216C" w:rsidRPr="002B5BB0" w:rsidRDefault="005E216C" w:rsidP="00CC132F">
            <w:pPr>
              <w:spacing w:before="60" w:after="60"/>
              <w:jc w:val="center"/>
              <w:rPr>
                <w:color w:val="000000"/>
                <w:sz w:val="20"/>
                <w:szCs w:val="20"/>
              </w:rPr>
            </w:pPr>
          </w:p>
        </w:tc>
      </w:tr>
      <w:tr w:rsidR="005E216C" w:rsidRPr="002B5BB0" w14:paraId="6BB8C4A9" w14:textId="77777777" w:rsidTr="005E216C">
        <w:trPr>
          <w:trHeight w:val="300"/>
        </w:trPr>
        <w:tc>
          <w:tcPr>
            <w:tcW w:w="261" w:type="pct"/>
          </w:tcPr>
          <w:p w14:paraId="193F89CD" w14:textId="77777777" w:rsidR="005E216C" w:rsidRPr="0009388B" w:rsidRDefault="005E216C" w:rsidP="00E06345">
            <w:pPr>
              <w:pStyle w:val="ListParagraph"/>
              <w:numPr>
                <w:ilvl w:val="0"/>
                <w:numId w:val="22"/>
              </w:numPr>
              <w:spacing w:before="60" w:after="60" w:line="240" w:lineRule="auto"/>
              <w:ind w:left="0" w:firstLine="0"/>
              <w:rPr>
                <w:color w:val="000000"/>
                <w:sz w:val="20"/>
                <w:szCs w:val="20"/>
              </w:rPr>
            </w:pPr>
          </w:p>
        </w:tc>
        <w:tc>
          <w:tcPr>
            <w:tcW w:w="2098" w:type="pct"/>
            <w:shd w:val="clear" w:color="auto" w:fill="auto"/>
            <w:noWrap/>
            <w:vAlign w:val="center"/>
            <w:hideMark/>
          </w:tcPr>
          <w:p w14:paraId="35964BA0" w14:textId="77777777" w:rsidR="005E216C" w:rsidRPr="002B5BB0" w:rsidRDefault="005E216C" w:rsidP="00CC132F">
            <w:pPr>
              <w:spacing w:before="60" w:after="60"/>
              <w:rPr>
                <w:color w:val="000000"/>
                <w:sz w:val="20"/>
                <w:szCs w:val="20"/>
              </w:rPr>
            </w:pPr>
            <w:r w:rsidRPr="002B5BB0">
              <w:rPr>
                <w:color w:val="000000"/>
                <w:sz w:val="20"/>
                <w:szCs w:val="20"/>
              </w:rPr>
              <w:t>The Sydney Clinic</w:t>
            </w:r>
          </w:p>
        </w:tc>
        <w:tc>
          <w:tcPr>
            <w:tcW w:w="614" w:type="pct"/>
            <w:shd w:val="clear" w:color="auto" w:fill="auto"/>
            <w:noWrap/>
            <w:vAlign w:val="center"/>
            <w:hideMark/>
          </w:tcPr>
          <w:p w14:paraId="61DFFDE8" w14:textId="77777777" w:rsidR="005E216C" w:rsidRPr="002B5BB0" w:rsidRDefault="005E216C" w:rsidP="00CC132F">
            <w:pPr>
              <w:spacing w:before="60" w:after="60"/>
              <w:jc w:val="center"/>
              <w:rPr>
                <w:color w:val="000000"/>
                <w:sz w:val="20"/>
                <w:szCs w:val="20"/>
              </w:rPr>
            </w:pPr>
            <w:r w:rsidRPr="002B5BB0">
              <w:rPr>
                <w:color w:val="000000"/>
                <w:sz w:val="20"/>
                <w:szCs w:val="20"/>
              </w:rPr>
              <w:t>Dec-17</w:t>
            </w:r>
          </w:p>
        </w:tc>
        <w:tc>
          <w:tcPr>
            <w:tcW w:w="460" w:type="pct"/>
            <w:shd w:val="clear" w:color="auto" w:fill="auto"/>
            <w:noWrap/>
            <w:vAlign w:val="center"/>
            <w:hideMark/>
          </w:tcPr>
          <w:p w14:paraId="691CA3BE" w14:textId="77777777" w:rsidR="005E216C" w:rsidRPr="002B5BB0" w:rsidRDefault="005E216C" w:rsidP="00CC132F">
            <w:pPr>
              <w:spacing w:before="60" w:after="60"/>
              <w:jc w:val="center"/>
              <w:rPr>
                <w:color w:val="000000"/>
                <w:sz w:val="20"/>
                <w:szCs w:val="20"/>
              </w:rPr>
            </w:pPr>
            <w:r w:rsidRPr="002B5BB0">
              <w:rPr>
                <w:color w:val="000000"/>
                <w:sz w:val="20"/>
                <w:szCs w:val="20"/>
              </w:rPr>
              <w:t>NSW</w:t>
            </w:r>
          </w:p>
        </w:tc>
        <w:tc>
          <w:tcPr>
            <w:tcW w:w="690" w:type="pct"/>
            <w:shd w:val="clear" w:color="auto" w:fill="auto"/>
            <w:noWrap/>
            <w:vAlign w:val="center"/>
            <w:hideMark/>
          </w:tcPr>
          <w:p w14:paraId="0AC29089" w14:textId="77777777" w:rsidR="005E216C" w:rsidRPr="002B5BB0" w:rsidRDefault="005E216C" w:rsidP="00CC132F">
            <w:pPr>
              <w:spacing w:before="60" w:after="60"/>
              <w:jc w:val="center"/>
              <w:rPr>
                <w:color w:val="000000"/>
                <w:sz w:val="20"/>
                <w:szCs w:val="20"/>
              </w:rPr>
            </w:pPr>
          </w:p>
        </w:tc>
        <w:tc>
          <w:tcPr>
            <w:tcW w:w="877" w:type="pct"/>
            <w:shd w:val="clear" w:color="auto" w:fill="auto"/>
            <w:noWrap/>
            <w:vAlign w:val="center"/>
            <w:hideMark/>
          </w:tcPr>
          <w:p w14:paraId="652F8972" w14:textId="77777777" w:rsidR="005E216C" w:rsidRPr="002B5BB0" w:rsidRDefault="005E216C" w:rsidP="00CC132F">
            <w:pPr>
              <w:spacing w:before="60" w:after="60"/>
              <w:jc w:val="center"/>
              <w:rPr>
                <w:color w:val="000000"/>
                <w:sz w:val="20"/>
                <w:szCs w:val="20"/>
              </w:rPr>
            </w:pPr>
          </w:p>
        </w:tc>
      </w:tr>
      <w:tr w:rsidR="005E216C" w:rsidRPr="002B5BB0" w14:paraId="380636CE" w14:textId="77777777" w:rsidTr="005E216C">
        <w:trPr>
          <w:trHeight w:val="300"/>
        </w:trPr>
        <w:tc>
          <w:tcPr>
            <w:tcW w:w="261" w:type="pct"/>
          </w:tcPr>
          <w:p w14:paraId="2A5D76F7" w14:textId="77777777" w:rsidR="005E216C" w:rsidRPr="0009388B" w:rsidRDefault="005E216C" w:rsidP="00E06345">
            <w:pPr>
              <w:pStyle w:val="ListParagraph"/>
              <w:numPr>
                <w:ilvl w:val="0"/>
                <w:numId w:val="22"/>
              </w:numPr>
              <w:spacing w:before="60" w:after="60" w:line="240" w:lineRule="auto"/>
              <w:ind w:left="0" w:firstLine="0"/>
              <w:rPr>
                <w:color w:val="000000"/>
                <w:sz w:val="20"/>
                <w:szCs w:val="20"/>
              </w:rPr>
            </w:pPr>
          </w:p>
        </w:tc>
        <w:tc>
          <w:tcPr>
            <w:tcW w:w="2098" w:type="pct"/>
            <w:shd w:val="clear" w:color="auto" w:fill="auto"/>
            <w:noWrap/>
            <w:vAlign w:val="center"/>
            <w:hideMark/>
          </w:tcPr>
          <w:p w14:paraId="5EA9A70A" w14:textId="77777777" w:rsidR="005E216C" w:rsidRPr="002B5BB0" w:rsidRDefault="005E216C" w:rsidP="00CC132F">
            <w:pPr>
              <w:spacing w:before="60" w:after="60"/>
              <w:rPr>
                <w:color w:val="000000"/>
                <w:sz w:val="20"/>
                <w:szCs w:val="20"/>
              </w:rPr>
            </w:pPr>
            <w:r w:rsidRPr="002B5BB0">
              <w:rPr>
                <w:color w:val="000000"/>
                <w:sz w:val="20"/>
                <w:szCs w:val="20"/>
              </w:rPr>
              <w:t>Brisbane Private Hospital</w:t>
            </w:r>
          </w:p>
        </w:tc>
        <w:tc>
          <w:tcPr>
            <w:tcW w:w="614" w:type="pct"/>
            <w:shd w:val="clear" w:color="auto" w:fill="auto"/>
            <w:noWrap/>
            <w:vAlign w:val="center"/>
            <w:hideMark/>
          </w:tcPr>
          <w:p w14:paraId="2D7A0526" w14:textId="77777777" w:rsidR="005E216C" w:rsidRPr="002B5BB0" w:rsidRDefault="005E216C" w:rsidP="00CC132F">
            <w:pPr>
              <w:spacing w:before="60" w:after="60"/>
              <w:jc w:val="center"/>
              <w:rPr>
                <w:color w:val="000000"/>
                <w:sz w:val="20"/>
                <w:szCs w:val="20"/>
              </w:rPr>
            </w:pPr>
            <w:r w:rsidRPr="002B5BB0">
              <w:rPr>
                <w:color w:val="000000"/>
                <w:sz w:val="20"/>
                <w:szCs w:val="20"/>
              </w:rPr>
              <w:t>Nov-17</w:t>
            </w:r>
          </w:p>
        </w:tc>
        <w:tc>
          <w:tcPr>
            <w:tcW w:w="460" w:type="pct"/>
            <w:shd w:val="clear" w:color="auto" w:fill="auto"/>
            <w:noWrap/>
            <w:vAlign w:val="center"/>
            <w:hideMark/>
          </w:tcPr>
          <w:p w14:paraId="3D244677" w14:textId="77777777" w:rsidR="005E216C" w:rsidRPr="002B5BB0" w:rsidRDefault="005E216C" w:rsidP="00CC132F">
            <w:pPr>
              <w:spacing w:before="60" w:after="60"/>
              <w:jc w:val="center"/>
              <w:rPr>
                <w:color w:val="000000"/>
                <w:sz w:val="20"/>
                <w:szCs w:val="20"/>
              </w:rPr>
            </w:pPr>
            <w:r w:rsidRPr="002B5BB0">
              <w:rPr>
                <w:color w:val="000000"/>
                <w:sz w:val="20"/>
                <w:szCs w:val="20"/>
              </w:rPr>
              <w:t>QLD</w:t>
            </w:r>
          </w:p>
        </w:tc>
        <w:tc>
          <w:tcPr>
            <w:tcW w:w="690" w:type="pct"/>
            <w:shd w:val="clear" w:color="auto" w:fill="auto"/>
            <w:noWrap/>
            <w:vAlign w:val="center"/>
            <w:hideMark/>
          </w:tcPr>
          <w:p w14:paraId="33B01DE5" w14:textId="77777777" w:rsidR="005E216C" w:rsidRPr="002B5BB0" w:rsidRDefault="005E216C" w:rsidP="00CC132F">
            <w:pPr>
              <w:spacing w:before="60" w:after="60"/>
              <w:jc w:val="center"/>
              <w:rPr>
                <w:color w:val="000000"/>
                <w:sz w:val="20"/>
                <w:szCs w:val="20"/>
              </w:rPr>
            </w:pPr>
          </w:p>
        </w:tc>
        <w:tc>
          <w:tcPr>
            <w:tcW w:w="877" w:type="pct"/>
            <w:shd w:val="clear" w:color="auto" w:fill="auto"/>
            <w:noWrap/>
            <w:vAlign w:val="center"/>
            <w:hideMark/>
          </w:tcPr>
          <w:p w14:paraId="0677ABCB" w14:textId="77777777" w:rsidR="005E216C" w:rsidRPr="002B5BB0" w:rsidRDefault="005E216C" w:rsidP="00CC132F">
            <w:pPr>
              <w:spacing w:before="60" w:after="60"/>
              <w:jc w:val="center"/>
              <w:rPr>
                <w:color w:val="000000"/>
                <w:sz w:val="20"/>
                <w:szCs w:val="20"/>
              </w:rPr>
            </w:pPr>
          </w:p>
        </w:tc>
      </w:tr>
      <w:tr w:rsidR="005E216C" w:rsidRPr="002B5BB0" w14:paraId="1616FFB3" w14:textId="77777777" w:rsidTr="005E216C">
        <w:trPr>
          <w:trHeight w:val="300"/>
        </w:trPr>
        <w:tc>
          <w:tcPr>
            <w:tcW w:w="261" w:type="pct"/>
          </w:tcPr>
          <w:p w14:paraId="61714F2E" w14:textId="77777777" w:rsidR="005E216C" w:rsidRPr="0009388B" w:rsidRDefault="005E216C" w:rsidP="00E06345">
            <w:pPr>
              <w:pStyle w:val="ListParagraph"/>
              <w:numPr>
                <w:ilvl w:val="0"/>
                <w:numId w:val="22"/>
              </w:numPr>
              <w:spacing w:before="60" w:after="60" w:line="240" w:lineRule="auto"/>
              <w:ind w:left="0" w:firstLine="0"/>
              <w:rPr>
                <w:color w:val="000000"/>
                <w:sz w:val="20"/>
                <w:szCs w:val="20"/>
              </w:rPr>
            </w:pPr>
          </w:p>
        </w:tc>
        <w:tc>
          <w:tcPr>
            <w:tcW w:w="2098" w:type="pct"/>
            <w:shd w:val="clear" w:color="auto" w:fill="auto"/>
            <w:noWrap/>
            <w:vAlign w:val="center"/>
            <w:hideMark/>
          </w:tcPr>
          <w:p w14:paraId="52F78974" w14:textId="77777777" w:rsidR="005E216C" w:rsidRPr="002B5BB0" w:rsidRDefault="005E216C" w:rsidP="00CC132F">
            <w:pPr>
              <w:spacing w:before="60" w:after="60"/>
              <w:rPr>
                <w:color w:val="000000"/>
                <w:sz w:val="20"/>
                <w:szCs w:val="20"/>
              </w:rPr>
            </w:pPr>
            <w:r w:rsidRPr="002B5BB0">
              <w:rPr>
                <w:color w:val="000000"/>
                <w:sz w:val="20"/>
                <w:szCs w:val="20"/>
              </w:rPr>
              <w:t>Pine Rivers Private Hospital</w:t>
            </w:r>
          </w:p>
        </w:tc>
        <w:tc>
          <w:tcPr>
            <w:tcW w:w="614" w:type="pct"/>
            <w:shd w:val="clear" w:color="auto" w:fill="auto"/>
            <w:noWrap/>
            <w:vAlign w:val="center"/>
            <w:hideMark/>
          </w:tcPr>
          <w:p w14:paraId="7D60F6A3" w14:textId="77777777" w:rsidR="005E216C" w:rsidRPr="002B5BB0" w:rsidRDefault="005E216C" w:rsidP="00CC132F">
            <w:pPr>
              <w:spacing w:before="60" w:after="60"/>
              <w:jc w:val="center"/>
              <w:rPr>
                <w:color w:val="000000"/>
                <w:sz w:val="20"/>
                <w:szCs w:val="20"/>
              </w:rPr>
            </w:pPr>
            <w:r w:rsidRPr="002B5BB0">
              <w:rPr>
                <w:color w:val="000000"/>
                <w:sz w:val="20"/>
                <w:szCs w:val="20"/>
              </w:rPr>
              <w:t>Jul-17</w:t>
            </w:r>
          </w:p>
        </w:tc>
        <w:tc>
          <w:tcPr>
            <w:tcW w:w="460" w:type="pct"/>
            <w:shd w:val="clear" w:color="auto" w:fill="auto"/>
            <w:noWrap/>
            <w:vAlign w:val="center"/>
            <w:hideMark/>
          </w:tcPr>
          <w:p w14:paraId="0BE2C0B5" w14:textId="77777777" w:rsidR="005E216C" w:rsidRPr="002B5BB0" w:rsidRDefault="005E216C" w:rsidP="00CC132F">
            <w:pPr>
              <w:spacing w:before="60" w:after="60"/>
              <w:jc w:val="center"/>
              <w:rPr>
                <w:color w:val="000000"/>
                <w:sz w:val="20"/>
                <w:szCs w:val="20"/>
              </w:rPr>
            </w:pPr>
            <w:r w:rsidRPr="002B5BB0">
              <w:rPr>
                <w:color w:val="000000"/>
                <w:sz w:val="20"/>
                <w:szCs w:val="20"/>
              </w:rPr>
              <w:t>QLD</w:t>
            </w:r>
          </w:p>
        </w:tc>
        <w:tc>
          <w:tcPr>
            <w:tcW w:w="690" w:type="pct"/>
            <w:shd w:val="clear" w:color="auto" w:fill="auto"/>
            <w:noWrap/>
            <w:vAlign w:val="center"/>
            <w:hideMark/>
          </w:tcPr>
          <w:p w14:paraId="15078C0A" w14:textId="77777777" w:rsidR="005E216C" w:rsidRPr="002B5BB0" w:rsidRDefault="005E216C" w:rsidP="00CC132F">
            <w:pPr>
              <w:spacing w:before="60" w:after="60"/>
              <w:jc w:val="center"/>
              <w:rPr>
                <w:color w:val="000000"/>
                <w:sz w:val="20"/>
                <w:szCs w:val="20"/>
              </w:rPr>
            </w:pPr>
            <w:r w:rsidRPr="002B5BB0">
              <w:rPr>
                <w:color w:val="000000"/>
                <w:sz w:val="20"/>
                <w:szCs w:val="20"/>
              </w:rPr>
              <w:t>Yes</w:t>
            </w:r>
          </w:p>
        </w:tc>
        <w:tc>
          <w:tcPr>
            <w:tcW w:w="877" w:type="pct"/>
            <w:shd w:val="clear" w:color="auto" w:fill="auto"/>
            <w:noWrap/>
            <w:vAlign w:val="center"/>
            <w:hideMark/>
          </w:tcPr>
          <w:p w14:paraId="5D941C85" w14:textId="77777777" w:rsidR="005E216C" w:rsidRPr="002B5BB0" w:rsidRDefault="005E216C" w:rsidP="00CC132F">
            <w:pPr>
              <w:spacing w:before="60" w:after="60"/>
              <w:jc w:val="center"/>
              <w:rPr>
                <w:color w:val="000000"/>
                <w:sz w:val="20"/>
                <w:szCs w:val="20"/>
              </w:rPr>
            </w:pPr>
            <w:r w:rsidRPr="002B5BB0">
              <w:rPr>
                <w:color w:val="000000"/>
                <w:sz w:val="20"/>
                <w:szCs w:val="20"/>
              </w:rPr>
              <w:t>Implemented</w:t>
            </w:r>
          </w:p>
        </w:tc>
      </w:tr>
      <w:tr w:rsidR="005E216C" w:rsidRPr="002B5BB0" w14:paraId="629892D8" w14:textId="77777777" w:rsidTr="005E216C">
        <w:trPr>
          <w:trHeight w:val="300"/>
        </w:trPr>
        <w:tc>
          <w:tcPr>
            <w:tcW w:w="261" w:type="pct"/>
          </w:tcPr>
          <w:p w14:paraId="0B5C204A" w14:textId="77777777" w:rsidR="005E216C" w:rsidRPr="0009388B" w:rsidRDefault="005E216C" w:rsidP="00E06345">
            <w:pPr>
              <w:pStyle w:val="ListParagraph"/>
              <w:numPr>
                <w:ilvl w:val="0"/>
                <w:numId w:val="22"/>
              </w:numPr>
              <w:spacing w:before="60" w:after="60" w:line="240" w:lineRule="auto"/>
              <w:ind w:left="0" w:firstLine="0"/>
              <w:rPr>
                <w:color w:val="000000"/>
                <w:sz w:val="20"/>
                <w:szCs w:val="20"/>
              </w:rPr>
            </w:pPr>
          </w:p>
        </w:tc>
        <w:tc>
          <w:tcPr>
            <w:tcW w:w="2098" w:type="pct"/>
            <w:shd w:val="clear" w:color="auto" w:fill="auto"/>
            <w:noWrap/>
            <w:vAlign w:val="center"/>
            <w:hideMark/>
          </w:tcPr>
          <w:p w14:paraId="684F7B71" w14:textId="77777777" w:rsidR="005E216C" w:rsidRPr="002B5BB0" w:rsidRDefault="005E216C" w:rsidP="00CC132F">
            <w:pPr>
              <w:spacing w:before="60" w:after="60"/>
              <w:rPr>
                <w:color w:val="000000"/>
                <w:sz w:val="20"/>
                <w:szCs w:val="20"/>
              </w:rPr>
            </w:pPr>
            <w:r w:rsidRPr="002B5BB0">
              <w:rPr>
                <w:color w:val="000000"/>
                <w:sz w:val="20"/>
                <w:szCs w:val="20"/>
              </w:rPr>
              <w:t>Sunnybank Private Hospital</w:t>
            </w:r>
          </w:p>
        </w:tc>
        <w:tc>
          <w:tcPr>
            <w:tcW w:w="614" w:type="pct"/>
            <w:shd w:val="clear" w:color="auto" w:fill="auto"/>
            <w:noWrap/>
            <w:vAlign w:val="center"/>
            <w:hideMark/>
          </w:tcPr>
          <w:p w14:paraId="4C3F7F9B" w14:textId="77777777" w:rsidR="005E216C" w:rsidRPr="002B5BB0" w:rsidRDefault="005E216C" w:rsidP="00CC132F">
            <w:pPr>
              <w:spacing w:before="60" w:after="60"/>
              <w:jc w:val="center"/>
              <w:rPr>
                <w:color w:val="000000"/>
                <w:sz w:val="20"/>
                <w:szCs w:val="20"/>
              </w:rPr>
            </w:pPr>
            <w:r w:rsidRPr="002B5BB0">
              <w:rPr>
                <w:color w:val="000000"/>
                <w:sz w:val="20"/>
                <w:szCs w:val="20"/>
              </w:rPr>
              <w:t>Nov-17</w:t>
            </w:r>
          </w:p>
        </w:tc>
        <w:tc>
          <w:tcPr>
            <w:tcW w:w="460" w:type="pct"/>
            <w:shd w:val="clear" w:color="auto" w:fill="auto"/>
            <w:noWrap/>
            <w:vAlign w:val="center"/>
            <w:hideMark/>
          </w:tcPr>
          <w:p w14:paraId="3B0F4A2E" w14:textId="77777777" w:rsidR="005E216C" w:rsidRPr="002B5BB0" w:rsidRDefault="005E216C" w:rsidP="00CC132F">
            <w:pPr>
              <w:spacing w:before="60" w:after="60"/>
              <w:jc w:val="center"/>
              <w:rPr>
                <w:color w:val="000000"/>
                <w:sz w:val="20"/>
                <w:szCs w:val="20"/>
              </w:rPr>
            </w:pPr>
            <w:r w:rsidRPr="002B5BB0">
              <w:rPr>
                <w:color w:val="000000"/>
                <w:sz w:val="20"/>
                <w:szCs w:val="20"/>
              </w:rPr>
              <w:t>QLD</w:t>
            </w:r>
          </w:p>
        </w:tc>
        <w:tc>
          <w:tcPr>
            <w:tcW w:w="690" w:type="pct"/>
            <w:shd w:val="clear" w:color="auto" w:fill="auto"/>
            <w:noWrap/>
            <w:vAlign w:val="center"/>
            <w:hideMark/>
          </w:tcPr>
          <w:p w14:paraId="549D9DA0" w14:textId="77777777" w:rsidR="005E216C" w:rsidRPr="002B5BB0" w:rsidRDefault="005E216C" w:rsidP="00CC132F">
            <w:pPr>
              <w:spacing w:before="60" w:after="60"/>
              <w:jc w:val="center"/>
              <w:rPr>
                <w:color w:val="000000"/>
                <w:sz w:val="20"/>
                <w:szCs w:val="20"/>
              </w:rPr>
            </w:pPr>
          </w:p>
        </w:tc>
        <w:tc>
          <w:tcPr>
            <w:tcW w:w="877" w:type="pct"/>
            <w:shd w:val="clear" w:color="auto" w:fill="auto"/>
            <w:noWrap/>
            <w:vAlign w:val="center"/>
            <w:hideMark/>
          </w:tcPr>
          <w:p w14:paraId="3DB4F7F0" w14:textId="77777777" w:rsidR="005E216C" w:rsidRPr="002B5BB0" w:rsidRDefault="005E216C" w:rsidP="00CC132F">
            <w:pPr>
              <w:spacing w:before="60" w:after="60"/>
              <w:jc w:val="center"/>
              <w:rPr>
                <w:color w:val="000000"/>
                <w:sz w:val="20"/>
                <w:szCs w:val="20"/>
              </w:rPr>
            </w:pPr>
          </w:p>
        </w:tc>
      </w:tr>
      <w:tr w:rsidR="005E216C" w:rsidRPr="002B5BB0" w14:paraId="54BC4AFB" w14:textId="77777777" w:rsidTr="005E216C">
        <w:trPr>
          <w:trHeight w:val="300"/>
        </w:trPr>
        <w:tc>
          <w:tcPr>
            <w:tcW w:w="261" w:type="pct"/>
          </w:tcPr>
          <w:p w14:paraId="12464E73" w14:textId="77777777" w:rsidR="005E216C" w:rsidRPr="0009388B" w:rsidRDefault="005E216C" w:rsidP="00E06345">
            <w:pPr>
              <w:pStyle w:val="ListParagraph"/>
              <w:numPr>
                <w:ilvl w:val="0"/>
                <w:numId w:val="22"/>
              </w:numPr>
              <w:spacing w:before="60" w:after="60" w:line="240" w:lineRule="auto"/>
              <w:ind w:left="0" w:firstLine="0"/>
              <w:rPr>
                <w:color w:val="000000"/>
                <w:sz w:val="20"/>
                <w:szCs w:val="20"/>
              </w:rPr>
            </w:pPr>
          </w:p>
        </w:tc>
        <w:tc>
          <w:tcPr>
            <w:tcW w:w="2098" w:type="pct"/>
            <w:shd w:val="clear" w:color="auto" w:fill="auto"/>
            <w:noWrap/>
            <w:vAlign w:val="center"/>
            <w:hideMark/>
          </w:tcPr>
          <w:p w14:paraId="2E3C4D6C" w14:textId="77777777" w:rsidR="005E216C" w:rsidRPr="002B5BB0" w:rsidRDefault="005E216C" w:rsidP="00CC132F">
            <w:pPr>
              <w:spacing w:before="60" w:after="60"/>
              <w:rPr>
                <w:color w:val="000000"/>
                <w:sz w:val="20"/>
                <w:szCs w:val="20"/>
              </w:rPr>
            </w:pPr>
            <w:r w:rsidRPr="002B5BB0">
              <w:rPr>
                <w:color w:val="000000"/>
                <w:sz w:val="20"/>
                <w:szCs w:val="20"/>
              </w:rPr>
              <w:t>Griffith Rehabilitation Hospital</w:t>
            </w:r>
          </w:p>
        </w:tc>
        <w:tc>
          <w:tcPr>
            <w:tcW w:w="614" w:type="pct"/>
            <w:shd w:val="clear" w:color="auto" w:fill="auto"/>
            <w:noWrap/>
            <w:vAlign w:val="center"/>
            <w:hideMark/>
          </w:tcPr>
          <w:p w14:paraId="5A72F230" w14:textId="77777777" w:rsidR="005E216C" w:rsidRPr="002B5BB0" w:rsidRDefault="005E216C" w:rsidP="00CC132F">
            <w:pPr>
              <w:spacing w:before="60" w:after="60"/>
              <w:jc w:val="center"/>
              <w:rPr>
                <w:color w:val="000000"/>
                <w:sz w:val="20"/>
                <w:szCs w:val="20"/>
              </w:rPr>
            </w:pPr>
            <w:r w:rsidRPr="002B5BB0">
              <w:rPr>
                <w:color w:val="000000"/>
                <w:sz w:val="20"/>
                <w:szCs w:val="20"/>
              </w:rPr>
              <w:t>Nov-17</w:t>
            </w:r>
          </w:p>
        </w:tc>
        <w:tc>
          <w:tcPr>
            <w:tcW w:w="460" w:type="pct"/>
            <w:shd w:val="clear" w:color="auto" w:fill="auto"/>
            <w:noWrap/>
            <w:vAlign w:val="center"/>
            <w:hideMark/>
          </w:tcPr>
          <w:p w14:paraId="06C1FFFF" w14:textId="77777777" w:rsidR="005E216C" w:rsidRPr="002B5BB0" w:rsidRDefault="005E216C" w:rsidP="00CC132F">
            <w:pPr>
              <w:spacing w:before="60" w:after="60"/>
              <w:jc w:val="center"/>
              <w:rPr>
                <w:color w:val="000000"/>
                <w:sz w:val="20"/>
                <w:szCs w:val="20"/>
              </w:rPr>
            </w:pPr>
            <w:r w:rsidRPr="002B5BB0">
              <w:rPr>
                <w:color w:val="000000"/>
                <w:sz w:val="20"/>
                <w:szCs w:val="20"/>
              </w:rPr>
              <w:t>SA</w:t>
            </w:r>
          </w:p>
        </w:tc>
        <w:tc>
          <w:tcPr>
            <w:tcW w:w="690" w:type="pct"/>
            <w:shd w:val="clear" w:color="auto" w:fill="auto"/>
            <w:noWrap/>
            <w:vAlign w:val="center"/>
            <w:hideMark/>
          </w:tcPr>
          <w:p w14:paraId="5B8683F8" w14:textId="77777777" w:rsidR="005E216C" w:rsidRPr="002B5BB0" w:rsidRDefault="005E216C" w:rsidP="00CC132F">
            <w:pPr>
              <w:spacing w:before="60" w:after="60"/>
              <w:jc w:val="center"/>
              <w:rPr>
                <w:color w:val="000000"/>
                <w:sz w:val="20"/>
                <w:szCs w:val="20"/>
              </w:rPr>
            </w:pPr>
          </w:p>
        </w:tc>
        <w:tc>
          <w:tcPr>
            <w:tcW w:w="877" w:type="pct"/>
            <w:shd w:val="clear" w:color="auto" w:fill="auto"/>
            <w:noWrap/>
            <w:vAlign w:val="center"/>
            <w:hideMark/>
          </w:tcPr>
          <w:p w14:paraId="5281B2FC" w14:textId="77777777" w:rsidR="005E216C" w:rsidRPr="002B5BB0" w:rsidRDefault="005E216C" w:rsidP="00CC132F">
            <w:pPr>
              <w:spacing w:before="60" w:after="60"/>
              <w:jc w:val="center"/>
              <w:rPr>
                <w:color w:val="000000"/>
                <w:sz w:val="20"/>
                <w:szCs w:val="20"/>
              </w:rPr>
            </w:pPr>
          </w:p>
        </w:tc>
      </w:tr>
      <w:tr w:rsidR="005E216C" w:rsidRPr="002B5BB0" w14:paraId="06DA01D7" w14:textId="77777777" w:rsidTr="005E216C">
        <w:trPr>
          <w:trHeight w:val="300"/>
        </w:trPr>
        <w:tc>
          <w:tcPr>
            <w:tcW w:w="261" w:type="pct"/>
          </w:tcPr>
          <w:p w14:paraId="56956C6E" w14:textId="77777777" w:rsidR="005E216C" w:rsidRPr="0009388B" w:rsidRDefault="005E216C" w:rsidP="00E06345">
            <w:pPr>
              <w:pStyle w:val="ListParagraph"/>
              <w:numPr>
                <w:ilvl w:val="0"/>
                <w:numId w:val="22"/>
              </w:numPr>
              <w:spacing w:before="60" w:after="60" w:line="240" w:lineRule="auto"/>
              <w:ind w:left="0" w:firstLine="0"/>
              <w:rPr>
                <w:color w:val="000000"/>
                <w:sz w:val="20"/>
                <w:szCs w:val="20"/>
              </w:rPr>
            </w:pPr>
          </w:p>
        </w:tc>
        <w:tc>
          <w:tcPr>
            <w:tcW w:w="2098" w:type="pct"/>
            <w:shd w:val="clear" w:color="auto" w:fill="auto"/>
            <w:noWrap/>
            <w:vAlign w:val="center"/>
            <w:hideMark/>
          </w:tcPr>
          <w:p w14:paraId="3D6D8B5B" w14:textId="77777777" w:rsidR="005E216C" w:rsidRPr="002B5BB0" w:rsidRDefault="005E216C" w:rsidP="00CC132F">
            <w:pPr>
              <w:spacing w:before="60" w:after="60"/>
              <w:rPr>
                <w:color w:val="000000"/>
                <w:sz w:val="20"/>
                <w:szCs w:val="20"/>
              </w:rPr>
            </w:pPr>
            <w:r w:rsidRPr="002B5BB0">
              <w:rPr>
                <w:color w:val="000000"/>
                <w:sz w:val="20"/>
                <w:szCs w:val="20"/>
              </w:rPr>
              <w:t>Como Private Hospital</w:t>
            </w:r>
          </w:p>
        </w:tc>
        <w:tc>
          <w:tcPr>
            <w:tcW w:w="614" w:type="pct"/>
            <w:shd w:val="clear" w:color="auto" w:fill="auto"/>
            <w:noWrap/>
            <w:vAlign w:val="center"/>
            <w:hideMark/>
          </w:tcPr>
          <w:p w14:paraId="2E880245" w14:textId="77777777" w:rsidR="005E216C" w:rsidRPr="002B5BB0" w:rsidRDefault="005E216C" w:rsidP="00CC132F">
            <w:pPr>
              <w:spacing w:before="60" w:after="60"/>
              <w:jc w:val="center"/>
              <w:rPr>
                <w:color w:val="000000"/>
                <w:sz w:val="20"/>
                <w:szCs w:val="20"/>
              </w:rPr>
            </w:pPr>
            <w:r w:rsidRPr="002B5BB0">
              <w:rPr>
                <w:color w:val="000000"/>
                <w:sz w:val="20"/>
                <w:szCs w:val="20"/>
              </w:rPr>
              <w:t>Oct-17</w:t>
            </w:r>
          </w:p>
        </w:tc>
        <w:tc>
          <w:tcPr>
            <w:tcW w:w="460" w:type="pct"/>
            <w:shd w:val="clear" w:color="auto" w:fill="auto"/>
            <w:noWrap/>
            <w:vAlign w:val="center"/>
            <w:hideMark/>
          </w:tcPr>
          <w:p w14:paraId="32CBCD3C" w14:textId="77777777" w:rsidR="005E216C" w:rsidRPr="002B5BB0" w:rsidRDefault="005E216C" w:rsidP="00CC132F">
            <w:pPr>
              <w:spacing w:before="60" w:after="60"/>
              <w:jc w:val="center"/>
              <w:rPr>
                <w:color w:val="000000"/>
                <w:sz w:val="20"/>
                <w:szCs w:val="20"/>
              </w:rPr>
            </w:pPr>
            <w:r w:rsidRPr="002B5BB0">
              <w:rPr>
                <w:color w:val="000000"/>
                <w:sz w:val="20"/>
                <w:szCs w:val="20"/>
              </w:rPr>
              <w:t>VIC</w:t>
            </w:r>
          </w:p>
        </w:tc>
        <w:tc>
          <w:tcPr>
            <w:tcW w:w="690" w:type="pct"/>
            <w:shd w:val="clear" w:color="auto" w:fill="auto"/>
            <w:noWrap/>
            <w:vAlign w:val="center"/>
            <w:hideMark/>
          </w:tcPr>
          <w:p w14:paraId="4F8D4B2A" w14:textId="77777777" w:rsidR="005E216C" w:rsidRPr="002B5BB0" w:rsidRDefault="005E216C" w:rsidP="00CC132F">
            <w:pPr>
              <w:spacing w:before="60" w:after="60"/>
              <w:jc w:val="center"/>
              <w:rPr>
                <w:color w:val="000000"/>
                <w:sz w:val="20"/>
                <w:szCs w:val="20"/>
              </w:rPr>
            </w:pPr>
          </w:p>
        </w:tc>
        <w:tc>
          <w:tcPr>
            <w:tcW w:w="877" w:type="pct"/>
            <w:shd w:val="clear" w:color="auto" w:fill="auto"/>
            <w:noWrap/>
            <w:vAlign w:val="center"/>
            <w:hideMark/>
          </w:tcPr>
          <w:p w14:paraId="7A897853" w14:textId="77777777" w:rsidR="005E216C" w:rsidRPr="002B5BB0" w:rsidRDefault="005E216C" w:rsidP="00CC132F">
            <w:pPr>
              <w:spacing w:before="60" w:after="60"/>
              <w:jc w:val="center"/>
              <w:rPr>
                <w:color w:val="000000"/>
                <w:sz w:val="20"/>
                <w:szCs w:val="20"/>
              </w:rPr>
            </w:pPr>
          </w:p>
        </w:tc>
      </w:tr>
      <w:tr w:rsidR="005E216C" w:rsidRPr="002B5BB0" w14:paraId="7DD7BC2A" w14:textId="77777777" w:rsidTr="005E216C">
        <w:trPr>
          <w:trHeight w:val="300"/>
        </w:trPr>
        <w:tc>
          <w:tcPr>
            <w:tcW w:w="261" w:type="pct"/>
          </w:tcPr>
          <w:p w14:paraId="748547FB" w14:textId="77777777" w:rsidR="005E216C" w:rsidRPr="0009388B" w:rsidRDefault="005E216C" w:rsidP="00E06345">
            <w:pPr>
              <w:pStyle w:val="ListParagraph"/>
              <w:numPr>
                <w:ilvl w:val="0"/>
                <w:numId w:val="22"/>
              </w:numPr>
              <w:spacing w:before="60" w:after="60" w:line="240" w:lineRule="auto"/>
              <w:ind w:left="0" w:firstLine="0"/>
              <w:rPr>
                <w:color w:val="000000"/>
                <w:sz w:val="20"/>
                <w:szCs w:val="20"/>
              </w:rPr>
            </w:pPr>
          </w:p>
        </w:tc>
        <w:tc>
          <w:tcPr>
            <w:tcW w:w="2098" w:type="pct"/>
            <w:shd w:val="clear" w:color="auto" w:fill="auto"/>
            <w:noWrap/>
            <w:vAlign w:val="center"/>
            <w:hideMark/>
          </w:tcPr>
          <w:p w14:paraId="38274ED6" w14:textId="77777777" w:rsidR="005E216C" w:rsidRPr="002B5BB0" w:rsidRDefault="005E216C" w:rsidP="00CC132F">
            <w:pPr>
              <w:spacing w:before="60" w:after="60"/>
              <w:rPr>
                <w:color w:val="000000"/>
                <w:sz w:val="20"/>
                <w:szCs w:val="20"/>
              </w:rPr>
            </w:pPr>
            <w:r w:rsidRPr="002B5BB0">
              <w:rPr>
                <w:color w:val="000000"/>
                <w:sz w:val="20"/>
                <w:szCs w:val="20"/>
              </w:rPr>
              <w:t>Dorset Rehabilitation Centre</w:t>
            </w:r>
          </w:p>
        </w:tc>
        <w:tc>
          <w:tcPr>
            <w:tcW w:w="614" w:type="pct"/>
            <w:shd w:val="clear" w:color="auto" w:fill="auto"/>
            <w:noWrap/>
            <w:vAlign w:val="center"/>
            <w:hideMark/>
          </w:tcPr>
          <w:p w14:paraId="57083BE3" w14:textId="77777777" w:rsidR="005E216C" w:rsidRPr="002B5BB0" w:rsidRDefault="005E216C" w:rsidP="00CC132F">
            <w:pPr>
              <w:spacing w:before="60" w:after="60"/>
              <w:jc w:val="center"/>
              <w:rPr>
                <w:color w:val="000000"/>
                <w:sz w:val="20"/>
                <w:szCs w:val="20"/>
              </w:rPr>
            </w:pPr>
            <w:r w:rsidRPr="002B5BB0">
              <w:rPr>
                <w:color w:val="000000"/>
                <w:sz w:val="20"/>
                <w:szCs w:val="20"/>
              </w:rPr>
              <w:t>Oct-17</w:t>
            </w:r>
          </w:p>
        </w:tc>
        <w:tc>
          <w:tcPr>
            <w:tcW w:w="460" w:type="pct"/>
            <w:shd w:val="clear" w:color="auto" w:fill="auto"/>
            <w:noWrap/>
            <w:vAlign w:val="center"/>
            <w:hideMark/>
          </w:tcPr>
          <w:p w14:paraId="71EE4CA0" w14:textId="77777777" w:rsidR="005E216C" w:rsidRPr="002B5BB0" w:rsidRDefault="005E216C" w:rsidP="00CC132F">
            <w:pPr>
              <w:spacing w:before="60" w:after="60"/>
              <w:jc w:val="center"/>
              <w:rPr>
                <w:color w:val="000000"/>
                <w:sz w:val="20"/>
                <w:szCs w:val="20"/>
              </w:rPr>
            </w:pPr>
            <w:r w:rsidRPr="002B5BB0">
              <w:rPr>
                <w:color w:val="000000"/>
                <w:sz w:val="20"/>
                <w:szCs w:val="20"/>
              </w:rPr>
              <w:t>VIC</w:t>
            </w:r>
          </w:p>
        </w:tc>
        <w:tc>
          <w:tcPr>
            <w:tcW w:w="690" w:type="pct"/>
            <w:shd w:val="clear" w:color="auto" w:fill="auto"/>
            <w:noWrap/>
            <w:vAlign w:val="center"/>
            <w:hideMark/>
          </w:tcPr>
          <w:p w14:paraId="5DFE9C2C" w14:textId="77777777" w:rsidR="005E216C" w:rsidRPr="002B5BB0" w:rsidRDefault="005E216C" w:rsidP="00CC132F">
            <w:pPr>
              <w:spacing w:before="60" w:after="60"/>
              <w:jc w:val="center"/>
              <w:rPr>
                <w:color w:val="000000"/>
                <w:sz w:val="20"/>
                <w:szCs w:val="20"/>
              </w:rPr>
            </w:pPr>
          </w:p>
        </w:tc>
        <w:tc>
          <w:tcPr>
            <w:tcW w:w="877" w:type="pct"/>
            <w:shd w:val="clear" w:color="auto" w:fill="auto"/>
            <w:noWrap/>
            <w:vAlign w:val="center"/>
            <w:hideMark/>
          </w:tcPr>
          <w:p w14:paraId="0BBA1C2E" w14:textId="77777777" w:rsidR="005E216C" w:rsidRPr="002B5BB0" w:rsidRDefault="005E216C" w:rsidP="00CC132F">
            <w:pPr>
              <w:spacing w:before="60" w:after="60"/>
              <w:jc w:val="center"/>
              <w:rPr>
                <w:color w:val="000000"/>
                <w:sz w:val="20"/>
                <w:szCs w:val="20"/>
              </w:rPr>
            </w:pPr>
          </w:p>
        </w:tc>
      </w:tr>
      <w:tr w:rsidR="005E216C" w:rsidRPr="002B5BB0" w14:paraId="61505B3D" w14:textId="77777777" w:rsidTr="005E216C">
        <w:trPr>
          <w:trHeight w:val="300"/>
        </w:trPr>
        <w:tc>
          <w:tcPr>
            <w:tcW w:w="261" w:type="pct"/>
          </w:tcPr>
          <w:p w14:paraId="585AA4F2" w14:textId="77777777" w:rsidR="005E216C" w:rsidRPr="0009388B" w:rsidRDefault="005E216C" w:rsidP="00E06345">
            <w:pPr>
              <w:pStyle w:val="ListParagraph"/>
              <w:numPr>
                <w:ilvl w:val="0"/>
                <w:numId w:val="22"/>
              </w:numPr>
              <w:spacing w:before="60" w:after="60" w:line="240" w:lineRule="auto"/>
              <w:ind w:left="0" w:firstLine="0"/>
              <w:rPr>
                <w:color w:val="000000"/>
                <w:sz w:val="20"/>
                <w:szCs w:val="20"/>
              </w:rPr>
            </w:pPr>
          </w:p>
        </w:tc>
        <w:tc>
          <w:tcPr>
            <w:tcW w:w="2098" w:type="pct"/>
            <w:shd w:val="clear" w:color="auto" w:fill="auto"/>
            <w:noWrap/>
            <w:vAlign w:val="center"/>
            <w:hideMark/>
          </w:tcPr>
          <w:p w14:paraId="2876C456" w14:textId="77777777" w:rsidR="005E216C" w:rsidRPr="002B5BB0" w:rsidRDefault="005E216C" w:rsidP="00CC132F">
            <w:pPr>
              <w:spacing w:before="60" w:after="60"/>
              <w:rPr>
                <w:color w:val="000000"/>
                <w:sz w:val="20"/>
                <w:szCs w:val="20"/>
              </w:rPr>
            </w:pPr>
            <w:r w:rsidRPr="002B5BB0">
              <w:rPr>
                <w:color w:val="000000"/>
                <w:sz w:val="20"/>
                <w:szCs w:val="20"/>
              </w:rPr>
              <w:t>Frankston Private Day Surgery</w:t>
            </w:r>
          </w:p>
        </w:tc>
        <w:tc>
          <w:tcPr>
            <w:tcW w:w="614" w:type="pct"/>
            <w:shd w:val="clear" w:color="auto" w:fill="auto"/>
            <w:noWrap/>
            <w:vAlign w:val="center"/>
            <w:hideMark/>
          </w:tcPr>
          <w:p w14:paraId="6F56EAB6" w14:textId="77777777" w:rsidR="005E216C" w:rsidRPr="002B5BB0" w:rsidRDefault="005E216C" w:rsidP="00CC132F">
            <w:pPr>
              <w:spacing w:before="60" w:after="60"/>
              <w:jc w:val="center"/>
              <w:rPr>
                <w:color w:val="000000"/>
                <w:sz w:val="20"/>
                <w:szCs w:val="20"/>
              </w:rPr>
            </w:pPr>
            <w:r w:rsidRPr="002B5BB0">
              <w:rPr>
                <w:color w:val="000000"/>
                <w:sz w:val="20"/>
                <w:szCs w:val="20"/>
              </w:rPr>
              <w:t>Jul-17</w:t>
            </w:r>
          </w:p>
        </w:tc>
        <w:tc>
          <w:tcPr>
            <w:tcW w:w="460" w:type="pct"/>
            <w:shd w:val="clear" w:color="auto" w:fill="auto"/>
            <w:noWrap/>
            <w:vAlign w:val="center"/>
            <w:hideMark/>
          </w:tcPr>
          <w:p w14:paraId="74772F4A" w14:textId="77777777" w:rsidR="005E216C" w:rsidRPr="002B5BB0" w:rsidRDefault="005E216C" w:rsidP="00CC132F">
            <w:pPr>
              <w:spacing w:before="60" w:after="60"/>
              <w:jc w:val="center"/>
              <w:rPr>
                <w:color w:val="000000"/>
                <w:sz w:val="20"/>
                <w:szCs w:val="20"/>
              </w:rPr>
            </w:pPr>
            <w:r w:rsidRPr="002B5BB0">
              <w:rPr>
                <w:color w:val="000000"/>
                <w:sz w:val="20"/>
                <w:szCs w:val="20"/>
              </w:rPr>
              <w:t>VIC</w:t>
            </w:r>
          </w:p>
        </w:tc>
        <w:tc>
          <w:tcPr>
            <w:tcW w:w="690" w:type="pct"/>
            <w:shd w:val="clear" w:color="auto" w:fill="auto"/>
            <w:noWrap/>
            <w:vAlign w:val="center"/>
            <w:hideMark/>
          </w:tcPr>
          <w:p w14:paraId="1B5E2EBC" w14:textId="77777777" w:rsidR="005E216C" w:rsidRPr="002B5BB0" w:rsidRDefault="005E216C" w:rsidP="00CC132F">
            <w:pPr>
              <w:spacing w:before="60" w:after="60"/>
              <w:jc w:val="center"/>
              <w:rPr>
                <w:color w:val="000000"/>
                <w:sz w:val="20"/>
                <w:szCs w:val="20"/>
              </w:rPr>
            </w:pPr>
          </w:p>
        </w:tc>
        <w:tc>
          <w:tcPr>
            <w:tcW w:w="877" w:type="pct"/>
            <w:shd w:val="clear" w:color="auto" w:fill="auto"/>
            <w:noWrap/>
            <w:vAlign w:val="center"/>
            <w:hideMark/>
          </w:tcPr>
          <w:p w14:paraId="073397B9" w14:textId="77777777" w:rsidR="005E216C" w:rsidRPr="002B5BB0" w:rsidRDefault="005E216C" w:rsidP="00CC132F">
            <w:pPr>
              <w:spacing w:before="60" w:after="60"/>
              <w:jc w:val="center"/>
              <w:rPr>
                <w:color w:val="000000"/>
                <w:sz w:val="20"/>
                <w:szCs w:val="20"/>
              </w:rPr>
            </w:pPr>
          </w:p>
        </w:tc>
      </w:tr>
      <w:tr w:rsidR="005E216C" w:rsidRPr="002B5BB0" w14:paraId="01205CB2" w14:textId="77777777" w:rsidTr="005E216C">
        <w:trPr>
          <w:trHeight w:val="300"/>
        </w:trPr>
        <w:tc>
          <w:tcPr>
            <w:tcW w:w="261" w:type="pct"/>
          </w:tcPr>
          <w:p w14:paraId="62C9147D" w14:textId="77777777" w:rsidR="005E216C" w:rsidRPr="0009388B" w:rsidRDefault="005E216C" w:rsidP="00E06345">
            <w:pPr>
              <w:pStyle w:val="ListParagraph"/>
              <w:numPr>
                <w:ilvl w:val="0"/>
                <w:numId w:val="22"/>
              </w:numPr>
              <w:spacing w:before="60" w:after="60" w:line="240" w:lineRule="auto"/>
              <w:ind w:left="0" w:firstLine="0"/>
              <w:rPr>
                <w:color w:val="000000"/>
                <w:sz w:val="20"/>
                <w:szCs w:val="20"/>
              </w:rPr>
            </w:pPr>
          </w:p>
        </w:tc>
        <w:tc>
          <w:tcPr>
            <w:tcW w:w="2098" w:type="pct"/>
            <w:shd w:val="clear" w:color="auto" w:fill="auto"/>
            <w:noWrap/>
            <w:vAlign w:val="center"/>
            <w:hideMark/>
          </w:tcPr>
          <w:p w14:paraId="5723FDBD" w14:textId="77777777" w:rsidR="005E216C" w:rsidRPr="002B5BB0" w:rsidRDefault="005E216C" w:rsidP="00CC132F">
            <w:pPr>
              <w:spacing w:before="60" w:after="60"/>
              <w:rPr>
                <w:color w:val="000000"/>
                <w:sz w:val="20"/>
                <w:szCs w:val="20"/>
              </w:rPr>
            </w:pPr>
            <w:r w:rsidRPr="002B5BB0">
              <w:rPr>
                <w:color w:val="000000"/>
                <w:sz w:val="20"/>
                <w:szCs w:val="20"/>
              </w:rPr>
              <w:t>Geelong Private Hospital</w:t>
            </w:r>
          </w:p>
        </w:tc>
        <w:tc>
          <w:tcPr>
            <w:tcW w:w="614" w:type="pct"/>
            <w:shd w:val="clear" w:color="auto" w:fill="auto"/>
            <w:noWrap/>
            <w:vAlign w:val="center"/>
            <w:hideMark/>
          </w:tcPr>
          <w:p w14:paraId="1ACA1EF1" w14:textId="77777777" w:rsidR="005E216C" w:rsidRPr="002B5BB0" w:rsidRDefault="005E216C" w:rsidP="00CC132F">
            <w:pPr>
              <w:spacing w:before="60" w:after="60"/>
              <w:jc w:val="center"/>
              <w:rPr>
                <w:color w:val="000000"/>
                <w:sz w:val="20"/>
                <w:szCs w:val="20"/>
              </w:rPr>
            </w:pPr>
            <w:r w:rsidRPr="002B5BB0">
              <w:rPr>
                <w:color w:val="000000"/>
                <w:sz w:val="20"/>
                <w:szCs w:val="20"/>
              </w:rPr>
              <w:t>Jul-17</w:t>
            </w:r>
          </w:p>
        </w:tc>
        <w:tc>
          <w:tcPr>
            <w:tcW w:w="460" w:type="pct"/>
            <w:shd w:val="clear" w:color="auto" w:fill="auto"/>
            <w:noWrap/>
            <w:vAlign w:val="center"/>
            <w:hideMark/>
          </w:tcPr>
          <w:p w14:paraId="5711D0E0" w14:textId="77777777" w:rsidR="005E216C" w:rsidRPr="002B5BB0" w:rsidRDefault="005E216C" w:rsidP="00CC132F">
            <w:pPr>
              <w:spacing w:before="60" w:after="60"/>
              <w:jc w:val="center"/>
              <w:rPr>
                <w:color w:val="000000"/>
                <w:sz w:val="20"/>
                <w:szCs w:val="20"/>
              </w:rPr>
            </w:pPr>
            <w:r w:rsidRPr="002B5BB0">
              <w:rPr>
                <w:color w:val="000000"/>
                <w:sz w:val="20"/>
                <w:szCs w:val="20"/>
              </w:rPr>
              <w:t>VIC</w:t>
            </w:r>
          </w:p>
        </w:tc>
        <w:tc>
          <w:tcPr>
            <w:tcW w:w="690" w:type="pct"/>
            <w:shd w:val="clear" w:color="auto" w:fill="auto"/>
            <w:noWrap/>
            <w:vAlign w:val="center"/>
            <w:hideMark/>
          </w:tcPr>
          <w:p w14:paraId="61870C98" w14:textId="77777777" w:rsidR="005E216C" w:rsidRPr="002B5BB0" w:rsidRDefault="005E216C" w:rsidP="00CC132F">
            <w:pPr>
              <w:spacing w:before="60" w:after="60"/>
              <w:jc w:val="center"/>
              <w:rPr>
                <w:color w:val="000000"/>
                <w:sz w:val="20"/>
                <w:szCs w:val="20"/>
              </w:rPr>
            </w:pPr>
          </w:p>
        </w:tc>
        <w:tc>
          <w:tcPr>
            <w:tcW w:w="877" w:type="pct"/>
            <w:shd w:val="clear" w:color="auto" w:fill="auto"/>
            <w:noWrap/>
            <w:vAlign w:val="center"/>
            <w:hideMark/>
          </w:tcPr>
          <w:p w14:paraId="14FB20A7" w14:textId="77777777" w:rsidR="005E216C" w:rsidRPr="002B5BB0" w:rsidRDefault="005E216C" w:rsidP="00CC132F">
            <w:pPr>
              <w:spacing w:before="60" w:after="60"/>
              <w:jc w:val="center"/>
              <w:rPr>
                <w:color w:val="000000"/>
                <w:sz w:val="20"/>
                <w:szCs w:val="20"/>
              </w:rPr>
            </w:pPr>
          </w:p>
        </w:tc>
      </w:tr>
      <w:tr w:rsidR="005E216C" w:rsidRPr="002B5BB0" w14:paraId="5B1EAC48" w14:textId="77777777" w:rsidTr="005E216C">
        <w:trPr>
          <w:trHeight w:val="300"/>
        </w:trPr>
        <w:tc>
          <w:tcPr>
            <w:tcW w:w="261" w:type="pct"/>
          </w:tcPr>
          <w:p w14:paraId="5190CAB7" w14:textId="77777777" w:rsidR="005E216C" w:rsidRPr="0009388B" w:rsidRDefault="005E216C" w:rsidP="00E06345">
            <w:pPr>
              <w:pStyle w:val="ListParagraph"/>
              <w:numPr>
                <w:ilvl w:val="0"/>
                <w:numId w:val="22"/>
              </w:numPr>
              <w:spacing w:before="60" w:after="60" w:line="240" w:lineRule="auto"/>
              <w:ind w:left="0" w:firstLine="0"/>
              <w:rPr>
                <w:color w:val="000000"/>
                <w:sz w:val="20"/>
                <w:szCs w:val="20"/>
              </w:rPr>
            </w:pPr>
          </w:p>
        </w:tc>
        <w:tc>
          <w:tcPr>
            <w:tcW w:w="2098" w:type="pct"/>
            <w:shd w:val="clear" w:color="auto" w:fill="auto"/>
            <w:noWrap/>
            <w:vAlign w:val="center"/>
            <w:hideMark/>
          </w:tcPr>
          <w:p w14:paraId="3ABDB535" w14:textId="77777777" w:rsidR="005E216C" w:rsidRPr="002B5BB0" w:rsidRDefault="005E216C" w:rsidP="00CC132F">
            <w:pPr>
              <w:spacing w:before="60" w:after="60"/>
              <w:rPr>
                <w:color w:val="000000"/>
                <w:sz w:val="20"/>
                <w:szCs w:val="20"/>
              </w:rPr>
            </w:pPr>
            <w:r w:rsidRPr="002B5BB0">
              <w:rPr>
                <w:color w:val="000000"/>
                <w:sz w:val="20"/>
                <w:szCs w:val="20"/>
              </w:rPr>
              <w:t>John Fawkner Private Hospital</w:t>
            </w:r>
          </w:p>
        </w:tc>
        <w:tc>
          <w:tcPr>
            <w:tcW w:w="614" w:type="pct"/>
            <w:shd w:val="clear" w:color="auto" w:fill="auto"/>
            <w:noWrap/>
            <w:vAlign w:val="center"/>
            <w:hideMark/>
          </w:tcPr>
          <w:p w14:paraId="1ADD98AF" w14:textId="77777777" w:rsidR="005E216C" w:rsidRPr="002B5BB0" w:rsidRDefault="005E216C" w:rsidP="00CC132F">
            <w:pPr>
              <w:spacing w:before="60" w:after="60"/>
              <w:jc w:val="center"/>
              <w:rPr>
                <w:color w:val="000000"/>
                <w:sz w:val="20"/>
                <w:szCs w:val="20"/>
              </w:rPr>
            </w:pPr>
            <w:r w:rsidRPr="002B5BB0">
              <w:rPr>
                <w:color w:val="000000"/>
                <w:sz w:val="20"/>
                <w:szCs w:val="20"/>
              </w:rPr>
              <w:t>Jul-17</w:t>
            </w:r>
          </w:p>
        </w:tc>
        <w:tc>
          <w:tcPr>
            <w:tcW w:w="460" w:type="pct"/>
            <w:shd w:val="clear" w:color="auto" w:fill="auto"/>
            <w:noWrap/>
            <w:vAlign w:val="center"/>
            <w:hideMark/>
          </w:tcPr>
          <w:p w14:paraId="423730AA" w14:textId="77777777" w:rsidR="005E216C" w:rsidRPr="002B5BB0" w:rsidRDefault="005E216C" w:rsidP="00CC132F">
            <w:pPr>
              <w:spacing w:before="60" w:after="60"/>
              <w:jc w:val="center"/>
              <w:rPr>
                <w:color w:val="000000"/>
                <w:sz w:val="20"/>
                <w:szCs w:val="20"/>
              </w:rPr>
            </w:pPr>
            <w:r w:rsidRPr="002B5BB0">
              <w:rPr>
                <w:color w:val="000000"/>
                <w:sz w:val="20"/>
                <w:szCs w:val="20"/>
              </w:rPr>
              <w:t>VIC</w:t>
            </w:r>
          </w:p>
        </w:tc>
        <w:tc>
          <w:tcPr>
            <w:tcW w:w="690" w:type="pct"/>
            <w:shd w:val="clear" w:color="auto" w:fill="auto"/>
            <w:noWrap/>
            <w:vAlign w:val="center"/>
            <w:hideMark/>
          </w:tcPr>
          <w:p w14:paraId="5A52C159" w14:textId="77777777" w:rsidR="005E216C" w:rsidRPr="002B5BB0" w:rsidRDefault="005E216C" w:rsidP="00CC132F">
            <w:pPr>
              <w:spacing w:before="60" w:after="60"/>
              <w:jc w:val="center"/>
              <w:rPr>
                <w:color w:val="000000"/>
                <w:sz w:val="20"/>
                <w:szCs w:val="20"/>
              </w:rPr>
            </w:pPr>
          </w:p>
        </w:tc>
        <w:tc>
          <w:tcPr>
            <w:tcW w:w="877" w:type="pct"/>
            <w:shd w:val="clear" w:color="auto" w:fill="auto"/>
            <w:noWrap/>
            <w:vAlign w:val="center"/>
            <w:hideMark/>
          </w:tcPr>
          <w:p w14:paraId="33D05A22" w14:textId="77777777" w:rsidR="005E216C" w:rsidRPr="002B5BB0" w:rsidRDefault="005E216C" w:rsidP="00CC132F">
            <w:pPr>
              <w:spacing w:before="60" w:after="60"/>
              <w:jc w:val="center"/>
              <w:rPr>
                <w:color w:val="000000"/>
                <w:sz w:val="20"/>
                <w:szCs w:val="20"/>
              </w:rPr>
            </w:pPr>
          </w:p>
        </w:tc>
      </w:tr>
      <w:tr w:rsidR="005E216C" w:rsidRPr="002B5BB0" w14:paraId="643BB81E" w14:textId="77777777" w:rsidTr="005E216C">
        <w:trPr>
          <w:trHeight w:val="300"/>
        </w:trPr>
        <w:tc>
          <w:tcPr>
            <w:tcW w:w="261" w:type="pct"/>
          </w:tcPr>
          <w:p w14:paraId="42C42F81" w14:textId="77777777" w:rsidR="005E216C" w:rsidRPr="0009388B" w:rsidRDefault="005E216C" w:rsidP="00E06345">
            <w:pPr>
              <w:pStyle w:val="ListParagraph"/>
              <w:numPr>
                <w:ilvl w:val="0"/>
                <w:numId w:val="22"/>
              </w:numPr>
              <w:spacing w:before="60" w:after="60" w:line="240" w:lineRule="auto"/>
              <w:ind w:left="0" w:firstLine="0"/>
              <w:rPr>
                <w:color w:val="000000"/>
                <w:sz w:val="20"/>
                <w:szCs w:val="20"/>
              </w:rPr>
            </w:pPr>
          </w:p>
        </w:tc>
        <w:tc>
          <w:tcPr>
            <w:tcW w:w="2098" w:type="pct"/>
            <w:shd w:val="clear" w:color="auto" w:fill="auto"/>
            <w:noWrap/>
            <w:vAlign w:val="center"/>
            <w:hideMark/>
          </w:tcPr>
          <w:p w14:paraId="7B5F5089" w14:textId="77777777" w:rsidR="005E216C" w:rsidRPr="002B5BB0" w:rsidRDefault="005E216C" w:rsidP="00CC132F">
            <w:pPr>
              <w:spacing w:before="60" w:after="60"/>
              <w:rPr>
                <w:color w:val="000000"/>
                <w:sz w:val="20"/>
                <w:szCs w:val="20"/>
              </w:rPr>
            </w:pPr>
            <w:r w:rsidRPr="002B5BB0">
              <w:rPr>
                <w:color w:val="000000"/>
                <w:sz w:val="20"/>
                <w:szCs w:val="20"/>
              </w:rPr>
              <w:t>La Trobe Private Hospital</w:t>
            </w:r>
          </w:p>
        </w:tc>
        <w:tc>
          <w:tcPr>
            <w:tcW w:w="614" w:type="pct"/>
            <w:shd w:val="clear" w:color="auto" w:fill="auto"/>
            <w:noWrap/>
            <w:vAlign w:val="center"/>
            <w:hideMark/>
          </w:tcPr>
          <w:p w14:paraId="12A18E76" w14:textId="77777777" w:rsidR="005E216C" w:rsidRPr="002B5BB0" w:rsidRDefault="005E216C" w:rsidP="00CC132F">
            <w:pPr>
              <w:spacing w:before="60" w:after="60"/>
              <w:jc w:val="center"/>
              <w:rPr>
                <w:color w:val="000000"/>
                <w:sz w:val="20"/>
                <w:szCs w:val="20"/>
              </w:rPr>
            </w:pPr>
            <w:r w:rsidRPr="002B5BB0">
              <w:rPr>
                <w:color w:val="000000"/>
                <w:sz w:val="20"/>
                <w:szCs w:val="20"/>
              </w:rPr>
              <w:t>Aug-17</w:t>
            </w:r>
          </w:p>
        </w:tc>
        <w:tc>
          <w:tcPr>
            <w:tcW w:w="460" w:type="pct"/>
            <w:shd w:val="clear" w:color="auto" w:fill="auto"/>
            <w:noWrap/>
            <w:vAlign w:val="center"/>
            <w:hideMark/>
          </w:tcPr>
          <w:p w14:paraId="5AE2ED8D" w14:textId="77777777" w:rsidR="005E216C" w:rsidRPr="002B5BB0" w:rsidRDefault="005E216C" w:rsidP="00CC132F">
            <w:pPr>
              <w:spacing w:before="60" w:after="60"/>
              <w:jc w:val="center"/>
              <w:rPr>
                <w:color w:val="000000"/>
                <w:sz w:val="20"/>
                <w:szCs w:val="20"/>
              </w:rPr>
            </w:pPr>
            <w:r w:rsidRPr="002B5BB0">
              <w:rPr>
                <w:color w:val="000000"/>
                <w:sz w:val="20"/>
                <w:szCs w:val="20"/>
              </w:rPr>
              <w:t>VIC</w:t>
            </w:r>
          </w:p>
        </w:tc>
        <w:tc>
          <w:tcPr>
            <w:tcW w:w="690" w:type="pct"/>
            <w:shd w:val="clear" w:color="auto" w:fill="auto"/>
            <w:noWrap/>
            <w:vAlign w:val="center"/>
            <w:hideMark/>
          </w:tcPr>
          <w:p w14:paraId="4EC02C43" w14:textId="77777777" w:rsidR="005E216C" w:rsidRPr="002B5BB0" w:rsidRDefault="005E216C" w:rsidP="00CC132F">
            <w:pPr>
              <w:spacing w:before="60" w:after="60"/>
              <w:jc w:val="center"/>
              <w:rPr>
                <w:color w:val="000000"/>
                <w:sz w:val="20"/>
                <w:szCs w:val="20"/>
              </w:rPr>
            </w:pPr>
          </w:p>
        </w:tc>
        <w:tc>
          <w:tcPr>
            <w:tcW w:w="877" w:type="pct"/>
            <w:shd w:val="clear" w:color="auto" w:fill="auto"/>
            <w:noWrap/>
            <w:vAlign w:val="center"/>
            <w:hideMark/>
          </w:tcPr>
          <w:p w14:paraId="3D6EF1B6" w14:textId="77777777" w:rsidR="005E216C" w:rsidRPr="002B5BB0" w:rsidRDefault="005E216C" w:rsidP="00CC132F">
            <w:pPr>
              <w:spacing w:before="60" w:after="60"/>
              <w:jc w:val="center"/>
              <w:rPr>
                <w:color w:val="000000"/>
                <w:sz w:val="20"/>
                <w:szCs w:val="20"/>
              </w:rPr>
            </w:pPr>
          </w:p>
        </w:tc>
      </w:tr>
      <w:tr w:rsidR="005E216C" w:rsidRPr="002B5BB0" w14:paraId="64D49E0B" w14:textId="77777777" w:rsidTr="005E216C">
        <w:trPr>
          <w:trHeight w:val="300"/>
        </w:trPr>
        <w:tc>
          <w:tcPr>
            <w:tcW w:w="261" w:type="pct"/>
          </w:tcPr>
          <w:p w14:paraId="62135168" w14:textId="77777777" w:rsidR="005E216C" w:rsidRPr="0009388B" w:rsidRDefault="005E216C" w:rsidP="00E06345">
            <w:pPr>
              <w:pStyle w:val="ListParagraph"/>
              <w:numPr>
                <w:ilvl w:val="0"/>
                <w:numId w:val="22"/>
              </w:numPr>
              <w:spacing w:before="60" w:after="60" w:line="240" w:lineRule="auto"/>
              <w:ind w:left="0" w:firstLine="0"/>
              <w:rPr>
                <w:color w:val="000000"/>
                <w:sz w:val="20"/>
                <w:szCs w:val="20"/>
              </w:rPr>
            </w:pPr>
          </w:p>
        </w:tc>
        <w:tc>
          <w:tcPr>
            <w:tcW w:w="2098" w:type="pct"/>
            <w:shd w:val="clear" w:color="auto" w:fill="auto"/>
            <w:noWrap/>
            <w:vAlign w:val="center"/>
            <w:hideMark/>
          </w:tcPr>
          <w:p w14:paraId="1A26DBF3" w14:textId="77777777" w:rsidR="005E216C" w:rsidRPr="002B5BB0" w:rsidRDefault="005E216C" w:rsidP="00CC132F">
            <w:pPr>
              <w:spacing w:before="60" w:after="60"/>
              <w:rPr>
                <w:color w:val="000000"/>
                <w:sz w:val="20"/>
                <w:szCs w:val="20"/>
              </w:rPr>
            </w:pPr>
            <w:r w:rsidRPr="002B5BB0">
              <w:rPr>
                <w:color w:val="000000"/>
                <w:sz w:val="20"/>
                <w:szCs w:val="20"/>
              </w:rPr>
              <w:t>Melbourne Private Hospital</w:t>
            </w:r>
          </w:p>
        </w:tc>
        <w:tc>
          <w:tcPr>
            <w:tcW w:w="614" w:type="pct"/>
            <w:shd w:val="clear" w:color="auto" w:fill="auto"/>
            <w:noWrap/>
            <w:vAlign w:val="center"/>
            <w:hideMark/>
          </w:tcPr>
          <w:p w14:paraId="5FD0B299" w14:textId="77777777" w:rsidR="005E216C" w:rsidRPr="002B5BB0" w:rsidRDefault="005E216C" w:rsidP="00CC132F">
            <w:pPr>
              <w:spacing w:before="60" w:after="60"/>
              <w:jc w:val="center"/>
              <w:rPr>
                <w:color w:val="000000"/>
                <w:sz w:val="20"/>
                <w:szCs w:val="20"/>
              </w:rPr>
            </w:pPr>
            <w:r w:rsidRPr="002B5BB0">
              <w:rPr>
                <w:color w:val="000000"/>
                <w:sz w:val="20"/>
                <w:szCs w:val="20"/>
              </w:rPr>
              <w:t>Jul-17</w:t>
            </w:r>
          </w:p>
        </w:tc>
        <w:tc>
          <w:tcPr>
            <w:tcW w:w="460" w:type="pct"/>
            <w:shd w:val="clear" w:color="auto" w:fill="auto"/>
            <w:noWrap/>
            <w:vAlign w:val="center"/>
            <w:hideMark/>
          </w:tcPr>
          <w:p w14:paraId="64606FB2" w14:textId="77777777" w:rsidR="005E216C" w:rsidRPr="002B5BB0" w:rsidRDefault="005E216C" w:rsidP="00CC132F">
            <w:pPr>
              <w:spacing w:before="60" w:after="60"/>
              <w:jc w:val="center"/>
              <w:rPr>
                <w:color w:val="000000"/>
                <w:sz w:val="20"/>
                <w:szCs w:val="20"/>
              </w:rPr>
            </w:pPr>
            <w:r w:rsidRPr="002B5BB0">
              <w:rPr>
                <w:color w:val="000000"/>
                <w:sz w:val="20"/>
                <w:szCs w:val="20"/>
              </w:rPr>
              <w:t>VIC</w:t>
            </w:r>
          </w:p>
        </w:tc>
        <w:tc>
          <w:tcPr>
            <w:tcW w:w="690" w:type="pct"/>
            <w:shd w:val="clear" w:color="auto" w:fill="auto"/>
            <w:noWrap/>
            <w:vAlign w:val="center"/>
            <w:hideMark/>
          </w:tcPr>
          <w:p w14:paraId="62A9F0E1" w14:textId="77777777" w:rsidR="005E216C" w:rsidRPr="002B5BB0" w:rsidRDefault="005E216C" w:rsidP="00CC132F">
            <w:pPr>
              <w:spacing w:before="60" w:after="60"/>
              <w:jc w:val="center"/>
              <w:rPr>
                <w:color w:val="000000"/>
                <w:sz w:val="20"/>
                <w:szCs w:val="20"/>
              </w:rPr>
            </w:pPr>
          </w:p>
        </w:tc>
        <w:tc>
          <w:tcPr>
            <w:tcW w:w="877" w:type="pct"/>
            <w:shd w:val="clear" w:color="auto" w:fill="auto"/>
            <w:noWrap/>
            <w:vAlign w:val="center"/>
            <w:hideMark/>
          </w:tcPr>
          <w:p w14:paraId="2C8AD330" w14:textId="77777777" w:rsidR="005E216C" w:rsidRPr="002B5BB0" w:rsidRDefault="005E216C" w:rsidP="00CC132F">
            <w:pPr>
              <w:spacing w:before="60" w:after="60"/>
              <w:jc w:val="center"/>
              <w:rPr>
                <w:color w:val="000000"/>
                <w:sz w:val="20"/>
                <w:szCs w:val="20"/>
              </w:rPr>
            </w:pPr>
          </w:p>
        </w:tc>
      </w:tr>
      <w:tr w:rsidR="005E216C" w:rsidRPr="002B5BB0" w14:paraId="1A5E54FF" w14:textId="77777777" w:rsidTr="005E216C">
        <w:trPr>
          <w:trHeight w:val="300"/>
        </w:trPr>
        <w:tc>
          <w:tcPr>
            <w:tcW w:w="261" w:type="pct"/>
          </w:tcPr>
          <w:p w14:paraId="4BC00262" w14:textId="77777777" w:rsidR="005E216C" w:rsidRPr="0009388B" w:rsidRDefault="005E216C" w:rsidP="00E06345">
            <w:pPr>
              <w:pStyle w:val="ListParagraph"/>
              <w:numPr>
                <w:ilvl w:val="0"/>
                <w:numId w:val="22"/>
              </w:numPr>
              <w:spacing w:before="60" w:after="60" w:line="240" w:lineRule="auto"/>
              <w:ind w:left="0" w:firstLine="0"/>
              <w:rPr>
                <w:color w:val="000000"/>
                <w:sz w:val="20"/>
                <w:szCs w:val="20"/>
              </w:rPr>
            </w:pPr>
          </w:p>
        </w:tc>
        <w:tc>
          <w:tcPr>
            <w:tcW w:w="2098" w:type="pct"/>
            <w:shd w:val="clear" w:color="auto" w:fill="auto"/>
            <w:noWrap/>
            <w:vAlign w:val="center"/>
            <w:hideMark/>
          </w:tcPr>
          <w:p w14:paraId="20284325" w14:textId="77777777" w:rsidR="005E216C" w:rsidRPr="002B5BB0" w:rsidRDefault="005E216C" w:rsidP="00CC132F">
            <w:pPr>
              <w:spacing w:before="60" w:after="60"/>
              <w:rPr>
                <w:color w:val="000000"/>
                <w:sz w:val="20"/>
                <w:szCs w:val="20"/>
              </w:rPr>
            </w:pPr>
            <w:r w:rsidRPr="002B5BB0">
              <w:rPr>
                <w:color w:val="000000"/>
                <w:sz w:val="20"/>
                <w:szCs w:val="20"/>
              </w:rPr>
              <w:t>North Eastern Rehabilitation Centre</w:t>
            </w:r>
          </w:p>
        </w:tc>
        <w:tc>
          <w:tcPr>
            <w:tcW w:w="614" w:type="pct"/>
            <w:shd w:val="clear" w:color="auto" w:fill="auto"/>
            <w:noWrap/>
            <w:vAlign w:val="center"/>
            <w:hideMark/>
          </w:tcPr>
          <w:p w14:paraId="43A4983D" w14:textId="77777777" w:rsidR="005E216C" w:rsidRPr="002B5BB0" w:rsidRDefault="005E216C" w:rsidP="00CC132F">
            <w:pPr>
              <w:spacing w:before="60" w:after="60"/>
              <w:jc w:val="center"/>
              <w:rPr>
                <w:color w:val="000000"/>
                <w:sz w:val="20"/>
                <w:szCs w:val="20"/>
              </w:rPr>
            </w:pPr>
            <w:r w:rsidRPr="002B5BB0">
              <w:rPr>
                <w:color w:val="000000"/>
                <w:sz w:val="20"/>
                <w:szCs w:val="20"/>
              </w:rPr>
              <w:t>Dec-17</w:t>
            </w:r>
          </w:p>
        </w:tc>
        <w:tc>
          <w:tcPr>
            <w:tcW w:w="460" w:type="pct"/>
            <w:shd w:val="clear" w:color="auto" w:fill="auto"/>
            <w:noWrap/>
            <w:vAlign w:val="center"/>
            <w:hideMark/>
          </w:tcPr>
          <w:p w14:paraId="1C714609" w14:textId="77777777" w:rsidR="005E216C" w:rsidRPr="002B5BB0" w:rsidRDefault="005E216C" w:rsidP="00CC132F">
            <w:pPr>
              <w:spacing w:before="60" w:after="60"/>
              <w:jc w:val="center"/>
              <w:rPr>
                <w:color w:val="000000"/>
                <w:sz w:val="20"/>
                <w:szCs w:val="20"/>
              </w:rPr>
            </w:pPr>
            <w:r w:rsidRPr="002B5BB0">
              <w:rPr>
                <w:color w:val="000000"/>
                <w:sz w:val="20"/>
                <w:szCs w:val="20"/>
              </w:rPr>
              <w:t>VIC</w:t>
            </w:r>
          </w:p>
        </w:tc>
        <w:tc>
          <w:tcPr>
            <w:tcW w:w="690" w:type="pct"/>
            <w:shd w:val="clear" w:color="auto" w:fill="auto"/>
            <w:noWrap/>
            <w:vAlign w:val="center"/>
            <w:hideMark/>
          </w:tcPr>
          <w:p w14:paraId="409893FF" w14:textId="77777777" w:rsidR="005E216C" w:rsidRPr="002B5BB0" w:rsidRDefault="005E216C" w:rsidP="00CC132F">
            <w:pPr>
              <w:spacing w:before="60" w:after="60"/>
              <w:jc w:val="center"/>
              <w:rPr>
                <w:color w:val="000000"/>
                <w:sz w:val="20"/>
                <w:szCs w:val="20"/>
              </w:rPr>
            </w:pPr>
            <w:r w:rsidRPr="002B5BB0">
              <w:rPr>
                <w:color w:val="000000"/>
                <w:sz w:val="20"/>
                <w:szCs w:val="20"/>
              </w:rPr>
              <w:t>Yes</w:t>
            </w:r>
          </w:p>
        </w:tc>
        <w:tc>
          <w:tcPr>
            <w:tcW w:w="877" w:type="pct"/>
            <w:shd w:val="clear" w:color="auto" w:fill="auto"/>
            <w:noWrap/>
            <w:vAlign w:val="center"/>
            <w:hideMark/>
          </w:tcPr>
          <w:p w14:paraId="3872777A" w14:textId="77777777" w:rsidR="005E216C" w:rsidRPr="002B5BB0" w:rsidRDefault="005E216C" w:rsidP="00CC132F">
            <w:pPr>
              <w:spacing w:before="60" w:after="60"/>
              <w:jc w:val="center"/>
              <w:rPr>
                <w:color w:val="000000"/>
                <w:sz w:val="20"/>
                <w:szCs w:val="20"/>
              </w:rPr>
            </w:pPr>
            <w:r w:rsidRPr="002B5BB0">
              <w:rPr>
                <w:color w:val="000000"/>
                <w:sz w:val="20"/>
                <w:szCs w:val="20"/>
              </w:rPr>
              <w:t>Implemented</w:t>
            </w:r>
          </w:p>
        </w:tc>
      </w:tr>
      <w:tr w:rsidR="005E216C" w:rsidRPr="002B5BB0" w14:paraId="5240D826" w14:textId="77777777" w:rsidTr="005E216C">
        <w:trPr>
          <w:trHeight w:val="300"/>
        </w:trPr>
        <w:tc>
          <w:tcPr>
            <w:tcW w:w="261" w:type="pct"/>
          </w:tcPr>
          <w:p w14:paraId="2FEF6DAA" w14:textId="77777777" w:rsidR="005E216C" w:rsidRPr="0009388B" w:rsidRDefault="005E216C" w:rsidP="00E06345">
            <w:pPr>
              <w:pStyle w:val="ListParagraph"/>
              <w:numPr>
                <w:ilvl w:val="0"/>
                <w:numId w:val="22"/>
              </w:numPr>
              <w:spacing w:before="60" w:after="60" w:line="240" w:lineRule="auto"/>
              <w:ind w:left="0" w:firstLine="0"/>
              <w:rPr>
                <w:color w:val="000000"/>
                <w:sz w:val="20"/>
                <w:szCs w:val="20"/>
              </w:rPr>
            </w:pPr>
          </w:p>
        </w:tc>
        <w:tc>
          <w:tcPr>
            <w:tcW w:w="2098" w:type="pct"/>
            <w:shd w:val="clear" w:color="auto" w:fill="auto"/>
            <w:noWrap/>
            <w:vAlign w:val="center"/>
            <w:hideMark/>
          </w:tcPr>
          <w:p w14:paraId="0F4EE0FC" w14:textId="77777777" w:rsidR="005E216C" w:rsidRPr="002B5BB0" w:rsidRDefault="005E216C" w:rsidP="00CC132F">
            <w:pPr>
              <w:spacing w:before="60" w:after="60"/>
              <w:rPr>
                <w:color w:val="000000"/>
                <w:sz w:val="20"/>
                <w:szCs w:val="20"/>
              </w:rPr>
            </w:pPr>
            <w:r w:rsidRPr="002B5BB0">
              <w:rPr>
                <w:color w:val="000000"/>
                <w:sz w:val="20"/>
                <w:szCs w:val="20"/>
              </w:rPr>
              <w:t>Northpark Private Hospital</w:t>
            </w:r>
          </w:p>
        </w:tc>
        <w:tc>
          <w:tcPr>
            <w:tcW w:w="614" w:type="pct"/>
            <w:shd w:val="clear" w:color="auto" w:fill="auto"/>
            <w:noWrap/>
            <w:vAlign w:val="center"/>
            <w:hideMark/>
          </w:tcPr>
          <w:p w14:paraId="6019EF4C" w14:textId="77777777" w:rsidR="005E216C" w:rsidRPr="002B5BB0" w:rsidRDefault="005E216C" w:rsidP="00CC132F">
            <w:pPr>
              <w:spacing w:before="60" w:after="60"/>
              <w:jc w:val="center"/>
              <w:rPr>
                <w:color w:val="000000"/>
                <w:sz w:val="20"/>
                <w:szCs w:val="20"/>
              </w:rPr>
            </w:pPr>
            <w:r w:rsidRPr="002B5BB0">
              <w:rPr>
                <w:color w:val="000000"/>
                <w:sz w:val="20"/>
                <w:szCs w:val="20"/>
              </w:rPr>
              <w:t>Dec-17</w:t>
            </w:r>
          </w:p>
        </w:tc>
        <w:tc>
          <w:tcPr>
            <w:tcW w:w="460" w:type="pct"/>
            <w:shd w:val="clear" w:color="auto" w:fill="auto"/>
            <w:noWrap/>
            <w:vAlign w:val="center"/>
            <w:hideMark/>
          </w:tcPr>
          <w:p w14:paraId="5DFE28F3" w14:textId="77777777" w:rsidR="005E216C" w:rsidRPr="002B5BB0" w:rsidRDefault="005E216C" w:rsidP="00CC132F">
            <w:pPr>
              <w:spacing w:before="60" w:after="60"/>
              <w:jc w:val="center"/>
              <w:rPr>
                <w:color w:val="000000"/>
                <w:sz w:val="20"/>
                <w:szCs w:val="20"/>
              </w:rPr>
            </w:pPr>
            <w:r w:rsidRPr="002B5BB0">
              <w:rPr>
                <w:color w:val="000000"/>
                <w:sz w:val="20"/>
                <w:szCs w:val="20"/>
              </w:rPr>
              <w:t>VIC</w:t>
            </w:r>
          </w:p>
        </w:tc>
        <w:tc>
          <w:tcPr>
            <w:tcW w:w="690" w:type="pct"/>
            <w:shd w:val="clear" w:color="auto" w:fill="auto"/>
            <w:noWrap/>
            <w:vAlign w:val="center"/>
            <w:hideMark/>
          </w:tcPr>
          <w:p w14:paraId="7A75D328" w14:textId="77777777" w:rsidR="005E216C" w:rsidRPr="002B5BB0" w:rsidRDefault="005E216C" w:rsidP="00CC132F">
            <w:pPr>
              <w:spacing w:before="60" w:after="60"/>
              <w:jc w:val="center"/>
              <w:rPr>
                <w:color w:val="000000"/>
                <w:sz w:val="20"/>
                <w:szCs w:val="20"/>
              </w:rPr>
            </w:pPr>
          </w:p>
        </w:tc>
        <w:tc>
          <w:tcPr>
            <w:tcW w:w="877" w:type="pct"/>
            <w:shd w:val="clear" w:color="auto" w:fill="auto"/>
            <w:noWrap/>
            <w:vAlign w:val="center"/>
            <w:hideMark/>
          </w:tcPr>
          <w:p w14:paraId="1532A06B" w14:textId="77777777" w:rsidR="005E216C" w:rsidRPr="002B5BB0" w:rsidRDefault="005E216C" w:rsidP="00CC132F">
            <w:pPr>
              <w:spacing w:before="60" w:after="60"/>
              <w:jc w:val="center"/>
              <w:rPr>
                <w:color w:val="000000"/>
                <w:sz w:val="20"/>
                <w:szCs w:val="20"/>
              </w:rPr>
            </w:pPr>
          </w:p>
        </w:tc>
      </w:tr>
      <w:tr w:rsidR="005E216C" w:rsidRPr="002B5BB0" w14:paraId="1F59A3C2" w14:textId="77777777" w:rsidTr="005E216C">
        <w:trPr>
          <w:trHeight w:val="300"/>
        </w:trPr>
        <w:tc>
          <w:tcPr>
            <w:tcW w:w="261" w:type="pct"/>
          </w:tcPr>
          <w:p w14:paraId="1CB11B40" w14:textId="77777777" w:rsidR="005E216C" w:rsidRPr="0009388B" w:rsidRDefault="005E216C" w:rsidP="00E06345">
            <w:pPr>
              <w:pStyle w:val="ListParagraph"/>
              <w:numPr>
                <w:ilvl w:val="0"/>
                <w:numId w:val="22"/>
              </w:numPr>
              <w:spacing w:before="60" w:after="60" w:line="240" w:lineRule="auto"/>
              <w:ind w:left="0" w:firstLine="0"/>
              <w:rPr>
                <w:color w:val="000000"/>
                <w:sz w:val="20"/>
                <w:szCs w:val="20"/>
              </w:rPr>
            </w:pPr>
          </w:p>
        </w:tc>
        <w:tc>
          <w:tcPr>
            <w:tcW w:w="2098" w:type="pct"/>
            <w:shd w:val="clear" w:color="auto" w:fill="auto"/>
            <w:noWrap/>
            <w:vAlign w:val="center"/>
            <w:hideMark/>
          </w:tcPr>
          <w:p w14:paraId="516F19E0" w14:textId="77777777" w:rsidR="005E216C" w:rsidRPr="002B5BB0" w:rsidRDefault="005E216C" w:rsidP="00CC132F">
            <w:pPr>
              <w:spacing w:before="60" w:after="60"/>
              <w:rPr>
                <w:color w:val="000000"/>
                <w:sz w:val="20"/>
                <w:szCs w:val="20"/>
              </w:rPr>
            </w:pPr>
            <w:r w:rsidRPr="002B5BB0">
              <w:rPr>
                <w:color w:val="000000"/>
                <w:sz w:val="20"/>
                <w:szCs w:val="20"/>
              </w:rPr>
              <w:t>The Geelong Clinic</w:t>
            </w:r>
          </w:p>
        </w:tc>
        <w:tc>
          <w:tcPr>
            <w:tcW w:w="614" w:type="pct"/>
            <w:shd w:val="clear" w:color="auto" w:fill="auto"/>
            <w:noWrap/>
            <w:vAlign w:val="center"/>
            <w:hideMark/>
          </w:tcPr>
          <w:p w14:paraId="2E4085FC" w14:textId="77777777" w:rsidR="005E216C" w:rsidRPr="002B5BB0" w:rsidRDefault="005E216C" w:rsidP="00CC132F">
            <w:pPr>
              <w:spacing w:before="60" w:after="60"/>
              <w:jc w:val="center"/>
              <w:rPr>
                <w:color w:val="000000"/>
                <w:sz w:val="20"/>
                <w:szCs w:val="20"/>
              </w:rPr>
            </w:pPr>
            <w:r w:rsidRPr="002B5BB0">
              <w:rPr>
                <w:color w:val="000000"/>
                <w:sz w:val="20"/>
                <w:szCs w:val="20"/>
              </w:rPr>
              <w:t>Dec-17</w:t>
            </w:r>
          </w:p>
        </w:tc>
        <w:tc>
          <w:tcPr>
            <w:tcW w:w="460" w:type="pct"/>
            <w:shd w:val="clear" w:color="auto" w:fill="auto"/>
            <w:noWrap/>
            <w:vAlign w:val="center"/>
            <w:hideMark/>
          </w:tcPr>
          <w:p w14:paraId="7C60E5B1" w14:textId="77777777" w:rsidR="005E216C" w:rsidRPr="002B5BB0" w:rsidRDefault="005E216C" w:rsidP="00CC132F">
            <w:pPr>
              <w:spacing w:before="60" w:after="60"/>
              <w:jc w:val="center"/>
              <w:rPr>
                <w:color w:val="000000"/>
                <w:sz w:val="20"/>
                <w:szCs w:val="20"/>
              </w:rPr>
            </w:pPr>
            <w:r w:rsidRPr="002B5BB0">
              <w:rPr>
                <w:color w:val="000000"/>
                <w:sz w:val="20"/>
                <w:szCs w:val="20"/>
              </w:rPr>
              <w:t>VIC</w:t>
            </w:r>
          </w:p>
        </w:tc>
        <w:tc>
          <w:tcPr>
            <w:tcW w:w="690" w:type="pct"/>
            <w:shd w:val="clear" w:color="auto" w:fill="auto"/>
            <w:noWrap/>
            <w:vAlign w:val="center"/>
            <w:hideMark/>
          </w:tcPr>
          <w:p w14:paraId="2C58ACA4" w14:textId="77777777" w:rsidR="005E216C" w:rsidRPr="002B5BB0" w:rsidRDefault="005E216C" w:rsidP="00CC132F">
            <w:pPr>
              <w:spacing w:before="60" w:after="60"/>
              <w:jc w:val="center"/>
              <w:rPr>
                <w:color w:val="000000"/>
                <w:sz w:val="20"/>
                <w:szCs w:val="20"/>
              </w:rPr>
            </w:pPr>
          </w:p>
        </w:tc>
        <w:tc>
          <w:tcPr>
            <w:tcW w:w="877" w:type="pct"/>
            <w:shd w:val="clear" w:color="auto" w:fill="auto"/>
            <w:noWrap/>
            <w:vAlign w:val="center"/>
            <w:hideMark/>
          </w:tcPr>
          <w:p w14:paraId="60E3D46F" w14:textId="77777777" w:rsidR="005E216C" w:rsidRPr="002B5BB0" w:rsidRDefault="005E216C" w:rsidP="00CC132F">
            <w:pPr>
              <w:spacing w:before="60" w:after="60"/>
              <w:jc w:val="center"/>
              <w:rPr>
                <w:color w:val="000000"/>
                <w:sz w:val="20"/>
                <w:szCs w:val="20"/>
              </w:rPr>
            </w:pPr>
          </w:p>
        </w:tc>
      </w:tr>
      <w:tr w:rsidR="005E216C" w:rsidRPr="002B5BB0" w14:paraId="1FEA8154" w14:textId="77777777" w:rsidTr="005E216C">
        <w:trPr>
          <w:trHeight w:val="74"/>
        </w:trPr>
        <w:tc>
          <w:tcPr>
            <w:tcW w:w="261" w:type="pct"/>
          </w:tcPr>
          <w:p w14:paraId="4CEBFF80" w14:textId="77777777" w:rsidR="005E216C" w:rsidRPr="0009388B" w:rsidRDefault="005E216C" w:rsidP="00E06345">
            <w:pPr>
              <w:pStyle w:val="ListParagraph"/>
              <w:numPr>
                <w:ilvl w:val="0"/>
                <w:numId w:val="22"/>
              </w:numPr>
              <w:spacing w:before="60" w:after="60" w:line="240" w:lineRule="auto"/>
              <w:ind w:left="0" w:firstLine="0"/>
              <w:rPr>
                <w:color w:val="000000"/>
                <w:sz w:val="20"/>
                <w:szCs w:val="20"/>
              </w:rPr>
            </w:pPr>
          </w:p>
        </w:tc>
        <w:tc>
          <w:tcPr>
            <w:tcW w:w="2098" w:type="pct"/>
            <w:shd w:val="clear" w:color="auto" w:fill="auto"/>
            <w:noWrap/>
            <w:vAlign w:val="center"/>
            <w:hideMark/>
          </w:tcPr>
          <w:p w14:paraId="14B5A9EB" w14:textId="77777777" w:rsidR="005E216C" w:rsidRPr="002B5BB0" w:rsidRDefault="005E216C" w:rsidP="00CC132F">
            <w:pPr>
              <w:spacing w:before="60" w:after="60"/>
              <w:rPr>
                <w:color w:val="000000"/>
                <w:sz w:val="20"/>
                <w:szCs w:val="20"/>
              </w:rPr>
            </w:pPr>
            <w:r w:rsidRPr="002B5BB0">
              <w:rPr>
                <w:color w:val="000000"/>
                <w:sz w:val="20"/>
                <w:szCs w:val="20"/>
              </w:rPr>
              <w:t>The Melbourne Clinic</w:t>
            </w:r>
          </w:p>
        </w:tc>
        <w:tc>
          <w:tcPr>
            <w:tcW w:w="614" w:type="pct"/>
            <w:shd w:val="clear" w:color="auto" w:fill="auto"/>
            <w:noWrap/>
            <w:vAlign w:val="center"/>
            <w:hideMark/>
          </w:tcPr>
          <w:p w14:paraId="18445CBD" w14:textId="77777777" w:rsidR="005E216C" w:rsidRPr="002B5BB0" w:rsidRDefault="005E216C" w:rsidP="00CC132F">
            <w:pPr>
              <w:spacing w:before="60" w:after="60"/>
              <w:jc w:val="center"/>
              <w:rPr>
                <w:color w:val="000000"/>
                <w:sz w:val="20"/>
                <w:szCs w:val="20"/>
              </w:rPr>
            </w:pPr>
            <w:r w:rsidRPr="002B5BB0">
              <w:rPr>
                <w:color w:val="000000"/>
                <w:sz w:val="20"/>
                <w:szCs w:val="20"/>
              </w:rPr>
              <w:t>Oct-17</w:t>
            </w:r>
          </w:p>
        </w:tc>
        <w:tc>
          <w:tcPr>
            <w:tcW w:w="460" w:type="pct"/>
            <w:shd w:val="clear" w:color="auto" w:fill="auto"/>
            <w:noWrap/>
            <w:vAlign w:val="center"/>
            <w:hideMark/>
          </w:tcPr>
          <w:p w14:paraId="11A67343" w14:textId="77777777" w:rsidR="005E216C" w:rsidRPr="002B5BB0" w:rsidRDefault="005E216C" w:rsidP="00CC132F">
            <w:pPr>
              <w:spacing w:before="60" w:after="60"/>
              <w:jc w:val="center"/>
              <w:rPr>
                <w:color w:val="000000"/>
                <w:sz w:val="20"/>
                <w:szCs w:val="20"/>
              </w:rPr>
            </w:pPr>
            <w:r w:rsidRPr="002B5BB0">
              <w:rPr>
                <w:color w:val="000000"/>
                <w:sz w:val="20"/>
                <w:szCs w:val="20"/>
              </w:rPr>
              <w:t>VIC</w:t>
            </w:r>
          </w:p>
        </w:tc>
        <w:tc>
          <w:tcPr>
            <w:tcW w:w="690" w:type="pct"/>
            <w:shd w:val="clear" w:color="auto" w:fill="auto"/>
            <w:noWrap/>
            <w:vAlign w:val="center"/>
            <w:hideMark/>
          </w:tcPr>
          <w:p w14:paraId="39A09873" w14:textId="77777777" w:rsidR="005E216C" w:rsidRPr="002B5BB0" w:rsidRDefault="005E216C" w:rsidP="00CC132F">
            <w:pPr>
              <w:spacing w:before="60" w:after="60"/>
              <w:jc w:val="center"/>
              <w:rPr>
                <w:color w:val="000000"/>
                <w:sz w:val="20"/>
                <w:szCs w:val="20"/>
              </w:rPr>
            </w:pPr>
            <w:r w:rsidRPr="002B5BB0">
              <w:rPr>
                <w:color w:val="000000"/>
                <w:sz w:val="20"/>
                <w:szCs w:val="20"/>
              </w:rPr>
              <w:t>Yes</w:t>
            </w:r>
          </w:p>
        </w:tc>
        <w:tc>
          <w:tcPr>
            <w:tcW w:w="877" w:type="pct"/>
            <w:shd w:val="clear" w:color="auto" w:fill="auto"/>
            <w:noWrap/>
            <w:vAlign w:val="center"/>
            <w:hideMark/>
          </w:tcPr>
          <w:p w14:paraId="610535B6" w14:textId="77777777" w:rsidR="005E216C" w:rsidRPr="002B5BB0" w:rsidRDefault="005E216C" w:rsidP="00CC132F">
            <w:pPr>
              <w:spacing w:before="60" w:after="60"/>
              <w:jc w:val="center"/>
              <w:rPr>
                <w:color w:val="000000"/>
                <w:sz w:val="20"/>
                <w:szCs w:val="20"/>
              </w:rPr>
            </w:pPr>
            <w:r w:rsidRPr="002B5BB0">
              <w:rPr>
                <w:color w:val="000000"/>
                <w:sz w:val="20"/>
                <w:szCs w:val="20"/>
              </w:rPr>
              <w:t>Implemented</w:t>
            </w:r>
          </w:p>
        </w:tc>
      </w:tr>
      <w:tr w:rsidR="005E216C" w:rsidRPr="002B5BB0" w14:paraId="228DB989" w14:textId="77777777" w:rsidTr="005E216C">
        <w:trPr>
          <w:trHeight w:val="300"/>
        </w:trPr>
        <w:tc>
          <w:tcPr>
            <w:tcW w:w="261" w:type="pct"/>
          </w:tcPr>
          <w:p w14:paraId="027030D0" w14:textId="77777777" w:rsidR="005E216C" w:rsidRPr="0009388B" w:rsidRDefault="005E216C" w:rsidP="00E06345">
            <w:pPr>
              <w:pStyle w:val="ListParagraph"/>
              <w:numPr>
                <w:ilvl w:val="0"/>
                <w:numId w:val="22"/>
              </w:numPr>
              <w:spacing w:before="60" w:after="60" w:line="240" w:lineRule="auto"/>
              <w:ind w:left="0" w:firstLine="0"/>
              <w:rPr>
                <w:color w:val="000000"/>
                <w:sz w:val="20"/>
                <w:szCs w:val="20"/>
              </w:rPr>
            </w:pPr>
          </w:p>
        </w:tc>
        <w:tc>
          <w:tcPr>
            <w:tcW w:w="2098" w:type="pct"/>
            <w:shd w:val="clear" w:color="auto" w:fill="auto"/>
            <w:noWrap/>
            <w:vAlign w:val="center"/>
            <w:hideMark/>
          </w:tcPr>
          <w:p w14:paraId="250D3F01" w14:textId="77777777" w:rsidR="005E216C" w:rsidRPr="002B5BB0" w:rsidRDefault="005E216C" w:rsidP="00CC132F">
            <w:pPr>
              <w:spacing w:before="60" w:after="60"/>
              <w:rPr>
                <w:color w:val="000000"/>
                <w:sz w:val="20"/>
                <w:szCs w:val="20"/>
              </w:rPr>
            </w:pPr>
            <w:r w:rsidRPr="002B5BB0">
              <w:rPr>
                <w:color w:val="000000"/>
                <w:sz w:val="20"/>
                <w:szCs w:val="20"/>
              </w:rPr>
              <w:t>Victorian Rehabilitation Centre</w:t>
            </w:r>
          </w:p>
        </w:tc>
        <w:tc>
          <w:tcPr>
            <w:tcW w:w="614" w:type="pct"/>
            <w:shd w:val="clear" w:color="auto" w:fill="auto"/>
            <w:noWrap/>
            <w:vAlign w:val="center"/>
            <w:hideMark/>
          </w:tcPr>
          <w:p w14:paraId="0836DFFD" w14:textId="77777777" w:rsidR="005E216C" w:rsidRPr="002B5BB0" w:rsidRDefault="005E216C" w:rsidP="00CC132F">
            <w:pPr>
              <w:spacing w:before="60" w:after="60"/>
              <w:jc w:val="center"/>
              <w:rPr>
                <w:color w:val="000000"/>
                <w:sz w:val="20"/>
                <w:szCs w:val="20"/>
              </w:rPr>
            </w:pPr>
            <w:r w:rsidRPr="002B5BB0">
              <w:rPr>
                <w:color w:val="000000"/>
                <w:sz w:val="20"/>
                <w:szCs w:val="20"/>
              </w:rPr>
              <w:t>Aug-17</w:t>
            </w:r>
          </w:p>
        </w:tc>
        <w:tc>
          <w:tcPr>
            <w:tcW w:w="460" w:type="pct"/>
            <w:shd w:val="clear" w:color="auto" w:fill="auto"/>
            <w:noWrap/>
            <w:vAlign w:val="center"/>
            <w:hideMark/>
          </w:tcPr>
          <w:p w14:paraId="3C3B9021" w14:textId="77777777" w:rsidR="005E216C" w:rsidRPr="002B5BB0" w:rsidRDefault="005E216C" w:rsidP="00CC132F">
            <w:pPr>
              <w:spacing w:before="60" w:after="60"/>
              <w:jc w:val="center"/>
              <w:rPr>
                <w:color w:val="000000"/>
                <w:sz w:val="20"/>
                <w:szCs w:val="20"/>
              </w:rPr>
            </w:pPr>
            <w:r w:rsidRPr="002B5BB0">
              <w:rPr>
                <w:color w:val="000000"/>
                <w:sz w:val="20"/>
                <w:szCs w:val="20"/>
              </w:rPr>
              <w:t>VIC</w:t>
            </w:r>
          </w:p>
        </w:tc>
        <w:tc>
          <w:tcPr>
            <w:tcW w:w="690" w:type="pct"/>
            <w:shd w:val="clear" w:color="auto" w:fill="auto"/>
            <w:noWrap/>
            <w:vAlign w:val="center"/>
            <w:hideMark/>
          </w:tcPr>
          <w:p w14:paraId="541503B3" w14:textId="77777777" w:rsidR="005E216C" w:rsidRPr="002B5BB0" w:rsidRDefault="005E216C" w:rsidP="00CC132F">
            <w:pPr>
              <w:spacing w:before="60" w:after="60"/>
              <w:jc w:val="center"/>
              <w:rPr>
                <w:color w:val="000000"/>
                <w:sz w:val="20"/>
                <w:szCs w:val="20"/>
              </w:rPr>
            </w:pPr>
          </w:p>
        </w:tc>
        <w:tc>
          <w:tcPr>
            <w:tcW w:w="877" w:type="pct"/>
            <w:shd w:val="clear" w:color="auto" w:fill="auto"/>
            <w:noWrap/>
            <w:vAlign w:val="center"/>
            <w:hideMark/>
          </w:tcPr>
          <w:p w14:paraId="453BCF55" w14:textId="77777777" w:rsidR="005E216C" w:rsidRPr="002B5BB0" w:rsidRDefault="005E216C" w:rsidP="00CC132F">
            <w:pPr>
              <w:spacing w:before="60" w:after="60"/>
              <w:jc w:val="center"/>
              <w:rPr>
                <w:color w:val="000000"/>
                <w:sz w:val="20"/>
                <w:szCs w:val="20"/>
              </w:rPr>
            </w:pPr>
          </w:p>
        </w:tc>
      </w:tr>
      <w:tr w:rsidR="005E216C" w:rsidRPr="002B5BB0" w14:paraId="6F979A1B" w14:textId="77777777" w:rsidTr="005E216C">
        <w:trPr>
          <w:trHeight w:val="300"/>
        </w:trPr>
        <w:tc>
          <w:tcPr>
            <w:tcW w:w="261" w:type="pct"/>
          </w:tcPr>
          <w:p w14:paraId="32138573" w14:textId="77777777" w:rsidR="005E216C" w:rsidRPr="0009388B" w:rsidRDefault="005E216C" w:rsidP="00E06345">
            <w:pPr>
              <w:pStyle w:val="ListParagraph"/>
              <w:numPr>
                <w:ilvl w:val="0"/>
                <w:numId w:val="22"/>
              </w:numPr>
              <w:spacing w:before="60" w:after="60" w:line="240" w:lineRule="auto"/>
              <w:ind w:left="0" w:firstLine="0"/>
              <w:rPr>
                <w:color w:val="000000"/>
                <w:sz w:val="20"/>
                <w:szCs w:val="20"/>
              </w:rPr>
            </w:pPr>
          </w:p>
        </w:tc>
        <w:tc>
          <w:tcPr>
            <w:tcW w:w="2098" w:type="pct"/>
            <w:shd w:val="clear" w:color="auto" w:fill="auto"/>
            <w:noWrap/>
            <w:vAlign w:val="center"/>
            <w:hideMark/>
          </w:tcPr>
          <w:p w14:paraId="31F36DF6" w14:textId="77777777" w:rsidR="005E216C" w:rsidRPr="002B5BB0" w:rsidRDefault="005E216C" w:rsidP="00CC132F">
            <w:pPr>
              <w:spacing w:before="60" w:after="60"/>
              <w:rPr>
                <w:color w:val="000000"/>
                <w:sz w:val="20"/>
                <w:szCs w:val="20"/>
              </w:rPr>
            </w:pPr>
            <w:r w:rsidRPr="002B5BB0">
              <w:rPr>
                <w:color w:val="000000"/>
                <w:sz w:val="20"/>
                <w:szCs w:val="20"/>
              </w:rPr>
              <w:t>Mount Hospital</w:t>
            </w:r>
          </w:p>
        </w:tc>
        <w:tc>
          <w:tcPr>
            <w:tcW w:w="614" w:type="pct"/>
            <w:shd w:val="clear" w:color="auto" w:fill="auto"/>
            <w:noWrap/>
            <w:vAlign w:val="center"/>
            <w:hideMark/>
          </w:tcPr>
          <w:p w14:paraId="62CE4065" w14:textId="77777777" w:rsidR="005E216C" w:rsidRPr="002B5BB0" w:rsidRDefault="005E216C" w:rsidP="00CC132F">
            <w:pPr>
              <w:spacing w:before="60" w:after="60"/>
              <w:jc w:val="center"/>
              <w:rPr>
                <w:color w:val="000000"/>
                <w:sz w:val="20"/>
                <w:szCs w:val="20"/>
              </w:rPr>
            </w:pPr>
            <w:r w:rsidRPr="002B5BB0">
              <w:rPr>
                <w:color w:val="000000"/>
                <w:sz w:val="20"/>
                <w:szCs w:val="20"/>
              </w:rPr>
              <w:t>Nov-17</w:t>
            </w:r>
          </w:p>
        </w:tc>
        <w:tc>
          <w:tcPr>
            <w:tcW w:w="460" w:type="pct"/>
            <w:shd w:val="clear" w:color="auto" w:fill="auto"/>
            <w:noWrap/>
            <w:vAlign w:val="center"/>
            <w:hideMark/>
          </w:tcPr>
          <w:p w14:paraId="1D894E37" w14:textId="77777777" w:rsidR="005E216C" w:rsidRPr="002B5BB0" w:rsidRDefault="005E216C" w:rsidP="00CC132F">
            <w:pPr>
              <w:spacing w:before="60" w:after="60"/>
              <w:jc w:val="center"/>
              <w:rPr>
                <w:color w:val="000000"/>
                <w:sz w:val="20"/>
                <w:szCs w:val="20"/>
              </w:rPr>
            </w:pPr>
            <w:r w:rsidRPr="002B5BB0">
              <w:rPr>
                <w:color w:val="000000"/>
                <w:sz w:val="20"/>
                <w:szCs w:val="20"/>
              </w:rPr>
              <w:t>WA</w:t>
            </w:r>
          </w:p>
        </w:tc>
        <w:tc>
          <w:tcPr>
            <w:tcW w:w="690" w:type="pct"/>
            <w:shd w:val="clear" w:color="auto" w:fill="auto"/>
            <w:noWrap/>
            <w:vAlign w:val="center"/>
            <w:hideMark/>
          </w:tcPr>
          <w:p w14:paraId="378A608F" w14:textId="77777777" w:rsidR="005E216C" w:rsidRPr="002B5BB0" w:rsidRDefault="005E216C" w:rsidP="00CC132F">
            <w:pPr>
              <w:spacing w:before="60" w:after="60"/>
              <w:jc w:val="center"/>
              <w:rPr>
                <w:color w:val="000000"/>
                <w:sz w:val="20"/>
                <w:szCs w:val="20"/>
              </w:rPr>
            </w:pPr>
          </w:p>
        </w:tc>
        <w:tc>
          <w:tcPr>
            <w:tcW w:w="877" w:type="pct"/>
            <w:shd w:val="clear" w:color="auto" w:fill="auto"/>
            <w:noWrap/>
            <w:vAlign w:val="center"/>
            <w:hideMark/>
          </w:tcPr>
          <w:p w14:paraId="52A719DA" w14:textId="77777777" w:rsidR="005E216C" w:rsidRPr="002B5BB0" w:rsidRDefault="005E216C" w:rsidP="00CC132F">
            <w:pPr>
              <w:spacing w:before="60" w:after="60"/>
              <w:jc w:val="center"/>
              <w:rPr>
                <w:color w:val="000000"/>
                <w:sz w:val="20"/>
                <w:szCs w:val="20"/>
              </w:rPr>
            </w:pPr>
          </w:p>
        </w:tc>
      </w:tr>
      <w:tr w:rsidR="005E216C" w:rsidRPr="002B5BB0" w14:paraId="52DE86F9" w14:textId="77777777" w:rsidTr="005E216C">
        <w:trPr>
          <w:trHeight w:val="300"/>
        </w:trPr>
        <w:tc>
          <w:tcPr>
            <w:tcW w:w="261" w:type="pct"/>
            <w:shd w:val="clear" w:color="auto" w:fill="C2E9F8" w:themeFill="accent1" w:themeFillTint="33"/>
          </w:tcPr>
          <w:p w14:paraId="25FFFCD0" w14:textId="77777777" w:rsidR="005E216C" w:rsidRPr="0009388B" w:rsidRDefault="005E216C" w:rsidP="00CC132F">
            <w:pPr>
              <w:pStyle w:val="ListParagraph"/>
              <w:spacing w:before="60" w:after="60" w:line="240" w:lineRule="auto"/>
              <w:ind w:left="0"/>
              <w:rPr>
                <w:b/>
                <w:color w:val="000000" w:themeColor="text1"/>
                <w:sz w:val="20"/>
                <w:szCs w:val="20"/>
              </w:rPr>
            </w:pPr>
          </w:p>
        </w:tc>
        <w:tc>
          <w:tcPr>
            <w:tcW w:w="2098" w:type="pct"/>
            <w:shd w:val="clear" w:color="auto" w:fill="C2E9F8" w:themeFill="accent1" w:themeFillTint="33"/>
            <w:noWrap/>
            <w:vAlign w:val="center"/>
          </w:tcPr>
          <w:p w14:paraId="68928CE7" w14:textId="77777777" w:rsidR="005E216C" w:rsidRPr="002B5BB0" w:rsidRDefault="005E216C" w:rsidP="005E216C">
            <w:pPr>
              <w:spacing w:before="60" w:after="60"/>
              <w:rPr>
                <w:color w:val="0070C0"/>
                <w:sz w:val="20"/>
                <w:szCs w:val="20"/>
              </w:rPr>
            </w:pPr>
            <w:r w:rsidRPr="002B5BB0">
              <w:rPr>
                <w:b/>
                <w:color w:val="000000"/>
                <w:sz w:val="20"/>
                <w:szCs w:val="20"/>
              </w:rPr>
              <w:t xml:space="preserve">Health services </w:t>
            </w:r>
            <w:r>
              <w:rPr>
                <w:b/>
                <w:color w:val="000000"/>
                <w:sz w:val="20"/>
                <w:szCs w:val="20"/>
              </w:rPr>
              <w:t xml:space="preserve">with no claims to the end of March 2018 </w:t>
            </w:r>
          </w:p>
        </w:tc>
        <w:tc>
          <w:tcPr>
            <w:tcW w:w="614" w:type="pct"/>
            <w:shd w:val="clear" w:color="auto" w:fill="C2E9F8" w:themeFill="accent1" w:themeFillTint="33"/>
            <w:noWrap/>
            <w:vAlign w:val="center"/>
          </w:tcPr>
          <w:p w14:paraId="593475D9" w14:textId="77777777" w:rsidR="005E216C" w:rsidRPr="002B5BB0" w:rsidRDefault="005E216C" w:rsidP="00CC132F">
            <w:pPr>
              <w:spacing w:before="60" w:after="60"/>
              <w:jc w:val="center"/>
              <w:rPr>
                <w:color w:val="0070C0"/>
                <w:sz w:val="20"/>
                <w:szCs w:val="20"/>
              </w:rPr>
            </w:pPr>
          </w:p>
        </w:tc>
        <w:tc>
          <w:tcPr>
            <w:tcW w:w="460" w:type="pct"/>
            <w:shd w:val="clear" w:color="auto" w:fill="C2E9F8" w:themeFill="accent1" w:themeFillTint="33"/>
            <w:noWrap/>
            <w:vAlign w:val="center"/>
          </w:tcPr>
          <w:p w14:paraId="4C99F04E" w14:textId="77777777" w:rsidR="005E216C" w:rsidRPr="002B5BB0" w:rsidRDefault="005E216C" w:rsidP="00CC132F">
            <w:pPr>
              <w:spacing w:before="60" w:after="60"/>
              <w:jc w:val="center"/>
              <w:rPr>
                <w:color w:val="0070C0"/>
                <w:sz w:val="20"/>
                <w:szCs w:val="20"/>
              </w:rPr>
            </w:pPr>
          </w:p>
        </w:tc>
        <w:tc>
          <w:tcPr>
            <w:tcW w:w="690" w:type="pct"/>
            <w:shd w:val="clear" w:color="auto" w:fill="C2E9F8" w:themeFill="accent1" w:themeFillTint="33"/>
            <w:noWrap/>
            <w:vAlign w:val="center"/>
          </w:tcPr>
          <w:p w14:paraId="48A4BE72" w14:textId="77777777" w:rsidR="005E216C" w:rsidRPr="002B5BB0" w:rsidRDefault="005E216C" w:rsidP="00CC132F">
            <w:pPr>
              <w:spacing w:before="60" w:after="60"/>
              <w:jc w:val="center"/>
              <w:rPr>
                <w:color w:val="000000"/>
                <w:sz w:val="20"/>
                <w:szCs w:val="20"/>
              </w:rPr>
            </w:pPr>
          </w:p>
        </w:tc>
        <w:tc>
          <w:tcPr>
            <w:tcW w:w="877" w:type="pct"/>
            <w:shd w:val="clear" w:color="auto" w:fill="C2E9F8" w:themeFill="accent1" w:themeFillTint="33"/>
            <w:noWrap/>
            <w:vAlign w:val="center"/>
          </w:tcPr>
          <w:p w14:paraId="732AFAA5" w14:textId="77777777" w:rsidR="005E216C" w:rsidRPr="002B5BB0" w:rsidRDefault="005E216C" w:rsidP="00CC132F">
            <w:pPr>
              <w:spacing w:before="60" w:after="60"/>
              <w:jc w:val="center"/>
              <w:rPr>
                <w:color w:val="000000"/>
                <w:sz w:val="20"/>
                <w:szCs w:val="20"/>
              </w:rPr>
            </w:pPr>
          </w:p>
        </w:tc>
      </w:tr>
      <w:tr w:rsidR="005E216C" w:rsidRPr="002B5BB0" w14:paraId="0DE0FC0F" w14:textId="77777777" w:rsidTr="005E216C">
        <w:trPr>
          <w:trHeight w:val="300"/>
        </w:trPr>
        <w:tc>
          <w:tcPr>
            <w:tcW w:w="261" w:type="pct"/>
          </w:tcPr>
          <w:p w14:paraId="3DECE230" w14:textId="77777777" w:rsidR="005E216C" w:rsidRPr="0009388B" w:rsidRDefault="005E216C" w:rsidP="00E06345">
            <w:pPr>
              <w:pStyle w:val="ListParagraph"/>
              <w:numPr>
                <w:ilvl w:val="0"/>
                <w:numId w:val="22"/>
              </w:numPr>
              <w:spacing w:before="60" w:after="60" w:line="240" w:lineRule="auto"/>
              <w:ind w:left="0" w:firstLine="0"/>
              <w:rPr>
                <w:color w:val="0070C0"/>
                <w:sz w:val="20"/>
                <w:szCs w:val="20"/>
              </w:rPr>
            </w:pPr>
          </w:p>
        </w:tc>
        <w:tc>
          <w:tcPr>
            <w:tcW w:w="2098" w:type="pct"/>
            <w:shd w:val="clear" w:color="auto" w:fill="auto"/>
            <w:noWrap/>
            <w:vAlign w:val="center"/>
            <w:hideMark/>
          </w:tcPr>
          <w:p w14:paraId="43AE1C36" w14:textId="77777777" w:rsidR="005E216C" w:rsidRPr="00D45C12" w:rsidRDefault="005E216C" w:rsidP="00CC132F">
            <w:pPr>
              <w:spacing w:before="60" w:after="60"/>
              <w:rPr>
                <w:color w:val="0070C0"/>
                <w:sz w:val="20"/>
                <w:szCs w:val="20"/>
              </w:rPr>
            </w:pPr>
            <w:r w:rsidRPr="00D45C12">
              <w:rPr>
                <w:color w:val="0070C0"/>
                <w:sz w:val="20"/>
                <w:szCs w:val="20"/>
              </w:rPr>
              <w:t>Lady Davidson Private Hospital</w:t>
            </w:r>
          </w:p>
        </w:tc>
        <w:tc>
          <w:tcPr>
            <w:tcW w:w="614" w:type="pct"/>
            <w:shd w:val="clear" w:color="auto" w:fill="auto"/>
            <w:noWrap/>
            <w:vAlign w:val="center"/>
            <w:hideMark/>
          </w:tcPr>
          <w:p w14:paraId="097D161E" w14:textId="77777777" w:rsidR="005E216C" w:rsidRPr="00D45C12" w:rsidRDefault="005E216C" w:rsidP="00CC132F">
            <w:pPr>
              <w:spacing w:before="60" w:after="60"/>
              <w:jc w:val="center"/>
              <w:rPr>
                <w:color w:val="0070C0"/>
                <w:sz w:val="20"/>
                <w:szCs w:val="20"/>
              </w:rPr>
            </w:pPr>
            <w:r w:rsidRPr="00D45C12">
              <w:rPr>
                <w:color w:val="0070C0"/>
                <w:sz w:val="20"/>
                <w:szCs w:val="20"/>
              </w:rPr>
              <w:t>NA</w:t>
            </w:r>
          </w:p>
        </w:tc>
        <w:tc>
          <w:tcPr>
            <w:tcW w:w="460" w:type="pct"/>
            <w:shd w:val="clear" w:color="auto" w:fill="auto"/>
            <w:noWrap/>
            <w:vAlign w:val="center"/>
            <w:hideMark/>
          </w:tcPr>
          <w:p w14:paraId="1EC62FDA" w14:textId="77777777" w:rsidR="005E216C" w:rsidRPr="00D45C12" w:rsidRDefault="005E216C" w:rsidP="00CC132F">
            <w:pPr>
              <w:spacing w:before="60" w:after="60"/>
              <w:jc w:val="center"/>
              <w:rPr>
                <w:color w:val="0070C0"/>
                <w:sz w:val="20"/>
                <w:szCs w:val="20"/>
              </w:rPr>
            </w:pPr>
            <w:r w:rsidRPr="00D45C12">
              <w:rPr>
                <w:color w:val="0070C0"/>
                <w:sz w:val="20"/>
                <w:szCs w:val="20"/>
              </w:rPr>
              <w:t>NSW</w:t>
            </w:r>
          </w:p>
        </w:tc>
        <w:tc>
          <w:tcPr>
            <w:tcW w:w="690" w:type="pct"/>
            <w:shd w:val="clear" w:color="auto" w:fill="auto"/>
            <w:noWrap/>
            <w:vAlign w:val="center"/>
            <w:hideMark/>
          </w:tcPr>
          <w:p w14:paraId="34268574" w14:textId="77777777" w:rsidR="005E216C" w:rsidRPr="00D45C12" w:rsidRDefault="005E216C" w:rsidP="00CC132F">
            <w:pPr>
              <w:spacing w:before="60" w:after="60"/>
              <w:jc w:val="center"/>
              <w:rPr>
                <w:color w:val="0070C0"/>
                <w:sz w:val="20"/>
                <w:szCs w:val="20"/>
              </w:rPr>
            </w:pPr>
          </w:p>
        </w:tc>
        <w:tc>
          <w:tcPr>
            <w:tcW w:w="877" w:type="pct"/>
            <w:shd w:val="clear" w:color="auto" w:fill="auto"/>
            <w:noWrap/>
            <w:vAlign w:val="center"/>
            <w:hideMark/>
          </w:tcPr>
          <w:p w14:paraId="44DA8304" w14:textId="77777777" w:rsidR="005E216C" w:rsidRPr="00D45C12" w:rsidRDefault="005E216C" w:rsidP="00CC132F">
            <w:pPr>
              <w:spacing w:before="60" w:after="60"/>
              <w:jc w:val="center"/>
              <w:rPr>
                <w:color w:val="0070C0"/>
                <w:sz w:val="20"/>
                <w:szCs w:val="20"/>
              </w:rPr>
            </w:pPr>
          </w:p>
        </w:tc>
      </w:tr>
      <w:tr w:rsidR="005E216C" w:rsidRPr="002B5BB0" w14:paraId="50B73D0F" w14:textId="77777777" w:rsidTr="005E216C">
        <w:trPr>
          <w:trHeight w:val="300"/>
        </w:trPr>
        <w:tc>
          <w:tcPr>
            <w:tcW w:w="261" w:type="pct"/>
          </w:tcPr>
          <w:p w14:paraId="0B32897E" w14:textId="77777777" w:rsidR="005E216C" w:rsidRPr="0009388B" w:rsidRDefault="005E216C" w:rsidP="00E06345">
            <w:pPr>
              <w:pStyle w:val="ListParagraph"/>
              <w:numPr>
                <w:ilvl w:val="0"/>
                <w:numId w:val="22"/>
              </w:numPr>
              <w:spacing w:before="60" w:after="60" w:line="240" w:lineRule="auto"/>
              <w:ind w:left="0" w:firstLine="0"/>
              <w:rPr>
                <w:color w:val="0070C0"/>
                <w:sz w:val="20"/>
                <w:szCs w:val="20"/>
              </w:rPr>
            </w:pPr>
          </w:p>
        </w:tc>
        <w:tc>
          <w:tcPr>
            <w:tcW w:w="2098" w:type="pct"/>
            <w:shd w:val="clear" w:color="auto" w:fill="auto"/>
            <w:noWrap/>
            <w:vAlign w:val="center"/>
            <w:hideMark/>
          </w:tcPr>
          <w:p w14:paraId="2CD16989" w14:textId="77777777" w:rsidR="005E216C" w:rsidRPr="00D45C12" w:rsidRDefault="005E216C" w:rsidP="00CC132F">
            <w:pPr>
              <w:spacing w:before="60" w:after="60"/>
              <w:rPr>
                <w:color w:val="0070C0"/>
                <w:sz w:val="20"/>
                <w:szCs w:val="20"/>
              </w:rPr>
            </w:pPr>
            <w:r w:rsidRPr="00D45C12">
              <w:rPr>
                <w:color w:val="0070C0"/>
                <w:sz w:val="20"/>
                <w:szCs w:val="20"/>
              </w:rPr>
              <w:t>Northern Beaches Hospital</w:t>
            </w:r>
          </w:p>
        </w:tc>
        <w:tc>
          <w:tcPr>
            <w:tcW w:w="614" w:type="pct"/>
            <w:shd w:val="clear" w:color="auto" w:fill="auto"/>
            <w:noWrap/>
            <w:vAlign w:val="center"/>
            <w:hideMark/>
          </w:tcPr>
          <w:p w14:paraId="78CA8089" w14:textId="77777777" w:rsidR="005E216C" w:rsidRPr="00D45C12" w:rsidRDefault="005E216C" w:rsidP="00CC132F">
            <w:pPr>
              <w:spacing w:before="60" w:after="60"/>
              <w:jc w:val="center"/>
              <w:rPr>
                <w:color w:val="0070C0"/>
                <w:sz w:val="20"/>
                <w:szCs w:val="20"/>
              </w:rPr>
            </w:pPr>
            <w:r w:rsidRPr="00D45C12">
              <w:rPr>
                <w:color w:val="0070C0"/>
                <w:sz w:val="20"/>
                <w:szCs w:val="20"/>
              </w:rPr>
              <w:t>NA</w:t>
            </w:r>
          </w:p>
        </w:tc>
        <w:tc>
          <w:tcPr>
            <w:tcW w:w="460" w:type="pct"/>
            <w:shd w:val="clear" w:color="auto" w:fill="auto"/>
            <w:noWrap/>
            <w:vAlign w:val="center"/>
            <w:hideMark/>
          </w:tcPr>
          <w:p w14:paraId="0BB20AD3" w14:textId="77777777" w:rsidR="005E216C" w:rsidRPr="00D45C12" w:rsidRDefault="005E216C" w:rsidP="00CC132F">
            <w:pPr>
              <w:spacing w:before="60" w:after="60"/>
              <w:jc w:val="center"/>
              <w:rPr>
                <w:color w:val="0070C0"/>
                <w:sz w:val="20"/>
                <w:szCs w:val="20"/>
              </w:rPr>
            </w:pPr>
            <w:r w:rsidRPr="00D45C12">
              <w:rPr>
                <w:color w:val="0070C0"/>
                <w:sz w:val="20"/>
                <w:szCs w:val="20"/>
              </w:rPr>
              <w:t>NSW</w:t>
            </w:r>
          </w:p>
        </w:tc>
        <w:tc>
          <w:tcPr>
            <w:tcW w:w="690" w:type="pct"/>
            <w:shd w:val="clear" w:color="auto" w:fill="auto"/>
            <w:noWrap/>
            <w:vAlign w:val="center"/>
            <w:hideMark/>
          </w:tcPr>
          <w:p w14:paraId="4855E84A" w14:textId="77777777" w:rsidR="005E216C" w:rsidRPr="00D45C12" w:rsidRDefault="005E216C" w:rsidP="00CC132F">
            <w:pPr>
              <w:spacing w:before="60" w:after="60"/>
              <w:jc w:val="center"/>
              <w:rPr>
                <w:color w:val="0070C0"/>
                <w:sz w:val="20"/>
                <w:szCs w:val="20"/>
              </w:rPr>
            </w:pPr>
          </w:p>
        </w:tc>
        <w:tc>
          <w:tcPr>
            <w:tcW w:w="877" w:type="pct"/>
            <w:shd w:val="clear" w:color="auto" w:fill="auto"/>
            <w:noWrap/>
            <w:vAlign w:val="center"/>
            <w:hideMark/>
          </w:tcPr>
          <w:p w14:paraId="22BD3C19" w14:textId="77777777" w:rsidR="005E216C" w:rsidRPr="00D45C12" w:rsidRDefault="005E216C" w:rsidP="00CC132F">
            <w:pPr>
              <w:spacing w:before="60" w:after="60"/>
              <w:jc w:val="center"/>
              <w:rPr>
                <w:color w:val="0070C0"/>
                <w:sz w:val="20"/>
                <w:szCs w:val="20"/>
              </w:rPr>
            </w:pPr>
          </w:p>
        </w:tc>
      </w:tr>
      <w:tr w:rsidR="005E216C" w:rsidRPr="002B5BB0" w14:paraId="568CEDAC" w14:textId="77777777" w:rsidTr="005E216C">
        <w:trPr>
          <w:trHeight w:val="300"/>
        </w:trPr>
        <w:tc>
          <w:tcPr>
            <w:tcW w:w="261" w:type="pct"/>
          </w:tcPr>
          <w:p w14:paraId="20AE4836" w14:textId="77777777" w:rsidR="005E216C" w:rsidRPr="0009388B" w:rsidRDefault="005E216C" w:rsidP="00E06345">
            <w:pPr>
              <w:pStyle w:val="ListParagraph"/>
              <w:numPr>
                <w:ilvl w:val="0"/>
                <w:numId w:val="22"/>
              </w:numPr>
              <w:spacing w:before="60" w:after="60" w:line="240" w:lineRule="auto"/>
              <w:ind w:left="0" w:firstLine="0"/>
              <w:rPr>
                <w:color w:val="0070C0"/>
                <w:sz w:val="20"/>
                <w:szCs w:val="20"/>
              </w:rPr>
            </w:pPr>
          </w:p>
        </w:tc>
        <w:tc>
          <w:tcPr>
            <w:tcW w:w="2098" w:type="pct"/>
            <w:shd w:val="clear" w:color="auto" w:fill="auto"/>
            <w:noWrap/>
            <w:vAlign w:val="center"/>
            <w:hideMark/>
          </w:tcPr>
          <w:p w14:paraId="5914F856" w14:textId="77777777" w:rsidR="005E216C" w:rsidRPr="00D45C12" w:rsidRDefault="005E216C" w:rsidP="00CC132F">
            <w:pPr>
              <w:spacing w:before="60" w:after="60"/>
              <w:rPr>
                <w:color w:val="0070C0"/>
                <w:sz w:val="20"/>
                <w:szCs w:val="20"/>
              </w:rPr>
            </w:pPr>
            <w:r w:rsidRPr="00D45C12">
              <w:rPr>
                <w:color w:val="0070C0"/>
                <w:sz w:val="20"/>
                <w:szCs w:val="20"/>
              </w:rPr>
              <w:t>The Hills Private Hospital</w:t>
            </w:r>
          </w:p>
        </w:tc>
        <w:tc>
          <w:tcPr>
            <w:tcW w:w="614" w:type="pct"/>
            <w:shd w:val="clear" w:color="auto" w:fill="auto"/>
            <w:noWrap/>
            <w:vAlign w:val="center"/>
            <w:hideMark/>
          </w:tcPr>
          <w:p w14:paraId="1487E857" w14:textId="77777777" w:rsidR="005E216C" w:rsidRPr="00D45C12" w:rsidRDefault="005E216C" w:rsidP="00CC132F">
            <w:pPr>
              <w:spacing w:before="60" w:after="60"/>
              <w:jc w:val="center"/>
              <w:rPr>
                <w:color w:val="0070C0"/>
                <w:sz w:val="20"/>
                <w:szCs w:val="20"/>
              </w:rPr>
            </w:pPr>
            <w:r w:rsidRPr="00D45C12">
              <w:rPr>
                <w:color w:val="0070C0"/>
                <w:sz w:val="20"/>
                <w:szCs w:val="20"/>
              </w:rPr>
              <w:t>NA</w:t>
            </w:r>
          </w:p>
        </w:tc>
        <w:tc>
          <w:tcPr>
            <w:tcW w:w="460" w:type="pct"/>
            <w:shd w:val="clear" w:color="auto" w:fill="auto"/>
            <w:noWrap/>
            <w:vAlign w:val="center"/>
            <w:hideMark/>
          </w:tcPr>
          <w:p w14:paraId="3CE91711" w14:textId="77777777" w:rsidR="005E216C" w:rsidRPr="00D45C12" w:rsidRDefault="005E216C" w:rsidP="00CC132F">
            <w:pPr>
              <w:spacing w:before="60" w:after="60"/>
              <w:jc w:val="center"/>
              <w:rPr>
                <w:color w:val="0070C0"/>
                <w:sz w:val="20"/>
                <w:szCs w:val="20"/>
              </w:rPr>
            </w:pPr>
            <w:r w:rsidRPr="00D45C12">
              <w:rPr>
                <w:color w:val="0070C0"/>
                <w:sz w:val="20"/>
                <w:szCs w:val="20"/>
              </w:rPr>
              <w:t>NSW</w:t>
            </w:r>
          </w:p>
        </w:tc>
        <w:tc>
          <w:tcPr>
            <w:tcW w:w="690" w:type="pct"/>
            <w:shd w:val="clear" w:color="auto" w:fill="auto"/>
            <w:noWrap/>
            <w:vAlign w:val="center"/>
            <w:hideMark/>
          </w:tcPr>
          <w:p w14:paraId="5526A943" w14:textId="77777777" w:rsidR="005E216C" w:rsidRPr="00D45C12" w:rsidRDefault="005E216C" w:rsidP="00CC132F">
            <w:pPr>
              <w:spacing w:before="60" w:after="60"/>
              <w:jc w:val="center"/>
              <w:rPr>
                <w:color w:val="0070C0"/>
                <w:sz w:val="20"/>
                <w:szCs w:val="20"/>
              </w:rPr>
            </w:pPr>
          </w:p>
        </w:tc>
        <w:tc>
          <w:tcPr>
            <w:tcW w:w="877" w:type="pct"/>
            <w:shd w:val="clear" w:color="auto" w:fill="auto"/>
            <w:noWrap/>
            <w:vAlign w:val="center"/>
            <w:hideMark/>
          </w:tcPr>
          <w:p w14:paraId="4738511F" w14:textId="77777777" w:rsidR="005E216C" w:rsidRPr="00D45C12" w:rsidRDefault="005E216C" w:rsidP="00CC132F">
            <w:pPr>
              <w:spacing w:before="60" w:after="60"/>
              <w:jc w:val="center"/>
              <w:rPr>
                <w:color w:val="0070C0"/>
                <w:sz w:val="20"/>
                <w:szCs w:val="20"/>
              </w:rPr>
            </w:pPr>
          </w:p>
        </w:tc>
      </w:tr>
      <w:tr w:rsidR="005E216C" w:rsidRPr="002B5BB0" w14:paraId="5CE66FA9" w14:textId="77777777" w:rsidTr="005E216C">
        <w:trPr>
          <w:trHeight w:val="300"/>
        </w:trPr>
        <w:tc>
          <w:tcPr>
            <w:tcW w:w="261" w:type="pct"/>
          </w:tcPr>
          <w:p w14:paraId="7786D066" w14:textId="77777777" w:rsidR="005E216C" w:rsidRPr="0009388B" w:rsidRDefault="005E216C" w:rsidP="00E06345">
            <w:pPr>
              <w:pStyle w:val="ListParagraph"/>
              <w:numPr>
                <w:ilvl w:val="0"/>
                <w:numId w:val="22"/>
              </w:numPr>
              <w:spacing w:before="60" w:after="60" w:line="240" w:lineRule="auto"/>
              <w:ind w:left="0" w:firstLine="0"/>
              <w:rPr>
                <w:color w:val="0070C0"/>
                <w:sz w:val="20"/>
                <w:szCs w:val="20"/>
              </w:rPr>
            </w:pPr>
          </w:p>
        </w:tc>
        <w:tc>
          <w:tcPr>
            <w:tcW w:w="2098" w:type="pct"/>
            <w:shd w:val="clear" w:color="auto" w:fill="auto"/>
            <w:noWrap/>
            <w:vAlign w:val="center"/>
            <w:hideMark/>
          </w:tcPr>
          <w:p w14:paraId="09F5CEFF" w14:textId="77777777" w:rsidR="005E216C" w:rsidRPr="00D45C12" w:rsidRDefault="005E216C" w:rsidP="00CC132F">
            <w:pPr>
              <w:spacing w:before="60" w:after="60"/>
              <w:rPr>
                <w:color w:val="0070C0"/>
                <w:sz w:val="20"/>
                <w:szCs w:val="20"/>
              </w:rPr>
            </w:pPr>
            <w:r w:rsidRPr="00D45C12">
              <w:rPr>
                <w:color w:val="0070C0"/>
                <w:sz w:val="20"/>
                <w:szCs w:val="20"/>
              </w:rPr>
              <w:t>Tweed Day Surgery</w:t>
            </w:r>
          </w:p>
        </w:tc>
        <w:tc>
          <w:tcPr>
            <w:tcW w:w="614" w:type="pct"/>
            <w:shd w:val="clear" w:color="auto" w:fill="auto"/>
            <w:noWrap/>
            <w:vAlign w:val="center"/>
            <w:hideMark/>
          </w:tcPr>
          <w:p w14:paraId="3612BC84" w14:textId="77777777" w:rsidR="005E216C" w:rsidRPr="00D45C12" w:rsidRDefault="005E216C" w:rsidP="00CC132F">
            <w:pPr>
              <w:spacing w:before="60" w:after="60"/>
              <w:jc w:val="center"/>
              <w:rPr>
                <w:color w:val="0070C0"/>
                <w:sz w:val="20"/>
                <w:szCs w:val="20"/>
              </w:rPr>
            </w:pPr>
            <w:r w:rsidRPr="00D45C12">
              <w:rPr>
                <w:color w:val="0070C0"/>
                <w:sz w:val="20"/>
                <w:szCs w:val="20"/>
              </w:rPr>
              <w:t>NA</w:t>
            </w:r>
          </w:p>
        </w:tc>
        <w:tc>
          <w:tcPr>
            <w:tcW w:w="460" w:type="pct"/>
            <w:shd w:val="clear" w:color="auto" w:fill="auto"/>
            <w:noWrap/>
            <w:vAlign w:val="center"/>
            <w:hideMark/>
          </w:tcPr>
          <w:p w14:paraId="07D6F06B" w14:textId="77777777" w:rsidR="005E216C" w:rsidRPr="00D45C12" w:rsidRDefault="005E216C" w:rsidP="00CC132F">
            <w:pPr>
              <w:spacing w:before="60" w:after="60"/>
              <w:jc w:val="center"/>
              <w:rPr>
                <w:color w:val="0070C0"/>
                <w:sz w:val="20"/>
                <w:szCs w:val="20"/>
              </w:rPr>
            </w:pPr>
            <w:r w:rsidRPr="00D45C12">
              <w:rPr>
                <w:color w:val="0070C0"/>
                <w:sz w:val="20"/>
                <w:szCs w:val="20"/>
              </w:rPr>
              <w:t>NSW</w:t>
            </w:r>
          </w:p>
        </w:tc>
        <w:tc>
          <w:tcPr>
            <w:tcW w:w="690" w:type="pct"/>
            <w:shd w:val="clear" w:color="auto" w:fill="auto"/>
            <w:noWrap/>
            <w:vAlign w:val="center"/>
            <w:hideMark/>
          </w:tcPr>
          <w:p w14:paraId="5BD1F1E4" w14:textId="77777777" w:rsidR="005E216C" w:rsidRPr="00D45C12" w:rsidRDefault="005E216C" w:rsidP="00CC132F">
            <w:pPr>
              <w:spacing w:before="60" w:after="60"/>
              <w:jc w:val="center"/>
              <w:rPr>
                <w:color w:val="0070C0"/>
                <w:sz w:val="20"/>
                <w:szCs w:val="20"/>
              </w:rPr>
            </w:pPr>
            <w:r w:rsidRPr="00D45C12">
              <w:rPr>
                <w:color w:val="0070C0"/>
                <w:sz w:val="20"/>
                <w:szCs w:val="20"/>
              </w:rPr>
              <w:t>Yes</w:t>
            </w:r>
          </w:p>
        </w:tc>
        <w:tc>
          <w:tcPr>
            <w:tcW w:w="877" w:type="pct"/>
            <w:shd w:val="clear" w:color="auto" w:fill="auto"/>
            <w:noWrap/>
            <w:vAlign w:val="center"/>
            <w:hideMark/>
          </w:tcPr>
          <w:p w14:paraId="20399A70" w14:textId="77777777" w:rsidR="005E216C" w:rsidRPr="00D45C12" w:rsidRDefault="005E216C" w:rsidP="00CC132F">
            <w:pPr>
              <w:spacing w:before="60" w:after="60"/>
              <w:jc w:val="center"/>
              <w:rPr>
                <w:color w:val="0070C0"/>
                <w:sz w:val="20"/>
                <w:szCs w:val="20"/>
              </w:rPr>
            </w:pPr>
            <w:r w:rsidRPr="00D45C12">
              <w:rPr>
                <w:color w:val="0070C0"/>
                <w:sz w:val="20"/>
                <w:szCs w:val="20"/>
              </w:rPr>
              <w:t>Planning to implement</w:t>
            </w:r>
          </w:p>
        </w:tc>
      </w:tr>
      <w:tr w:rsidR="005E216C" w:rsidRPr="002B5BB0" w14:paraId="41156F0E" w14:textId="77777777" w:rsidTr="005E216C">
        <w:trPr>
          <w:trHeight w:val="300"/>
        </w:trPr>
        <w:tc>
          <w:tcPr>
            <w:tcW w:w="261" w:type="pct"/>
          </w:tcPr>
          <w:p w14:paraId="0F569059" w14:textId="77777777" w:rsidR="005E216C" w:rsidRPr="0009388B" w:rsidRDefault="005E216C" w:rsidP="00E06345">
            <w:pPr>
              <w:pStyle w:val="ListParagraph"/>
              <w:numPr>
                <w:ilvl w:val="0"/>
                <w:numId w:val="22"/>
              </w:numPr>
              <w:spacing w:before="60" w:after="60" w:line="240" w:lineRule="auto"/>
              <w:ind w:left="0" w:firstLine="0"/>
              <w:rPr>
                <w:color w:val="0070C0"/>
                <w:sz w:val="20"/>
                <w:szCs w:val="20"/>
              </w:rPr>
            </w:pPr>
          </w:p>
        </w:tc>
        <w:tc>
          <w:tcPr>
            <w:tcW w:w="2098" w:type="pct"/>
            <w:shd w:val="clear" w:color="auto" w:fill="auto"/>
            <w:noWrap/>
            <w:vAlign w:val="center"/>
            <w:hideMark/>
          </w:tcPr>
          <w:p w14:paraId="06EC53AB" w14:textId="77777777" w:rsidR="005E216C" w:rsidRPr="00D45C12" w:rsidRDefault="005E216C" w:rsidP="00CC132F">
            <w:pPr>
              <w:spacing w:before="60" w:after="60"/>
              <w:rPr>
                <w:color w:val="0070C0"/>
                <w:sz w:val="20"/>
                <w:szCs w:val="20"/>
              </w:rPr>
            </w:pPr>
            <w:r w:rsidRPr="00D45C12">
              <w:rPr>
                <w:color w:val="0070C0"/>
                <w:sz w:val="20"/>
                <w:szCs w:val="20"/>
              </w:rPr>
              <w:t>Darwin Private Hospital</w:t>
            </w:r>
          </w:p>
        </w:tc>
        <w:tc>
          <w:tcPr>
            <w:tcW w:w="614" w:type="pct"/>
            <w:shd w:val="clear" w:color="auto" w:fill="auto"/>
            <w:noWrap/>
            <w:vAlign w:val="center"/>
            <w:hideMark/>
          </w:tcPr>
          <w:p w14:paraId="3352767A" w14:textId="77777777" w:rsidR="005E216C" w:rsidRPr="00D45C12" w:rsidRDefault="005E216C" w:rsidP="00CC132F">
            <w:pPr>
              <w:spacing w:before="60" w:after="60"/>
              <w:jc w:val="center"/>
              <w:rPr>
                <w:color w:val="0070C0"/>
                <w:sz w:val="20"/>
                <w:szCs w:val="20"/>
              </w:rPr>
            </w:pPr>
            <w:r w:rsidRPr="00D45C12">
              <w:rPr>
                <w:color w:val="0070C0"/>
                <w:sz w:val="20"/>
                <w:szCs w:val="20"/>
              </w:rPr>
              <w:t>NA</w:t>
            </w:r>
          </w:p>
        </w:tc>
        <w:tc>
          <w:tcPr>
            <w:tcW w:w="460" w:type="pct"/>
            <w:shd w:val="clear" w:color="auto" w:fill="auto"/>
            <w:noWrap/>
            <w:vAlign w:val="center"/>
            <w:hideMark/>
          </w:tcPr>
          <w:p w14:paraId="7D97F85D" w14:textId="77777777" w:rsidR="005E216C" w:rsidRPr="00D45C12" w:rsidRDefault="005E216C" w:rsidP="00CC132F">
            <w:pPr>
              <w:spacing w:before="60" w:after="60"/>
              <w:jc w:val="center"/>
              <w:rPr>
                <w:color w:val="0070C0"/>
                <w:sz w:val="20"/>
                <w:szCs w:val="20"/>
              </w:rPr>
            </w:pPr>
            <w:r w:rsidRPr="00D45C12">
              <w:rPr>
                <w:color w:val="0070C0"/>
                <w:sz w:val="20"/>
                <w:szCs w:val="20"/>
              </w:rPr>
              <w:t>NT</w:t>
            </w:r>
          </w:p>
        </w:tc>
        <w:tc>
          <w:tcPr>
            <w:tcW w:w="690" w:type="pct"/>
            <w:shd w:val="clear" w:color="auto" w:fill="auto"/>
            <w:noWrap/>
            <w:vAlign w:val="center"/>
            <w:hideMark/>
          </w:tcPr>
          <w:p w14:paraId="4A200404" w14:textId="77777777" w:rsidR="005E216C" w:rsidRPr="00D45C12" w:rsidRDefault="005E216C" w:rsidP="00CC132F">
            <w:pPr>
              <w:spacing w:before="60" w:after="60"/>
              <w:jc w:val="center"/>
              <w:rPr>
                <w:color w:val="0070C0"/>
                <w:sz w:val="20"/>
                <w:szCs w:val="20"/>
              </w:rPr>
            </w:pPr>
            <w:r w:rsidRPr="00D45C12">
              <w:rPr>
                <w:color w:val="0070C0"/>
                <w:sz w:val="20"/>
                <w:szCs w:val="20"/>
              </w:rPr>
              <w:t>Yes</w:t>
            </w:r>
          </w:p>
        </w:tc>
        <w:tc>
          <w:tcPr>
            <w:tcW w:w="877" w:type="pct"/>
            <w:shd w:val="clear" w:color="auto" w:fill="auto"/>
            <w:noWrap/>
            <w:vAlign w:val="center"/>
            <w:hideMark/>
          </w:tcPr>
          <w:p w14:paraId="4946ED96" w14:textId="77777777" w:rsidR="005E216C" w:rsidRPr="00D45C12" w:rsidRDefault="005E216C" w:rsidP="00CC132F">
            <w:pPr>
              <w:spacing w:before="60" w:after="60"/>
              <w:jc w:val="center"/>
              <w:rPr>
                <w:color w:val="0070C0"/>
                <w:sz w:val="20"/>
                <w:szCs w:val="20"/>
              </w:rPr>
            </w:pPr>
            <w:r w:rsidRPr="00D45C12">
              <w:rPr>
                <w:color w:val="0070C0"/>
                <w:sz w:val="20"/>
                <w:szCs w:val="20"/>
              </w:rPr>
              <w:t>Implementing</w:t>
            </w:r>
          </w:p>
        </w:tc>
      </w:tr>
      <w:tr w:rsidR="005E216C" w:rsidRPr="002B5BB0" w14:paraId="5357E99C" w14:textId="77777777" w:rsidTr="005E216C">
        <w:trPr>
          <w:trHeight w:val="300"/>
        </w:trPr>
        <w:tc>
          <w:tcPr>
            <w:tcW w:w="261" w:type="pct"/>
          </w:tcPr>
          <w:p w14:paraId="6E524493" w14:textId="77777777" w:rsidR="005E216C" w:rsidRPr="0009388B" w:rsidRDefault="005E216C" w:rsidP="00E06345">
            <w:pPr>
              <w:pStyle w:val="ListParagraph"/>
              <w:numPr>
                <w:ilvl w:val="0"/>
                <w:numId w:val="22"/>
              </w:numPr>
              <w:spacing w:before="60" w:after="60" w:line="240" w:lineRule="auto"/>
              <w:ind w:left="0" w:firstLine="0"/>
              <w:rPr>
                <w:color w:val="0070C0"/>
                <w:sz w:val="20"/>
                <w:szCs w:val="20"/>
              </w:rPr>
            </w:pPr>
          </w:p>
        </w:tc>
        <w:tc>
          <w:tcPr>
            <w:tcW w:w="2098" w:type="pct"/>
            <w:shd w:val="clear" w:color="auto" w:fill="auto"/>
            <w:noWrap/>
            <w:vAlign w:val="center"/>
            <w:hideMark/>
          </w:tcPr>
          <w:p w14:paraId="651DA918" w14:textId="77777777" w:rsidR="005E216C" w:rsidRPr="00D45C12" w:rsidRDefault="005E216C" w:rsidP="00CC132F">
            <w:pPr>
              <w:spacing w:before="60" w:after="60"/>
              <w:rPr>
                <w:color w:val="0070C0"/>
                <w:sz w:val="20"/>
                <w:szCs w:val="20"/>
              </w:rPr>
            </w:pPr>
            <w:r w:rsidRPr="00D45C12">
              <w:rPr>
                <w:color w:val="0070C0"/>
                <w:sz w:val="20"/>
                <w:szCs w:val="20"/>
              </w:rPr>
              <w:t>Gold Coast Private Hospital</w:t>
            </w:r>
          </w:p>
        </w:tc>
        <w:tc>
          <w:tcPr>
            <w:tcW w:w="614" w:type="pct"/>
            <w:shd w:val="clear" w:color="auto" w:fill="auto"/>
            <w:noWrap/>
            <w:vAlign w:val="center"/>
            <w:hideMark/>
          </w:tcPr>
          <w:p w14:paraId="3DECFAED" w14:textId="77777777" w:rsidR="005E216C" w:rsidRPr="00D45C12" w:rsidRDefault="005E216C" w:rsidP="00CC132F">
            <w:pPr>
              <w:spacing w:before="60" w:after="60"/>
              <w:jc w:val="center"/>
              <w:rPr>
                <w:color w:val="0070C0"/>
                <w:sz w:val="20"/>
                <w:szCs w:val="20"/>
              </w:rPr>
            </w:pPr>
            <w:r w:rsidRPr="00D45C12">
              <w:rPr>
                <w:color w:val="0070C0"/>
                <w:sz w:val="20"/>
                <w:szCs w:val="20"/>
              </w:rPr>
              <w:t>NA</w:t>
            </w:r>
          </w:p>
        </w:tc>
        <w:tc>
          <w:tcPr>
            <w:tcW w:w="460" w:type="pct"/>
            <w:shd w:val="clear" w:color="auto" w:fill="auto"/>
            <w:noWrap/>
            <w:vAlign w:val="center"/>
            <w:hideMark/>
          </w:tcPr>
          <w:p w14:paraId="47631D94" w14:textId="77777777" w:rsidR="005E216C" w:rsidRPr="00D45C12" w:rsidRDefault="005E216C" w:rsidP="00CC132F">
            <w:pPr>
              <w:spacing w:before="60" w:after="60"/>
              <w:jc w:val="center"/>
              <w:rPr>
                <w:color w:val="0070C0"/>
                <w:sz w:val="20"/>
                <w:szCs w:val="20"/>
              </w:rPr>
            </w:pPr>
            <w:r w:rsidRPr="00D45C12">
              <w:rPr>
                <w:color w:val="0070C0"/>
                <w:sz w:val="20"/>
                <w:szCs w:val="20"/>
              </w:rPr>
              <w:t>QLD</w:t>
            </w:r>
          </w:p>
        </w:tc>
        <w:tc>
          <w:tcPr>
            <w:tcW w:w="690" w:type="pct"/>
            <w:shd w:val="clear" w:color="auto" w:fill="auto"/>
            <w:noWrap/>
            <w:vAlign w:val="center"/>
            <w:hideMark/>
          </w:tcPr>
          <w:p w14:paraId="40729B8B" w14:textId="77777777" w:rsidR="005E216C" w:rsidRPr="00D45C12" w:rsidRDefault="005E216C" w:rsidP="00CC132F">
            <w:pPr>
              <w:spacing w:before="60" w:after="60"/>
              <w:jc w:val="center"/>
              <w:rPr>
                <w:color w:val="0070C0"/>
                <w:sz w:val="20"/>
                <w:szCs w:val="20"/>
              </w:rPr>
            </w:pPr>
            <w:r w:rsidRPr="00D45C12">
              <w:rPr>
                <w:color w:val="0070C0"/>
                <w:sz w:val="20"/>
                <w:szCs w:val="20"/>
              </w:rPr>
              <w:t>Yes</w:t>
            </w:r>
          </w:p>
        </w:tc>
        <w:tc>
          <w:tcPr>
            <w:tcW w:w="877" w:type="pct"/>
            <w:shd w:val="clear" w:color="auto" w:fill="auto"/>
            <w:noWrap/>
            <w:vAlign w:val="center"/>
            <w:hideMark/>
          </w:tcPr>
          <w:p w14:paraId="07C6091A" w14:textId="77777777" w:rsidR="005E216C" w:rsidRPr="00D45C12" w:rsidRDefault="005E216C" w:rsidP="00CC132F">
            <w:pPr>
              <w:spacing w:before="60" w:after="60"/>
              <w:jc w:val="center"/>
              <w:rPr>
                <w:color w:val="0070C0"/>
                <w:sz w:val="20"/>
                <w:szCs w:val="20"/>
              </w:rPr>
            </w:pPr>
            <w:r w:rsidRPr="00D45C12">
              <w:rPr>
                <w:color w:val="0070C0"/>
                <w:sz w:val="20"/>
                <w:szCs w:val="20"/>
              </w:rPr>
              <w:t>Implemented</w:t>
            </w:r>
          </w:p>
        </w:tc>
      </w:tr>
      <w:tr w:rsidR="005E216C" w:rsidRPr="002B5BB0" w14:paraId="53CF6D23" w14:textId="77777777" w:rsidTr="005E216C">
        <w:trPr>
          <w:trHeight w:val="300"/>
        </w:trPr>
        <w:tc>
          <w:tcPr>
            <w:tcW w:w="261" w:type="pct"/>
          </w:tcPr>
          <w:p w14:paraId="6EA9E43B" w14:textId="77777777" w:rsidR="005E216C" w:rsidRPr="0009388B" w:rsidRDefault="005E216C" w:rsidP="00E06345">
            <w:pPr>
              <w:pStyle w:val="ListParagraph"/>
              <w:numPr>
                <w:ilvl w:val="0"/>
                <w:numId w:val="22"/>
              </w:numPr>
              <w:spacing w:before="60" w:after="60" w:line="240" w:lineRule="auto"/>
              <w:ind w:left="0" w:firstLine="0"/>
              <w:rPr>
                <w:color w:val="0070C0"/>
                <w:sz w:val="20"/>
                <w:szCs w:val="20"/>
              </w:rPr>
            </w:pPr>
          </w:p>
        </w:tc>
        <w:tc>
          <w:tcPr>
            <w:tcW w:w="2098" w:type="pct"/>
            <w:shd w:val="clear" w:color="auto" w:fill="auto"/>
            <w:noWrap/>
            <w:vAlign w:val="center"/>
            <w:hideMark/>
          </w:tcPr>
          <w:p w14:paraId="06A58E1E" w14:textId="77777777" w:rsidR="005E216C" w:rsidRPr="00D45C12" w:rsidRDefault="005E216C" w:rsidP="00CC132F">
            <w:pPr>
              <w:spacing w:before="60" w:after="60"/>
              <w:rPr>
                <w:color w:val="0070C0"/>
                <w:sz w:val="20"/>
                <w:szCs w:val="20"/>
              </w:rPr>
            </w:pPr>
            <w:r w:rsidRPr="00D45C12">
              <w:rPr>
                <w:color w:val="0070C0"/>
                <w:sz w:val="20"/>
                <w:szCs w:val="20"/>
              </w:rPr>
              <w:t>Pacific Private Hospital</w:t>
            </w:r>
          </w:p>
        </w:tc>
        <w:tc>
          <w:tcPr>
            <w:tcW w:w="614" w:type="pct"/>
            <w:shd w:val="clear" w:color="auto" w:fill="auto"/>
            <w:noWrap/>
            <w:vAlign w:val="center"/>
            <w:hideMark/>
          </w:tcPr>
          <w:p w14:paraId="1849D0EB" w14:textId="77777777" w:rsidR="005E216C" w:rsidRPr="00D45C12" w:rsidRDefault="005E216C" w:rsidP="00CC132F">
            <w:pPr>
              <w:spacing w:before="60" w:after="60"/>
              <w:jc w:val="center"/>
              <w:rPr>
                <w:color w:val="0070C0"/>
                <w:sz w:val="20"/>
                <w:szCs w:val="20"/>
              </w:rPr>
            </w:pPr>
            <w:r w:rsidRPr="00D45C12">
              <w:rPr>
                <w:color w:val="0070C0"/>
                <w:sz w:val="20"/>
                <w:szCs w:val="20"/>
              </w:rPr>
              <w:t>NA</w:t>
            </w:r>
          </w:p>
        </w:tc>
        <w:tc>
          <w:tcPr>
            <w:tcW w:w="460" w:type="pct"/>
            <w:shd w:val="clear" w:color="auto" w:fill="auto"/>
            <w:noWrap/>
            <w:vAlign w:val="center"/>
            <w:hideMark/>
          </w:tcPr>
          <w:p w14:paraId="62E08DCD" w14:textId="77777777" w:rsidR="005E216C" w:rsidRPr="00D45C12" w:rsidRDefault="005E216C" w:rsidP="00CC132F">
            <w:pPr>
              <w:spacing w:before="60" w:after="60"/>
              <w:jc w:val="center"/>
              <w:rPr>
                <w:color w:val="0070C0"/>
                <w:sz w:val="20"/>
                <w:szCs w:val="20"/>
              </w:rPr>
            </w:pPr>
            <w:r w:rsidRPr="00D45C12">
              <w:rPr>
                <w:color w:val="0070C0"/>
                <w:sz w:val="20"/>
                <w:szCs w:val="20"/>
              </w:rPr>
              <w:t>QLD</w:t>
            </w:r>
          </w:p>
        </w:tc>
        <w:tc>
          <w:tcPr>
            <w:tcW w:w="690" w:type="pct"/>
            <w:shd w:val="clear" w:color="auto" w:fill="auto"/>
            <w:noWrap/>
            <w:vAlign w:val="center"/>
            <w:hideMark/>
          </w:tcPr>
          <w:p w14:paraId="5BACE7C8" w14:textId="77777777" w:rsidR="005E216C" w:rsidRPr="00D45C12" w:rsidRDefault="005E216C" w:rsidP="00CC132F">
            <w:pPr>
              <w:spacing w:before="60" w:after="60"/>
              <w:jc w:val="center"/>
              <w:rPr>
                <w:color w:val="0070C0"/>
                <w:sz w:val="20"/>
                <w:szCs w:val="20"/>
              </w:rPr>
            </w:pPr>
          </w:p>
        </w:tc>
        <w:tc>
          <w:tcPr>
            <w:tcW w:w="877" w:type="pct"/>
            <w:shd w:val="clear" w:color="auto" w:fill="auto"/>
            <w:noWrap/>
            <w:vAlign w:val="center"/>
            <w:hideMark/>
          </w:tcPr>
          <w:p w14:paraId="1344DC98" w14:textId="77777777" w:rsidR="005E216C" w:rsidRPr="00D45C12" w:rsidRDefault="005E216C" w:rsidP="00CC132F">
            <w:pPr>
              <w:spacing w:before="60" w:after="60"/>
              <w:jc w:val="center"/>
              <w:rPr>
                <w:color w:val="0070C0"/>
                <w:sz w:val="20"/>
                <w:szCs w:val="20"/>
              </w:rPr>
            </w:pPr>
          </w:p>
        </w:tc>
      </w:tr>
      <w:tr w:rsidR="005E216C" w:rsidRPr="002B5BB0" w14:paraId="4CE89F65" w14:textId="77777777" w:rsidTr="005E216C">
        <w:trPr>
          <w:trHeight w:val="300"/>
        </w:trPr>
        <w:tc>
          <w:tcPr>
            <w:tcW w:w="261" w:type="pct"/>
          </w:tcPr>
          <w:p w14:paraId="579AC136" w14:textId="77777777" w:rsidR="005E216C" w:rsidRPr="0009388B" w:rsidRDefault="005E216C" w:rsidP="00E06345">
            <w:pPr>
              <w:pStyle w:val="ListParagraph"/>
              <w:numPr>
                <w:ilvl w:val="0"/>
                <w:numId w:val="22"/>
              </w:numPr>
              <w:spacing w:before="60" w:after="60" w:line="240" w:lineRule="auto"/>
              <w:ind w:left="0" w:firstLine="0"/>
              <w:rPr>
                <w:color w:val="0070C0"/>
                <w:sz w:val="20"/>
                <w:szCs w:val="20"/>
              </w:rPr>
            </w:pPr>
          </w:p>
        </w:tc>
        <w:tc>
          <w:tcPr>
            <w:tcW w:w="2098" w:type="pct"/>
            <w:shd w:val="clear" w:color="auto" w:fill="auto"/>
            <w:noWrap/>
            <w:vAlign w:val="center"/>
            <w:hideMark/>
          </w:tcPr>
          <w:p w14:paraId="66F32B3A" w14:textId="77777777" w:rsidR="005E216C" w:rsidRPr="00D45C12" w:rsidRDefault="005E216C" w:rsidP="00CC132F">
            <w:pPr>
              <w:spacing w:before="60" w:after="60"/>
              <w:rPr>
                <w:color w:val="0070C0"/>
                <w:sz w:val="20"/>
                <w:szCs w:val="20"/>
              </w:rPr>
            </w:pPr>
            <w:r w:rsidRPr="00D45C12">
              <w:rPr>
                <w:color w:val="0070C0"/>
                <w:sz w:val="20"/>
                <w:szCs w:val="20"/>
              </w:rPr>
              <w:t>Peninsula Private Hospital</w:t>
            </w:r>
          </w:p>
        </w:tc>
        <w:tc>
          <w:tcPr>
            <w:tcW w:w="614" w:type="pct"/>
            <w:shd w:val="clear" w:color="auto" w:fill="auto"/>
            <w:noWrap/>
            <w:vAlign w:val="center"/>
            <w:hideMark/>
          </w:tcPr>
          <w:p w14:paraId="19CE3E84" w14:textId="77777777" w:rsidR="005E216C" w:rsidRPr="00D45C12" w:rsidRDefault="005E216C" w:rsidP="00CC132F">
            <w:pPr>
              <w:spacing w:before="60" w:after="60"/>
              <w:jc w:val="center"/>
              <w:rPr>
                <w:color w:val="0070C0"/>
                <w:sz w:val="20"/>
                <w:szCs w:val="20"/>
              </w:rPr>
            </w:pPr>
            <w:r w:rsidRPr="00D45C12">
              <w:rPr>
                <w:color w:val="0070C0"/>
                <w:sz w:val="20"/>
                <w:szCs w:val="20"/>
              </w:rPr>
              <w:t>NA</w:t>
            </w:r>
          </w:p>
        </w:tc>
        <w:tc>
          <w:tcPr>
            <w:tcW w:w="460" w:type="pct"/>
            <w:shd w:val="clear" w:color="auto" w:fill="auto"/>
            <w:noWrap/>
            <w:vAlign w:val="center"/>
            <w:hideMark/>
          </w:tcPr>
          <w:p w14:paraId="18411DC1" w14:textId="77777777" w:rsidR="005E216C" w:rsidRPr="00D45C12" w:rsidRDefault="005E216C" w:rsidP="00CC132F">
            <w:pPr>
              <w:spacing w:before="60" w:after="60"/>
              <w:jc w:val="center"/>
              <w:rPr>
                <w:color w:val="0070C0"/>
                <w:sz w:val="20"/>
                <w:szCs w:val="20"/>
              </w:rPr>
            </w:pPr>
            <w:r w:rsidRPr="00D45C12">
              <w:rPr>
                <w:color w:val="0070C0"/>
                <w:sz w:val="20"/>
                <w:szCs w:val="20"/>
              </w:rPr>
              <w:t>QLD</w:t>
            </w:r>
          </w:p>
        </w:tc>
        <w:tc>
          <w:tcPr>
            <w:tcW w:w="690" w:type="pct"/>
            <w:shd w:val="clear" w:color="auto" w:fill="auto"/>
            <w:noWrap/>
            <w:vAlign w:val="center"/>
            <w:hideMark/>
          </w:tcPr>
          <w:p w14:paraId="151F39C0" w14:textId="77777777" w:rsidR="005E216C" w:rsidRPr="00D45C12" w:rsidRDefault="005E216C" w:rsidP="00CC132F">
            <w:pPr>
              <w:spacing w:before="60" w:after="60"/>
              <w:jc w:val="center"/>
              <w:rPr>
                <w:color w:val="0070C0"/>
                <w:sz w:val="20"/>
                <w:szCs w:val="20"/>
              </w:rPr>
            </w:pPr>
          </w:p>
        </w:tc>
        <w:tc>
          <w:tcPr>
            <w:tcW w:w="877" w:type="pct"/>
            <w:shd w:val="clear" w:color="auto" w:fill="auto"/>
            <w:noWrap/>
            <w:vAlign w:val="center"/>
            <w:hideMark/>
          </w:tcPr>
          <w:p w14:paraId="69F73CE9" w14:textId="77777777" w:rsidR="005E216C" w:rsidRPr="00D45C12" w:rsidRDefault="005E216C" w:rsidP="00CC132F">
            <w:pPr>
              <w:spacing w:before="60" w:after="60"/>
              <w:jc w:val="center"/>
              <w:rPr>
                <w:color w:val="0070C0"/>
                <w:sz w:val="20"/>
                <w:szCs w:val="20"/>
              </w:rPr>
            </w:pPr>
          </w:p>
        </w:tc>
      </w:tr>
      <w:tr w:rsidR="005E216C" w:rsidRPr="002B5BB0" w14:paraId="3D568B0F" w14:textId="77777777" w:rsidTr="005E216C">
        <w:trPr>
          <w:trHeight w:val="300"/>
        </w:trPr>
        <w:tc>
          <w:tcPr>
            <w:tcW w:w="261" w:type="pct"/>
          </w:tcPr>
          <w:p w14:paraId="1337BCFC" w14:textId="77777777" w:rsidR="005E216C" w:rsidRPr="0009388B" w:rsidRDefault="005E216C" w:rsidP="00E06345">
            <w:pPr>
              <w:pStyle w:val="ListParagraph"/>
              <w:numPr>
                <w:ilvl w:val="0"/>
                <w:numId w:val="22"/>
              </w:numPr>
              <w:spacing w:before="60" w:after="60" w:line="240" w:lineRule="auto"/>
              <w:ind w:left="0" w:firstLine="0"/>
              <w:rPr>
                <w:color w:val="0070C0"/>
                <w:sz w:val="20"/>
                <w:szCs w:val="20"/>
              </w:rPr>
            </w:pPr>
          </w:p>
        </w:tc>
        <w:tc>
          <w:tcPr>
            <w:tcW w:w="2098" w:type="pct"/>
            <w:shd w:val="clear" w:color="auto" w:fill="auto"/>
            <w:noWrap/>
            <w:vAlign w:val="center"/>
            <w:hideMark/>
          </w:tcPr>
          <w:p w14:paraId="5C59DA79" w14:textId="77777777" w:rsidR="005E216C" w:rsidRPr="00D45C12" w:rsidRDefault="005E216C" w:rsidP="00CC132F">
            <w:pPr>
              <w:spacing w:before="60" w:after="60"/>
              <w:rPr>
                <w:color w:val="0070C0"/>
                <w:sz w:val="20"/>
                <w:szCs w:val="20"/>
              </w:rPr>
            </w:pPr>
            <w:r w:rsidRPr="00D45C12">
              <w:rPr>
                <w:color w:val="0070C0"/>
                <w:sz w:val="20"/>
                <w:szCs w:val="20"/>
              </w:rPr>
              <w:t>Ashford Hospital</w:t>
            </w:r>
          </w:p>
        </w:tc>
        <w:tc>
          <w:tcPr>
            <w:tcW w:w="614" w:type="pct"/>
            <w:shd w:val="clear" w:color="auto" w:fill="auto"/>
            <w:noWrap/>
            <w:vAlign w:val="center"/>
            <w:hideMark/>
          </w:tcPr>
          <w:p w14:paraId="7E1F465E" w14:textId="77777777" w:rsidR="005E216C" w:rsidRPr="00D45C12" w:rsidRDefault="005E216C" w:rsidP="00CC132F">
            <w:pPr>
              <w:spacing w:before="60" w:after="60"/>
              <w:jc w:val="center"/>
              <w:rPr>
                <w:color w:val="0070C0"/>
                <w:sz w:val="20"/>
                <w:szCs w:val="20"/>
              </w:rPr>
            </w:pPr>
            <w:r w:rsidRPr="00D45C12">
              <w:rPr>
                <w:color w:val="0070C0"/>
                <w:sz w:val="20"/>
                <w:szCs w:val="20"/>
              </w:rPr>
              <w:t>NA</w:t>
            </w:r>
          </w:p>
        </w:tc>
        <w:tc>
          <w:tcPr>
            <w:tcW w:w="460" w:type="pct"/>
            <w:shd w:val="clear" w:color="auto" w:fill="auto"/>
            <w:noWrap/>
            <w:vAlign w:val="center"/>
            <w:hideMark/>
          </w:tcPr>
          <w:p w14:paraId="10DB925E" w14:textId="77777777" w:rsidR="005E216C" w:rsidRPr="00D45C12" w:rsidRDefault="005E216C" w:rsidP="00CC132F">
            <w:pPr>
              <w:spacing w:before="60" w:after="60"/>
              <w:jc w:val="center"/>
              <w:rPr>
                <w:color w:val="0070C0"/>
                <w:sz w:val="20"/>
                <w:szCs w:val="20"/>
              </w:rPr>
            </w:pPr>
            <w:r w:rsidRPr="00D45C12">
              <w:rPr>
                <w:color w:val="0070C0"/>
                <w:sz w:val="20"/>
                <w:szCs w:val="20"/>
              </w:rPr>
              <w:t>SA</w:t>
            </w:r>
          </w:p>
        </w:tc>
        <w:tc>
          <w:tcPr>
            <w:tcW w:w="690" w:type="pct"/>
            <w:shd w:val="clear" w:color="auto" w:fill="auto"/>
            <w:noWrap/>
            <w:vAlign w:val="center"/>
            <w:hideMark/>
          </w:tcPr>
          <w:p w14:paraId="528ACA55" w14:textId="77777777" w:rsidR="005E216C" w:rsidRPr="00D45C12" w:rsidRDefault="005E216C" w:rsidP="00CC132F">
            <w:pPr>
              <w:spacing w:before="60" w:after="60"/>
              <w:jc w:val="center"/>
              <w:rPr>
                <w:color w:val="0070C0"/>
                <w:sz w:val="20"/>
                <w:szCs w:val="20"/>
              </w:rPr>
            </w:pPr>
          </w:p>
        </w:tc>
        <w:tc>
          <w:tcPr>
            <w:tcW w:w="877" w:type="pct"/>
            <w:shd w:val="clear" w:color="auto" w:fill="auto"/>
            <w:noWrap/>
            <w:vAlign w:val="center"/>
            <w:hideMark/>
          </w:tcPr>
          <w:p w14:paraId="318102D6" w14:textId="77777777" w:rsidR="005E216C" w:rsidRPr="00D45C12" w:rsidRDefault="005E216C" w:rsidP="00CC132F">
            <w:pPr>
              <w:spacing w:before="60" w:after="60"/>
              <w:jc w:val="center"/>
              <w:rPr>
                <w:color w:val="0070C0"/>
                <w:sz w:val="20"/>
                <w:szCs w:val="20"/>
              </w:rPr>
            </w:pPr>
          </w:p>
        </w:tc>
      </w:tr>
      <w:tr w:rsidR="005E216C" w:rsidRPr="002B5BB0" w14:paraId="01903F42" w14:textId="77777777" w:rsidTr="005E216C">
        <w:trPr>
          <w:trHeight w:val="300"/>
        </w:trPr>
        <w:tc>
          <w:tcPr>
            <w:tcW w:w="261" w:type="pct"/>
          </w:tcPr>
          <w:p w14:paraId="3C218495" w14:textId="77777777" w:rsidR="005E216C" w:rsidRPr="0009388B" w:rsidRDefault="005E216C" w:rsidP="00E06345">
            <w:pPr>
              <w:pStyle w:val="ListParagraph"/>
              <w:numPr>
                <w:ilvl w:val="0"/>
                <w:numId w:val="22"/>
              </w:numPr>
              <w:spacing w:before="60" w:after="60" w:line="240" w:lineRule="auto"/>
              <w:ind w:left="0" w:firstLine="0"/>
              <w:rPr>
                <w:color w:val="0070C0"/>
                <w:sz w:val="20"/>
                <w:szCs w:val="20"/>
              </w:rPr>
            </w:pPr>
          </w:p>
        </w:tc>
        <w:tc>
          <w:tcPr>
            <w:tcW w:w="2098" w:type="pct"/>
            <w:shd w:val="clear" w:color="auto" w:fill="auto"/>
            <w:noWrap/>
            <w:vAlign w:val="center"/>
            <w:hideMark/>
          </w:tcPr>
          <w:p w14:paraId="6CE82291" w14:textId="77777777" w:rsidR="005E216C" w:rsidRPr="00D45C12" w:rsidRDefault="005E216C" w:rsidP="00CC132F">
            <w:pPr>
              <w:spacing w:before="60" w:after="60"/>
              <w:rPr>
                <w:color w:val="0070C0"/>
                <w:sz w:val="20"/>
                <w:szCs w:val="20"/>
              </w:rPr>
            </w:pPr>
            <w:r w:rsidRPr="00D45C12">
              <w:rPr>
                <w:color w:val="0070C0"/>
                <w:sz w:val="20"/>
                <w:szCs w:val="20"/>
              </w:rPr>
              <w:t>Flinders Private Hospital</w:t>
            </w:r>
          </w:p>
        </w:tc>
        <w:tc>
          <w:tcPr>
            <w:tcW w:w="614" w:type="pct"/>
            <w:shd w:val="clear" w:color="auto" w:fill="auto"/>
            <w:noWrap/>
            <w:vAlign w:val="center"/>
            <w:hideMark/>
          </w:tcPr>
          <w:p w14:paraId="2082F7BC" w14:textId="77777777" w:rsidR="005E216C" w:rsidRPr="00D45C12" w:rsidRDefault="005E216C" w:rsidP="00CC132F">
            <w:pPr>
              <w:spacing w:before="60" w:after="60"/>
              <w:jc w:val="center"/>
              <w:rPr>
                <w:color w:val="0070C0"/>
                <w:sz w:val="20"/>
                <w:szCs w:val="20"/>
              </w:rPr>
            </w:pPr>
            <w:r w:rsidRPr="00D45C12">
              <w:rPr>
                <w:color w:val="0070C0"/>
                <w:sz w:val="20"/>
                <w:szCs w:val="20"/>
              </w:rPr>
              <w:t>NA</w:t>
            </w:r>
          </w:p>
        </w:tc>
        <w:tc>
          <w:tcPr>
            <w:tcW w:w="460" w:type="pct"/>
            <w:shd w:val="clear" w:color="auto" w:fill="auto"/>
            <w:noWrap/>
            <w:vAlign w:val="center"/>
            <w:hideMark/>
          </w:tcPr>
          <w:p w14:paraId="5B669FDE" w14:textId="77777777" w:rsidR="005E216C" w:rsidRPr="00D45C12" w:rsidRDefault="005E216C" w:rsidP="00CC132F">
            <w:pPr>
              <w:spacing w:before="60" w:after="60"/>
              <w:jc w:val="center"/>
              <w:rPr>
                <w:color w:val="0070C0"/>
                <w:sz w:val="20"/>
                <w:szCs w:val="20"/>
              </w:rPr>
            </w:pPr>
            <w:r w:rsidRPr="00D45C12">
              <w:rPr>
                <w:color w:val="0070C0"/>
                <w:sz w:val="20"/>
                <w:szCs w:val="20"/>
              </w:rPr>
              <w:t>SA</w:t>
            </w:r>
          </w:p>
        </w:tc>
        <w:tc>
          <w:tcPr>
            <w:tcW w:w="690" w:type="pct"/>
            <w:shd w:val="clear" w:color="auto" w:fill="auto"/>
            <w:noWrap/>
            <w:vAlign w:val="center"/>
            <w:hideMark/>
          </w:tcPr>
          <w:p w14:paraId="0B0FE6D0" w14:textId="77777777" w:rsidR="005E216C" w:rsidRPr="00D45C12" w:rsidRDefault="005E216C" w:rsidP="00CC132F">
            <w:pPr>
              <w:spacing w:before="60" w:after="60"/>
              <w:jc w:val="center"/>
              <w:rPr>
                <w:color w:val="0070C0"/>
                <w:sz w:val="20"/>
                <w:szCs w:val="20"/>
              </w:rPr>
            </w:pPr>
          </w:p>
        </w:tc>
        <w:tc>
          <w:tcPr>
            <w:tcW w:w="877" w:type="pct"/>
            <w:shd w:val="clear" w:color="auto" w:fill="auto"/>
            <w:noWrap/>
            <w:vAlign w:val="center"/>
            <w:hideMark/>
          </w:tcPr>
          <w:p w14:paraId="7C1660E6" w14:textId="77777777" w:rsidR="005E216C" w:rsidRPr="00D45C12" w:rsidRDefault="005E216C" w:rsidP="00CC132F">
            <w:pPr>
              <w:spacing w:before="60" w:after="60"/>
              <w:jc w:val="center"/>
              <w:rPr>
                <w:color w:val="0070C0"/>
                <w:sz w:val="20"/>
                <w:szCs w:val="20"/>
              </w:rPr>
            </w:pPr>
          </w:p>
        </w:tc>
      </w:tr>
      <w:tr w:rsidR="005E216C" w:rsidRPr="002B5BB0" w14:paraId="5A244AA9" w14:textId="77777777" w:rsidTr="005E216C">
        <w:trPr>
          <w:trHeight w:val="450"/>
        </w:trPr>
        <w:tc>
          <w:tcPr>
            <w:tcW w:w="261" w:type="pct"/>
          </w:tcPr>
          <w:p w14:paraId="15D78971" w14:textId="77777777" w:rsidR="005E216C" w:rsidRPr="0009388B" w:rsidRDefault="005E216C" w:rsidP="00E06345">
            <w:pPr>
              <w:pStyle w:val="ListParagraph"/>
              <w:numPr>
                <w:ilvl w:val="0"/>
                <w:numId w:val="22"/>
              </w:numPr>
              <w:spacing w:before="60" w:after="60" w:line="240" w:lineRule="auto"/>
              <w:ind w:left="0" w:firstLine="0"/>
              <w:rPr>
                <w:color w:val="0070C0"/>
                <w:sz w:val="20"/>
                <w:szCs w:val="20"/>
              </w:rPr>
            </w:pPr>
          </w:p>
        </w:tc>
        <w:tc>
          <w:tcPr>
            <w:tcW w:w="2098" w:type="pct"/>
            <w:shd w:val="clear" w:color="auto" w:fill="auto"/>
            <w:noWrap/>
            <w:vAlign w:val="center"/>
            <w:hideMark/>
          </w:tcPr>
          <w:p w14:paraId="08C06BF4" w14:textId="77777777" w:rsidR="005E216C" w:rsidRPr="00D45C12" w:rsidRDefault="005E216C" w:rsidP="00CC132F">
            <w:pPr>
              <w:spacing w:before="60" w:after="60"/>
              <w:rPr>
                <w:color w:val="0070C0"/>
                <w:sz w:val="20"/>
                <w:szCs w:val="20"/>
              </w:rPr>
            </w:pPr>
            <w:r w:rsidRPr="00D45C12">
              <w:rPr>
                <w:color w:val="0070C0"/>
                <w:sz w:val="20"/>
                <w:szCs w:val="20"/>
              </w:rPr>
              <w:t>Parkwynd Private Hospital</w:t>
            </w:r>
          </w:p>
        </w:tc>
        <w:tc>
          <w:tcPr>
            <w:tcW w:w="614" w:type="pct"/>
            <w:shd w:val="clear" w:color="auto" w:fill="auto"/>
            <w:noWrap/>
            <w:vAlign w:val="center"/>
            <w:hideMark/>
          </w:tcPr>
          <w:p w14:paraId="58FA1B96" w14:textId="77777777" w:rsidR="005E216C" w:rsidRPr="00D45C12" w:rsidRDefault="005E216C" w:rsidP="00CC132F">
            <w:pPr>
              <w:spacing w:before="60" w:after="60"/>
              <w:jc w:val="center"/>
              <w:rPr>
                <w:color w:val="0070C0"/>
                <w:sz w:val="20"/>
                <w:szCs w:val="20"/>
              </w:rPr>
            </w:pPr>
            <w:r w:rsidRPr="00D45C12">
              <w:rPr>
                <w:color w:val="0070C0"/>
                <w:sz w:val="20"/>
                <w:szCs w:val="20"/>
              </w:rPr>
              <w:t>NA</w:t>
            </w:r>
          </w:p>
        </w:tc>
        <w:tc>
          <w:tcPr>
            <w:tcW w:w="460" w:type="pct"/>
            <w:shd w:val="clear" w:color="auto" w:fill="auto"/>
            <w:noWrap/>
            <w:vAlign w:val="center"/>
            <w:hideMark/>
          </w:tcPr>
          <w:p w14:paraId="0E012492" w14:textId="77777777" w:rsidR="005E216C" w:rsidRPr="00D45C12" w:rsidRDefault="005E216C" w:rsidP="00CC132F">
            <w:pPr>
              <w:spacing w:before="60" w:after="60"/>
              <w:jc w:val="center"/>
              <w:rPr>
                <w:color w:val="0070C0"/>
                <w:sz w:val="20"/>
                <w:szCs w:val="20"/>
              </w:rPr>
            </w:pPr>
            <w:r w:rsidRPr="00D45C12">
              <w:rPr>
                <w:color w:val="0070C0"/>
                <w:sz w:val="20"/>
                <w:szCs w:val="20"/>
              </w:rPr>
              <w:t>SA</w:t>
            </w:r>
          </w:p>
        </w:tc>
        <w:tc>
          <w:tcPr>
            <w:tcW w:w="690" w:type="pct"/>
            <w:shd w:val="clear" w:color="auto" w:fill="auto"/>
            <w:noWrap/>
            <w:vAlign w:val="center"/>
            <w:hideMark/>
          </w:tcPr>
          <w:p w14:paraId="5CE4B361" w14:textId="77777777" w:rsidR="005E216C" w:rsidRPr="00D45C12" w:rsidRDefault="005E216C" w:rsidP="00CC132F">
            <w:pPr>
              <w:spacing w:before="60" w:after="60"/>
              <w:jc w:val="center"/>
              <w:rPr>
                <w:color w:val="0070C0"/>
                <w:sz w:val="20"/>
                <w:szCs w:val="20"/>
              </w:rPr>
            </w:pPr>
          </w:p>
        </w:tc>
        <w:tc>
          <w:tcPr>
            <w:tcW w:w="877" w:type="pct"/>
            <w:shd w:val="clear" w:color="auto" w:fill="auto"/>
            <w:noWrap/>
            <w:vAlign w:val="center"/>
            <w:hideMark/>
          </w:tcPr>
          <w:p w14:paraId="4CC26EDF" w14:textId="77777777" w:rsidR="005E216C" w:rsidRPr="00D45C12" w:rsidRDefault="005E216C" w:rsidP="00CC132F">
            <w:pPr>
              <w:spacing w:before="60" w:after="60"/>
              <w:jc w:val="center"/>
              <w:rPr>
                <w:color w:val="0070C0"/>
                <w:sz w:val="20"/>
                <w:szCs w:val="20"/>
              </w:rPr>
            </w:pPr>
          </w:p>
        </w:tc>
      </w:tr>
      <w:tr w:rsidR="005E216C" w:rsidRPr="002B5BB0" w14:paraId="2200AE03" w14:textId="77777777" w:rsidTr="005E216C">
        <w:trPr>
          <w:trHeight w:val="300"/>
        </w:trPr>
        <w:tc>
          <w:tcPr>
            <w:tcW w:w="261" w:type="pct"/>
          </w:tcPr>
          <w:p w14:paraId="3D511394" w14:textId="77777777" w:rsidR="005E216C" w:rsidRPr="0009388B" w:rsidRDefault="005E216C" w:rsidP="00E06345">
            <w:pPr>
              <w:pStyle w:val="ListParagraph"/>
              <w:numPr>
                <w:ilvl w:val="0"/>
                <w:numId w:val="22"/>
              </w:numPr>
              <w:spacing w:before="60" w:after="60" w:line="240" w:lineRule="auto"/>
              <w:ind w:left="0" w:firstLine="0"/>
              <w:rPr>
                <w:color w:val="0070C0"/>
                <w:sz w:val="20"/>
                <w:szCs w:val="20"/>
              </w:rPr>
            </w:pPr>
          </w:p>
        </w:tc>
        <w:tc>
          <w:tcPr>
            <w:tcW w:w="2098" w:type="pct"/>
            <w:shd w:val="clear" w:color="auto" w:fill="auto"/>
            <w:noWrap/>
            <w:vAlign w:val="center"/>
            <w:hideMark/>
          </w:tcPr>
          <w:p w14:paraId="6A68FAF7" w14:textId="77777777" w:rsidR="005E216C" w:rsidRPr="00D45C12" w:rsidRDefault="005E216C" w:rsidP="00CC132F">
            <w:pPr>
              <w:spacing w:before="60" w:after="60"/>
              <w:rPr>
                <w:color w:val="0070C0"/>
                <w:sz w:val="20"/>
                <w:szCs w:val="20"/>
              </w:rPr>
            </w:pPr>
            <w:r w:rsidRPr="00D45C12">
              <w:rPr>
                <w:color w:val="0070C0"/>
                <w:sz w:val="20"/>
                <w:szCs w:val="20"/>
              </w:rPr>
              <w:t>The Memorial Hospital</w:t>
            </w:r>
          </w:p>
        </w:tc>
        <w:tc>
          <w:tcPr>
            <w:tcW w:w="614" w:type="pct"/>
            <w:shd w:val="clear" w:color="auto" w:fill="auto"/>
            <w:noWrap/>
            <w:vAlign w:val="center"/>
            <w:hideMark/>
          </w:tcPr>
          <w:p w14:paraId="5870CCA4" w14:textId="77777777" w:rsidR="005E216C" w:rsidRPr="00D45C12" w:rsidRDefault="005E216C" w:rsidP="00CC132F">
            <w:pPr>
              <w:spacing w:before="60" w:after="60"/>
              <w:jc w:val="center"/>
              <w:rPr>
                <w:color w:val="0070C0"/>
                <w:sz w:val="20"/>
                <w:szCs w:val="20"/>
              </w:rPr>
            </w:pPr>
            <w:r w:rsidRPr="00D45C12">
              <w:rPr>
                <w:color w:val="0070C0"/>
                <w:sz w:val="20"/>
                <w:szCs w:val="20"/>
              </w:rPr>
              <w:t>NA</w:t>
            </w:r>
          </w:p>
        </w:tc>
        <w:tc>
          <w:tcPr>
            <w:tcW w:w="460" w:type="pct"/>
            <w:shd w:val="clear" w:color="auto" w:fill="auto"/>
            <w:noWrap/>
            <w:vAlign w:val="center"/>
            <w:hideMark/>
          </w:tcPr>
          <w:p w14:paraId="7A679387" w14:textId="77777777" w:rsidR="005E216C" w:rsidRPr="00D45C12" w:rsidRDefault="005E216C" w:rsidP="00CC132F">
            <w:pPr>
              <w:spacing w:before="60" w:after="60"/>
              <w:jc w:val="center"/>
              <w:rPr>
                <w:color w:val="0070C0"/>
                <w:sz w:val="20"/>
                <w:szCs w:val="20"/>
              </w:rPr>
            </w:pPr>
            <w:r w:rsidRPr="00D45C12">
              <w:rPr>
                <w:color w:val="0070C0"/>
                <w:sz w:val="20"/>
                <w:szCs w:val="20"/>
              </w:rPr>
              <w:t>SA</w:t>
            </w:r>
          </w:p>
        </w:tc>
        <w:tc>
          <w:tcPr>
            <w:tcW w:w="690" w:type="pct"/>
            <w:shd w:val="clear" w:color="auto" w:fill="auto"/>
            <w:noWrap/>
            <w:vAlign w:val="center"/>
            <w:hideMark/>
          </w:tcPr>
          <w:p w14:paraId="7293AE15" w14:textId="77777777" w:rsidR="005E216C" w:rsidRPr="00D45C12" w:rsidRDefault="005E216C" w:rsidP="00CC132F">
            <w:pPr>
              <w:spacing w:before="60" w:after="60"/>
              <w:jc w:val="center"/>
              <w:rPr>
                <w:color w:val="0070C0"/>
                <w:sz w:val="20"/>
                <w:szCs w:val="20"/>
              </w:rPr>
            </w:pPr>
          </w:p>
        </w:tc>
        <w:tc>
          <w:tcPr>
            <w:tcW w:w="877" w:type="pct"/>
            <w:shd w:val="clear" w:color="auto" w:fill="auto"/>
            <w:noWrap/>
            <w:vAlign w:val="center"/>
            <w:hideMark/>
          </w:tcPr>
          <w:p w14:paraId="268A4834" w14:textId="77777777" w:rsidR="005E216C" w:rsidRPr="00D45C12" w:rsidRDefault="005E216C" w:rsidP="00CC132F">
            <w:pPr>
              <w:spacing w:before="60" w:after="60"/>
              <w:jc w:val="center"/>
              <w:rPr>
                <w:color w:val="0070C0"/>
                <w:sz w:val="20"/>
                <w:szCs w:val="20"/>
              </w:rPr>
            </w:pPr>
          </w:p>
        </w:tc>
      </w:tr>
      <w:tr w:rsidR="005E216C" w:rsidRPr="002B5BB0" w14:paraId="7C93BB45" w14:textId="77777777" w:rsidTr="005E216C">
        <w:trPr>
          <w:trHeight w:val="300"/>
        </w:trPr>
        <w:tc>
          <w:tcPr>
            <w:tcW w:w="261" w:type="pct"/>
          </w:tcPr>
          <w:p w14:paraId="0F2068A2" w14:textId="77777777" w:rsidR="005E216C" w:rsidRPr="0009388B" w:rsidRDefault="005E216C" w:rsidP="00E06345">
            <w:pPr>
              <w:pStyle w:val="ListParagraph"/>
              <w:numPr>
                <w:ilvl w:val="0"/>
                <w:numId w:val="22"/>
              </w:numPr>
              <w:spacing w:before="60" w:after="60" w:line="240" w:lineRule="auto"/>
              <w:ind w:left="0" w:firstLine="0"/>
              <w:rPr>
                <w:color w:val="0070C0"/>
                <w:sz w:val="20"/>
                <w:szCs w:val="20"/>
              </w:rPr>
            </w:pPr>
          </w:p>
        </w:tc>
        <w:tc>
          <w:tcPr>
            <w:tcW w:w="2098" w:type="pct"/>
            <w:shd w:val="clear" w:color="auto" w:fill="auto"/>
            <w:noWrap/>
            <w:vAlign w:val="center"/>
            <w:hideMark/>
          </w:tcPr>
          <w:p w14:paraId="695AC386" w14:textId="77777777" w:rsidR="005E216C" w:rsidRPr="00D45C12" w:rsidRDefault="005E216C" w:rsidP="00CC132F">
            <w:pPr>
              <w:spacing w:before="60" w:after="60"/>
              <w:rPr>
                <w:color w:val="0070C0"/>
                <w:sz w:val="20"/>
                <w:szCs w:val="20"/>
              </w:rPr>
            </w:pPr>
            <w:r w:rsidRPr="00D45C12">
              <w:rPr>
                <w:color w:val="0070C0"/>
                <w:sz w:val="20"/>
                <w:szCs w:val="20"/>
              </w:rPr>
              <w:t>Hobart Private Hospital</w:t>
            </w:r>
          </w:p>
        </w:tc>
        <w:tc>
          <w:tcPr>
            <w:tcW w:w="614" w:type="pct"/>
            <w:shd w:val="clear" w:color="auto" w:fill="auto"/>
            <w:noWrap/>
            <w:vAlign w:val="center"/>
            <w:hideMark/>
          </w:tcPr>
          <w:p w14:paraId="5A0BE01E" w14:textId="77777777" w:rsidR="005E216C" w:rsidRPr="00D45C12" w:rsidRDefault="005E216C" w:rsidP="00CC132F">
            <w:pPr>
              <w:spacing w:before="60" w:after="60"/>
              <w:jc w:val="center"/>
              <w:rPr>
                <w:color w:val="0070C0"/>
                <w:sz w:val="20"/>
                <w:szCs w:val="20"/>
              </w:rPr>
            </w:pPr>
            <w:r w:rsidRPr="00D45C12">
              <w:rPr>
                <w:color w:val="0070C0"/>
                <w:sz w:val="20"/>
                <w:szCs w:val="20"/>
              </w:rPr>
              <w:t>NA</w:t>
            </w:r>
          </w:p>
        </w:tc>
        <w:tc>
          <w:tcPr>
            <w:tcW w:w="460" w:type="pct"/>
            <w:shd w:val="clear" w:color="auto" w:fill="auto"/>
            <w:noWrap/>
            <w:vAlign w:val="center"/>
            <w:hideMark/>
          </w:tcPr>
          <w:p w14:paraId="14A1C315" w14:textId="77777777" w:rsidR="005E216C" w:rsidRPr="00D45C12" w:rsidRDefault="005E216C" w:rsidP="00CC132F">
            <w:pPr>
              <w:spacing w:before="60" w:after="60"/>
              <w:jc w:val="center"/>
              <w:rPr>
                <w:color w:val="0070C0"/>
                <w:sz w:val="20"/>
                <w:szCs w:val="20"/>
              </w:rPr>
            </w:pPr>
            <w:r w:rsidRPr="00D45C12">
              <w:rPr>
                <w:color w:val="0070C0"/>
                <w:sz w:val="20"/>
                <w:szCs w:val="20"/>
              </w:rPr>
              <w:t>TAS</w:t>
            </w:r>
          </w:p>
        </w:tc>
        <w:tc>
          <w:tcPr>
            <w:tcW w:w="690" w:type="pct"/>
            <w:shd w:val="clear" w:color="auto" w:fill="auto"/>
            <w:noWrap/>
            <w:vAlign w:val="center"/>
            <w:hideMark/>
          </w:tcPr>
          <w:p w14:paraId="1CC5AA7D" w14:textId="77777777" w:rsidR="005E216C" w:rsidRPr="00D45C12" w:rsidRDefault="005E216C" w:rsidP="00CC132F">
            <w:pPr>
              <w:spacing w:before="60" w:after="60"/>
              <w:jc w:val="center"/>
              <w:rPr>
                <w:color w:val="0070C0"/>
                <w:sz w:val="20"/>
                <w:szCs w:val="20"/>
              </w:rPr>
            </w:pPr>
          </w:p>
        </w:tc>
        <w:tc>
          <w:tcPr>
            <w:tcW w:w="877" w:type="pct"/>
            <w:shd w:val="clear" w:color="auto" w:fill="auto"/>
            <w:noWrap/>
            <w:vAlign w:val="center"/>
            <w:hideMark/>
          </w:tcPr>
          <w:p w14:paraId="662A372E" w14:textId="77777777" w:rsidR="005E216C" w:rsidRPr="00D45C12" w:rsidRDefault="005E216C" w:rsidP="00CC132F">
            <w:pPr>
              <w:spacing w:before="60" w:after="60"/>
              <w:jc w:val="center"/>
              <w:rPr>
                <w:color w:val="0070C0"/>
                <w:sz w:val="20"/>
                <w:szCs w:val="20"/>
              </w:rPr>
            </w:pPr>
          </w:p>
        </w:tc>
      </w:tr>
      <w:tr w:rsidR="005E216C" w:rsidRPr="002B5BB0" w14:paraId="0AA574DB" w14:textId="77777777" w:rsidTr="005E216C">
        <w:trPr>
          <w:trHeight w:val="300"/>
        </w:trPr>
        <w:tc>
          <w:tcPr>
            <w:tcW w:w="261" w:type="pct"/>
          </w:tcPr>
          <w:p w14:paraId="4A8444EB" w14:textId="77777777" w:rsidR="005E216C" w:rsidRPr="0009388B" w:rsidRDefault="005E216C" w:rsidP="00E06345">
            <w:pPr>
              <w:pStyle w:val="ListParagraph"/>
              <w:numPr>
                <w:ilvl w:val="0"/>
                <w:numId w:val="22"/>
              </w:numPr>
              <w:spacing w:before="60" w:after="60" w:line="240" w:lineRule="auto"/>
              <w:ind w:left="0" w:firstLine="0"/>
              <w:rPr>
                <w:color w:val="0070C0"/>
                <w:sz w:val="20"/>
                <w:szCs w:val="20"/>
              </w:rPr>
            </w:pPr>
          </w:p>
        </w:tc>
        <w:tc>
          <w:tcPr>
            <w:tcW w:w="2098" w:type="pct"/>
            <w:shd w:val="clear" w:color="auto" w:fill="auto"/>
            <w:noWrap/>
            <w:vAlign w:val="center"/>
            <w:hideMark/>
          </w:tcPr>
          <w:p w14:paraId="4F54D924" w14:textId="77777777" w:rsidR="005E216C" w:rsidRPr="00D45C12" w:rsidRDefault="005E216C" w:rsidP="00CC132F">
            <w:pPr>
              <w:spacing w:before="60" w:after="60"/>
              <w:rPr>
                <w:color w:val="0070C0"/>
                <w:sz w:val="20"/>
                <w:szCs w:val="20"/>
              </w:rPr>
            </w:pPr>
            <w:r w:rsidRPr="00D45C12">
              <w:rPr>
                <w:color w:val="0070C0"/>
                <w:sz w:val="20"/>
                <w:szCs w:val="20"/>
              </w:rPr>
              <w:t>St Helen's Private Hospital</w:t>
            </w:r>
          </w:p>
        </w:tc>
        <w:tc>
          <w:tcPr>
            <w:tcW w:w="614" w:type="pct"/>
            <w:shd w:val="clear" w:color="auto" w:fill="auto"/>
            <w:noWrap/>
            <w:vAlign w:val="center"/>
            <w:hideMark/>
          </w:tcPr>
          <w:p w14:paraId="051B17E4" w14:textId="77777777" w:rsidR="005E216C" w:rsidRPr="00D45C12" w:rsidRDefault="005E216C" w:rsidP="00CC132F">
            <w:pPr>
              <w:spacing w:before="60" w:after="60"/>
              <w:jc w:val="center"/>
              <w:rPr>
                <w:color w:val="0070C0"/>
                <w:sz w:val="20"/>
                <w:szCs w:val="20"/>
              </w:rPr>
            </w:pPr>
            <w:r w:rsidRPr="00D45C12">
              <w:rPr>
                <w:color w:val="0070C0"/>
                <w:sz w:val="20"/>
                <w:szCs w:val="20"/>
              </w:rPr>
              <w:t>NA</w:t>
            </w:r>
          </w:p>
        </w:tc>
        <w:tc>
          <w:tcPr>
            <w:tcW w:w="460" w:type="pct"/>
            <w:shd w:val="clear" w:color="auto" w:fill="auto"/>
            <w:noWrap/>
            <w:vAlign w:val="center"/>
            <w:hideMark/>
          </w:tcPr>
          <w:p w14:paraId="7B70492F" w14:textId="77777777" w:rsidR="005E216C" w:rsidRPr="00D45C12" w:rsidRDefault="005E216C" w:rsidP="00CC132F">
            <w:pPr>
              <w:spacing w:before="60" w:after="60"/>
              <w:jc w:val="center"/>
              <w:rPr>
                <w:color w:val="0070C0"/>
                <w:sz w:val="20"/>
                <w:szCs w:val="20"/>
              </w:rPr>
            </w:pPr>
            <w:r w:rsidRPr="00D45C12">
              <w:rPr>
                <w:color w:val="0070C0"/>
                <w:sz w:val="20"/>
                <w:szCs w:val="20"/>
              </w:rPr>
              <w:t>TAS</w:t>
            </w:r>
          </w:p>
        </w:tc>
        <w:tc>
          <w:tcPr>
            <w:tcW w:w="690" w:type="pct"/>
            <w:shd w:val="clear" w:color="auto" w:fill="auto"/>
            <w:noWrap/>
            <w:vAlign w:val="center"/>
            <w:hideMark/>
          </w:tcPr>
          <w:p w14:paraId="1DB49B98" w14:textId="77777777" w:rsidR="005E216C" w:rsidRPr="00D45C12" w:rsidRDefault="005E216C" w:rsidP="00CC132F">
            <w:pPr>
              <w:spacing w:before="60" w:after="60"/>
              <w:jc w:val="center"/>
              <w:rPr>
                <w:color w:val="0070C0"/>
                <w:sz w:val="20"/>
                <w:szCs w:val="20"/>
              </w:rPr>
            </w:pPr>
          </w:p>
        </w:tc>
        <w:tc>
          <w:tcPr>
            <w:tcW w:w="877" w:type="pct"/>
            <w:shd w:val="clear" w:color="auto" w:fill="auto"/>
            <w:noWrap/>
            <w:vAlign w:val="center"/>
            <w:hideMark/>
          </w:tcPr>
          <w:p w14:paraId="34C1D216" w14:textId="77777777" w:rsidR="005E216C" w:rsidRPr="00D45C12" w:rsidRDefault="005E216C" w:rsidP="00CC132F">
            <w:pPr>
              <w:spacing w:before="60" w:after="60"/>
              <w:jc w:val="center"/>
              <w:rPr>
                <w:color w:val="0070C0"/>
                <w:sz w:val="20"/>
                <w:szCs w:val="20"/>
              </w:rPr>
            </w:pPr>
          </w:p>
        </w:tc>
      </w:tr>
      <w:tr w:rsidR="005E216C" w:rsidRPr="002B5BB0" w14:paraId="73A23698" w14:textId="77777777" w:rsidTr="005E216C">
        <w:trPr>
          <w:trHeight w:val="300"/>
        </w:trPr>
        <w:tc>
          <w:tcPr>
            <w:tcW w:w="261" w:type="pct"/>
          </w:tcPr>
          <w:p w14:paraId="0880A764" w14:textId="77777777" w:rsidR="005E216C" w:rsidRPr="0009388B" w:rsidRDefault="005E216C" w:rsidP="00E06345">
            <w:pPr>
              <w:pStyle w:val="ListParagraph"/>
              <w:numPr>
                <w:ilvl w:val="0"/>
                <w:numId w:val="22"/>
              </w:numPr>
              <w:spacing w:before="60" w:after="60" w:line="240" w:lineRule="auto"/>
              <w:ind w:left="0" w:firstLine="0"/>
              <w:rPr>
                <w:color w:val="0070C0"/>
                <w:sz w:val="20"/>
                <w:szCs w:val="20"/>
              </w:rPr>
            </w:pPr>
          </w:p>
        </w:tc>
        <w:tc>
          <w:tcPr>
            <w:tcW w:w="2098" w:type="pct"/>
            <w:shd w:val="clear" w:color="auto" w:fill="auto"/>
            <w:noWrap/>
            <w:vAlign w:val="center"/>
            <w:hideMark/>
          </w:tcPr>
          <w:p w14:paraId="4AA252C9" w14:textId="77777777" w:rsidR="005E216C" w:rsidRPr="00D45C12" w:rsidRDefault="005E216C" w:rsidP="00CC132F">
            <w:pPr>
              <w:spacing w:before="60" w:after="60"/>
              <w:rPr>
                <w:color w:val="0070C0"/>
                <w:sz w:val="20"/>
                <w:szCs w:val="20"/>
              </w:rPr>
            </w:pPr>
            <w:r w:rsidRPr="00D45C12">
              <w:rPr>
                <w:color w:val="0070C0"/>
                <w:sz w:val="20"/>
                <w:szCs w:val="20"/>
              </w:rPr>
              <w:t>Bellbird Private Hospital</w:t>
            </w:r>
          </w:p>
        </w:tc>
        <w:tc>
          <w:tcPr>
            <w:tcW w:w="614" w:type="pct"/>
            <w:shd w:val="clear" w:color="auto" w:fill="auto"/>
            <w:noWrap/>
            <w:vAlign w:val="center"/>
            <w:hideMark/>
          </w:tcPr>
          <w:p w14:paraId="504ED058" w14:textId="77777777" w:rsidR="005E216C" w:rsidRPr="00D45C12" w:rsidRDefault="005E216C" w:rsidP="00CC132F">
            <w:pPr>
              <w:spacing w:before="60" w:after="60"/>
              <w:jc w:val="center"/>
              <w:rPr>
                <w:color w:val="0070C0"/>
                <w:sz w:val="20"/>
                <w:szCs w:val="20"/>
              </w:rPr>
            </w:pPr>
            <w:r w:rsidRPr="00D45C12">
              <w:rPr>
                <w:color w:val="0070C0"/>
                <w:sz w:val="20"/>
                <w:szCs w:val="20"/>
              </w:rPr>
              <w:t>NA</w:t>
            </w:r>
          </w:p>
        </w:tc>
        <w:tc>
          <w:tcPr>
            <w:tcW w:w="460" w:type="pct"/>
            <w:shd w:val="clear" w:color="auto" w:fill="auto"/>
            <w:noWrap/>
            <w:vAlign w:val="center"/>
            <w:hideMark/>
          </w:tcPr>
          <w:p w14:paraId="7A9BAC50" w14:textId="77777777" w:rsidR="005E216C" w:rsidRPr="00D45C12" w:rsidRDefault="005E216C" w:rsidP="00CC132F">
            <w:pPr>
              <w:spacing w:before="60" w:after="60"/>
              <w:jc w:val="center"/>
              <w:rPr>
                <w:color w:val="0070C0"/>
                <w:sz w:val="20"/>
                <w:szCs w:val="20"/>
              </w:rPr>
            </w:pPr>
            <w:r w:rsidRPr="00D45C12">
              <w:rPr>
                <w:color w:val="0070C0"/>
                <w:sz w:val="20"/>
                <w:szCs w:val="20"/>
              </w:rPr>
              <w:t>VIC</w:t>
            </w:r>
          </w:p>
        </w:tc>
        <w:tc>
          <w:tcPr>
            <w:tcW w:w="690" w:type="pct"/>
            <w:shd w:val="clear" w:color="auto" w:fill="auto"/>
            <w:noWrap/>
            <w:vAlign w:val="center"/>
            <w:hideMark/>
          </w:tcPr>
          <w:p w14:paraId="412E6BEE" w14:textId="77777777" w:rsidR="005E216C" w:rsidRPr="00D45C12" w:rsidRDefault="005E216C" w:rsidP="00CC132F">
            <w:pPr>
              <w:spacing w:before="60" w:after="60"/>
              <w:jc w:val="center"/>
              <w:rPr>
                <w:color w:val="0070C0"/>
                <w:sz w:val="20"/>
                <w:szCs w:val="20"/>
              </w:rPr>
            </w:pPr>
          </w:p>
        </w:tc>
        <w:tc>
          <w:tcPr>
            <w:tcW w:w="877" w:type="pct"/>
            <w:shd w:val="clear" w:color="auto" w:fill="auto"/>
            <w:noWrap/>
            <w:vAlign w:val="center"/>
            <w:hideMark/>
          </w:tcPr>
          <w:p w14:paraId="2CEF4E79" w14:textId="77777777" w:rsidR="005E216C" w:rsidRPr="00D45C12" w:rsidRDefault="005E216C" w:rsidP="00CC132F">
            <w:pPr>
              <w:spacing w:before="60" w:after="60"/>
              <w:jc w:val="center"/>
              <w:rPr>
                <w:color w:val="0070C0"/>
                <w:sz w:val="20"/>
                <w:szCs w:val="20"/>
              </w:rPr>
            </w:pPr>
          </w:p>
        </w:tc>
      </w:tr>
      <w:tr w:rsidR="005E216C" w:rsidRPr="002B5BB0" w14:paraId="58AAE6F5" w14:textId="77777777" w:rsidTr="005E216C">
        <w:trPr>
          <w:trHeight w:val="300"/>
        </w:trPr>
        <w:tc>
          <w:tcPr>
            <w:tcW w:w="261" w:type="pct"/>
          </w:tcPr>
          <w:p w14:paraId="31155FBA" w14:textId="77777777" w:rsidR="005E216C" w:rsidRPr="0009388B" w:rsidRDefault="005E216C" w:rsidP="00E06345">
            <w:pPr>
              <w:pStyle w:val="ListParagraph"/>
              <w:numPr>
                <w:ilvl w:val="0"/>
                <w:numId w:val="22"/>
              </w:numPr>
              <w:spacing w:before="60" w:after="60" w:line="240" w:lineRule="auto"/>
              <w:ind w:left="0" w:firstLine="0"/>
              <w:rPr>
                <w:color w:val="0070C0"/>
                <w:sz w:val="20"/>
                <w:szCs w:val="20"/>
              </w:rPr>
            </w:pPr>
          </w:p>
        </w:tc>
        <w:tc>
          <w:tcPr>
            <w:tcW w:w="2098" w:type="pct"/>
            <w:shd w:val="clear" w:color="auto" w:fill="auto"/>
            <w:noWrap/>
            <w:vAlign w:val="center"/>
            <w:hideMark/>
          </w:tcPr>
          <w:p w14:paraId="1C063BD0" w14:textId="77777777" w:rsidR="005E216C" w:rsidRPr="00D45C12" w:rsidRDefault="005E216C" w:rsidP="00CC132F">
            <w:pPr>
              <w:spacing w:before="60" w:after="60"/>
              <w:rPr>
                <w:color w:val="0070C0"/>
                <w:sz w:val="20"/>
                <w:szCs w:val="20"/>
              </w:rPr>
            </w:pPr>
            <w:r w:rsidRPr="00D45C12">
              <w:rPr>
                <w:color w:val="0070C0"/>
                <w:sz w:val="20"/>
                <w:szCs w:val="20"/>
              </w:rPr>
              <w:t>Cotham Private Hospital</w:t>
            </w:r>
          </w:p>
        </w:tc>
        <w:tc>
          <w:tcPr>
            <w:tcW w:w="614" w:type="pct"/>
            <w:shd w:val="clear" w:color="auto" w:fill="auto"/>
            <w:noWrap/>
            <w:vAlign w:val="center"/>
            <w:hideMark/>
          </w:tcPr>
          <w:p w14:paraId="36315ADA" w14:textId="77777777" w:rsidR="005E216C" w:rsidRPr="00D45C12" w:rsidRDefault="005E216C" w:rsidP="00CC132F">
            <w:pPr>
              <w:spacing w:before="60" w:after="60"/>
              <w:jc w:val="center"/>
              <w:rPr>
                <w:color w:val="0070C0"/>
                <w:sz w:val="20"/>
                <w:szCs w:val="20"/>
              </w:rPr>
            </w:pPr>
            <w:r w:rsidRPr="00D45C12">
              <w:rPr>
                <w:color w:val="0070C0"/>
                <w:sz w:val="20"/>
                <w:szCs w:val="20"/>
              </w:rPr>
              <w:t>NA</w:t>
            </w:r>
          </w:p>
        </w:tc>
        <w:tc>
          <w:tcPr>
            <w:tcW w:w="460" w:type="pct"/>
            <w:shd w:val="clear" w:color="auto" w:fill="auto"/>
            <w:noWrap/>
            <w:vAlign w:val="center"/>
            <w:hideMark/>
          </w:tcPr>
          <w:p w14:paraId="1E773131" w14:textId="77777777" w:rsidR="005E216C" w:rsidRPr="00D45C12" w:rsidRDefault="005E216C" w:rsidP="00CC132F">
            <w:pPr>
              <w:spacing w:before="60" w:after="60"/>
              <w:jc w:val="center"/>
              <w:rPr>
                <w:color w:val="0070C0"/>
                <w:sz w:val="20"/>
                <w:szCs w:val="20"/>
              </w:rPr>
            </w:pPr>
            <w:r w:rsidRPr="00D45C12">
              <w:rPr>
                <w:color w:val="0070C0"/>
                <w:sz w:val="20"/>
                <w:szCs w:val="20"/>
              </w:rPr>
              <w:t>VIC</w:t>
            </w:r>
          </w:p>
        </w:tc>
        <w:tc>
          <w:tcPr>
            <w:tcW w:w="690" w:type="pct"/>
            <w:shd w:val="clear" w:color="auto" w:fill="auto"/>
            <w:noWrap/>
            <w:vAlign w:val="center"/>
            <w:hideMark/>
          </w:tcPr>
          <w:p w14:paraId="5DA6F007" w14:textId="77777777" w:rsidR="005E216C" w:rsidRPr="00D45C12" w:rsidRDefault="005E216C" w:rsidP="00CC132F">
            <w:pPr>
              <w:spacing w:before="60" w:after="60"/>
              <w:jc w:val="center"/>
              <w:rPr>
                <w:color w:val="0070C0"/>
                <w:sz w:val="20"/>
                <w:szCs w:val="20"/>
              </w:rPr>
            </w:pPr>
          </w:p>
        </w:tc>
        <w:tc>
          <w:tcPr>
            <w:tcW w:w="877" w:type="pct"/>
            <w:shd w:val="clear" w:color="auto" w:fill="auto"/>
            <w:noWrap/>
            <w:vAlign w:val="center"/>
            <w:hideMark/>
          </w:tcPr>
          <w:p w14:paraId="68532477" w14:textId="77777777" w:rsidR="005E216C" w:rsidRPr="00D45C12" w:rsidRDefault="005E216C" w:rsidP="00CC132F">
            <w:pPr>
              <w:spacing w:before="60" w:after="60"/>
              <w:jc w:val="center"/>
              <w:rPr>
                <w:color w:val="0070C0"/>
                <w:sz w:val="20"/>
                <w:szCs w:val="20"/>
              </w:rPr>
            </w:pPr>
          </w:p>
        </w:tc>
      </w:tr>
      <w:tr w:rsidR="005E216C" w:rsidRPr="002B5BB0" w14:paraId="2F794A0D" w14:textId="77777777" w:rsidTr="005E216C">
        <w:trPr>
          <w:trHeight w:val="300"/>
        </w:trPr>
        <w:tc>
          <w:tcPr>
            <w:tcW w:w="261" w:type="pct"/>
          </w:tcPr>
          <w:p w14:paraId="2F6B3D44" w14:textId="77777777" w:rsidR="005E216C" w:rsidRPr="0009388B" w:rsidRDefault="005E216C" w:rsidP="00E06345">
            <w:pPr>
              <w:pStyle w:val="ListParagraph"/>
              <w:numPr>
                <w:ilvl w:val="0"/>
                <w:numId w:val="22"/>
              </w:numPr>
              <w:spacing w:before="60" w:after="60" w:line="240" w:lineRule="auto"/>
              <w:ind w:left="0" w:firstLine="0"/>
              <w:rPr>
                <w:color w:val="0070C0"/>
                <w:sz w:val="20"/>
                <w:szCs w:val="20"/>
              </w:rPr>
            </w:pPr>
          </w:p>
        </w:tc>
        <w:tc>
          <w:tcPr>
            <w:tcW w:w="2098" w:type="pct"/>
            <w:shd w:val="clear" w:color="auto" w:fill="auto"/>
            <w:noWrap/>
            <w:vAlign w:val="center"/>
            <w:hideMark/>
          </w:tcPr>
          <w:p w14:paraId="401A21A2" w14:textId="77777777" w:rsidR="005E216C" w:rsidRPr="00D45C12" w:rsidRDefault="005E216C" w:rsidP="00CC132F">
            <w:pPr>
              <w:spacing w:before="60" w:after="60"/>
              <w:rPr>
                <w:color w:val="0070C0"/>
                <w:sz w:val="20"/>
                <w:szCs w:val="20"/>
              </w:rPr>
            </w:pPr>
            <w:r w:rsidRPr="00D45C12">
              <w:rPr>
                <w:color w:val="0070C0"/>
                <w:sz w:val="20"/>
                <w:szCs w:val="20"/>
              </w:rPr>
              <w:t>Frankston Private Hospital</w:t>
            </w:r>
          </w:p>
        </w:tc>
        <w:tc>
          <w:tcPr>
            <w:tcW w:w="614" w:type="pct"/>
            <w:shd w:val="clear" w:color="auto" w:fill="auto"/>
            <w:noWrap/>
            <w:vAlign w:val="center"/>
            <w:hideMark/>
          </w:tcPr>
          <w:p w14:paraId="45892C14" w14:textId="77777777" w:rsidR="005E216C" w:rsidRPr="00D45C12" w:rsidRDefault="005E216C" w:rsidP="00CC132F">
            <w:pPr>
              <w:spacing w:before="60" w:after="60"/>
              <w:jc w:val="center"/>
              <w:rPr>
                <w:color w:val="0070C0"/>
                <w:sz w:val="20"/>
                <w:szCs w:val="20"/>
              </w:rPr>
            </w:pPr>
            <w:r w:rsidRPr="00D45C12">
              <w:rPr>
                <w:color w:val="0070C0"/>
                <w:sz w:val="20"/>
                <w:szCs w:val="20"/>
              </w:rPr>
              <w:t>NA</w:t>
            </w:r>
          </w:p>
        </w:tc>
        <w:tc>
          <w:tcPr>
            <w:tcW w:w="460" w:type="pct"/>
            <w:shd w:val="clear" w:color="auto" w:fill="auto"/>
            <w:noWrap/>
            <w:vAlign w:val="center"/>
            <w:hideMark/>
          </w:tcPr>
          <w:p w14:paraId="3A6CC825" w14:textId="77777777" w:rsidR="005E216C" w:rsidRPr="00D45C12" w:rsidRDefault="005E216C" w:rsidP="00CC132F">
            <w:pPr>
              <w:spacing w:before="60" w:after="60"/>
              <w:jc w:val="center"/>
              <w:rPr>
                <w:color w:val="0070C0"/>
                <w:sz w:val="20"/>
                <w:szCs w:val="20"/>
              </w:rPr>
            </w:pPr>
            <w:r w:rsidRPr="00D45C12">
              <w:rPr>
                <w:color w:val="0070C0"/>
                <w:sz w:val="20"/>
                <w:szCs w:val="20"/>
              </w:rPr>
              <w:t>VIC</w:t>
            </w:r>
          </w:p>
        </w:tc>
        <w:tc>
          <w:tcPr>
            <w:tcW w:w="690" w:type="pct"/>
            <w:shd w:val="clear" w:color="auto" w:fill="auto"/>
            <w:noWrap/>
            <w:vAlign w:val="center"/>
            <w:hideMark/>
          </w:tcPr>
          <w:p w14:paraId="7A46F4DA" w14:textId="77777777" w:rsidR="005E216C" w:rsidRPr="00D45C12" w:rsidRDefault="005E216C" w:rsidP="00CC132F">
            <w:pPr>
              <w:spacing w:before="60" w:after="60"/>
              <w:jc w:val="center"/>
              <w:rPr>
                <w:color w:val="0070C0"/>
                <w:sz w:val="20"/>
                <w:szCs w:val="20"/>
              </w:rPr>
            </w:pPr>
          </w:p>
        </w:tc>
        <w:tc>
          <w:tcPr>
            <w:tcW w:w="877" w:type="pct"/>
            <w:shd w:val="clear" w:color="auto" w:fill="auto"/>
            <w:noWrap/>
            <w:vAlign w:val="center"/>
            <w:hideMark/>
          </w:tcPr>
          <w:p w14:paraId="0F2C3EFE" w14:textId="77777777" w:rsidR="005E216C" w:rsidRPr="00D45C12" w:rsidRDefault="005E216C" w:rsidP="00CC132F">
            <w:pPr>
              <w:spacing w:before="60" w:after="60"/>
              <w:jc w:val="center"/>
              <w:rPr>
                <w:color w:val="0070C0"/>
                <w:sz w:val="20"/>
                <w:szCs w:val="20"/>
              </w:rPr>
            </w:pPr>
          </w:p>
        </w:tc>
      </w:tr>
      <w:tr w:rsidR="005E216C" w:rsidRPr="002B5BB0" w14:paraId="78E42DD8" w14:textId="77777777" w:rsidTr="005E216C">
        <w:trPr>
          <w:trHeight w:val="300"/>
        </w:trPr>
        <w:tc>
          <w:tcPr>
            <w:tcW w:w="261" w:type="pct"/>
          </w:tcPr>
          <w:p w14:paraId="5B1A9BE7" w14:textId="77777777" w:rsidR="005E216C" w:rsidRPr="0009388B" w:rsidRDefault="005E216C" w:rsidP="00E06345">
            <w:pPr>
              <w:pStyle w:val="ListParagraph"/>
              <w:numPr>
                <w:ilvl w:val="0"/>
                <w:numId w:val="22"/>
              </w:numPr>
              <w:spacing w:before="60" w:after="60" w:line="240" w:lineRule="auto"/>
              <w:ind w:left="0" w:firstLine="0"/>
              <w:rPr>
                <w:color w:val="0070C0"/>
                <w:sz w:val="20"/>
                <w:szCs w:val="20"/>
              </w:rPr>
            </w:pPr>
          </w:p>
        </w:tc>
        <w:tc>
          <w:tcPr>
            <w:tcW w:w="2098" w:type="pct"/>
            <w:shd w:val="clear" w:color="auto" w:fill="auto"/>
            <w:noWrap/>
            <w:vAlign w:val="center"/>
            <w:hideMark/>
          </w:tcPr>
          <w:p w14:paraId="26DBDC30" w14:textId="77777777" w:rsidR="005E216C" w:rsidRPr="00D45C12" w:rsidRDefault="005E216C" w:rsidP="00CC132F">
            <w:pPr>
              <w:spacing w:before="60" w:after="60"/>
              <w:rPr>
                <w:color w:val="0070C0"/>
                <w:sz w:val="20"/>
                <w:szCs w:val="20"/>
              </w:rPr>
            </w:pPr>
            <w:r w:rsidRPr="00D45C12">
              <w:rPr>
                <w:color w:val="0070C0"/>
                <w:sz w:val="20"/>
                <w:szCs w:val="20"/>
              </w:rPr>
              <w:t>Holmesglen Private Hospital</w:t>
            </w:r>
          </w:p>
        </w:tc>
        <w:tc>
          <w:tcPr>
            <w:tcW w:w="614" w:type="pct"/>
            <w:shd w:val="clear" w:color="auto" w:fill="auto"/>
            <w:noWrap/>
            <w:vAlign w:val="center"/>
            <w:hideMark/>
          </w:tcPr>
          <w:p w14:paraId="5B9AED29" w14:textId="77777777" w:rsidR="005E216C" w:rsidRPr="00D45C12" w:rsidRDefault="005E216C" w:rsidP="00CC132F">
            <w:pPr>
              <w:spacing w:before="60" w:after="60"/>
              <w:jc w:val="center"/>
              <w:rPr>
                <w:color w:val="0070C0"/>
                <w:sz w:val="20"/>
                <w:szCs w:val="20"/>
              </w:rPr>
            </w:pPr>
            <w:r w:rsidRPr="00D45C12">
              <w:rPr>
                <w:color w:val="0070C0"/>
                <w:sz w:val="20"/>
                <w:szCs w:val="20"/>
              </w:rPr>
              <w:t>NA</w:t>
            </w:r>
          </w:p>
        </w:tc>
        <w:tc>
          <w:tcPr>
            <w:tcW w:w="460" w:type="pct"/>
            <w:shd w:val="clear" w:color="auto" w:fill="auto"/>
            <w:noWrap/>
            <w:vAlign w:val="center"/>
            <w:hideMark/>
          </w:tcPr>
          <w:p w14:paraId="618921EC" w14:textId="77777777" w:rsidR="005E216C" w:rsidRPr="00D45C12" w:rsidRDefault="005E216C" w:rsidP="00CC132F">
            <w:pPr>
              <w:spacing w:before="60" w:after="60"/>
              <w:jc w:val="center"/>
              <w:rPr>
                <w:color w:val="0070C0"/>
                <w:sz w:val="20"/>
                <w:szCs w:val="20"/>
              </w:rPr>
            </w:pPr>
            <w:r w:rsidRPr="00D45C12">
              <w:rPr>
                <w:color w:val="0070C0"/>
                <w:sz w:val="20"/>
                <w:szCs w:val="20"/>
              </w:rPr>
              <w:t>VIC</w:t>
            </w:r>
          </w:p>
        </w:tc>
        <w:tc>
          <w:tcPr>
            <w:tcW w:w="690" w:type="pct"/>
            <w:shd w:val="clear" w:color="auto" w:fill="auto"/>
            <w:noWrap/>
            <w:vAlign w:val="center"/>
            <w:hideMark/>
          </w:tcPr>
          <w:p w14:paraId="64E74761" w14:textId="77777777" w:rsidR="005E216C" w:rsidRPr="00D45C12" w:rsidRDefault="005E216C" w:rsidP="00CC132F">
            <w:pPr>
              <w:spacing w:before="60" w:after="60"/>
              <w:jc w:val="center"/>
              <w:rPr>
                <w:color w:val="0070C0"/>
                <w:sz w:val="20"/>
                <w:szCs w:val="20"/>
              </w:rPr>
            </w:pPr>
          </w:p>
        </w:tc>
        <w:tc>
          <w:tcPr>
            <w:tcW w:w="877" w:type="pct"/>
            <w:shd w:val="clear" w:color="auto" w:fill="auto"/>
            <w:noWrap/>
            <w:vAlign w:val="center"/>
            <w:hideMark/>
          </w:tcPr>
          <w:p w14:paraId="17AA3C9E" w14:textId="77777777" w:rsidR="005E216C" w:rsidRPr="00D45C12" w:rsidRDefault="005E216C" w:rsidP="00CC132F">
            <w:pPr>
              <w:spacing w:before="60" w:after="60"/>
              <w:jc w:val="center"/>
              <w:rPr>
                <w:color w:val="0070C0"/>
                <w:sz w:val="20"/>
                <w:szCs w:val="20"/>
              </w:rPr>
            </w:pPr>
          </w:p>
        </w:tc>
      </w:tr>
      <w:tr w:rsidR="005E216C" w:rsidRPr="002B5BB0" w14:paraId="16B306B1" w14:textId="77777777" w:rsidTr="005E216C">
        <w:trPr>
          <w:trHeight w:val="300"/>
        </w:trPr>
        <w:tc>
          <w:tcPr>
            <w:tcW w:w="261" w:type="pct"/>
          </w:tcPr>
          <w:p w14:paraId="64BFBD5D" w14:textId="77777777" w:rsidR="005E216C" w:rsidRPr="0009388B" w:rsidRDefault="005E216C" w:rsidP="00E06345">
            <w:pPr>
              <w:pStyle w:val="ListParagraph"/>
              <w:numPr>
                <w:ilvl w:val="0"/>
                <w:numId w:val="22"/>
              </w:numPr>
              <w:spacing w:before="60" w:after="60" w:line="240" w:lineRule="auto"/>
              <w:ind w:left="0" w:firstLine="0"/>
              <w:rPr>
                <w:color w:val="0070C0"/>
                <w:sz w:val="20"/>
                <w:szCs w:val="20"/>
              </w:rPr>
            </w:pPr>
          </w:p>
        </w:tc>
        <w:tc>
          <w:tcPr>
            <w:tcW w:w="2098" w:type="pct"/>
            <w:shd w:val="clear" w:color="auto" w:fill="auto"/>
            <w:noWrap/>
            <w:vAlign w:val="center"/>
            <w:hideMark/>
          </w:tcPr>
          <w:p w14:paraId="2AD08967" w14:textId="77777777" w:rsidR="005E216C" w:rsidRPr="00D45C12" w:rsidRDefault="005E216C" w:rsidP="00CC132F">
            <w:pPr>
              <w:spacing w:before="60" w:after="60"/>
              <w:rPr>
                <w:color w:val="0070C0"/>
                <w:sz w:val="20"/>
                <w:szCs w:val="20"/>
              </w:rPr>
            </w:pPr>
            <w:r w:rsidRPr="00D45C12">
              <w:rPr>
                <w:color w:val="0070C0"/>
                <w:sz w:val="20"/>
                <w:szCs w:val="20"/>
              </w:rPr>
              <w:t>Knox Private Hospital</w:t>
            </w:r>
          </w:p>
        </w:tc>
        <w:tc>
          <w:tcPr>
            <w:tcW w:w="614" w:type="pct"/>
            <w:shd w:val="clear" w:color="auto" w:fill="auto"/>
            <w:noWrap/>
            <w:vAlign w:val="center"/>
            <w:hideMark/>
          </w:tcPr>
          <w:p w14:paraId="1D340E7C" w14:textId="77777777" w:rsidR="005E216C" w:rsidRPr="00D45C12" w:rsidRDefault="005E216C" w:rsidP="00CC132F">
            <w:pPr>
              <w:spacing w:before="60" w:after="60"/>
              <w:jc w:val="center"/>
              <w:rPr>
                <w:color w:val="0070C0"/>
                <w:sz w:val="20"/>
                <w:szCs w:val="20"/>
              </w:rPr>
            </w:pPr>
            <w:r w:rsidRPr="00D45C12">
              <w:rPr>
                <w:color w:val="0070C0"/>
                <w:sz w:val="20"/>
                <w:szCs w:val="20"/>
              </w:rPr>
              <w:t>NA</w:t>
            </w:r>
          </w:p>
        </w:tc>
        <w:tc>
          <w:tcPr>
            <w:tcW w:w="460" w:type="pct"/>
            <w:shd w:val="clear" w:color="auto" w:fill="auto"/>
            <w:noWrap/>
            <w:vAlign w:val="center"/>
            <w:hideMark/>
          </w:tcPr>
          <w:p w14:paraId="711C6B42" w14:textId="77777777" w:rsidR="005E216C" w:rsidRPr="00D45C12" w:rsidRDefault="005E216C" w:rsidP="00CC132F">
            <w:pPr>
              <w:spacing w:before="60" w:after="60"/>
              <w:jc w:val="center"/>
              <w:rPr>
                <w:color w:val="0070C0"/>
                <w:sz w:val="20"/>
                <w:szCs w:val="20"/>
              </w:rPr>
            </w:pPr>
            <w:r w:rsidRPr="00D45C12">
              <w:rPr>
                <w:color w:val="0070C0"/>
                <w:sz w:val="20"/>
                <w:szCs w:val="20"/>
              </w:rPr>
              <w:t>VIC</w:t>
            </w:r>
          </w:p>
        </w:tc>
        <w:tc>
          <w:tcPr>
            <w:tcW w:w="690" w:type="pct"/>
            <w:shd w:val="clear" w:color="auto" w:fill="auto"/>
            <w:noWrap/>
            <w:vAlign w:val="center"/>
            <w:hideMark/>
          </w:tcPr>
          <w:p w14:paraId="6A4BB65D" w14:textId="77777777" w:rsidR="005E216C" w:rsidRPr="00D45C12" w:rsidRDefault="005E216C" w:rsidP="00CC132F">
            <w:pPr>
              <w:spacing w:before="60" w:after="60"/>
              <w:jc w:val="center"/>
              <w:rPr>
                <w:color w:val="0070C0"/>
                <w:sz w:val="20"/>
                <w:szCs w:val="20"/>
              </w:rPr>
            </w:pPr>
            <w:r w:rsidRPr="00D45C12">
              <w:rPr>
                <w:color w:val="0070C0"/>
                <w:sz w:val="20"/>
                <w:szCs w:val="20"/>
              </w:rPr>
              <w:t>Yes</w:t>
            </w:r>
          </w:p>
        </w:tc>
        <w:tc>
          <w:tcPr>
            <w:tcW w:w="877" w:type="pct"/>
            <w:shd w:val="clear" w:color="auto" w:fill="auto"/>
            <w:noWrap/>
            <w:vAlign w:val="center"/>
            <w:hideMark/>
          </w:tcPr>
          <w:p w14:paraId="75A0037F" w14:textId="77777777" w:rsidR="005E216C" w:rsidRPr="00D45C12" w:rsidRDefault="005E216C" w:rsidP="00CC132F">
            <w:pPr>
              <w:spacing w:before="60" w:after="60"/>
              <w:jc w:val="center"/>
              <w:rPr>
                <w:color w:val="0070C0"/>
                <w:sz w:val="20"/>
                <w:szCs w:val="20"/>
              </w:rPr>
            </w:pPr>
            <w:r w:rsidRPr="00D45C12">
              <w:rPr>
                <w:color w:val="0070C0"/>
                <w:sz w:val="20"/>
                <w:szCs w:val="20"/>
              </w:rPr>
              <w:t>Implemented</w:t>
            </w:r>
          </w:p>
        </w:tc>
      </w:tr>
      <w:tr w:rsidR="005E216C" w:rsidRPr="002B5BB0" w14:paraId="24166BC3" w14:textId="77777777" w:rsidTr="005E216C">
        <w:trPr>
          <w:trHeight w:val="300"/>
        </w:trPr>
        <w:tc>
          <w:tcPr>
            <w:tcW w:w="261" w:type="pct"/>
          </w:tcPr>
          <w:p w14:paraId="6D1468F9" w14:textId="77777777" w:rsidR="005E216C" w:rsidRPr="0009388B" w:rsidRDefault="005E216C" w:rsidP="00E06345">
            <w:pPr>
              <w:pStyle w:val="ListParagraph"/>
              <w:numPr>
                <w:ilvl w:val="0"/>
                <w:numId w:val="22"/>
              </w:numPr>
              <w:spacing w:before="60" w:after="60" w:line="240" w:lineRule="auto"/>
              <w:ind w:left="0" w:firstLine="0"/>
              <w:rPr>
                <w:color w:val="0070C0"/>
                <w:sz w:val="20"/>
                <w:szCs w:val="20"/>
              </w:rPr>
            </w:pPr>
          </w:p>
        </w:tc>
        <w:tc>
          <w:tcPr>
            <w:tcW w:w="2098" w:type="pct"/>
            <w:shd w:val="clear" w:color="auto" w:fill="auto"/>
            <w:noWrap/>
            <w:vAlign w:val="center"/>
            <w:hideMark/>
          </w:tcPr>
          <w:p w14:paraId="430C0CE5" w14:textId="77777777" w:rsidR="005E216C" w:rsidRPr="00D45C12" w:rsidRDefault="005E216C" w:rsidP="00CC132F">
            <w:pPr>
              <w:spacing w:before="60" w:after="60"/>
              <w:rPr>
                <w:color w:val="0070C0"/>
                <w:sz w:val="20"/>
                <w:szCs w:val="20"/>
              </w:rPr>
            </w:pPr>
            <w:r w:rsidRPr="00D45C12">
              <w:rPr>
                <w:color w:val="0070C0"/>
                <w:sz w:val="20"/>
                <w:szCs w:val="20"/>
              </w:rPr>
              <w:t>Ringwood Private Hospital</w:t>
            </w:r>
          </w:p>
        </w:tc>
        <w:tc>
          <w:tcPr>
            <w:tcW w:w="614" w:type="pct"/>
            <w:shd w:val="clear" w:color="auto" w:fill="auto"/>
            <w:noWrap/>
            <w:vAlign w:val="center"/>
            <w:hideMark/>
          </w:tcPr>
          <w:p w14:paraId="40579185" w14:textId="77777777" w:rsidR="005E216C" w:rsidRPr="00D45C12" w:rsidRDefault="005E216C" w:rsidP="00CC132F">
            <w:pPr>
              <w:spacing w:before="60" w:after="60"/>
              <w:jc w:val="center"/>
              <w:rPr>
                <w:color w:val="0070C0"/>
                <w:sz w:val="20"/>
                <w:szCs w:val="20"/>
              </w:rPr>
            </w:pPr>
            <w:r w:rsidRPr="00D45C12">
              <w:rPr>
                <w:color w:val="0070C0"/>
                <w:sz w:val="20"/>
                <w:szCs w:val="20"/>
              </w:rPr>
              <w:t>NA</w:t>
            </w:r>
          </w:p>
        </w:tc>
        <w:tc>
          <w:tcPr>
            <w:tcW w:w="460" w:type="pct"/>
            <w:shd w:val="clear" w:color="auto" w:fill="auto"/>
            <w:noWrap/>
            <w:vAlign w:val="center"/>
            <w:hideMark/>
          </w:tcPr>
          <w:p w14:paraId="7A767D78" w14:textId="77777777" w:rsidR="005E216C" w:rsidRPr="00D45C12" w:rsidRDefault="005E216C" w:rsidP="00CC132F">
            <w:pPr>
              <w:spacing w:before="60" w:after="60"/>
              <w:jc w:val="center"/>
              <w:rPr>
                <w:color w:val="0070C0"/>
                <w:sz w:val="20"/>
                <w:szCs w:val="20"/>
              </w:rPr>
            </w:pPr>
            <w:r w:rsidRPr="00D45C12">
              <w:rPr>
                <w:color w:val="0070C0"/>
                <w:sz w:val="20"/>
                <w:szCs w:val="20"/>
              </w:rPr>
              <w:t>VIC</w:t>
            </w:r>
          </w:p>
        </w:tc>
        <w:tc>
          <w:tcPr>
            <w:tcW w:w="690" w:type="pct"/>
            <w:shd w:val="clear" w:color="auto" w:fill="auto"/>
            <w:noWrap/>
            <w:vAlign w:val="center"/>
            <w:hideMark/>
          </w:tcPr>
          <w:p w14:paraId="2EB862D9" w14:textId="77777777" w:rsidR="005E216C" w:rsidRPr="00D45C12" w:rsidRDefault="005E216C" w:rsidP="00CC132F">
            <w:pPr>
              <w:spacing w:before="60" w:after="60"/>
              <w:jc w:val="center"/>
              <w:rPr>
                <w:color w:val="0070C0"/>
                <w:sz w:val="20"/>
                <w:szCs w:val="20"/>
              </w:rPr>
            </w:pPr>
          </w:p>
        </w:tc>
        <w:tc>
          <w:tcPr>
            <w:tcW w:w="877" w:type="pct"/>
            <w:shd w:val="clear" w:color="auto" w:fill="auto"/>
            <w:noWrap/>
            <w:vAlign w:val="center"/>
            <w:hideMark/>
          </w:tcPr>
          <w:p w14:paraId="72B4FB37" w14:textId="77777777" w:rsidR="005E216C" w:rsidRPr="00D45C12" w:rsidRDefault="005E216C" w:rsidP="00CC132F">
            <w:pPr>
              <w:spacing w:before="60" w:after="60"/>
              <w:jc w:val="center"/>
              <w:rPr>
                <w:color w:val="0070C0"/>
                <w:sz w:val="20"/>
                <w:szCs w:val="20"/>
              </w:rPr>
            </w:pPr>
          </w:p>
        </w:tc>
      </w:tr>
      <w:tr w:rsidR="005E216C" w:rsidRPr="002B5BB0" w14:paraId="4E8D9639" w14:textId="77777777" w:rsidTr="005E216C">
        <w:trPr>
          <w:trHeight w:val="300"/>
        </w:trPr>
        <w:tc>
          <w:tcPr>
            <w:tcW w:w="261" w:type="pct"/>
          </w:tcPr>
          <w:p w14:paraId="0B30D835" w14:textId="77777777" w:rsidR="005E216C" w:rsidRPr="0009388B" w:rsidRDefault="005E216C" w:rsidP="00E06345">
            <w:pPr>
              <w:pStyle w:val="ListParagraph"/>
              <w:numPr>
                <w:ilvl w:val="0"/>
                <w:numId w:val="22"/>
              </w:numPr>
              <w:spacing w:before="60" w:after="60" w:line="240" w:lineRule="auto"/>
              <w:ind w:left="0" w:firstLine="0"/>
              <w:rPr>
                <w:color w:val="0070C0"/>
                <w:sz w:val="20"/>
                <w:szCs w:val="20"/>
              </w:rPr>
            </w:pPr>
          </w:p>
        </w:tc>
        <w:tc>
          <w:tcPr>
            <w:tcW w:w="2098" w:type="pct"/>
            <w:shd w:val="clear" w:color="auto" w:fill="auto"/>
            <w:noWrap/>
            <w:vAlign w:val="center"/>
            <w:hideMark/>
          </w:tcPr>
          <w:p w14:paraId="6BE31DDA" w14:textId="77777777" w:rsidR="005E216C" w:rsidRPr="00D45C12" w:rsidRDefault="005E216C" w:rsidP="00CC132F">
            <w:pPr>
              <w:spacing w:before="60" w:after="60"/>
              <w:rPr>
                <w:color w:val="0070C0"/>
                <w:sz w:val="20"/>
                <w:szCs w:val="20"/>
              </w:rPr>
            </w:pPr>
            <w:r w:rsidRPr="00D45C12">
              <w:rPr>
                <w:color w:val="0070C0"/>
                <w:sz w:val="20"/>
                <w:szCs w:val="20"/>
              </w:rPr>
              <w:t>The Victoria Clinic</w:t>
            </w:r>
          </w:p>
        </w:tc>
        <w:tc>
          <w:tcPr>
            <w:tcW w:w="614" w:type="pct"/>
            <w:shd w:val="clear" w:color="auto" w:fill="auto"/>
            <w:noWrap/>
            <w:vAlign w:val="center"/>
            <w:hideMark/>
          </w:tcPr>
          <w:p w14:paraId="02FD21AB" w14:textId="77777777" w:rsidR="005E216C" w:rsidRPr="00D45C12" w:rsidRDefault="005E216C" w:rsidP="00CC132F">
            <w:pPr>
              <w:spacing w:before="60" w:after="60"/>
              <w:jc w:val="center"/>
              <w:rPr>
                <w:color w:val="0070C0"/>
                <w:sz w:val="20"/>
                <w:szCs w:val="20"/>
              </w:rPr>
            </w:pPr>
            <w:r w:rsidRPr="00D45C12">
              <w:rPr>
                <w:color w:val="0070C0"/>
                <w:sz w:val="20"/>
                <w:szCs w:val="20"/>
              </w:rPr>
              <w:t>NA</w:t>
            </w:r>
          </w:p>
        </w:tc>
        <w:tc>
          <w:tcPr>
            <w:tcW w:w="460" w:type="pct"/>
            <w:shd w:val="clear" w:color="auto" w:fill="auto"/>
            <w:noWrap/>
            <w:vAlign w:val="center"/>
            <w:hideMark/>
          </w:tcPr>
          <w:p w14:paraId="44015F22" w14:textId="77777777" w:rsidR="005E216C" w:rsidRPr="00D45C12" w:rsidRDefault="005E216C" w:rsidP="00CC132F">
            <w:pPr>
              <w:spacing w:before="60" w:after="60"/>
              <w:jc w:val="center"/>
              <w:rPr>
                <w:color w:val="0070C0"/>
                <w:sz w:val="20"/>
                <w:szCs w:val="20"/>
              </w:rPr>
            </w:pPr>
            <w:r w:rsidRPr="00D45C12">
              <w:rPr>
                <w:color w:val="0070C0"/>
                <w:sz w:val="20"/>
                <w:szCs w:val="20"/>
              </w:rPr>
              <w:t>VIC</w:t>
            </w:r>
          </w:p>
        </w:tc>
        <w:tc>
          <w:tcPr>
            <w:tcW w:w="690" w:type="pct"/>
            <w:shd w:val="clear" w:color="auto" w:fill="auto"/>
            <w:noWrap/>
            <w:vAlign w:val="center"/>
            <w:hideMark/>
          </w:tcPr>
          <w:p w14:paraId="03AB762C" w14:textId="77777777" w:rsidR="005E216C" w:rsidRPr="00D45C12" w:rsidRDefault="005E216C" w:rsidP="00CC132F">
            <w:pPr>
              <w:spacing w:before="60" w:after="60"/>
              <w:jc w:val="center"/>
              <w:rPr>
                <w:color w:val="0070C0"/>
                <w:sz w:val="20"/>
                <w:szCs w:val="20"/>
              </w:rPr>
            </w:pPr>
          </w:p>
        </w:tc>
        <w:tc>
          <w:tcPr>
            <w:tcW w:w="877" w:type="pct"/>
            <w:shd w:val="clear" w:color="auto" w:fill="auto"/>
            <w:noWrap/>
            <w:vAlign w:val="center"/>
            <w:hideMark/>
          </w:tcPr>
          <w:p w14:paraId="63E11FCB" w14:textId="77777777" w:rsidR="005E216C" w:rsidRPr="00D45C12" w:rsidRDefault="005E216C" w:rsidP="00CC132F">
            <w:pPr>
              <w:spacing w:before="60" w:after="60"/>
              <w:jc w:val="center"/>
              <w:rPr>
                <w:color w:val="0070C0"/>
                <w:sz w:val="20"/>
                <w:szCs w:val="20"/>
              </w:rPr>
            </w:pPr>
          </w:p>
        </w:tc>
      </w:tr>
      <w:tr w:rsidR="005E216C" w:rsidRPr="002B5BB0" w14:paraId="26D79BCB" w14:textId="77777777" w:rsidTr="005E216C">
        <w:trPr>
          <w:trHeight w:val="300"/>
        </w:trPr>
        <w:tc>
          <w:tcPr>
            <w:tcW w:w="261" w:type="pct"/>
          </w:tcPr>
          <w:p w14:paraId="28C8DCA1" w14:textId="77777777" w:rsidR="005E216C" w:rsidRPr="0009388B" w:rsidRDefault="005E216C" w:rsidP="00E06345">
            <w:pPr>
              <w:pStyle w:val="ListParagraph"/>
              <w:numPr>
                <w:ilvl w:val="0"/>
                <w:numId w:val="22"/>
              </w:numPr>
              <w:spacing w:before="60" w:after="60" w:line="240" w:lineRule="auto"/>
              <w:ind w:left="0" w:firstLine="0"/>
              <w:rPr>
                <w:color w:val="0070C0"/>
                <w:sz w:val="20"/>
                <w:szCs w:val="20"/>
              </w:rPr>
            </w:pPr>
          </w:p>
        </w:tc>
        <w:tc>
          <w:tcPr>
            <w:tcW w:w="2098" w:type="pct"/>
            <w:shd w:val="clear" w:color="auto" w:fill="auto"/>
            <w:noWrap/>
            <w:vAlign w:val="center"/>
            <w:hideMark/>
          </w:tcPr>
          <w:p w14:paraId="3CC4D0C0" w14:textId="77777777" w:rsidR="005E216C" w:rsidRPr="00D45C12" w:rsidRDefault="005E216C" w:rsidP="00CC132F">
            <w:pPr>
              <w:spacing w:before="60" w:after="60"/>
              <w:rPr>
                <w:color w:val="0070C0"/>
                <w:sz w:val="20"/>
                <w:szCs w:val="20"/>
              </w:rPr>
            </w:pPr>
            <w:r w:rsidRPr="00D45C12">
              <w:rPr>
                <w:color w:val="0070C0"/>
                <w:sz w:val="20"/>
                <w:szCs w:val="20"/>
              </w:rPr>
              <w:t>The Victorian Rehabilitation Centre</w:t>
            </w:r>
          </w:p>
        </w:tc>
        <w:tc>
          <w:tcPr>
            <w:tcW w:w="614" w:type="pct"/>
            <w:shd w:val="clear" w:color="auto" w:fill="auto"/>
            <w:noWrap/>
            <w:vAlign w:val="center"/>
            <w:hideMark/>
          </w:tcPr>
          <w:p w14:paraId="65891B6E" w14:textId="77777777" w:rsidR="005E216C" w:rsidRPr="00D45C12" w:rsidRDefault="005E216C" w:rsidP="00CC132F">
            <w:pPr>
              <w:spacing w:before="60" w:after="60"/>
              <w:jc w:val="center"/>
              <w:rPr>
                <w:color w:val="0070C0"/>
                <w:sz w:val="20"/>
                <w:szCs w:val="20"/>
              </w:rPr>
            </w:pPr>
            <w:r w:rsidRPr="00D45C12">
              <w:rPr>
                <w:color w:val="0070C0"/>
                <w:sz w:val="20"/>
                <w:szCs w:val="20"/>
              </w:rPr>
              <w:t>NA</w:t>
            </w:r>
          </w:p>
        </w:tc>
        <w:tc>
          <w:tcPr>
            <w:tcW w:w="460" w:type="pct"/>
            <w:shd w:val="clear" w:color="auto" w:fill="auto"/>
            <w:noWrap/>
            <w:vAlign w:val="center"/>
            <w:hideMark/>
          </w:tcPr>
          <w:p w14:paraId="57EE4851" w14:textId="77777777" w:rsidR="005E216C" w:rsidRPr="00D45C12" w:rsidRDefault="005E216C" w:rsidP="00CC132F">
            <w:pPr>
              <w:spacing w:before="60" w:after="60"/>
              <w:jc w:val="center"/>
              <w:rPr>
                <w:color w:val="0070C0"/>
                <w:sz w:val="20"/>
                <w:szCs w:val="20"/>
              </w:rPr>
            </w:pPr>
            <w:r w:rsidRPr="00D45C12">
              <w:rPr>
                <w:color w:val="0070C0"/>
                <w:sz w:val="20"/>
                <w:szCs w:val="20"/>
              </w:rPr>
              <w:t>VIC</w:t>
            </w:r>
          </w:p>
        </w:tc>
        <w:tc>
          <w:tcPr>
            <w:tcW w:w="690" w:type="pct"/>
            <w:shd w:val="clear" w:color="auto" w:fill="auto"/>
            <w:noWrap/>
            <w:vAlign w:val="center"/>
            <w:hideMark/>
          </w:tcPr>
          <w:p w14:paraId="6B5920D7" w14:textId="77777777" w:rsidR="005E216C" w:rsidRPr="00D45C12" w:rsidRDefault="005E216C" w:rsidP="00CC132F">
            <w:pPr>
              <w:spacing w:before="60" w:after="60"/>
              <w:jc w:val="center"/>
              <w:rPr>
                <w:color w:val="0070C0"/>
                <w:sz w:val="20"/>
                <w:szCs w:val="20"/>
              </w:rPr>
            </w:pPr>
            <w:r w:rsidRPr="00D45C12">
              <w:rPr>
                <w:color w:val="0070C0"/>
                <w:sz w:val="20"/>
                <w:szCs w:val="20"/>
              </w:rPr>
              <w:t>Yes</w:t>
            </w:r>
          </w:p>
        </w:tc>
        <w:tc>
          <w:tcPr>
            <w:tcW w:w="877" w:type="pct"/>
            <w:shd w:val="clear" w:color="auto" w:fill="auto"/>
            <w:noWrap/>
            <w:vAlign w:val="center"/>
            <w:hideMark/>
          </w:tcPr>
          <w:p w14:paraId="554DDB01" w14:textId="77777777" w:rsidR="005E216C" w:rsidRPr="00D45C12" w:rsidRDefault="005E216C" w:rsidP="00CC132F">
            <w:pPr>
              <w:spacing w:before="60" w:after="60"/>
              <w:jc w:val="center"/>
              <w:rPr>
                <w:color w:val="0070C0"/>
                <w:sz w:val="20"/>
                <w:szCs w:val="20"/>
              </w:rPr>
            </w:pPr>
            <w:r w:rsidRPr="00D45C12">
              <w:rPr>
                <w:color w:val="0070C0"/>
                <w:sz w:val="20"/>
                <w:szCs w:val="20"/>
              </w:rPr>
              <w:t>Implemented</w:t>
            </w:r>
          </w:p>
        </w:tc>
      </w:tr>
      <w:tr w:rsidR="0072290B" w:rsidRPr="00DB01CB" w14:paraId="33CEDE56" w14:textId="77777777" w:rsidTr="0072290B">
        <w:trPr>
          <w:trHeight w:val="300"/>
        </w:trPr>
        <w:tc>
          <w:tcPr>
            <w:tcW w:w="5000" w:type="pct"/>
            <w:gridSpan w:val="6"/>
          </w:tcPr>
          <w:p w14:paraId="388079D6" w14:textId="77777777" w:rsidR="0072290B" w:rsidRPr="00676D9D" w:rsidRDefault="0072290B" w:rsidP="0072290B">
            <w:pPr>
              <w:spacing w:before="120" w:after="120"/>
              <w:rPr>
                <w:b/>
                <w:i/>
                <w:color w:val="000000"/>
                <w:sz w:val="20"/>
                <w:szCs w:val="20"/>
              </w:rPr>
            </w:pPr>
            <w:r w:rsidRPr="00676D9D">
              <w:rPr>
                <w:b/>
                <w:i/>
                <w:color w:val="000000"/>
                <w:sz w:val="20"/>
                <w:szCs w:val="20"/>
              </w:rPr>
              <w:t>*</w:t>
            </w:r>
            <w:r>
              <w:rPr>
                <w:b/>
                <w:i/>
                <w:color w:val="000000"/>
                <w:sz w:val="20"/>
                <w:szCs w:val="20"/>
              </w:rPr>
              <w:t>L</w:t>
            </w:r>
            <w:r w:rsidRPr="00676D9D">
              <w:rPr>
                <w:b/>
                <w:i/>
                <w:color w:val="000000"/>
                <w:sz w:val="20"/>
                <w:szCs w:val="20"/>
              </w:rPr>
              <w:t xml:space="preserve">ist of </w:t>
            </w:r>
            <w:r>
              <w:rPr>
                <w:b/>
                <w:i/>
                <w:color w:val="000000"/>
                <w:sz w:val="20"/>
                <w:szCs w:val="20"/>
              </w:rPr>
              <w:t xml:space="preserve">Healthscope health </w:t>
            </w:r>
            <w:r w:rsidRPr="00676D9D">
              <w:rPr>
                <w:b/>
                <w:i/>
                <w:color w:val="000000"/>
                <w:sz w:val="20"/>
                <w:szCs w:val="20"/>
              </w:rPr>
              <w:t xml:space="preserve">services taken from their website: </w:t>
            </w:r>
            <w:hyperlink r:id="rId24" w:history="1">
              <w:r w:rsidRPr="00022C1F">
                <w:rPr>
                  <w:rStyle w:val="Hyperlink"/>
                  <w:b/>
                  <w:i/>
                  <w:sz w:val="20"/>
                  <w:szCs w:val="20"/>
                </w:rPr>
                <w:t>www.healthscope.com.au</w:t>
              </w:r>
            </w:hyperlink>
            <w:r>
              <w:rPr>
                <w:b/>
                <w:i/>
                <w:color w:val="000000"/>
                <w:sz w:val="20"/>
                <w:szCs w:val="20"/>
              </w:rPr>
              <w:t xml:space="preserve"> </w:t>
            </w:r>
          </w:p>
        </w:tc>
      </w:tr>
    </w:tbl>
    <w:p w14:paraId="223449AF" w14:textId="77777777" w:rsidR="0072290B" w:rsidRDefault="0072290B" w:rsidP="0072290B">
      <w:pPr>
        <w:rPr>
          <w:rFonts w:ascii="Arial" w:hAnsi="Arial" w:cs="Arial"/>
          <w:b/>
          <w:bCs/>
        </w:rPr>
      </w:pPr>
    </w:p>
    <w:p w14:paraId="4AFB7A24" w14:textId="01B053FE" w:rsidR="0072290B" w:rsidRDefault="0042549A" w:rsidP="0072290B">
      <w:hyperlink w:anchor="Table_22" w:history="1">
        <w:r w:rsidR="00A55268" w:rsidRPr="00213CA9">
          <w:rPr>
            <w:rStyle w:val="Hyperlink"/>
            <w:color w:val="auto"/>
            <w:u w:val="none"/>
          </w:rPr>
          <w:t>Table 22</w:t>
        </w:r>
      </w:hyperlink>
      <w:r w:rsidR="0072290B">
        <w:t xml:space="preserve"> shows the implementation among Ramsay Healthcare hospitals, including whether the hospital completed a survey and the implementation status reported in the survey.</w:t>
      </w:r>
    </w:p>
    <w:p w14:paraId="2C89A06E" w14:textId="77777777" w:rsidR="0072290B" w:rsidRDefault="0072290B" w:rsidP="0072290B">
      <w:pPr>
        <w:rPr>
          <w:rFonts w:ascii="Arial" w:hAnsi="Arial" w:cs="Arial"/>
          <w:b/>
          <w:bCs/>
        </w:rPr>
      </w:pPr>
      <w:r>
        <w:t xml:space="preserve">Of the 76 hospitals nationally, 15 (20%) had made claims up to March 2018, including hospitals from New South Wales, Queensland, Victoria and Western Australia. </w:t>
      </w:r>
    </w:p>
    <w:p w14:paraId="36DC5E46" w14:textId="77777777" w:rsidR="0072290B" w:rsidRDefault="0072290B" w:rsidP="0072290B">
      <w:pPr>
        <w:rPr>
          <w:rFonts w:ascii="Arial" w:hAnsi="Arial" w:cs="Arial"/>
        </w:rPr>
      </w:pPr>
      <w:r>
        <w:rPr>
          <w:rFonts w:ascii="Arial" w:hAnsi="Arial" w:cs="Arial"/>
        </w:rPr>
        <w:t>Ramsay played a large part in the trial of the PBS HMC in WA and NSW. Of the two, North Shore in NSW withdrew the chart at the end of the trial due to lack of prescriber engagement. Joondalup in WA however had a very successful trial which was run in two wards with wide support from the executive and pharmacy. Elbow to elbow support was used during the initial weeks of the chart to ensure the prescribers were comfortable with the effort required to produce a compliant chart and to minimise the nursing effort.</w:t>
      </w:r>
    </w:p>
    <w:p w14:paraId="3F1973C1" w14:textId="77777777" w:rsidR="0072290B" w:rsidRDefault="0072290B" w:rsidP="0072290B">
      <w:pPr>
        <w:rPr>
          <w:rFonts w:ascii="Arial" w:hAnsi="Arial" w:cs="Arial"/>
        </w:rPr>
      </w:pPr>
      <w:r>
        <w:rPr>
          <w:rFonts w:ascii="Arial" w:hAnsi="Arial" w:cs="Arial"/>
        </w:rPr>
        <w:t xml:space="preserve">The organisation is now in the situation where a number of hospitals have fully implemented the chart and the organisation would like a standard national chart. They have undertaken some consultation and have approached the Commission about some structural changes that they would like to make to the charts – essentially to create two types of long stay – one with warfarin and VTE and another a continuation chart which has just regular medicines panels. </w:t>
      </w:r>
    </w:p>
    <w:p w14:paraId="4E7A8229" w14:textId="77777777" w:rsidR="0072290B" w:rsidRDefault="0072290B" w:rsidP="0072290B">
      <w:pPr>
        <w:rPr>
          <w:rFonts w:ascii="Arial" w:hAnsi="Arial" w:cs="Arial"/>
        </w:rPr>
      </w:pPr>
      <w:r>
        <w:rPr>
          <w:rFonts w:ascii="Arial" w:hAnsi="Arial" w:cs="Arial"/>
        </w:rPr>
        <w:t>The acute chart will have a panel for a picture to be added to a mental help chart. They have also made a paediatric version PBS HMC which they intend implementing despite it not being a valid prescription for claiming purposes. They feel the benefit of having charts that look very similar is more important.</w:t>
      </w:r>
    </w:p>
    <w:p w14:paraId="4CE050EF" w14:textId="77777777" w:rsidR="0072290B" w:rsidRDefault="0072290B" w:rsidP="0072290B">
      <w:pPr>
        <w:rPr>
          <w:rFonts w:ascii="Arial" w:hAnsi="Arial" w:cs="Arial"/>
        </w:rPr>
      </w:pPr>
      <w:r>
        <w:rPr>
          <w:rFonts w:ascii="Arial" w:hAnsi="Arial" w:cs="Arial"/>
        </w:rPr>
        <w:t>Further implementation is on hold until these matters have been resolved.</w:t>
      </w:r>
    </w:p>
    <w:p w14:paraId="5EDF7F2A" w14:textId="6F691052" w:rsidR="005E216C" w:rsidRDefault="001B5968" w:rsidP="001B5968">
      <w:pPr>
        <w:pStyle w:val="Caption"/>
      </w:pPr>
      <w:bookmarkStart w:id="73" w:name="Table_22"/>
      <w:r>
        <w:t xml:space="preserve">Table </w:t>
      </w:r>
      <w:r w:rsidR="00A55268">
        <w:t>22</w:t>
      </w:r>
      <w:bookmarkEnd w:id="73"/>
      <w:r w:rsidR="00E369F6">
        <w:tab/>
      </w:r>
      <w:r w:rsidR="005E216C" w:rsidRPr="00F97B73">
        <w:t xml:space="preserve"> </w:t>
      </w:r>
      <w:r w:rsidR="005E216C">
        <w:t>Ramsay Health</w:t>
      </w:r>
      <w:r w:rsidR="005E216C" w:rsidRPr="00F97B73">
        <w:t xml:space="preserve"> Services - status of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Status of PBS HMC implementation with Ramsay Health Services."/>
      </w:tblPr>
      <w:tblGrid>
        <w:gridCol w:w="392"/>
        <w:gridCol w:w="3440"/>
        <w:gridCol w:w="1192"/>
        <w:gridCol w:w="1192"/>
        <w:gridCol w:w="1405"/>
        <w:gridCol w:w="1621"/>
      </w:tblGrid>
      <w:tr w:rsidR="005E216C" w:rsidRPr="00D45C12" w14:paraId="70B385E6" w14:textId="77777777" w:rsidTr="005E216C">
        <w:trPr>
          <w:trHeight w:val="77"/>
          <w:tblHeader/>
        </w:trPr>
        <w:tc>
          <w:tcPr>
            <w:tcW w:w="212" w:type="pct"/>
            <w:shd w:val="clear" w:color="auto" w:fill="1178A2" w:themeFill="accent1"/>
          </w:tcPr>
          <w:p w14:paraId="3F1E68C4" w14:textId="77777777" w:rsidR="005E216C" w:rsidRPr="00574FA9" w:rsidRDefault="005E216C" w:rsidP="00CC132F">
            <w:pPr>
              <w:spacing w:before="60" w:after="60"/>
              <w:rPr>
                <w:b/>
                <w:bCs/>
                <w:color w:val="FFFFFF" w:themeColor="background1"/>
                <w:sz w:val="20"/>
                <w:szCs w:val="20"/>
              </w:rPr>
            </w:pPr>
          </w:p>
        </w:tc>
        <w:tc>
          <w:tcPr>
            <w:tcW w:w="1861" w:type="pct"/>
            <w:shd w:val="clear" w:color="auto" w:fill="1178A2" w:themeFill="accent1"/>
            <w:noWrap/>
            <w:vAlign w:val="center"/>
            <w:hideMark/>
          </w:tcPr>
          <w:p w14:paraId="0CA6005F" w14:textId="77777777" w:rsidR="005E216C" w:rsidRPr="005E216C" w:rsidRDefault="005E216C" w:rsidP="00CC132F">
            <w:pPr>
              <w:spacing w:before="60" w:after="60"/>
              <w:rPr>
                <w:b/>
                <w:bCs/>
                <w:color w:val="FFFFFF" w:themeColor="background1"/>
                <w:sz w:val="18"/>
                <w:szCs w:val="18"/>
              </w:rPr>
            </w:pPr>
            <w:r w:rsidRPr="005E216C">
              <w:rPr>
                <w:b/>
                <w:bCs/>
                <w:color w:val="FFFFFF" w:themeColor="background1"/>
                <w:sz w:val="18"/>
                <w:szCs w:val="18"/>
              </w:rPr>
              <w:t>HOSPITAL NAME</w:t>
            </w:r>
          </w:p>
        </w:tc>
        <w:tc>
          <w:tcPr>
            <w:tcW w:w="645" w:type="pct"/>
            <w:shd w:val="clear" w:color="auto" w:fill="1178A2" w:themeFill="accent1"/>
            <w:noWrap/>
            <w:vAlign w:val="center"/>
            <w:hideMark/>
          </w:tcPr>
          <w:p w14:paraId="5768F5D5" w14:textId="77777777" w:rsidR="005E216C" w:rsidRPr="005E216C" w:rsidRDefault="005E216C" w:rsidP="005E216C">
            <w:pPr>
              <w:spacing w:before="60" w:after="60"/>
              <w:jc w:val="center"/>
              <w:rPr>
                <w:b/>
                <w:bCs/>
                <w:color w:val="FFFFFF" w:themeColor="background1"/>
                <w:sz w:val="18"/>
                <w:szCs w:val="18"/>
              </w:rPr>
            </w:pPr>
            <w:r w:rsidRPr="005E216C">
              <w:rPr>
                <w:b/>
                <w:bCs/>
                <w:color w:val="FFFFFF" w:themeColor="background1"/>
                <w:sz w:val="18"/>
                <w:szCs w:val="18"/>
              </w:rPr>
              <w:t>Date of first claim</w:t>
            </w:r>
          </w:p>
        </w:tc>
        <w:tc>
          <w:tcPr>
            <w:tcW w:w="645" w:type="pct"/>
            <w:shd w:val="clear" w:color="auto" w:fill="1178A2" w:themeFill="accent1"/>
            <w:noWrap/>
            <w:vAlign w:val="center"/>
            <w:hideMark/>
          </w:tcPr>
          <w:p w14:paraId="70ABC47E" w14:textId="77777777" w:rsidR="005E216C" w:rsidRPr="005E216C" w:rsidRDefault="005E216C" w:rsidP="00CC132F">
            <w:pPr>
              <w:spacing w:before="60" w:after="60"/>
              <w:jc w:val="center"/>
              <w:rPr>
                <w:b/>
                <w:bCs/>
                <w:color w:val="FFFFFF" w:themeColor="background1"/>
                <w:sz w:val="18"/>
                <w:szCs w:val="18"/>
              </w:rPr>
            </w:pPr>
            <w:r w:rsidRPr="005E216C">
              <w:rPr>
                <w:b/>
                <w:bCs/>
                <w:color w:val="FFFFFF" w:themeColor="background1"/>
                <w:sz w:val="18"/>
                <w:szCs w:val="18"/>
              </w:rPr>
              <w:t>State</w:t>
            </w:r>
          </w:p>
        </w:tc>
        <w:tc>
          <w:tcPr>
            <w:tcW w:w="760" w:type="pct"/>
            <w:shd w:val="clear" w:color="auto" w:fill="1178A2" w:themeFill="accent1"/>
            <w:noWrap/>
            <w:vAlign w:val="center"/>
            <w:hideMark/>
          </w:tcPr>
          <w:p w14:paraId="089E06FE" w14:textId="77777777" w:rsidR="005E216C" w:rsidRPr="005E216C" w:rsidRDefault="005E216C" w:rsidP="00CC132F">
            <w:pPr>
              <w:spacing w:before="60" w:after="60"/>
              <w:jc w:val="center"/>
              <w:rPr>
                <w:b/>
                <w:bCs/>
                <w:color w:val="FFFFFF" w:themeColor="background1"/>
                <w:sz w:val="18"/>
                <w:szCs w:val="18"/>
              </w:rPr>
            </w:pPr>
            <w:r w:rsidRPr="005E216C">
              <w:rPr>
                <w:b/>
                <w:bCs/>
                <w:color w:val="FFFFFF" w:themeColor="background1"/>
                <w:sz w:val="18"/>
                <w:szCs w:val="18"/>
              </w:rPr>
              <w:t>Survey completed</w:t>
            </w:r>
            <w:r>
              <w:rPr>
                <w:b/>
                <w:bCs/>
                <w:color w:val="FFFFFF" w:themeColor="background1"/>
                <w:sz w:val="18"/>
                <w:szCs w:val="18"/>
              </w:rPr>
              <w:t xml:space="preserve"> (May 2018)</w:t>
            </w:r>
          </w:p>
        </w:tc>
        <w:tc>
          <w:tcPr>
            <w:tcW w:w="877" w:type="pct"/>
            <w:shd w:val="clear" w:color="auto" w:fill="1178A2" w:themeFill="accent1"/>
            <w:noWrap/>
            <w:vAlign w:val="center"/>
            <w:hideMark/>
          </w:tcPr>
          <w:p w14:paraId="317F036F" w14:textId="77777777" w:rsidR="005E216C" w:rsidRPr="005E216C" w:rsidRDefault="005E216C" w:rsidP="00CC132F">
            <w:pPr>
              <w:spacing w:before="60" w:after="60"/>
              <w:jc w:val="center"/>
              <w:rPr>
                <w:b/>
                <w:bCs/>
                <w:color w:val="FFFFFF" w:themeColor="background1"/>
                <w:sz w:val="18"/>
                <w:szCs w:val="18"/>
              </w:rPr>
            </w:pPr>
            <w:r w:rsidRPr="005E216C">
              <w:rPr>
                <w:b/>
                <w:bCs/>
                <w:color w:val="FFFFFF" w:themeColor="background1"/>
                <w:sz w:val="18"/>
                <w:szCs w:val="18"/>
              </w:rPr>
              <w:t>Status of implementation (survey)</w:t>
            </w:r>
          </w:p>
        </w:tc>
      </w:tr>
      <w:tr w:rsidR="005E216C" w:rsidRPr="00EE5467" w14:paraId="34A4E95F" w14:textId="77777777" w:rsidTr="005E216C">
        <w:trPr>
          <w:trHeight w:val="300"/>
        </w:trPr>
        <w:tc>
          <w:tcPr>
            <w:tcW w:w="212" w:type="pct"/>
            <w:shd w:val="clear" w:color="auto" w:fill="C2E9F8" w:themeFill="accent1" w:themeFillTint="33"/>
          </w:tcPr>
          <w:p w14:paraId="3224BAD2" w14:textId="77777777" w:rsidR="005E216C" w:rsidRPr="00574FA9" w:rsidRDefault="005E216C" w:rsidP="00CC132F">
            <w:pPr>
              <w:spacing w:before="60" w:after="60"/>
              <w:rPr>
                <w:b/>
                <w:color w:val="000000"/>
                <w:sz w:val="20"/>
                <w:szCs w:val="20"/>
              </w:rPr>
            </w:pPr>
          </w:p>
        </w:tc>
        <w:tc>
          <w:tcPr>
            <w:tcW w:w="1861" w:type="pct"/>
            <w:shd w:val="clear" w:color="auto" w:fill="C2E9F8" w:themeFill="accent1" w:themeFillTint="33"/>
            <w:noWrap/>
            <w:vAlign w:val="center"/>
          </w:tcPr>
          <w:p w14:paraId="461FE447" w14:textId="77777777" w:rsidR="005E216C" w:rsidRPr="00EE5467" w:rsidRDefault="005E216C" w:rsidP="005E216C">
            <w:pPr>
              <w:spacing w:before="60" w:after="60"/>
              <w:rPr>
                <w:color w:val="000000"/>
                <w:sz w:val="20"/>
                <w:szCs w:val="20"/>
              </w:rPr>
            </w:pPr>
            <w:r w:rsidRPr="002B5BB0">
              <w:rPr>
                <w:b/>
                <w:color w:val="000000"/>
                <w:sz w:val="20"/>
                <w:szCs w:val="20"/>
              </w:rPr>
              <w:t xml:space="preserve">Health services </w:t>
            </w:r>
            <w:r>
              <w:rPr>
                <w:b/>
                <w:color w:val="000000"/>
                <w:sz w:val="20"/>
                <w:szCs w:val="20"/>
              </w:rPr>
              <w:t>making claims to the end of March 2018</w:t>
            </w:r>
          </w:p>
        </w:tc>
        <w:tc>
          <w:tcPr>
            <w:tcW w:w="645" w:type="pct"/>
            <w:shd w:val="clear" w:color="auto" w:fill="C2E9F8" w:themeFill="accent1" w:themeFillTint="33"/>
            <w:noWrap/>
            <w:vAlign w:val="center"/>
          </w:tcPr>
          <w:p w14:paraId="50855767" w14:textId="77777777" w:rsidR="005E216C" w:rsidRPr="00EE5467" w:rsidRDefault="005E216C" w:rsidP="00CC132F">
            <w:pPr>
              <w:spacing w:before="60" w:after="60"/>
              <w:jc w:val="center"/>
              <w:rPr>
                <w:color w:val="000000"/>
                <w:sz w:val="20"/>
                <w:szCs w:val="20"/>
              </w:rPr>
            </w:pPr>
          </w:p>
        </w:tc>
        <w:tc>
          <w:tcPr>
            <w:tcW w:w="645" w:type="pct"/>
            <w:shd w:val="clear" w:color="auto" w:fill="C2E9F8" w:themeFill="accent1" w:themeFillTint="33"/>
            <w:noWrap/>
            <w:vAlign w:val="center"/>
          </w:tcPr>
          <w:p w14:paraId="2676DB91" w14:textId="77777777" w:rsidR="005E216C" w:rsidRPr="00EE5467" w:rsidRDefault="005E216C" w:rsidP="00CC132F">
            <w:pPr>
              <w:spacing w:before="60" w:after="60"/>
              <w:jc w:val="center"/>
              <w:rPr>
                <w:color w:val="000000"/>
                <w:sz w:val="20"/>
                <w:szCs w:val="20"/>
              </w:rPr>
            </w:pPr>
          </w:p>
        </w:tc>
        <w:tc>
          <w:tcPr>
            <w:tcW w:w="760" w:type="pct"/>
            <w:shd w:val="clear" w:color="auto" w:fill="C2E9F8" w:themeFill="accent1" w:themeFillTint="33"/>
            <w:noWrap/>
            <w:vAlign w:val="center"/>
          </w:tcPr>
          <w:p w14:paraId="38D218A7" w14:textId="77777777" w:rsidR="005E216C" w:rsidRPr="00EE5467" w:rsidRDefault="005E216C" w:rsidP="00CC132F">
            <w:pPr>
              <w:spacing w:before="60" w:after="60"/>
              <w:jc w:val="center"/>
              <w:rPr>
                <w:color w:val="000000"/>
                <w:sz w:val="20"/>
                <w:szCs w:val="20"/>
              </w:rPr>
            </w:pPr>
          </w:p>
        </w:tc>
        <w:tc>
          <w:tcPr>
            <w:tcW w:w="877" w:type="pct"/>
            <w:shd w:val="clear" w:color="auto" w:fill="C2E9F8" w:themeFill="accent1" w:themeFillTint="33"/>
            <w:noWrap/>
            <w:vAlign w:val="center"/>
          </w:tcPr>
          <w:p w14:paraId="6F088360" w14:textId="77777777" w:rsidR="005E216C" w:rsidRPr="00EE5467" w:rsidRDefault="005E216C" w:rsidP="00CC132F">
            <w:pPr>
              <w:spacing w:before="60" w:after="60"/>
              <w:jc w:val="center"/>
              <w:rPr>
                <w:color w:val="000000"/>
                <w:sz w:val="20"/>
                <w:szCs w:val="20"/>
              </w:rPr>
            </w:pPr>
          </w:p>
        </w:tc>
      </w:tr>
      <w:tr w:rsidR="005E216C" w:rsidRPr="00EE5467" w14:paraId="6FFD3B31" w14:textId="77777777" w:rsidTr="005E216C">
        <w:trPr>
          <w:trHeight w:val="300"/>
        </w:trPr>
        <w:tc>
          <w:tcPr>
            <w:tcW w:w="212" w:type="pct"/>
          </w:tcPr>
          <w:p w14:paraId="35999FC7" w14:textId="77777777" w:rsidR="005E216C" w:rsidRPr="00574FA9" w:rsidRDefault="005E216C" w:rsidP="00E06345">
            <w:pPr>
              <w:pStyle w:val="ListParagraph"/>
              <w:numPr>
                <w:ilvl w:val="0"/>
                <w:numId w:val="23"/>
              </w:numPr>
              <w:spacing w:before="60" w:after="60" w:line="240" w:lineRule="auto"/>
              <w:rPr>
                <w:color w:val="000000"/>
                <w:sz w:val="20"/>
                <w:szCs w:val="20"/>
              </w:rPr>
            </w:pPr>
          </w:p>
        </w:tc>
        <w:tc>
          <w:tcPr>
            <w:tcW w:w="1861" w:type="pct"/>
            <w:shd w:val="clear" w:color="auto" w:fill="auto"/>
            <w:noWrap/>
            <w:vAlign w:val="center"/>
            <w:hideMark/>
          </w:tcPr>
          <w:p w14:paraId="61936CF5" w14:textId="77777777" w:rsidR="005E216C" w:rsidRPr="00EE5467" w:rsidRDefault="005E216C" w:rsidP="00CC132F">
            <w:pPr>
              <w:spacing w:before="60" w:after="60"/>
              <w:rPr>
                <w:color w:val="000000"/>
                <w:sz w:val="20"/>
                <w:szCs w:val="20"/>
              </w:rPr>
            </w:pPr>
            <w:r w:rsidRPr="00EE5467">
              <w:rPr>
                <w:color w:val="000000"/>
                <w:sz w:val="20"/>
                <w:szCs w:val="20"/>
              </w:rPr>
              <w:t>Kareena Private Hospital</w:t>
            </w:r>
          </w:p>
        </w:tc>
        <w:tc>
          <w:tcPr>
            <w:tcW w:w="645" w:type="pct"/>
            <w:shd w:val="clear" w:color="auto" w:fill="auto"/>
            <w:noWrap/>
            <w:vAlign w:val="center"/>
            <w:hideMark/>
          </w:tcPr>
          <w:p w14:paraId="6FC7E0C5" w14:textId="77777777" w:rsidR="005E216C" w:rsidRPr="00EE5467" w:rsidRDefault="005E216C" w:rsidP="00CC132F">
            <w:pPr>
              <w:spacing w:before="60" w:after="60"/>
              <w:jc w:val="center"/>
              <w:rPr>
                <w:color w:val="000000"/>
                <w:sz w:val="20"/>
                <w:szCs w:val="20"/>
              </w:rPr>
            </w:pPr>
            <w:r w:rsidRPr="00EE5467">
              <w:rPr>
                <w:color w:val="000000"/>
                <w:sz w:val="20"/>
                <w:szCs w:val="20"/>
              </w:rPr>
              <w:t>Mar-18</w:t>
            </w:r>
          </w:p>
        </w:tc>
        <w:tc>
          <w:tcPr>
            <w:tcW w:w="645" w:type="pct"/>
            <w:shd w:val="clear" w:color="auto" w:fill="auto"/>
            <w:noWrap/>
            <w:vAlign w:val="center"/>
            <w:hideMark/>
          </w:tcPr>
          <w:p w14:paraId="6206E9BD" w14:textId="77777777" w:rsidR="005E216C" w:rsidRPr="00EE5467" w:rsidRDefault="005E216C" w:rsidP="00CC132F">
            <w:pPr>
              <w:spacing w:before="60" w:after="60"/>
              <w:jc w:val="center"/>
              <w:rPr>
                <w:color w:val="000000"/>
                <w:sz w:val="20"/>
                <w:szCs w:val="20"/>
              </w:rPr>
            </w:pPr>
            <w:r w:rsidRPr="00EE5467">
              <w:rPr>
                <w:color w:val="000000"/>
                <w:sz w:val="20"/>
                <w:szCs w:val="20"/>
              </w:rPr>
              <w:t>NSW</w:t>
            </w:r>
          </w:p>
        </w:tc>
        <w:tc>
          <w:tcPr>
            <w:tcW w:w="760" w:type="pct"/>
            <w:shd w:val="clear" w:color="auto" w:fill="auto"/>
            <w:noWrap/>
            <w:vAlign w:val="center"/>
            <w:hideMark/>
          </w:tcPr>
          <w:p w14:paraId="3E41E162" w14:textId="77777777" w:rsidR="005E216C" w:rsidRPr="00EE5467" w:rsidRDefault="005E216C" w:rsidP="00CC132F">
            <w:pPr>
              <w:spacing w:before="60" w:after="60"/>
              <w:jc w:val="center"/>
              <w:rPr>
                <w:color w:val="000000"/>
                <w:sz w:val="20"/>
                <w:szCs w:val="20"/>
              </w:rPr>
            </w:pPr>
          </w:p>
        </w:tc>
        <w:tc>
          <w:tcPr>
            <w:tcW w:w="877" w:type="pct"/>
            <w:shd w:val="clear" w:color="auto" w:fill="auto"/>
            <w:noWrap/>
            <w:vAlign w:val="center"/>
            <w:hideMark/>
          </w:tcPr>
          <w:p w14:paraId="007051C2" w14:textId="77777777" w:rsidR="005E216C" w:rsidRPr="00EE5467" w:rsidRDefault="005E216C" w:rsidP="00CC132F">
            <w:pPr>
              <w:spacing w:before="60" w:after="60"/>
              <w:jc w:val="center"/>
              <w:rPr>
                <w:color w:val="000000"/>
                <w:sz w:val="20"/>
                <w:szCs w:val="20"/>
              </w:rPr>
            </w:pPr>
          </w:p>
        </w:tc>
      </w:tr>
      <w:tr w:rsidR="005E216C" w:rsidRPr="00EE5467" w14:paraId="08AF348F" w14:textId="77777777" w:rsidTr="005E216C">
        <w:trPr>
          <w:trHeight w:val="300"/>
        </w:trPr>
        <w:tc>
          <w:tcPr>
            <w:tcW w:w="212" w:type="pct"/>
          </w:tcPr>
          <w:p w14:paraId="60D4BE16" w14:textId="77777777" w:rsidR="005E216C" w:rsidRPr="00574FA9" w:rsidRDefault="005E216C" w:rsidP="00E06345">
            <w:pPr>
              <w:pStyle w:val="ListParagraph"/>
              <w:numPr>
                <w:ilvl w:val="0"/>
                <w:numId w:val="23"/>
              </w:numPr>
              <w:spacing w:before="60" w:after="60" w:line="240" w:lineRule="auto"/>
              <w:rPr>
                <w:color w:val="000000"/>
                <w:sz w:val="20"/>
                <w:szCs w:val="20"/>
              </w:rPr>
            </w:pPr>
          </w:p>
        </w:tc>
        <w:tc>
          <w:tcPr>
            <w:tcW w:w="1861" w:type="pct"/>
            <w:shd w:val="clear" w:color="auto" w:fill="auto"/>
            <w:noWrap/>
            <w:vAlign w:val="center"/>
            <w:hideMark/>
          </w:tcPr>
          <w:p w14:paraId="5C8D3DF6" w14:textId="77777777" w:rsidR="005E216C" w:rsidRPr="00EE5467" w:rsidRDefault="005E216C" w:rsidP="00CC132F">
            <w:pPr>
              <w:spacing w:before="60" w:after="60"/>
              <w:rPr>
                <w:color w:val="000000"/>
                <w:sz w:val="20"/>
                <w:szCs w:val="20"/>
              </w:rPr>
            </w:pPr>
            <w:r w:rsidRPr="00EE5467">
              <w:rPr>
                <w:color w:val="000000"/>
                <w:sz w:val="20"/>
                <w:szCs w:val="20"/>
              </w:rPr>
              <w:t>Lake Macquarie Private Hospital</w:t>
            </w:r>
          </w:p>
        </w:tc>
        <w:tc>
          <w:tcPr>
            <w:tcW w:w="645" w:type="pct"/>
            <w:shd w:val="clear" w:color="auto" w:fill="auto"/>
            <w:noWrap/>
            <w:vAlign w:val="center"/>
            <w:hideMark/>
          </w:tcPr>
          <w:p w14:paraId="318EFCC1" w14:textId="77777777" w:rsidR="005E216C" w:rsidRPr="00EE5467" w:rsidRDefault="005E216C" w:rsidP="00CC132F">
            <w:pPr>
              <w:spacing w:before="60" w:after="60"/>
              <w:jc w:val="center"/>
              <w:rPr>
                <w:color w:val="000000"/>
                <w:sz w:val="20"/>
                <w:szCs w:val="20"/>
              </w:rPr>
            </w:pPr>
            <w:r w:rsidRPr="00EE5467">
              <w:rPr>
                <w:color w:val="000000"/>
                <w:sz w:val="20"/>
                <w:szCs w:val="20"/>
              </w:rPr>
              <w:t>Mar-18</w:t>
            </w:r>
          </w:p>
        </w:tc>
        <w:tc>
          <w:tcPr>
            <w:tcW w:w="645" w:type="pct"/>
            <w:shd w:val="clear" w:color="auto" w:fill="auto"/>
            <w:noWrap/>
            <w:vAlign w:val="center"/>
            <w:hideMark/>
          </w:tcPr>
          <w:p w14:paraId="558351A7" w14:textId="77777777" w:rsidR="005E216C" w:rsidRPr="00EE5467" w:rsidRDefault="005E216C" w:rsidP="00CC132F">
            <w:pPr>
              <w:spacing w:before="60" w:after="60"/>
              <w:jc w:val="center"/>
              <w:rPr>
                <w:color w:val="000000"/>
                <w:sz w:val="20"/>
                <w:szCs w:val="20"/>
              </w:rPr>
            </w:pPr>
            <w:r w:rsidRPr="00EE5467">
              <w:rPr>
                <w:color w:val="000000"/>
                <w:sz w:val="20"/>
                <w:szCs w:val="20"/>
              </w:rPr>
              <w:t>NSW</w:t>
            </w:r>
          </w:p>
        </w:tc>
        <w:tc>
          <w:tcPr>
            <w:tcW w:w="760" w:type="pct"/>
            <w:shd w:val="clear" w:color="auto" w:fill="auto"/>
            <w:noWrap/>
            <w:vAlign w:val="center"/>
            <w:hideMark/>
          </w:tcPr>
          <w:p w14:paraId="29E04FD5" w14:textId="77777777" w:rsidR="005E216C" w:rsidRPr="00EE5467" w:rsidRDefault="005E216C" w:rsidP="00CC132F">
            <w:pPr>
              <w:spacing w:before="60" w:after="60"/>
              <w:jc w:val="center"/>
              <w:rPr>
                <w:color w:val="000000"/>
                <w:sz w:val="20"/>
                <w:szCs w:val="20"/>
              </w:rPr>
            </w:pPr>
          </w:p>
        </w:tc>
        <w:tc>
          <w:tcPr>
            <w:tcW w:w="877" w:type="pct"/>
            <w:shd w:val="clear" w:color="auto" w:fill="auto"/>
            <w:noWrap/>
            <w:vAlign w:val="center"/>
            <w:hideMark/>
          </w:tcPr>
          <w:p w14:paraId="1D6361E4" w14:textId="77777777" w:rsidR="005E216C" w:rsidRPr="00EE5467" w:rsidRDefault="005E216C" w:rsidP="00CC132F">
            <w:pPr>
              <w:spacing w:before="60" w:after="60"/>
              <w:jc w:val="center"/>
              <w:rPr>
                <w:color w:val="000000"/>
                <w:sz w:val="20"/>
                <w:szCs w:val="20"/>
              </w:rPr>
            </w:pPr>
          </w:p>
        </w:tc>
      </w:tr>
      <w:tr w:rsidR="005E216C" w:rsidRPr="00EE5467" w14:paraId="11A97019" w14:textId="77777777" w:rsidTr="005E216C">
        <w:trPr>
          <w:trHeight w:val="300"/>
        </w:trPr>
        <w:tc>
          <w:tcPr>
            <w:tcW w:w="212" w:type="pct"/>
          </w:tcPr>
          <w:p w14:paraId="4480056D" w14:textId="77777777" w:rsidR="005E216C" w:rsidRPr="00574FA9" w:rsidRDefault="005E216C" w:rsidP="00E06345">
            <w:pPr>
              <w:pStyle w:val="ListParagraph"/>
              <w:numPr>
                <w:ilvl w:val="0"/>
                <w:numId w:val="23"/>
              </w:numPr>
              <w:spacing w:before="60" w:after="60" w:line="240" w:lineRule="auto"/>
              <w:rPr>
                <w:color w:val="000000"/>
                <w:sz w:val="20"/>
                <w:szCs w:val="20"/>
              </w:rPr>
            </w:pPr>
          </w:p>
        </w:tc>
        <w:tc>
          <w:tcPr>
            <w:tcW w:w="1861" w:type="pct"/>
            <w:shd w:val="clear" w:color="auto" w:fill="auto"/>
            <w:noWrap/>
            <w:vAlign w:val="center"/>
            <w:hideMark/>
          </w:tcPr>
          <w:p w14:paraId="7E5CF844" w14:textId="77777777" w:rsidR="005E216C" w:rsidRPr="00EE5467" w:rsidRDefault="005E216C" w:rsidP="00CC132F">
            <w:pPr>
              <w:spacing w:before="60" w:after="60"/>
              <w:rPr>
                <w:color w:val="000000"/>
                <w:sz w:val="20"/>
                <w:szCs w:val="20"/>
              </w:rPr>
            </w:pPr>
            <w:r w:rsidRPr="00EE5467">
              <w:rPr>
                <w:color w:val="000000"/>
                <w:sz w:val="20"/>
                <w:szCs w:val="20"/>
              </w:rPr>
              <w:t>North Shore Private Hospital</w:t>
            </w:r>
          </w:p>
        </w:tc>
        <w:tc>
          <w:tcPr>
            <w:tcW w:w="645" w:type="pct"/>
            <w:shd w:val="clear" w:color="auto" w:fill="auto"/>
            <w:noWrap/>
            <w:vAlign w:val="center"/>
            <w:hideMark/>
          </w:tcPr>
          <w:p w14:paraId="4FAD4875" w14:textId="77777777" w:rsidR="005E216C" w:rsidRPr="00EE5467" w:rsidRDefault="005E216C" w:rsidP="00CC132F">
            <w:pPr>
              <w:spacing w:before="60" w:after="60"/>
              <w:jc w:val="center"/>
              <w:rPr>
                <w:color w:val="000000"/>
                <w:sz w:val="20"/>
                <w:szCs w:val="20"/>
              </w:rPr>
            </w:pPr>
            <w:r w:rsidRPr="00EE5467">
              <w:rPr>
                <w:color w:val="000000"/>
                <w:sz w:val="20"/>
                <w:szCs w:val="20"/>
              </w:rPr>
              <w:t>Jan-18</w:t>
            </w:r>
          </w:p>
        </w:tc>
        <w:tc>
          <w:tcPr>
            <w:tcW w:w="645" w:type="pct"/>
            <w:shd w:val="clear" w:color="auto" w:fill="auto"/>
            <w:noWrap/>
            <w:vAlign w:val="center"/>
            <w:hideMark/>
          </w:tcPr>
          <w:p w14:paraId="45C17ECE" w14:textId="77777777" w:rsidR="005E216C" w:rsidRPr="00EE5467" w:rsidRDefault="005E216C" w:rsidP="00CC132F">
            <w:pPr>
              <w:spacing w:before="60" w:after="60"/>
              <w:jc w:val="center"/>
              <w:rPr>
                <w:color w:val="000000"/>
                <w:sz w:val="20"/>
                <w:szCs w:val="20"/>
              </w:rPr>
            </w:pPr>
            <w:r w:rsidRPr="00EE5467">
              <w:rPr>
                <w:color w:val="000000"/>
                <w:sz w:val="20"/>
                <w:szCs w:val="20"/>
              </w:rPr>
              <w:t>NSW</w:t>
            </w:r>
          </w:p>
        </w:tc>
        <w:tc>
          <w:tcPr>
            <w:tcW w:w="760" w:type="pct"/>
            <w:shd w:val="clear" w:color="auto" w:fill="auto"/>
            <w:noWrap/>
            <w:vAlign w:val="center"/>
            <w:hideMark/>
          </w:tcPr>
          <w:p w14:paraId="2B2A778F" w14:textId="77777777" w:rsidR="005E216C" w:rsidRPr="00EE5467" w:rsidRDefault="005E216C" w:rsidP="00CC132F">
            <w:pPr>
              <w:spacing w:before="60" w:after="60"/>
              <w:jc w:val="center"/>
              <w:rPr>
                <w:color w:val="000000"/>
                <w:sz w:val="20"/>
                <w:szCs w:val="20"/>
              </w:rPr>
            </w:pPr>
          </w:p>
        </w:tc>
        <w:tc>
          <w:tcPr>
            <w:tcW w:w="877" w:type="pct"/>
            <w:shd w:val="clear" w:color="auto" w:fill="auto"/>
            <w:noWrap/>
            <w:vAlign w:val="center"/>
            <w:hideMark/>
          </w:tcPr>
          <w:p w14:paraId="173970CF" w14:textId="77777777" w:rsidR="005E216C" w:rsidRPr="00EE5467" w:rsidRDefault="005E216C" w:rsidP="00CC132F">
            <w:pPr>
              <w:spacing w:before="60" w:after="60"/>
              <w:jc w:val="center"/>
              <w:rPr>
                <w:color w:val="000000"/>
                <w:sz w:val="20"/>
                <w:szCs w:val="20"/>
              </w:rPr>
            </w:pPr>
          </w:p>
        </w:tc>
      </w:tr>
      <w:tr w:rsidR="005E216C" w:rsidRPr="00EE5467" w14:paraId="26B305FD" w14:textId="77777777" w:rsidTr="005E216C">
        <w:trPr>
          <w:trHeight w:val="300"/>
        </w:trPr>
        <w:tc>
          <w:tcPr>
            <w:tcW w:w="212" w:type="pct"/>
          </w:tcPr>
          <w:p w14:paraId="2C3E19B8" w14:textId="77777777" w:rsidR="005E216C" w:rsidRPr="00574FA9" w:rsidRDefault="005E216C" w:rsidP="00E06345">
            <w:pPr>
              <w:pStyle w:val="ListParagraph"/>
              <w:numPr>
                <w:ilvl w:val="0"/>
                <w:numId w:val="23"/>
              </w:numPr>
              <w:spacing w:before="60" w:after="60" w:line="240" w:lineRule="auto"/>
              <w:rPr>
                <w:color w:val="000000"/>
                <w:sz w:val="20"/>
                <w:szCs w:val="20"/>
              </w:rPr>
            </w:pPr>
          </w:p>
        </w:tc>
        <w:tc>
          <w:tcPr>
            <w:tcW w:w="1861" w:type="pct"/>
            <w:shd w:val="clear" w:color="auto" w:fill="auto"/>
            <w:noWrap/>
            <w:vAlign w:val="center"/>
            <w:hideMark/>
          </w:tcPr>
          <w:p w14:paraId="656D68E1" w14:textId="77777777" w:rsidR="005E216C" w:rsidRPr="00EE5467" w:rsidRDefault="005E216C" w:rsidP="00CC132F">
            <w:pPr>
              <w:spacing w:before="60" w:after="60"/>
              <w:rPr>
                <w:color w:val="000000"/>
                <w:sz w:val="20"/>
                <w:szCs w:val="20"/>
              </w:rPr>
            </w:pPr>
            <w:r w:rsidRPr="00EE5467">
              <w:rPr>
                <w:color w:val="000000"/>
                <w:sz w:val="20"/>
                <w:szCs w:val="20"/>
              </w:rPr>
              <w:t>Wollongong Private Hospital</w:t>
            </w:r>
          </w:p>
        </w:tc>
        <w:tc>
          <w:tcPr>
            <w:tcW w:w="645" w:type="pct"/>
            <w:shd w:val="clear" w:color="auto" w:fill="auto"/>
            <w:noWrap/>
            <w:vAlign w:val="center"/>
            <w:hideMark/>
          </w:tcPr>
          <w:p w14:paraId="315D730E" w14:textId="77777777" w:rsidR="005E216C" w:rsidRPr="00EE5467" w:rsidRDefault="005E216C" w:rsidP="00CC132F">
            <w:pPr>
              <w:spacing w:before="60" w:after="60"/>
              <w:jc w:val="center"/>
              <w:rPr>
                <w:color w:val="000000"/>
                <w:sz w:val="20"/>
                <w:szCs w:val="20"/>
              </w:rPr>
            </w:pPr>
            <w:r w:rsidRPr="00EE5467">
              <w:rPr>
                <w:color w:val="000000"/>
                <w:sz w:val="20"/>
                <w:szCs w:val="20"/>
              </w:rPr>
              <w:t>Jan-18</w:t>
            </w:r>
          </w:p>
        </w:tc>
        <w:tc>
          <w:tcPr>
            <w:tcW w:w="645" w:type="pct"/>
            <w:shd w:val="clear" w:color="auto" w:fill="auto"/>
            <w:noWrap/>
            <w:vAlign w:val="center"/>
            <w:hideMark/>
          </w:tcPr>
          <w:p w14:paraId="6913A877" w14:textId="77777777" w:rsidR="005E216C" w:rsidRPr="00EE5467" w:rsidRDefault="005E216C" w:rsidP="00CC132F">
            <w:pPr>
              <w:spacing w:before="60" w:after="60"/>
              <w:jc w:val="center"/>
              <w:rPr>
                <w:color w:val="000000"/>
                <w:sz w:val="20"/>
                <w:szCs w:val="20"/>
              </w:rPr>
            </w:pPr>
            <w:r w:rsidRPr="00EE5467">
              <w:rPr>
                <w:color w:val="000000"/>
                <w:sz w:val="20"/>
                <w:szCs w:val="20"/>
              </w:rPr>
              <w:t>NSW</w:t>
            </w:r>
          </w:p>
        </w:tc>
        <w:tc>
          <w:tcPr>
            <w:tcW w:w="760" w:type="pct"/>
            <w:shd w:val="clear" w:color="auto" w:fill="auto"/>
            <w:noWrap/>
            <w:vAlign w:val="center"/>
            <w:hideMark/>
          </w:tcPr>
          <w:p w14:paraId="3232C8E7" w14:textId="77777777" w:rsidR="005E216C" w:rsidRPr="00EE5467" w:rsidRDefault="005E216C" w:rsidP="00CC132F">
            <w:pPr>
              <w:spacing w:before="60" w:after="60"/>
              <w:jc w:val="center"/>
              <w:rPr>
                <w:color w:val="000000"/>
                <w:sz w:val="20"/>
                <w:szCs w:val="20"/>
              </w:rPr>
            </w:pPr>
            <w:r w:rsidRPr="00EE5467">
              <w:rPr>
                <w:color w:val="000000"/>
                <w:sz w:val="20"/>
                <w:szCs w:val="20"/>
              </w:rPr>
              <w:t>Yes</w:t>
            </w:r>
          </w:p>
        </w:tc>
        <w:tc>
          <w:tcPr>
            <w:tcW w:w="877" w:type="pct"/>
            <w:shd w:val="clear" w:color="auto" w:fill="auto"/>
            <w:noWrap/>
            <w:vAlign w:val="center"/>
            <w:hideMark/>
          </w:tcPr>
          <w:p w14:paraId="6152206E" w14:textId="77777777" w:rsidR="005E216C" w:rsidRPr="00EE5467" w:rsidRDefault="005E216C" w:rsidP="00CC132F">
            <w:pPr>
              <w:spacing w:before="60" w:after="60"/>
              <w:jc w:val="center"/>
              <w:rPr>
                <w:color w:val="000000"/>
                <w:sz w:val="20"/>
                <w:szCs w:val="20"/>
              </w:rPr>
            </w:pPr>
            <w:r w:rsidRPr="00EE5467">
              <w:rPr>
                <w:color w:val="000000"/>
                <w:sz w:val="20"/>
                <w:szCs w:val="20"/>
              </w:rPr>
              <w:t>Implemented</w:t>
            </w:r>
          </w:p>
        </w:tc>
      </w:tr>
      <w:tr w:rsidR="00A5068A" w:rsidRPr="00EE5467" w14:paraId="5132819D" w14:textId="77777777" w:rsidTr="00A5068A">
        <w:trPr>
          <w:trHeight w:val="300"/>
        </w:trPr>
        <w:tc>
          <w:tcPr>
            <w:tcW w:w="212" w:type="pct"/>
          </w:tcPr>
          <w:p w14:paraId="3CF96F36" w14:textId="77777777" w:rsidR="00A5068A" w:rsidRPr="00574FA9" w:rsidRDefault="00A5068A" w:rsidP="00E06345">
            <w:pPr>
              <w:pStyle w:val="ListParagraph"/>
              <w:numPr>
                <w:ilvl w:val="0"/>
                <w:numId w:val="23"/>
              </w:numPr>
              <w:spacing w:before="60" w:after="60" w:line="240" w:lineRule="auto"/>
              <w:rPr>
                <w:color w:val="000000"/>
                <w:sz w:val="20"/>
                <w:szCs w:val="20"/>
              </w:rPr>
            </w:pPr>
          </w:p>
        </w:tc>
        <w:tc>
          <w:tcPr>
            <w:tcW w:w="1861" w:type="pct"/>
            <w:shd w:val="clear" w:color="auto" w:fill="auto"/>
            <w:noWrap/>
            <w:vAlign w:val="center"/>
          </w:tcPr>
          <w:p w14:paraId="482C3C37" w14:textId="65FF6D15" w:rsidR="00A5068A" w:rsidRPr="00EE5467" w:rsidRDefault="00A5068A" w:rsidP="00CC132F">
            <w:pPr>
              <w:spacing w:before="60" w:after="60"/>
              <w:rPr>
                <w:color w:val="000000"/>
                <w:sz w:val="20"/>
                <w:szCs w:val="20"/>
              </w:rPr>
            </w:pPr>
            <w:r w:rsidRPr="00EE5467">
              <w:rPr>
                <w:color w:val="000000"/>
                <w:sz w:val="20"/>
                <w:szCs w:val="20"/>
              </w:rPr>
              <w:t>Linacre Private Hospital</w:t>
            </w:r>
          </w:p>
        </w:tc>
        <w:tc>
          <w:tcPr>
            <w:tcW w:w="645" w:type="pct"/>
            <w:shd w:val="clear" w:color="auto" w:fill="auto"/>
            <w:noWrap/>
            <w:vAlign w:val="center"/>
          </w:tcPr>
          <w:p w14:paraId="640EDC66" w14:textId="1308B6BE" w:rsidR="00A5068A" w:rsidRPr="00EE5467" w:rsidRDefault="00A5068A" w:rsidP="00CC132F">
            <w:pPr>
              <w:spacing w:before="60" w:after="60"/>
              <w:jc w:val="center"/>
              <w:rPr>
                <w:color w:val="000000"/>
                <w:sz w:val="20"/>
                <w:szCs w:val="20"/>
              </w:rPr>
            </w:pPr>
            <w:r w:rsidRPr="00EE5467">
              <w:rPr>
                <w:color w:val="000000"/>
                <w:sz w:val="20"/>
                <w:szCs w:val="20"/>
              </w:rPr>
              <w:t>Mar-18</w:t>
            </w:r>
          </w:p>
        </w:tc>
        <w:tc>
          <w:tcPr>
            <w:tcW w:w="645" w:type="pct"/>
            <w:shd w:val="clear" w:color="auto" w:fill="auto"/>
            <w:noWrap/>
            <w:vAlign w:val="center"/>
          </w:tcPr>
          <w:p w14:paraId="292A2DC4" w14:textId="50575104" w:rsidR="00A5068A" w:rsidRPr="00EE5467" w:rsidRDefault="00A5068A" w:rsidP="00CC132F">
            <w:pPr>
              <w:spacing w:before="60" w:after="60"/>
              <w:jc w:val="center"/>
              <w:rPr>
                <w:color w:val="000000"/>
                <w:sz w:val="20"/>
                <w:szCs w:val="20"/>
              </w:rPr>
            </w:pPr>
            <w:r w:rsidRPr="00EE5467">
              <w:rPr>
                <w:color w:val="000000"/>
                <w:sz w:val="20"/>
                <w:szCs w:val="20"/>
              </w:rPr>
              <w:t>VIC</w:t>
            </w:r>
          </w:p>
        </w:tc>
        <w:tc>
          <w:tcPr>
            <w:tcW w:w="760" w:type="pct"/>
            <w:shd w:val="clear" w:color="auto" w:fill="auto"/>
            <w:noWrap/>
            <w:vAlign w:val="center"/>
          </w:tcPr>
          <w:p w14:paraId="522A8395" w14:textId="1E1965D6" w:rsidR="00A5068A" w:rsidRPr="00EE5467" w:rsidRDefault="00A5068A" w:rsidP="00CC132F">
            <w:pPr>
              <w:spacing w:before="60" w:after="60"/>
              <w:jc w:val="center"/>
              <w:rPr>
                <w:color w:val="000000"/>
                <w:sz w:val="20"/>
                <w:szCs w:val="20"/>
              </w:rPr>
            </w:pPr>
          </w:p>
        </w:tc>
        <w:tc>
          <w:tcPr>
            <w:tcW w:w="877" w:type="pct"/>
            <w:shd w:val="clear" w:color="auto" w:fill="auto"/>
            <w:noWrap/>
            <w:vAlign w:val="center"/>
          </w:tcPr>
          <w:p w14:paraId="4406BAA1" w14:textId="37A05CEB" w:rsidR="00A5068A" w:rsidRPr="00EE5467" w:rsidRDefault="00A5068A" w:rsidP="00CC132F">
            <w:pPr>
              <w:spacing w:before="60" w:after="60"/>
              <w:jc w:val="center"/>
              <w:rPr>
                <w:color w:val="000000"/>
                <w:sz w:val="20"/>
                <w:szCs w:val="20"/>
              </w:rPr>
            </w:pPr>
          </w:p>
        </w:tc>
      </w:tr>
      <w:tr w:rsidR="00A5068A" w:rsidRPr="00EE5467" w14:paraId="4CA20471" w14:textId="77777777" w:rsidTr="00A5068A">
        <w:trPr>
          <w:trHeight w:val="300"/>
        </w:trPr>
        <w:tc>
          <w:tcPr>
            <w:tcW w:w="212" w:type="pct"/>
          </w:tcPr>
          <w:p w14:paraId="19A336AF" w14:textId="77777777" w:rsidR="00A5068A" w:rsidRPr="00574FA9" w:rsidRDefault="00A5068A" w:rsidP="00E06345">
            <w:pPr>
              <w:pStyle w:val="ListParagraph"/>
              <w:numPr>
                <w:ilvl w:val="0"/>
                <w:numId w:val="23"/>
              </w:numPr>
              <w:spacing w:before="60" w:after="60" w:line="240" w:lineRule="auto"/>
              <w:rPr>
                <w:color w:val="000000"/>
                <w:sz w:val="20"/>
                <w:szCs w:val="20"/>
              </w:rPr>
            </w:pPr>
          </w:p>
        </w:tc>
        <w:tc>
          <w:tcPr>
            <w:tcW w:w="1861" w:type="pct"/>
            <w:shd w:val="clear" w:color="auto" w:fill="auto"/>
            <w:noWrap/>
            <w:vAlign w:val="center"/>
          </w:tcPr>
          <w:p w14:paraId="25759877" w14:textId="40CBF6EC" w:rsidR="00A5068A" w:rsidRPr="00EE5467" w:rsidRDefault="00A5068A" w:rsidP="00CC132F">
            <w:pPr>
              <w:spacing w:before="60" w:after="60"/>
              <w:rPr>
                <w:color w:val="000000"/>
                <w:sz w:val="20"/>
                <w:szCs w:val="20"/>
              </w:rPr>
            </w:pPr>
            <w:r w:rsidRPr="00EE5467">
              <w:rPr>
                <w:color w:val="000000"/>
                <w:sz w:val="20"/>
                <w:szCs w:val="20"/>
              </w:rPr>
              <w:t>Mitcham Private Hospital</w:t>
            </w:r>
          </w:p>
        </w:tc>
        <w:tc>
          <w:tcPr>
            <w:tcW w:w="645" w:type="pct"/>
            <w:shd w:val="clear" w:color="auto" w:fill="auto"/>
            <w:noWrap/>
            <w:vAlign w:val="center"/>
          </w:tcPr>
          <w:p w14:paraId="2B66CC3F" w14:textId="6BCC87DC" w:rsidR="00A5068A" w:rsidRPr="00EE5467" w:rsidRDefault="00A5068A" w:rsidP="00CC132F">
            <w:pPr>
              <w:spacing w:before="60" w:after="60"/>
              <w:jc w:val="center"/>
              <w:rPr>
                <w:color w:val="000000"/>
                <w:sz w:val="20"/>
                <w:szCs w:val="20"/>
              </w:rPr>
            </w:pPr>
            <w:r w:rsidRPr="00EE5467">
              <w:rPr>
                <w:color w:val="000000"/>
                <w:sz w:val="20"/>
                <w:szCs w:val="20"/>
              </w:rPr>
              <w:t>Mar-18</w:t>
            </w:r>
          </w:p>
        </w:tc>
        <w:tc>
          <w:tcPr>
            <w:tcW w:w="645" w:type="pct"/>
            <w:shd w:val="clear" w:color="auto" w:fill="auto"/>
            <w:noWrap/>
            <w:vAlign w:val="center"/>
          </w:tcPr>
          <w:p w14:paraId="21B65D83" w14:textId="2084F1BE" w:rsidR="00A5068A" w:rsidRPr="00EE5467" w:rsidRDefault="00A5068A" w:rsidP="00CC132F">
            <w:pPr>
              <w:spacing w:before="60" w:after="60"/>
              <w:jc w:val="center"/>
              <w:rPr>
                <w:color w:val="000000"/>
                <w:sz w:val="20"/>
                <w:szCs w:val="20"/>
              </w:rPr>
            </w:pPr>
            <w:r w:rsidRPr="00EE5467">
              <w:rPr>
                <w:color w:val="000000"/>
                <w:sz w:val="20"/>
                <w:szCs w:val="20"/>
              </w:rPr>
              <w:t>VIC</w:t>
            </w:r>
          </w:p>
        </w:tc>
        <w:tc>
          <w:tcPr>
            <w:tcW w:w="760" w:type="pct"/>
            <w:shd w:val="clear" w:color="auto" w:fill="auto"/>
            <w:noWrap/>
            <w:vAlign w:val="center"/>
          </w:tcPr>
          <w:p w14:paraId="6C2E2F26" w14:textId="06FAFD31" w:rsidR="00A5068A" w:rsidRPr="00EE5467" w:rsidRDefault="00A5068A" w:rsidP="00CC132F">
            <w:pPr>
              <w:spacing w:before="60" w:after="60"/>
              <w:jc w:val="center"/>
              <w:rPr>
                <w:color w:val="000000"/>
                <w:sz w:val="20"/>
                <w:szCs w:val="20"/>
              </w:rPr>
            </w:pPr>
          </w:p>
        </w:tc>
        <w:tc>
          <w:tcPr>
            <w:tcW w:w="877" w:type="pct"/>
            <w:shd w:val="clear" w:color="auto" w:fill="auto"/>
            <w:noWrap/>
            <w:vAlign w:val="center"/>
          </w:tcPr>
          <w:p w14:paraId="42D3A65D" w14:textId="323DC6A9" w:rsidR="00A5068A" w:rsidRPr="00EE5467" w:rsidRDefault="00A5068A" w:rsidP="00CC132F">
            <w:pPr>
              <w:spacing w:before="60" w:after="60"/>
              <w:jc w:val="center"/>
              <w:rPr>
                <w:color w:val="000000"/>
                <w:sz w:val="20"/>
                <w:szCs w:val="20"/>
              </w:rPr>
            </w:pPr>
          </w:p>
        </w:tc>
      </w:tr>
      <w:tr w:rsidR="00A5068A" w:rsidRPr="00EE5467" w14:paraId="0F7A6897" w14:textId="77777777" w:rsidTr="00A5068A">
        <w:trPr>
          <w:trHeight w:val="300"/>
        </w:trPr>
        <w:tc>
          <w:tcPr>
            <w:tcW w:w="212" w:type="pct"/>
          </w:tcPr>
          <w:p w14:paraId="7E9147E7" w14:textId="77777777" w:rsidR="00A5068A" w:rsidRPr="00574FA9" w:rsidRDefault="00A5068A" w:rsidP="00E06345">
            <w:pPr>
              <w:pStyle w:val="ListParagraph"/>
              <w:numPr>
                <w:ilvl w:val="0"/>
                <w:numId w:val="23"/>
              </w:numPr>
              <w:spacing w:before="60" w:after="60" w:line="240" w:lineRule="auto"/>
              <w:rPr>
                <w:color w:val="000000"/>
                <w:sz w:val="20"/>
                <w:szCs w:val="20"/>
              </w:rPr>
            </w:pPr>
          </w:p>
        </w:tc>
        <w:tc>
          <w:tcPr>
            <w:tcW w:w="1861" w:type="pct"/>
            <w:shd w:val="clear" w:color="auto" w:fill="auto"/>
            <w:noWrap/>
            <w:vAlign w:val="center"/>
          </w:tcPr>
          <w:p w14:paraId="2680557E" w14:textId="273AD261" w:rsidR="00A5068A" w:rsidRPr="00EE5467" w:rsidRDefault="00A5068A" w:rsidP="00CC132F">
            <w:pPr>
              <w:spacing w:before="60" w:after="60"/>
              <w:rPr>
                <w:color w:val="000000"/>
                <w:sz w:val="20"/>
                <w:szCs w:val="20"/>
              </w:rPr>
            </w:pPr>
            <w:r w:rsidRPr="00EE5467">
              <w:rPr>
                <w:color w:val="000000"/>
                <w:sz w:val="20"/>
                <w:szCs w:val="20"/>
              </w:rPr>
              <w:t>Peninsula Private Hospital</w:t>
            </w:r>
          </w:p>
        </w:tc>
        <w:tc>
          <w:tcPr>
            <w:tcW w:w="645" w:type="pct"/>
            <w:shd w:val="clear" w:color="auto" w:fill="auto"/>
            <w:noWrap/>
            <w:vAlign w:val="center"/>
          </w:tcPr>
          <w:p w14:paraId="245C7DE5" w14:textId="16A58A3D" w:rsidR="00A5068A" w:rsidRPr="00EE5467" w:rsidRDefault="00A5068A" w:rsidP="00CC132F">
            <w:pPr>
              <w:spacing w:before="60" w:after="60"/>
              <w:jc w:val="center"/>
              <w:rPr>
                <w:color w:val="000000"/>
                <w:sz w:val="20"/>
                <w:szCs w:val="20"/>
              </w:rPr>
            </w:pPr>
            <w:r w:rsidRPr="00EE5467">
              <w:rPr>
                <w:color w:val="000000"/>
                <w:sz w:val="20"/>
                <w:szCs w:val="20"/>
              </w:rPr>
              <w:t>Jul-17</w:t>
            </w:r>
          </w:p>
        </w:tc>
        <w:tc>
          <w:tcPr>
            <w:tcW w:w="645" w:type="pct"/>
            <w:shd w:val="clear" w:color="auto" w:fill="auto"/>
            <w:noWrap/>
            <w:vAlign w:val="center"/>
          </w:tcPr>
          <w:p w14:paraId="0B5679BC" w14:textId="67B50612" w:rsidR="00A5068A" w:rsidRPr="00EE5467" w:rsidRDefault="00A5068A" w:rsidP="00CC132F">
            <w:pPr>
              <w:spacing w:before="60" w:after="60"/>
              <w:jc w:val="center"/>
              <w:rPr>
                <w:color w:val="000000"/>
                <w:sz w:val="20"/>
                <w:szCs w:val="20"/>
              </w:rPr>
            </w:pPr>
            <w:r w:rsidRPr="00EE5467">
              <w:rPr>
                <w:color w:val="000000"/>
                <w:sz w:val="20"/>
                <w:szCs w:val="20"/>
              </w:rPr>
              <w:t>VIC</w:t>
            </w:r>
          </w:p>
        </w:tc>
        <w:tc>
          <w:tcPr>
            <w:tcW w:w="760" w:type="pct"/>
            <w:shd w:val="clear" w:color="auto" w:fill="auto"/>
            <w:noWrap/>
            <w:vAlign w:val="center"/>
          </w:tcPr>
          <w:p w14:paraId="0F88D5FA" w14:textId="77777777" w:rsidR="00A5068A" w:rsidRPr="00EE5467" w:rsidRDefault="00A5068A" w:rsidP="00CC132F">
            <w:pPr>
              <w:spacing w:before="60" w:after="60"/>
              <w:jc w:val="center"/>
              <w:rPr>
                <w:color w:val="000000"/>
                <w:sz w:val="20"/>
                <w:szCs w:val="20"/>
              </w:rPr>
            </w:pPr>
          </w:p>
        </w:tc>
        <w:tc>
          <w:tcPr>
            <w:tcW w:w="877" w:type="pct"/>
            <w:shd w:val="clear" w:color="auto" w:fill="auto"/>
            <w:noWrap/>
            <w:vAlign w:val="center"/>
          </w:tcPr>
          <w:p w14:paraId="0F857F89" w14:textId="77777777" w:rsidR="00A5068A" w:rsidRPr="00EE5467" w:rsidRDefault="00A5068A" w:rsidP="00CC132F">
            <w:pPr>
              <w:spacing w:before="60" w:after="60"/>
              <w:jc w:val="center"/>
              <w:rPr>
                <w:color w:val="000000"/>
                <w:sz w:val="20"/>
                <w:szCs w:val="20"/>
              </w:rPr>
            </w:pPr>
          </w:p>
        </w:tc>
      </w:tr>
      <w:tr w:rsidR="00A5068A" w:rsidRPr="00EE5467" w14:paraId="0F0290F7" w14:textId="77777777" w:rsidTr="00A5068A">
        <w:trPr>
          <w:trHeight w:val="300"/>
        </w:trPr>
        <w:tc>
          <w:tcPr>
            <w:tcW w:w="212" w:type="pct"/>
          </w:tcPr>
          <w:p w14:paraId="660B16B6" w14:textId="77777777" w:rsidR="00A5068A" w:rsidRPr="00574FA9" w:rsidRDefault="00A5068A" w:rsidP="00E06345">
            <w:pPr>
              <w:pStyle w:val="ListParagraph"/>
              <w:numPr>
                <w:ilvl w:val="0"/>
                <w:numId w:val="23"/>
              </w:numPr>
              <w:spacing w:before="60" w:after="60" w:line="240" w:lineRule="auto"/>
              <w:rPr>
                <w:color w:val="000000"/>
                <w:sz w:val="20"/>
                <w:szCs w:val="20"/>
              </w:rPr>
            </w:pPr>
          </w:p>
        </w:tc>
        <w:tc>
          <w:tcPr>
            <w:tcW w:w="1861" w:type="pct"/>
            <w:shd w:val="clear" w:color="auto" w:fill="auto"/>
            <w:noWrap/>
            <w:vAlign w:val="center"/>
          </w:tcPr>
          <w:p w14:paraId="52732440" w14:textId="26B6DE6C" w:rsidR="00A5068A" w:rsidRPr="00EE5467" w:rsidRDefault="00A5068A" w:rsidP="00CC132F">
            <w:pPr>
              <w:spacing w:before="60" w:after="60"/>
              <w:rPr>
                <w:color w:val="000000"/>
                <w:sz w:val="20"/>
                <w:szCs w:val="20"/>
              </w:rPr>
            </w:pPr>
            <w:r w:rsidRPr="00EE5467">
              <w:rPr>
                <w:color w:val="000000"/>
                <w:sz w:val="20"/>
                <w:szCs w:val="20"/>
              </w:rPr>
              <w:t>Warringal Private Hospital</w:t>
            </w:r>
          </w:p>
        </w:tc>
        <w:tc>
          <w:tcPr>
            <w:tcW w:w="645" w:type="pct"/>
            <w:shd w:val="clear" w:color="auto" w:fill="auto"/>
            <w:noWrap/>
            <w:vAlign w:val="center"/>
          </w:tcPr>
          <w:p w14:paraId="264286D0" w14:textId="507F8EB4" w:rsidR="00A5068A" w:rsidRPr="00EE5467" w:rsidRDefault="00A5068A" w:rsidP="00CC132F">
            <w:pPr>
              <w:spacing w:before="60" w:after="60"/>
              <w:jc w:val="center"/>
              <w:rPr>
                <w:color w:val="000000"/>
                <w:sz w:val="20"/>
                <w:szCs w:val="20"/>
              </w:rPr>
            </w:pPr>
            <w:r w:rsidRPr="00EE5467">
              <w:rPr>
                <w:color w:val="000000"/>
                <w:sz w:val="20"/>
                <w:szCs w:val="20"/>
              </w:rPr>
              <w:t>Jan-18</w:t>
            </w:r>
          </w:p>
        </w:tc>
        <w:tc>
          <w:tcPr>
            <w:tcW w:w="645" w:type="pct"/>
            <w:shd w:val="clear" w:color="auto" w:fill="auto"/>
            <w:noWrap/>
            <w:vAlign w:val="center"/>
          </w:tcPr>
          <w:p w14:paraId="613AB20D" w14:textId="48927571" w:rsidR="00A5068A" w:rsidRPr="00EE5467" w:rsidRDefault="00A5068A" w:rsidP="00CC132F">
            <w:pPr>
              <w:spacing w:before="60" w:after="60"/>
              <w:jc w:val="center"/>
              <w:rPr>
                <w:color w:val="000000"/>
                <w:sz w:val="20"/>
                <w:szCs w:val="20"/>
              </w:rPr>
            </w:pPr>
            <w:r w:rsidRPr="00EE5467">
              <w:rPr>
                <w:color w:val="000000"/>
                <w:sz w:val="20"/>
                <w:szCs w:val="20"/>
              </w:rPr>
              <w:t>VIC</w:t>
            </w:r>
          </w:p>
        </w:tc>
        <w:tc>
          <w:tcPr>
            <w:tcW w:w="760" w:type="pct"/>
            <w:shd w:val="clear" w:color="auto" w:fill="auto"/>
            <w:noWrap/>
            <w:vAlign w:val="center"/>
          </w:tcPr>
          <w:p w14:paraId="23CD8A6B" w14:textId="77777777" w:rsidR="00A5068A" w:rsidRPr="00EE5467" w:rsidRDefault="00A5068A" w:rsidP="00CC132F">
            <w:pPr>
              <w:spacing w:before="60" w:after="60"/>
              <w:jc w:val="center"/>
              <w:rPr>
                <w:color w:val="000000"/>
                <w:sz w:val="20"/>
                <w:szCs w:val="20"/>
              </w:rPr>
            </w:pPr>
          </w:p>
        </w:tc>
        <w:tc>
          <w:tcPr>
            <w:tcW w:w="877" w:type="pct"/>
            <w:shd w:val="clear" w:color="auto" w:fill="auto"/>
            <w:noWrap/>
            <w:vAlign w:val="center"/>
          </w:tcPr>
          <w:p w14:paraId="1F4401B7" w14:textId="77777777" w:rsidR="00A5068A" w:rsidRPr="00EE5467" w:rsidRDefault="00A5068A" w:rsidP="00CC132F">
            <w:pPr>
              <w:spacing w:before="60" w:after="60"/>
              <w:jc w:val="center"/>
              <w:rPr>
                <w:color w:val="000000"/>
                <w:sz w:val="20"/>
                <w:szCs w:val="20"/>
              </w:rPr>
            </w:pPr>
          </w:p>
        </w:tc>
      </w:tr>
      <w:tr w:rsidR="00A5068A" w:rsidRPr="00EE5467" w14:paraId="218E0893" w14:textId="77777777" w:rsidTr="005E216C">
        <w:trPr>
          <w:trHeight w:val="300"/>
        </w:trPr>
        <w:tc>
          <w:tcPr>
            <w:tcW w:w="212" w:type="pct"/>
          </w:tcPr>
          <w:p w14:paraId="0395C196" w14:textId="77777777" w:rsidR="00A5068A" w:rsidRPr="00574FA9" w:rsidRDefault="00A5068A" w:rsidP="00E06345">
            <w:pPr>
              <w:pStyle w:val="ListParagraph"/>
              <w:numPr>
                <w:ilvl w:val="0"/>
                <w:numId w:val="23"/>
              </w:numPr>
              <w:spacing w:before="60" w:after="60" w:line="240" w:lineRule="auto"/>
              <w:rPr>
                <w:color w:val="000000"/>
                <w:sz w:val="20"/>
                <w:szCs w:val="20"/>
              </w:rPr>
            </w:pPr>
          </w:p>
        </w:tc>
        <w:tc>
          <w:tcPr>
            <w:tcW w:w="1861" w:type="pct"/>
            <w:shd w:val="clear" w:color="auto" w:fill="auto"/>
            <w:noWrap/>
            <w:vAlign w:val="center"/>
          </w:tcPr>
          <w:p w14:paraId="23304161" w14:textId="658CE537" w:rsidR="00A5068A" w:rsidRPr="00EE5467" w:rsidRDefault="00A5068A" w:rsidP="00CC132F">
            <w:pPr>
              <w:spacing w:before="60" w:after="60"/>
              <w:rPr>
                <w:color w:val="000000"/>
                <w:sz w:val="20"/>
                <w:szCs w:val="20"/>
              </w:rPr>
            </w:pPr>
            <w:r w:rsidRPr="00EE5467">
              <w:rPr>
                <w:color w:val="000000"/>
                <w:sz w:val="20"/>
                <w:szCs w:val="20"/>
              </w:rPr>
              <w:t>Waverley Private Hospital</w:t>
            </w:r>
          </w:p>
        </w:tc>
        <w:tc>
          <w:tcPr>
            <w:tcW w:w="645" w:type="pct"/>
            <w:shd w:val="clear" w:color="auto" w:fill="auto"/>
            <w:noWrap/>
            <w:vAlign w:val="center"/>
          </w:tcPr>
          <w:p w14:paraId="0D48EE53" w14:textId="69426C42" w:rsidR="00A5068A" w:rsidRPr="00EE5467" w:rsidRDefault="00A5068A" w:rsidP="00CC132F">
            <w:pPr>
              <w:spacing w:before="60" w:after="60"/>
              <w:jc w:val="center"/>
              <w:rPr>
                <w:color w:val="000000"/>
                <w:sz w:val="20"/>
                <w:szCs w:val="20"/>
              </w:rPr>
            </w:pPr>
            <w:r w:rsidRPr="00EE5467">
              <w:rPr>
                <w:color w:val="000000"/>
                <w:sz w:val="20"/>
                <w:szCs w:val="20"/>
              </w:rPr>
              <w:t>Mar-18</w:t>
            </w:r>
          </w:p>
        </w:tc>
        <w:tc>
          <w:tcPr>
            <w:tcW w:w="645" w:type="pct"/>
            <w:shd w:val="clear" w:color="auto" w:fill="auto"/>
            <w:noWrap/>
            <w:vAlign w:val="center"/>
          </w:tcPr>
          <w:p w14:paraId="41EB8F97" w14:textId="344014CA" w:rsidR="00A5068A" w:rsidRPr="00EE5467" w:rsidRDefault="00A5068A" w:rsidP="00CC132F">
            <w:pPr>
              <w:spacing w:before="60" w:after="60"/>
              <w:jc w:val="center"/>
              <w:rPr>
                <w:color w:val="000000"/>
                <w:sz w:val="20"/>
                <w:szCs w:val="20"/>
              </w:rPr>
            </w:pPr>
            <w:r w:rsidRPr="00EE5467">
              <w:rPr>
                <w:color w:val="000000"/>
                <w:sz w:val="20"/>
                <w:szCs w:val="20"/>
              </w:rPr>
              <w:t>VIC</w:t>
            </w:r>
          </w:p>
        </w:tc>
        <w:tc>
          <w:tcPr>
            <w:tcW w:w="760" w:type="pct"/>
            <w:shd w:val="clear" w:color="auto" w:fill="auto"/>
            <w:noWrap/>
            <w:vAlign w:val="center"/>
          </w:tcPr>
          <w:p w14:paraId="04F0587E" w14:textId="51F53513" w:rsidR="00A5068A" w:rsidRPr="00EE5467" w:rsidRDefault="00A5068A" w:rsidP="00CC132F">
            <w:pPr>
              <w:spacing w:before="60" w:after="60"/>
              <w:jc w:val="center"/>
              <w:rPr>
                <w:color w:val="000000"/>
                <w:sz w:val="20"/>
                <w:szCs w:val="20"/>
              </w:rPr>
            </w:pPr>
          </w:p>
        </w:tc>
        <w:tc>
          <w:tcPr>
            <w:tcW w:w="877" w:type="pct"/>
            <w:shd w:val="clear" w:color="auto" w:fill="auto"/>
            <w:noWrap/>
            <w:vAlign w:val="center"/>
          </w:tcPr>
          <w:p w14:paraId="137F9BF0" w14:textId="39C1916F" w:rsidR="00A5068A" w:rsidRPr="00EE5467" w:rsidRDefault="00A5068A" w:rsidP="00CC132F">
            <w:pPr>
              <w:spacing w:before="60" w:after="60"/>
              <w:jc w:val="center"/>
              <w:rPr>
                <w:color w:val="000000"/>
                <w:sz w:val="20"/>
                <w:szCs w:val="20"/>
              </w:rPr>
            </w:pPr>
          </w:p>
        </w:tc>
      </w:tr>
      <w:tr w:rsidR="00A5068A" w:rsidRPr="00EE5467" w14:paraId="52D08A0C" w14:textId="77777777" w:rsidTr="005E216C">
        <w:trPr>
          <w:trHeight w:val="300"/>
        </w:trPr>
        <w:tc>
          <w:tcPr>
            <w:tcW w:w="212" w:type="pct"/>
          </w:tcPr>
          <w:p w14:paraId="60EBC6B1" w14:textId="77777777" w:rsidR="00A5068A" w:rsidRPr="00574FA9" w:rsidRDefault="00A5068A" w:rsidP="00E06345">
            <w:pPr>
              <w:pStyle w:val="ListParagraph"/>
              <w:numPr>
                <w:ilvl w:val="0"/>
                <w:numId w:val="23"/>
              </w:numPr>
              <w:spacing w:before="60" w:after="60" w:line="240" w:lineRule="auto"/>
              <w:rPr>
                <w:color w:val="000000"/>
                <w:sz w:val="20"/>
                <w:szCs w:val="20"/>
              </w:rPr>
            </w:pPr>
          </w:p>
        </w:tc>
        <w:tc>
          <w:tcPr>
            <w:tcW w:w="1861" w:type="pct"/>
            <w:shd w:val="clear" w:color="auto" w:fill="auto"/>
            <w:noWrap/>
            <w:vAlign w:val="center"/>
          </w:tcPr>
          <w:p w14:paraId="50326597" w14:textId="01B6EABD" w:rsidR="00A5068A" w:rsidRPr="00EE5467" w:rsidRDefault="00A5068A" w:rsidP="00CC132F">
            <w:pPr>
              <w:spacing w:before="60" w:after="60"/>
              <w:rPr>
                <w:color w:val="000000"/>
                <w:sz w:val="20"/>
                <w:szCs w:val="20"/>
              </w:rPr>
            </w:pPr>
            <w:r w:rsidRPr="00EE5467">
              <w:rPr>
                <w:color w:val="000000"/>
                <w:sz w:val="20"/>
                <w:szCs w:val="20"/>
              </w:rPr>
              <w:t>Caboolture Private Hospital</w:t>
            </w:r>
          </w:p>
        </w:tc>
        <w:tc>
          <w:tcPr>
            <w:tcW w:w="645" w:type="pct"/>
            <w:shd w:val="clear" w:color="auto" w:fill="auto"/>
            <w:noWrap/>
            <w:vAlign w:val="center"/>
          </w:tcPr>
          <w:p w14:paraId="38704446" w14:textId="6157F5ED" w:rsidR="00A5068A" w:rsidRPr="00EE5467" w:rsidRDefault="00A5068A" w:rsidP="00CC132F">
            <w:pPr>
              <w:spacing w:before="60" w:after="60"/>
              <w:jc w:val="center"/>
              <w:rPr>
                <w:color w:val="000000"/>
                <w:sz w:val="20"/>
                <w:szCs w:val="20"/>
              </w:rPr>
            </w:pPr>
            <w:r w:rsidRPr="00EE5467">
              <w:rPr>
                <w:color w:val="000000"/>
                <w:sz w:val="20"/>
                <w:szCs w:val="20"/>
              </w:rPr>
              <w:t>Feb-18</w:t>
            </w:r>
          </w:p>
        </w:tc>
        <w:tc>
          <w:tcPr>
            <w:tcW w:w="645" w:type="pct"/>
            <w:shd w:val="clear" w:color="auto" w:fill="auto"/>
            <w:noWrap/>
            <w:vAlign w:val="center"/>
          </w:tcPr>
          <w:p w14:paraId="45F7F2EB" w14:textId="068277D2" w:rsidR="00A5068A" w:rsidRPr="00EE5467" w:rsidRDefault="00A5068A" w:rsidP="00CC132F">
            <w:pPr>
              <w:spacing w:before="60" w:after="60"/>
              <w:jc w:val="center"/>
              <w:rPr>
                <w:color w:val="000000"/>
                <w:sz w:val="20"/>
                <w:szCs w:val="20"/>
              </w:rPr>
            </w:pPr>
            <w:r w:rsidRPr="00EE5467">
              <w:rPr>
                <w:color w:val="000000"/>
                <w:sz w:val="20"/>
                <w:szCs w:val="20"/>
              </w:rPr>
              <w:t>QLD</w:t>
            </w:r>
          </w:p>
        </w:tc>
        <w:tc>
          <w:tcPr>
            <w:tcW w:w="760" w:type="pct"/>
            <w:shd w:val="clear" w:color="auto" w:fill="auto"/>
            <w:noWrap/>
            <w:vAlign w:val="center"/>
          </w:tcPr>
          <w:p w14:paraId="542EF1C5" w14:textId="563B5AED" w:rsidR="00A5068A" w:rsidRPr="00EE5467" w:rsidRDefault="00A5068A" w:rsidP="00CC132F">
            <w:pPr>
              <w:spacing w:before="60" w:after="60"/>
              <w:jc w:val="center"/>
              <w:rPr>
                <w:color w:val="000000"/>
                <w:sz w:val="20"/>
                <w:szCs w:val="20"/>
              </w:rPr>
            </w:pPr>
            <w:r w:rsidRPr="00EE5467">
              <w:rPr>
                <w:color w:val="000000"/>
                <w:sz w:val="20"/>
                <w:szCs w:val="20"/>
              </w:rPr>
              <w:t>Yes</w:t>
            </w:r>
          </w:p>
        </w:tc>
        <w:tc>
          <w:tcPr>
            <w:tcW w:w="877" w:type="pct"/>
            <w:shd w:val="clear" w:color="auto" w:fill="auto"/>
            <w:noWrap/>
            <w:vAlign w:val="center"/>
          </w:tcPr>
          <w:p w14:paraId="27FDE896" w14:textId="3E1C134F" w:rsidR="00A5068A" w:rsidRPr="00EE5467" w:rsidRDefault="00A5068A" w:rsidP="00CC132F">
            <w:pPr>
              <w:spacing w:before="60" w:after="60"/>
              <w:jc w:val="center"/>
              <w:rPr>
                <w:color w:val="000000"/>
                <w:sz w:val="20"/>
                <w:szCs w:val="20"/>
              </w:rPr>
            </w:pPr>
            <w:r w:rsidRPr="00EE5467">
              <w:rPr>
                <w:color w:val="000000"/>
                <w:sz w:val="20"/>
                <w:szCs w:val="20"/>
              </w:rPr>
              <w:t>Implemented</w:t>
            </w:r>
          </w:p>
        </w:tc>
      </w:tr>
      <w:tr w:rsidR="00A5068A" w:rsidRPr="00EE5467" w14:paraId="41DA6A24" w14:textId="77777777" w:rsidTr="005E216C">
        <w:trPr>
          <w:trHeight w:val="300"/>
        </w:trPr>
        <w:tc>
          <w:tcPr>
            <w:tcW w:w="212" w:type="pct"/>
          </w:tcPr>
          <w:p w14:paraId="254CDA1C" w14:textId="77777777" w:rsidR="00A5068A" w:rsidRPr="00574FA9" w:rsidRDefault="00A5068A" w:rsidP="00E06345">
            <w:pPr>
              <w:pStyle w:val="ListParagraph"/>
              <w:numPr>
                <w:ilvl w:val="0"/>
                <w:numId w:val="23"/>
              </w:numPr>
              <w:spacing w:before="60" w:after="60" w:line="240" w:lineRule="auto"/>
              <w:rPr>
                <w:color w:val="000000"/>
                <w:sz w:val="20"/>
                <w:szCs w:val="20"/>
              </w:rPr>
            </w:pPr>
          </w:p>
        </w:tc>
        <w:tc>
          <w:tcPr>
            <w:tcW w:w="1861" w:type="pct"/>
            <w:shd w:val="clear" w:color="auto" w:fill="auto"/>
            <w:noWrap/>
            <w:vAlign w:val="center"/>
          </w:tcPr>
          <w:p w14:paraId="10581F4B" w14:textId="561D960A" w:rsidR="00A5068A" w:rsidRPr="00EE5467" w:rsidRDefault="00A5068A" w:rsidP="00CC132F">
            <w:pPr>
              <w:spacing w:before="60" w:after="60"/>
              <w:rPr>
                <w:color w:val="000000"/>
                <w:sz w:val="20"/>
                <w:szCs w:val="20"/>
              </w:rPr>
            </w:pPr>
            <w:r w:rsidRPr="00EE5467">
              <w:rPr>
                <w:color w:val="000000"/>
                <w:sz w:val="20"/>
                <w:szCs w:val="20"/>
              </w:rPr>
              <w:t>Cairns Private Hospital</w:t>
            </w:r>
          </w:p>
        </w:tc>
        <w:tc>
          <w:tcPr>
            <w:tcW w:w="645" w:type="pct"/>
            <w:shd w:val="clear" w:color="auto" w:fill="auto"/>
            <w:noWrap/>
            <w:vAlign w:val="center"/>
          </w:tcPr>
          <w:p w14:paraId="1FB53FCA" w14:textId="4811DD64" w:rsidR="00A5068A" w:rsidRPr="00EE5467" w:rsidRDefault="00A5068A" w:rsidP="00CC132F">
            <w:pPr>
              <w:spacing w:before="60" w:after="60"/>
              <w:jc w:val="center"/>
              <w:rPr>
                <w:color w:val="000000"/>
                <w:sz w:val="20"/>
                <w:szCs w:val="20"/>
              </w:rPr>
            </w:pPr>
            <w:r w:rsidRPr="00EE5467">
              <w:rPr>
                <w:color w:val="000000"/>
                <w:sz w:val="20"/>
                <w:szCs w:val="20"/>
              </w:rPr>
              <w:t>Mar-18</w:t>
            </w:r>
          </w:p>
        </w:tc>
        <w:tc>
          <w:tcPr>
            <w:tcW w:w="645" w:type="pct"/>
            <w:shd w:val="clear" w:color="auto" w:fill="auto"/>
            <w:noWrap/>
            <w:vAlign w:val="center"/>
          </w:tcPr>
          <w:p w14:paraId="075CDD10" w14:textId="70672469" w:rsidR="00A5068A" w:rsidRPr="00EE5467" w:rsidRDefault="00A5068A" w:rsidP="00CC132F">
            <w:pPr>
              <w:spacing w:before="60" w:after="60"/>
              <w:jc w:val="center"/>
              <w:rPr>
                <w:color w:val="000000"/>
                <w:sz w:val="20"/>
                <w:szCs w:val="20"/>
              </w:rPr>
            </w:pPr>
            <w:r w:rsidRPr="00EE5467">
              <w:rPr>
                <w:color w:val="000000"/>
                <w:sz w:val="20"/>
                <w:szCs w:val="20"/>
              </w:rPr>
              <w:t>QLD</w:t>
            </w:r>
          </w:p>
        </w:tc>
        <w:tc>
          <w:tcPr>
            <w:tcW w:w="760" w:type="pct"/>
            <w:shd w:val="clear" w:color="auto" w:fill="auto"/>
            <w:noWrap/>
            <w:vAlign w:val="center"/>
          </w:tcPr>
          <w:p w14:paraId="10995687" w14:textId="3FECBD3E" w:rsidR="00A5068A" w:rsidRPr="00EE5467" w:rsidRDefault="00A5068A" w:rsidP="00CC132F">
            <w:pPr>
              <w:spacing w:before="60" w:after="60"/>
              <w:jc w:val="center"/>
              <w:rPr>
                <w:color w:val="000000"/>
                <w:sz w:val="20"/>
                <w:szCs w:val="20"/>
              </w:rPr>
            </w:pPr>
            <w:r w:rsidRPr="00EE5467">
              <w:rPr>
                <w:color w:val="000000"/>
                <w:sz w:val="20"/>
                <w:szCs w:val="20"/>
              </w:rPr>
              <w:t>Yes</w:t>
            </w:r>
          </w:p>
        </w:tc>
        <w:tc>
          <w:tcPr>
            <w:tcW w:w="877" w:type="pct"/>
            <w:shd w:val="clear" w:color="auto" w:fill="auto"/>
            <w:noWrap/>
            <w:vAlign w:val="center"/>
          </w:tcPr>
          <w:p w14:paraId="659936DB" w14:textId="7824B8FB" w:rsidR="00A5068A" w:rsidRPr="00EE5467" w:rsidRDefault="00A5068A" w:rsidP="00CC132F">
            <w:pPr>
              <w:spacing w:before="60" w:after="60"/>
              <w:jc w:val="center"/>
              <w:rPr>
                <w:color w:val="000000"/>
                <w:sz w:val="20"/>
                <w:szCs w:val="20"/>
              </w:rPr>
            </w:pPr>
            <w:r w:rsidRPr="00EE5467">
              <w:rPr>
                <w:color w:val="000000"/>
                <w:sz w:val="20"/>
                <w:szCs w:val="20"/>
              </w:rPr>
              <w:t>Implemented</w:t>
            </w:r>
          </w:p>
        </w:tc>
      </w:tr>
      <w:tr w:rsidR="00A5068A" w:rsidRPr="00EE5467" w14:paraId="5E86B10F" w14:textId="77777777" w:rsidTr="005E216C">
        <w:trPr>
          <w:trHeight w:val="300"/>
        </w:trPr>
        <w:tc>
          <w:tcPr>
            <w:tcW w:w="212" w:type="pct"/>
          </w:tcPr>
          <w:p w14:paraId="3B0C1F3D" w14:textId="77777777" w:rsidR="00A5068A" w:rsidRPr="00574FA9" w:rsidRDefault="00A5068A" w:rsidP="00E06345">
            <w:pPr>
              <w:pStyle w:val="ListParagraph"/>
              <w:numPr>
                <w:ilvl w:val="0"/>
                <w:numId w:val="23"/>
              </w:numPr>
              <w:spacing w:before="60" w:after="60" w:line="240" w:lineRule="auto"/>
              <w:rPr>
                <w:color w:val="000000"/>
                <w:sz w:val="20"/>
                <w:szCs w:val="20"/>
              </w:rPr>
            </w:pPr>
          </w:p>
        </w:tc>
        <w:tc>
          <w:tcPr>
            <w:tcW w:w="1861" w:type="pct"/>
            <w:shd w:val="clear" w:color="auto" w:fill="auto"/>
            <w:noWrap/>
            <w:vAlign w:val="center"/>
          </w:tcPr>
          <w:p w14:paraId="5B173289" w14:textId="33D95DA2" w:rsidR="00A5068A" w:rsidRPr="00EE5467" w:rsidRDefault="00A5068A" w:rsidP="00CC132F">
            <w:pPr>
              <w:spacing w:before="60" w:after="60"/>
              <w:rPr>
                <w:color w:val="000000"/>
                <w:sz w:val="20"/>
                <w:szCs w:val="20"/>
              </w:rPr>
            </w:pPr>
            <w:r w:rsidRPr="00EE5467">
              <w:rPr>
                <w:color w:val="000000"/>
                <w:sz w:val="20"/>
                <w:szCs w:val="20"/>
              </w:rPr>
              <w:t>North West Brisbane Private Hospital</w:t>
            </w:r>
          </w:p>
        </w:tc>
        <w:tc>
          <w:tcPr>
            <w:tcW w:w="645" w:type="pct"/>
            <w:shd w:val="clear" w:color="auto" w:fill="auto"/>
            <w:noWrap/>
            <w:vAlign w:val="center"/>
          </w:tcPr>
          <w:p w14:paraId="23FAA7A2" w14:textId="34E9F1A2" w:rsidR="00A5068A" w:rsidRPr="00EE5467" w:rsidRDefault="00A5068A" w:rsidP="00CC132F">
            <w:pPr>
              <w:spacing w:before="60" w:after="60"/>
              <w:jc w:val="center"/>
              <w:rPr>
                <w:color w:val="000000"/>
                <w:sz w:val="20"/>
                <w:szCs w:val="20"/>
              </w:rPr>
            </w:pPr>
            <w:r w:rsidRPr="00EE5467">
              <w:rPr>
                <w:color w:val="000000"/>
                <w:sz w:val="20"/>
                <w:szCs w:val="20"/>
              </w:rPr>
              <w:t>Jan-18</w:t>
            </w:r>
          </w:p>
        </w:tc>
        <w:tc>
          <w:tcPr>
            <w:tcW w:w="645" w:type="pct"/>
            <w:shd w:val="clear" w:color="auto" w:fill="auto"/>
            <w:noWrap/>
            <w:vAlign w:val="center"/>
          </w:tcPr>
          <w:p w14:paraId="61FDC0F9" w14:textId="0DE7AF44" w:rsidR="00A5068A" w:rsidRPr="00EE5467" w:rsidRDefault="00A5068A" w:rsidP="00CC132F">
            <w:pPr>
              <w:spacing w:before="60" w:after="60"/>
              <w:jc w:val="center"/>
              <w:rPr>
                <w:color w:val="000000"/>
                <w:sz w:val="20"/>
                <w:szCs w:val="20"/>
              </w:rPr>
            </w:pPr>
            <w:r w:rsidRPr="00EE5467">
              <w:rPr>
                <w:color w:val="000000"/>
                <w:sz w:val="20"/>
                <w:szCs w:val="20"/>
              </w:rPr>
              <w:t>QLD</w:t>
            </w:r>
          </w:p>
        </w:tc>
        <w:tc>
          <w:tcPr>
            <w:tcW w:w="760" w:type="pct"/>
            <w:shd w:val="clear" w:color="auto" w:fill="auto"/>
            <w:noWrap/>
            <w:vAlign w:val="center"/>
          </w:tcPr>
          <w:p w14:paraId="5EE10977" w14:textId="77777777" w:rsidR="00A5068A" w:rsidRPr="00EE5467" w:rsidRDefault="00A5068A" w:rsidP="00CC132F">
            <w:pPr>
              <w:spacing w:before="60" w:after="60"/>
              <w:jc w:val="center"/>
              <w:rPr>
                <w:color w:val="000000"/>
                <w:sz w:val="20"/>
                <w:szCs w:val="20"/>
              </w:rPr>
            </w:pPr>
          </w:p>
        </w:tc>
        <w:tc>
          <w:tcPr>
            <w:tcW w:w="877" w:type="pct"/>
            <w:shd w:val="clear" w:color="auto" w:fill="auto"/>
            <w:noWrap/>
            <w:vAlign w:val="center"/>
          </w:tcPr>
          <w:p w14:paraId="7A35017A" w14:textId="77777777" w:rsidR="00A5068A" w:rsidRPr="00EE5467" w:rsidRDefault="00A5068A" w:rsidP="00CC132F">
            <w:pPr>
              <w:spacing w:before="60" w:after="60"/>
              <w:jc w:val="center"/>
              <w:rPr>
                <w:color w:val="000000"/>
                <w:sz w:val="20"/>
                <w:szCs w:val="20"/>
              </w:rPr>
            </w:pPr>
          </w:p>
        </w:tc>
      </w:tr>
      <w:tr w:rsidR="00A5068A" w:rsidRPr="00EE5467" w14:paraId="4C201D11" w14:textId="77777777" w:rsidTr="00A5068A">
        <w:trPr>
          <w:trHeight w:val="300"/>
        </w:trPr>
        <w:tc>
          <w:tcPr>
            <w:tcW w:w="212" w:type="pct"/>
          </w:tcPr>
          <w:p w14:paraId="70801225" w14:textId="77777777" w:rsidR="00A5068A" w:rsidRPr="00574FA9" w:rsidRDefault="00A5068A" w:rsidP="00E06345">
            <w:pPr>
              <w:pStyle w:val="ListParagraph"/>
              <w:numPr>
                <w:ilvl w:val="0"/>
                <w:numId w:val="23"/>
              </w:numPr>
              <w:spacing w:before="60" w:after="60" w:line="240" w:lineRule="auto"/>
              <w:rPr>
                <w:color w:val="000000"/>
                <w:sz w:val="20"/>
                <w:szCs w:val="20"/>
              </w:rPr>
            </w:pPr>
          </w:p>
        </w:tc>
        <w:tc>
          <w:tcPr>
            <w:tcW w:w="1861" w:type="pct"/>
            <w:shd w:val="clear" w:color="auto" w:fill="auto"/>
            <w:noWrap/>
            <w:vAlign w:val="center"/>
          </w:tcPr>
          <w:p w14:paraId="7C44FB0A" w14:textId="0C3B8E43" w:rsidR="00A5068A" w:rsidRPr="00EE5467" w:rsidRDefault="00A5068A" w:rsidP="00CC132F">
            <w:pPr>
              <w:spacing w:before="60" w:after="60"/>
              <w:rPr>
                <w:color w:val="000000"/>
                <w:sz w:val="20"/>
                <w:szCs w:val="20"/>
              </w:rPr>
            </w:pPr>
            <w:r w:rsidRPr="00EE5467">
              <w:rPr>
                <w:color w:val="000000"/>
                <w:sz w:val="20"/>
                <w:szCs w:val="20"/>
              </w:rPr>
              <w:t>Sunshine Coast University Private Hospital</w:t>
            </w:r>
          </w:p>
        </w:tc>
        <w:tc>
          <w:tcPr>
            <w:tcW w:w="645" w:type="pct"/>
            <w:shd w:val="clear" w:color="auto" w:fill="auto"/>
            <w:noWrap/>
            <w:vAlign w:val="center"/>
          </w:tcPr>
          <w:p w14:paraId="7D5FBA85" w14:textId="63CD498C" w:rsidR="00A5068A" w:rsidRPr="00EE5467" w:rsidRDefault="00A5068A" w:rsidP="00CC132F">
            <w:pPr>
              <w:spacing w:before="60" w:after="60"/>
              <w:jc w:val="center"/>
              <w:rPr>
                <w:color w:val="000000"/>
                <w:sz w:val="20"/>
                <w:szCs w:val="20"/>
              </w:rPr>
            </w:pPr>
            <w:r w:rsidRPr="00EE5467">
              <w:rPr>
                <w:color w:val="000000"/>
                <w:sz w:val="20"/>
                <w:szCs w:val="20"/>
              </w:rPr>
              <w:t>Sep-17</w:t>
            </w:r>
          </w:p>
        </w:tc>
        <w:tc>
          <w:tcPr>
            <w:tcW w:w="645" w:type="pct"/>
            <w:shd w:val="clear" w:color="auto" w:fill="auto"/>
            <w:noWrap/>
            <w:vAlign w:val="center"/>
          </w:tcPr>
          <w:p w14:paraId="5C838550" w14:textId="558B7C50" w:rsidR="00A5068A" w:rsidRPr="00EE5467" w:rsidRDefault="00A5068A" w:rsidP="00CC132F">
            <w:pPr>
              <w:spacing w:before="60" w:after="60"/>
              <w:jc w:val="center"/>
              <w:rPr>
                <w:color w:val="000000"/>
                <w:sz w:val="20"/>
                <w:szCs w:val="20"/>
              </w:rPr>
            </w:pPr>
            <w:r w:rsidRPr="00EE5467">
              <w:rPr>
                <w:color w:val="000000"/>
                <w:sz w:val="20"/>
                <w:szCs w:val="20"/>
              </w:rPr>
              <w:t>QLD</w:t>
            </w:r>
          </w:p>
        </w:tc>
        <w:tc>
          <w:tcPr>
            <w:tcW w:w="760" w:type="pct"/>
            <w:shd w:val="clear" w:color="auto" w:fill="auto"/>
            <w:noWrap/>
            <w:vAlign w:val="center"/>
            <w:hideMark/>
          </w:tcPr>
          <w:p w14:paraId="3C9E37C9" w14:textId="77777777" w:rsidR="00A5068A" w:rsidRPr="00EE5467" w:rsidRDefault="00A5068A" w:rsidP="00CC132F">
            <w:pPr>
              <w:spacing w:before="60" w:after="60"/>
              <w:jc w:val="center"/>
              <w:rPr>
                <w:color w:val="000000"/>
                <w:sz w:val="20"/>
                <w:szCs w:val="20"/>
              </w:rPr>
            </w:pPr>
          </w:p>
        </w:tc>
        <w:tc>
          <w:tcPr>
            <w:tcW w:w="877" w:type="pct"/>
            <w:shd w:val="clear" w:color="auto" w:fill="auto"/>
            <w:noWrap/>
            <w:vAlign w:val="center"/>
            <w:hideMark/>
          </w:tcPr>
          <w:p w14:paraId="1CCEFF2D" w14:textId="77777777" w:rsidR="00A5068A" w:rsidRPr="00EE5467" w:rsidRDefault="00A5068A" w:rsidP="00CC132F">
            <w:pPr>
              <w:spacing w:before="60" w:after="60"/>
              <w:jc w:val="center"/>
              <w:rPr>
                <w:color w:val="000000"/>
                <w:sz w:val="20"/>
                <w:szCs w:val="20"/>
              </w:rPr>
            </w:pPr>
          </w:p>
        </w:tc>
      </w:tr>
      <w:tr w:rsidR="00A5068A" w:rsidRPr="00EE5467" w14:paraId="3F384891" w14:textId="77777777" w:rsidTr="005E216C">
        <w:trPr>
          <w:trHeight w:val="300"/>
        </w:trPr>
        <w:tc>
          <w:tcPr>
            <w:tcW w:w="212" w:type="pct"/>
          </w:tcPr>
          <w:p w14:paraId="1A5C2C63" w14:textId="77777777" w:rsidR="00A5068A" w:rsidRPr="00574FA9" w:rsidRDefault="00A5068A" w:rsidP="00E06345">
            <w:pPr>
              <w:pStyle w:val="ListParagraph"/>
              <w:numPr>
                <w:ilvl w:val="0"/>
                <w:numId w:val="23"/>
              </w:numPr>
              <w:spacing w:before="60" w:after="60" w:line="240" w:lineRule="auto"/>
              <w:rPr>
                <w:color w:val="000000"/>
                <w:sz w:val="20"/>
                <w:szCs w:val="20"/>
              </w:rPr>
            </w:pPr>
          </w:p>
        </w:tc>
        <w:tc>
          <w:tcPr>
            <w:tcW w:w="1861" w:type="pct"/>
            <w:shd w:val="clear" w:color="auto" w:fill="auto"/>
            <w:noWrap/>
            <w:vAlign w:val="center"/>
            <w:hideMark/>
          </w:tcPr>
          <w:p w14:paraId="5D1F964C" w14:textId="77777777" w:rsidR="00A5068A" w:rsidRPr="00EE5467" w:rsidRDefault="00A5068A" w:rsidP="00CC132F">
            <w:pPr>
              <w:spacing w:before="60" w:after="60"/>
              <w:rPr>
                <w:color w:val="000000"/>
                <w:sz w:val="20"/>
                <w:szCs w:val="20"/>
              </w:rPr>
            </w:pPr>
            <w:r w:rsidRPr="00EE5467">
              <w:rPr>
                <w:color w:val="000000"/>
                <w:sz w:val="20"/>
                <w:szCs w:val="20"/>
              </w:rPr>
              <w:t>Attadale Rehabilitation Hospital</w:t>
            </w:r>
          </w:p>
        </w:tc>
        <w:tc>
          <w:tcPr>
            <w:tcW w:w="645" w:type="pct"/>
            <w:shd w:val="clear" w:color="auto" w:fill="auto"/>
            <w:noWrap/>
            <w:vAlign w:val="center"/>
            <w:hideMark/>
          </w:tcPr>
          <w:p w14:paraId="1FD5D4A0" w14:textId="77777777" w:rsidR="00A5068A" w:rsidRPr="00EE5467" w:rsidRDefault="00A5068A" w:rsidP="00CC132F">
            <w:pPr>
              <w:spacing w:before="60" w:after="60"/>
              <w:jc w:val="center"/>
              <w:rPr>
                <w:color w:val="000000"/>
                <w:sz w:val="20"/>
                <w:szCs w:val="20"/>
              </w:rPr>
            </w:pPr>
            <w:r w:rsidRPr="00EE5467">
              <w:rPr>
                <w:color w:val="000000"/>
                <w:sz w:val="20"/>
                <w:szCs w:val="20"/>
              </w:rPr>
              <w:t>Mar-18</w:t>
            </w:r>
          </w:p>
        </w:tc>
        <w:tc>
          <w:tcPr>
            <w:tcW w:w="645" w:type="pct"/>
            <w:shd w:val="clear" w:color="auto" w:fill="auto"/>
            <w:noWrap/>
            <w:vAlign w:val="center"/>
            <w:hideMark/>
          </w:tcPr>
          <w:p w14:paraId="694AD0FE" w14:textId="77777777" w:rsidR="00A5068A" w:rsidRPr="00EE5467" w:rsidRDefault="00A5068A" w:rsidP="00CC132F">
            <w:pPr>
              <w:spacing w:before="60" w:after="60"/>
              <w:jc w:val="center"/>
              <w:rPr>
                <w:color w:val="000000"/>
                <w:sz w:val="20"/>
                <w:szCs w:val="20"/>
              </w:rPr>
            </w:pPr>
            <w:r w:rsidRPr="00EE5467">
              <w:rPr>
                <w:color w:val="000000"/>
                <w:sz w:val="20"/>
                <w:szCs w:val="20"/>
              </w:rPr>
              <w:t>WA</w:t>
            </w:r>
          </w:p>
        </w:tc>
        <w:tc>
          <w:tcPr>
            <w:tcW w:w="760" w:type="pct"/>
            <w:shd w:val="clear" w:color="auto" w:fill="auto"/>
            <w:noWrap/>
            <w:vAlign w:val="center"/>
            <w:hideMark/>
          </w:tcPr>
          <w:p w14:paraId="76409C6D" w14:textId="77777777" w:rsidR="00A5068A" w:rsidRPr="00EE5467" w:rsidRDefault="00A5068A" w:rsidP="00CC132F">
            <w:pPr>
              <w:spacing w:before="60" w:after="60"/>
              <w:jc w:val="center"/>
              <w:rPr>
                <w:color w:val="000000"/>
                <w:sz w:val="20"/>
                <w:szCs w:val="20"/>
              </w:rPr>
            </w:pPr>
          </w:p>
        </w:tc>
        <w:tc>
          <w:tcPr>
            <w:tcW w:w="877" w:type="pct"/>
            <w:shd w:val="clear" w:color="auto" w:fill="auto"/>
            <w:noWrap/>
            <w:vAlign w:val="center"/>
            <w:hideMark/>
          </w:tcPr>
          <w:p w14:paraId="27BE00FA" w14:textId="77777777" w:rsidR="00A5068A" w:rsidRPr="00EE5467" w:rsidRDefault="00A5068A" w:rsidP="00CC132F">
            <w:pPr>
              <w:spacing w:before="60" w:after="60"/>
              <w:jc w:val="center"/>
              <w:rPr>
                <w:color w:val="000000"/>
                <w:sz w:val="20"/>
                <w:szCs w:val="20"/>
              </w:rPr>
            </w:pPr>
          </w:p>
        </w:tc>
      </w:tr>
      <w:tr w:rsidR="00A5068A" w:rsidRPr="00EE5467" w14:paraId="6A67D260" w14:textId="77777777" w:rsidTr="005E216C">
        <w:trPr>
          <w:trHeight w:val="300"/>
        </w:trPr>
        <w:tc>
          <w:tcPr>
            <w:tcW w:w="212" w:type="pct"/>
          </w:tcPr>
          <w:p w14:paraId="6D44C308" w14:textId="77777777" w:rsidR="00A5068A" w:rsidRPr="00574FA9" w:rsidRDefault="00A5068A" w:rsidP="00E06345">
            <w:pPr>
              <w:pStyle w:val="ListParagraph"/>
              <w:numPr>
                <w:ilvl w:val="0"/>
                <w:numId w:val="23"/>
              </w:numPr>
              <w:spacing w:before="60" w:after="60" w:line="240" w:lineRule="auto"/>
              <w:rPr>
                <w:color w:val="000000"/>
                <w:sz w:val="20"/>
                <w:szCs w:val="20"/>
              </w:rPr>
            </w:pPr>
          </w:p>
        </w:tc>
        <w:tc>
          <w:tcPr>
            <w:tcW w:w="1861" w:type="pct"/>
            <w:shd w:val="clear" w:color="auto" w:fill="auto"/>
            <w:noWrap/>
            <w:vAlign w:val="center"/>
            <w:hideMark/>
          </w:tcPr>
          <w:p w14:paraId="01FAFA61" w14:textId="77777777" w:rsidR="00A5068A" w:rsidRPr="00EE5467" w:rsidRDefault="00A5068A" w:rsidP="00CC132F">
            <w:pPr>
              <w:spacing w:before="60" w:after="60"/>
              <w:rPr>
                <w:color w:val="000000"/>
                <w:sz w:val="20"/>
                <w:szCs w:val="20"/>
              </w:rPr>
            </w:pPr>
            <w:r w:rsidRPr="00EE5467">
              <w:rPr>
                <w:color w:val="000000"/>
                <w:sz w:val="20"/>
                <w:szCs w:val="20"/>
              </w:rPr>
              <w:t>Glengarry Private Hospital</w:t>
            </w:r>
          </w:p>
        </w:tc>
        <w:tc>
          <w:tcPr>
            <w:tcW w:w="645" w:type="pct"/>
            <w:shd w:val="clear" w:color="auto" w:fill="auto"/>
            <w:noWrap/>
            <w:vAlign w:val="center"/>
            <w:hideMark/>
          </w:tcPr>
          <w:p w14:paraId="14640114" w14:textId="77777777" w:rsidR="00A5068A" w:rsidRPr="00EE5467" w:rsidRDefault="00A5068A" w:rsidP="00CC132F">
            <w:pPr>
              <w:spacing w:before="60" w:after="60"/>
              <w:jc w:val="center"/>
              <w:rPr>
                <w:color w:val="000000"/>
                <w:sz w:val="20"/>
                <w:szCs w:val="20"/>
              </w:rPr>
            </w:pPr>
            <w:r w:rsidRPr="00EE5467">
              <w:rPr>
                <w:color w:val="000000"/>
                <w:sz w:val="20"/>
                <w:szCs w:val="20"/>
              </w:rPr>
              <w:t>Jul-17</w:t>
            </w:r>
          </w:p>
        </w:tc>
        <w:tc>
          <w:tcPr>
            <w:tcW w:w="645" w:type="pct"/>
            <w:shd w:val="clear" w:color="auto" w:fill="auto"/>
            <w:noWrap/>
            <w:vAlign w:val="center"/>
            <w:hideMark/>
          </w:tcPr>
          <w:p w14:paraId="5B8A2BB1" w14:textId="77777777" w:rsidR="00A5068A" w:rsidRPr="00EE5467" w:rsidRDefault="00A5068A" w:rsidP="00CC132F">
            <w:pPr>
              <w:spacing w:before="60" w:after="60"/>
              <w:jc w:val="center"/>
              <w:rPr>
                <w:color w:val="000000"/>
                <w:sz w:val="20"/>
                <w:szCs w:val="20"/>
              </w:rPr>
            </w:pPr>
            <w:r w:rsidRPr="00EE5467">
              <w:rPr>
                <w:color w:val="000000"/>
                <w:sz w:val="20"/>
                <w:szCs w:val="20"/>
              </w:rPr>
              <w:t>WA</w:t>
            </w:r>
          </w:p>
        </w:tc>
        <w:tc>
          <w:tcPr>
            <w:tcW w:w="760" w:type="pct"/>
            <w:shd w:val="clear" w:color="auto" w:fill="auto"/>
            <w:noWrap/>
            <w:vAlign w:val="center"/>
            <w:hideMark/>
          </w:tcPr>
          <w:p w14:paraId="5EBB0475" w14:textId="77777777" w:rsidR="00A5068A" w:rsidRPr="00EE5467" w:rsidRDefault="00A5068A" w:rsidP="00CC132F">
            <w:pPr>
              <w:spacing w:before="60" w:after="60"/>
              <w:jc w:val="center"/>
              <w:rPr>
                <w:color w:val="000000"/>
                <w:sz w:val="20"/>
                <w:szCs w:val="20"/>
              </w:rPr>
            </w:pPr>
          </w:p>
        </w:tc>
        <w:tc>
          <w:tcPr>
            <w:tcW w:w="877" w:type="pct"/>
            <w:shd w:val="clear" w:color="auto" w:fill="auto"/>
            <w:noWrap/>
            <w:vAlign w:val="center"/>
            <w:hideMark/>
          </w:tcPr>
          <w:p w14:paraId="47A6F091" w14:textId="77777777" w:rsidR="00A5068A" w:rsidRPr="00EE5467" w:rsidRDefault="00A5068A" w:rsidP="00CC132F">
            <w:pPr>
              <w:spacing w:before="60" w:after="60"/>
              <w:jc w:val="center"/>
              <w:rPr>
                <w:color w:val="000000"/>
                <w:sz w:val="20"/>
                <w:szCs w:val="20"/>
              </w:rPr>
            </w:pPr>
          </w:p>
        </w:tc>
      </w:tr>
      <w:tr w:rsidR="00A5068A" w:rsidRPr="00EE5467" w14:paraId="3E6BFF29" w14:textId="77777777" w:rsidTr="005E216C">
        <w:trPr>
          <w:trHeight w:val="300"/>
        </w:trPr>
        <w:tc>
          <w:tcPr>
            <w:tcW w:w="212" w:type="pct"/>
            <w:shd w:val="clear" w:color="auto" w:fill="C2E9F8" w:themeFill="accent1" w:themeFillTint="33"/>
          </w:tcPr>
          <w:p w14:paraId="2BFE95B4" w14:textId="77777777" w:rsidR="00A5068A" w:rsidRPr="00574FA9" w:rsidRDefault="00A5068A" w:rsidP="00CC132F">
            <w:pPr>
              <w:spacing w:before="60" w:after="60"/>
              <w:rPr>
                <w:b/>
                <w:color w:val="000000" w:themeColor="text1"/>
                <w:sz w:val="20"/>
                <w:szCs w:val="20"/>
              </w:rPr>
            </w:pPr>
          </w:p>
        </w:tc>
        <w:tc>
          <w:tcPr>
            <w:tcW w:w="1861" w:type="pct"/>
            <w:shd w:val="clear" w:color="auto" w:fill="C2E9F8" w:themeFill="accent1" w:themeFillTint="33"/>
            <w:noWrap/>
            <w:vAlign w:val="center"/>
          </w:tcPr>
          <w:p w14:paraId="60C1D249" w14:textId="77777777" w:rsidR="00A5068A" w:rsidRPr="00EE5467" w:rsidRDefault="00A5068A" w:rsidP="005E216C">
            <w:pPr>
              <w:spacing w:before="60" w:after="60"/>
              <w:rPr>
                <w:color w:val="0070C0"/>
                <w:sz w:val="20"/>
                <w:szCs w:val="20"/>
              </w:rPr>
            </w:pPr>
            <w:r w:rsidRPr="002B5BB0">
              <w:rPr>
                <w:b/>
                <w:color w:val="000000" w:themeColor="text1"/>
                <w:sz w:val="20"/>
                <w:szCs w:val="20"/>
              </w:rPr>
              <w:t>Health services with</w:t>
            </w:r>
            <w:r>
              <w:rPr>
                <w:b/>
                <w:color w:val="000000" w:themeColor="text1"/>
                <w:sz w:val="20"/>
                <w:szCs w:val="20"/>
              </w:rPr>
              <w:t xml:space="preserve"> no claims to end March 2018</w:t>
            </w:r>
          </w:p>
        </w:tc>
        <w:tc>
          <w:tcPr>
            <w:tcW w:w="645" w:type="pct"/>
            <w:shd w:val="clear" w:color="auto" w:fill="C2E9F8" w:themeFill="accent1" w:themeFillTint="33"/>
            <w:noWrap/>
            <w:vAlign w:val="center"/>
          </w:tcPr>
          <w:p w14:paraId="06AD27B2" w14:textId="77777777" w:rsidR="00A5068A" w:rsidRPr="00EE5467" w:rsidRDefault="00A5068A" w:rsidP="00CC132F">
            <w:pPr>
              <w:spacing w:before="60" w:after="60"/>
              <w:jc w:val="center"/>
              <w:rPr>
                <w:color w:val="0070C0"/>
                <w:sz w:val="20"/>
                <w:szCs w:val="20"/>
              </w:rPr>
            </w:pPr>
          </w:p>
        </w:tc>
        <w:tc>
          <w:tcPr>
            <w:tcW w:w="645" w:type="pct"/>
            <w:shd w:val="clear" w:color="auto" w:fill="C2E9F8" w:themeFill="accent1" w:themeFillTint="33"/>
            <w:noWrap/>
            <w:vAlign w:val="center"/>
          </w:tcPr>
          <w:p w14:paraId="3BD87DBA" w14:textId="77777777" w:rsidR="00A5068A" w:rsidRPr="00EE5467" w:rsidRDefault="00A5068A" w:rsidP="00CC132F">
            <w:pPr>
              <w:spacing w:before="60" w:after="60"/>
              <w:jc w:val="center"/>
              <w:rPr>
                <w:color w:val="0070C0"/>
                <w:sz w:val="20"/>
                <w:szCs w:val="20"/>
              </w:rPr>
            </w:pPr>
          </w:p>
        </w:tc>
        <w:tc>
          <w:tcPr>
            <w:tcW w:w="760" w:type="pct"/>
            <w:shd w:val="clear" w:color="auto" w:fill="C2E9F8" w:themeFill="accent1" w:themeFillTint="33"/>
            <w:noWrap/>
            <w:vAlign w:val="center"/>
          </w:tcPr>
          <w:p w14:paraId="7B5C2CE5" w14:textId="77777777" w:rsidR="00A5068A" w:rsidRPr="00EE5467" w:rsidRDefault="00A5068A" w:rsidP="00CC132F">
            <w:pPr>
              <w:spacing w:before="60" w:after="60"/>
              <w:jc w:val="center"/>
              <w:rPr>
                <w:color w:val="000000"/>
                <w:sz w:val="20"/>
                <w:szCs w:val="20"/>
              </w:rPr>
            </w:pPr>
          </w:p>
        </w:tc>
        <w:tc>
          <w:tcPr>
            <w:tcW w:w="877" w:type="pct"/>
            <w:shd w:val="clear" w:color="auto" w:fill="C2E9F8" w:themeFill="accent1" w:themeFillTint="33"/>
            <w:noWrap/>
            <w:vAlign w:val="center"/>
          </w:tcPr>
          <w:p w14:paraId="1A3355B7" w14:textId="77777777" w:rsidR="00A5068A" w:rsidRPr="00EE5467" w:rsidRDefault="00A5068A" w:rsidP="00CC132F">
            <w:pPr>
              <w:spacing w:before="60" w:after="60"/>
              <w:jc w:val="center"/>
              <w:rPr>
                <w:color w:val="000000"/>
                <w:sz w:val="20"/>
                <w:szCs w:val="20"/>
              </w:rPr>
            </w:pPr>
          </w:p>
        </w:tc>
      </w:tr>
      <w:tr w:rsidR="00A5068A" w:rsidRPr="00EE5467" w14:paraId="7B256616" w14:textId="77777777" w:rsidTr="005E216C">
        <w:trPr>
          <w:trHeight w:val="300"/>
        </w:trPr>
        <w:tc>
          <w:tcPr>
            <w:tcW w:w="212" w:type="pct"/>
          </w:tcPr>
          <w:p w14:paraId="50288BC7"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hideMark/>
          </w:tcPr>
          <w:p w14:paraId="3E8740DD" w14:textId="77777777" w:rsidR="00A5068A" w:rsidRPr="00D45C12" w:rsidRDefault="00A5068A" w:rsidP="00CC132F">
            <w:pPr>
              <w:spacing w:before="60" w:after="60"/>
              <w:rPr>
                <w:color w:val="0070C0"/>
                <w:sz w:val="20"/>
                <w:szCs w:val="20"/>
              </w:rPr>
            </w:pPr>
            <w:r w:rsidRPr="00D45C12">
              <w:rPr>
                <w:color w:val="0070C0"/>
                <w:sz w:val="20"/>
                <w:szCs w:val="20"/>
              </w:rPr>
              <w:t>Albury Wodonga Private Hospital</w:t>
            </w:r>
          </w:p>
        </w:tc>
        <w:tc>
          <w:tcPr>
            <w:tcW w:w="645" w:type="pct"/>
            <w:shd w:val="clear" w:color="auto" w:fill="auto"/>
            <w:noWrap/>
            <w:vAlign w:val="center"/>
            <w:hideMark/>
          </w:tcPr>
          <w:p w14:paraId="65D02384" w14:textId="77777777"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hideMark/>
          </w:tcPr>
          <w:p w14:paraId="7CEF78DC" w14:textId="77777777" w:rsidR="00A5068A" w:rsidRPr="00D45C12" w:rsidRDefault="00A5068A" w:rsidP="00CC132F">
            <w:pPr>
              <w:spacing w:before="60" w:after="60"/>
              <w:jc w:val="center"/>
              <w:rPr>
                <w:color w:val="0070C0"/>
                <w:sz w:val="20"/>
                <w:szCs w:val="20"/>
              </w:rPr>
            </w:pPr>
            <w:r w:rsidRPr="00D45C12">
              <w:rPr>
                <w:color w:val="0070C0"/>
                <w:sz w:val="20"/>
                <w:szCs w:val="20"/>
              </w:rPr>
              <w:t>NSW</w:t>
            </w:r>
          </w:p>
        </w:tc>
        <w:tc>
          <w:tcPr>
            <w:tcW w:w="760" w:type="pct"/>
            <w:shd w:val="clear" w:color="auto" w:fill="auto"/>
            <w:noWrap/>
            <w:vAlign w:val="center"/>
            <w:hideMark/>
          </w:tcPr>
          <w:p w14:paraId="09FC7E12" w14:textId="77777777" w:rsidR="00A5068A" w:rsidRPr="00D45C12" w:rsidRDefault="00A5068A" w:rsidP="00CC132F">
            <w:pPr>
              <w:spacing w:before="60" w:after="60"/>
              <w:jc w:val="center"/>
              <w:rPr>
                <w:color w:val="0070C0"/>
                <w:sz w:val="20"/>
                <w:szCs w:val="20"/>
              </w:rPr>
            </w:pPr>
          </w:p>
        </w:tc>
        <w:tc>
          <w:tcPr>
            <w:tcW w:w="877" w:type="pct"/>
            <w:shd w:val="clear" w:color="auto" w:fill="auto"/>
            <w:noWrap/>
            <w:vAlign w:val="center"/>
            <w:hideMark/>
          </w:tcPr>
          <w:p w14:paraId="367D2C9D" w14:textId="77777777" w:rsidR="00A5068A" w:rsidRPr="00D45C12" w:rsidRDefault="00A5068A" w:rsidP="00CC132F">
            <w:pPr>
              <w:spacing w:before="60" w:after="60"/>
              <w:jc w:val="center"/>
              <w:rPr>
                <w:color w:val="0070C0"/>
                <w:sz w:val="20"/>
                <w:szCs w:val="20"/>
              </w:rPr>
            </w:pPr>
          </w:p>
        </w:tc>
      </w:tr>
      <w:tr w:rsidR="00A5068A" w:rsidRPr="00EE5467" w14:paraId="2498443B" w14:textId="77777777" w:rsidTr="005E216C">
        <w:trPr>
          <w:trHeight w:val="300"/>
        </w:trPr>
        <w:tc>
          <w:tcPr>
            <w:tcW w:w="212" w:type="pct"/>
          </w:tcPr>
          <w:p w14:paraId="64CA5F23"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hideMark/>
          </w:tcPr>
          <w:p w14:paraId="42B0B960" w14:textId="77777777" w:rsidR="00A5068A" w:rsidRPr="00D45C12" w:rsidRDefault="00A5068A" w:rsidP="00CC132F">
            <w:pPr>
              <w:spacing w:before="60" w:after="60"/>
              <w:rPr>
                <w:color w:val="0070C0"/>
                <w:sz w:val="20"/>
                <w:szCs w:val="20"/>
              </w:rPr>
            </w:pPr>
            <w:r w:rsidRPr="00D45C12">
              <w:rPr>
                <w:color w:val="0070C0"/>
                <w:sz w:val="20"/>
                <w:szCs w:val="20"/>
              </w:rPr>
              <w:t>Armidale Private Hospital</w:t>
            </w:r>
          </w:p>
        </w:tc>
        <w:tc>
          <w:tcPr>
            <w:tcW w:w="645" w:type="pct"/>
            <w:shd w:val="clear" w:color="auto" w:fill="auto"/>
            <w:noWrap/>
            <w:vAlign w:val="center"/>
            <w:hideMark/>
          </w:tcPr>
          <w:p w14:paraId="10C474CA" w14:textId="77777777"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hideMark/>
          </w:tcPr>
          <w:p w14:paraId="5BC125D9" w14:textId="77777777" w:rsidR="00A5068A" w:rsidRPr="00D45C12" w:rsidRDefault="00A5068A" w:rsidP="00CC132F">
            <w:pPr>
              <w:spacing w:before="60" w:after="60"/>
              <w:jc w:val="center"/>
              <w:rPr>
                <w:color w:val="0070C0"/>
                <w:sz w:val="20"/>
                <w:szCs w:val="20"/>
              </w:rPr>
            </w:pPr>
            <w:r w:rsidRPr="00D45C12">
              <w:rPr>
                <w:color w:val="0070C0"/>
                <w:sz w:val="20"/>
                <w:szCs w:val="20"/>
              </w:rPr>
              <w:t>NSW</w:t>
            </w:r>
          </w:p>
        </w:tc>
        <w:tc>
          <w:tcPr>
            <w:tcW w:w="760" w:type="pct"/>
            <w:shd w:val="clear" w:color="auto" w:fill="auto"/>
            <w:noWrap/>
            <w:vAlign w:val="center"/>
            <w:hideMark/>
          </w:tcPr>
          <w:p w14:paraId="1BD5E614" w14:textId="77777777" w:rsidR="00A5068A" w:rsidRPr="00D45C12" w:rsidRDefault="00A5068A" w:rsidP="00CC132F">
            <w:pPr>
              <w:spacing w:before="60" w:after="60"/>
              <w:jc w:val="center"/>
              <w:rPr>
                <w:color w:val="0070C0"/>
                <w:sz w:val="20"/>
                <w:szCs w:val="20"/>
              </w:rPr>
            </w:pPr>
          </w:p>
        </w:tc>
        <w:tc>
          <w:tcPr>
            <w:tcW w:w="877" w:type="pct"/>
            <w:shd w:val="clear" w:color="auto" w:fill="auto"/>
            <w:noWrap/>
            <w:vAlign w:val="center"/>
            <w:hideMark/>
          </w:tcPr>
          <w:p w14:paraId="77E8447C" w14:textId="77777777" w:rsidR="00A5068A" w:rsidRPr="00D45C12" w:rsidRDefault="00A5068A" w:rsidP="00CC132F">
            <w:pPr>
              <w:spacing w:before="60" w:after="60"/>
              <w:jc w:val="center"/>
              <w:rPr>
                <w:color w:val="0070C0"/>
                <w:sz w:val="20"/>
                <w:szCs w:val="20"/>
              </w:rPr>
            </w:pPr>
          </w:p>
        </w:tc>
      </w:tr>
      <w:tr w:rsidR="00A5068A" w:rsidRPr="00EE5467" w14:paraId="4E3234DE" w14:textId="77777777" w:rsidTr="005E216C">
        <w:trPr>
          <w:trHeight w:val="300"/>
        </w:trPr>
        <w:tc>
          <w:tcPr>
            <w:tcW w:w="212" w:type="pct"/>
          </w:tcPr>
          <w:p w14:paraId="007E5697"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hideMark/>
          </w:tcPr>
          <w:p w14:paraId="09CC9974" w14:textId="77777777" w:rsidR="00A5068A" w:rsidRPr="00D45C12" w:rsidRDefault="00A5068A" w:rsidP="00CC132F">
            <w:pPr>
              <w:spacing w:before="60" w:after="60"/>
              <w:rPr>
                <w:color w:val="0070C0"/>
                <w:sz w:val="20"/>
                <w:szCs w:val="20"/>
              </w:rPr>
            </w:pPr>
            <w:r w:rsidRPr="00D45C12">
              <w:rPr>
                <w:color w:val="0070C0"/>
                <w:sz w:val="20"/>
                <w:szCs w:val="20"/>
              </w:rPr>
              <w:t>Baringa Private Hospital</w:t>
            </w:r>
          </w:p>
        </w:tc>
        <w:tc>
          <w:tcPr>
            <w:tcW w:w="645" w:type="pct"/>
            <w:shd w:val="clear" w:color="auto" w:fill="auto"/>
            <w:noWrap/>
            <w:vAlign w:val="center"/>
            <w:hideMark/>
          </w:tcPr>
          <w:p w14:paraId="0927AC45" w14:textId="77777777"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hideMark/>
          </w:tcPr>
          <w:p w14:paraId="520889BA" w14:textId="77777777" w:rsidR="00A5068A" w:rsidRPr="00D45C12" w:rsidRDefault="00A5068A" w:rsidP="00CC132F">
            <w:pPr>
              <w:spacing w:before="60" w:after="60"/>
              <w:jc w:val="center"/>
              <w:rPr>
                <w:color w:val="0070C0"/>
                <w:sz w:val="20"/>
                <w:szCs w:val="20"/>
              </w:rPr>
            </w:pPr>
            <w:r w:rsidRPr="00D45C12">
              <w:rPr>
                <w:color w:val="0070C0"/>
                <w:sz w:val="20"/>
                <w:szCs w:val="20"/>
              </w:rPr>
              <w:t>NSW</w:t>
            </w:r>
          </w:p>
        </w:tc>
        <w:tc>
          <w:tcPr>
            <w:tcW w:w="760" w:type="pct"/>
            <w:shd w:val="clear" w:color="auto" w:fill="auto"/>
            <w:noWrap/>
            <w:vAlign w:val="center"/>
            <w:hideMark/>
          </w:tcPr>
          <w:p w14:paraId="2C987EAC" w14:textId="77777777" w:rsidR="00A5068A" w:rsidRPr="00D45C12" w:rsidRDefault="00A5068A" w:rsidP="00CC132F">
            <w:pPr>
              <w:spacing w:before="60" w:after="60"/>
              <w:jc w:val="center"/>
              <w:rPr>
                <w:color w:val="0070C0"/>
                <w:sz w:val="20"/>
                <w:szCs w:val="20"/>
              </w:rPr>
            </w:pPr>
          </w:p>
        </w:tc>
        <w:tc>
          <w:tcPr>
            <w:tcW w:w="877" w:type="pct"/>
            <w:shd w:val="clear" w:color="auto" w:fill="auto"/>
            <w:noWrap/>
            <w:vAlign w:val="center"/>
            <w:hideMark/>
          </w:tcPr>
          <w:p w14:paraId="71406366" w14:textId="77777777" w:rsidR="00A5068A" w:rsidRPr="00D45C12" w:rsidRDefault="00A5068A" w:rsidP="00CC132F">
            <w:pPr>
              <w:spacing w:before="60" w:after="60"/>
              <w:jc w:val="center"/>
              <w:rPr>
                <w:color w:val="0070C0"/>
                <w:sz w:val="20"/>
                <w:szCs w:val="20"/>
              </w:rPr>
            </w:pPr>
          </w:p>
        </w:tc>
      </w:tr>
      <w:tr w:rsidR="00A5068A" w:rsidRPr="00EE5467" w14:paraId="6FEB9366" w14:textId="77777777" w:rsidTr="005E216C">
        <w:trPr>
          <w:trHeight w:val="300"/>
        </w:trPr>
        <w:tc>
          <w:tcPr>
            <w:tcW w:w="212" w:type="pct"/>
          </w:tcPr>
          <w:p w14:paraId="77230961"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hideMark/>
          </w:tcPr>
          <w:p w14:paraId="162BBB30" w14:textId="77777777" w:rsidR="00A5068A" w:rsidRPr="00D45C12" w:rsidRDefault="00A5068A" w:rsidP="00CC132F">
            <w:pPr>
              <w:spacing w:before="60" w:after="60"/>
              <w:rPr>
                <w:color w:val="0070C0"/>
                <w:sz w:val="20"/>
                <w:szCs w:val="20"/>
              </w:rPr>
            </w:pPr>
            <w:r w:rsidRPr="00D45C12">
              <w:rPr>
                <w:color w:val="0070C0"/>
                <w:sz w:val="20"/>
                <w:szCs w:val="20"/>
              </w:rPr>
              <w:t>Berkeley Vale Private Hospital</w:t>
            </w:r>
          </w:p>
        </w:tc>
        <w:tc>
          <w:tcPr>
            <w:tcW w:w="645" w:type="pct"/>
            <w:shd w:val="clear" w:color="auto" w:fill="auto"/>
            <w:noWrap/>
            <w:vAlign w:val="center"/>
            <w:hideMark/>
          </w:tcPr>
          <w:p w14:paraId="26B8D81C" w14:textId="77777777"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hideMark/>
          </w:tcPr>
          <w:p w14:paraId="1C478271" w14:textId="77777777" w:rsidR="00A5068A" w:rsidRPr="00D45C12" w:rsidRDefault="00A5068A" w:rsidP="00CC132F">
            <w:pPr>
              <w:spacing w:before="60" w:after="60"/>
              <w:jc w:val="center"/>
              <w:rPr>
                <w:color w:val="0070C0"/>
                <w:sz w:val="20"/>
                <w:szCs w:val="20"/>
              </w:rPr>
            </w:pPr>
            <w:r w:rsidRPr="00D45C12">
              <w:rPr>
                <w:color w:val="0070C0"/>
                <w:sz w:val="20"/>
                <w:szCs w:val="20"/>
              </w:rPr>
              <w:t>NSW</w:t>
            </w:r>
          </w:p>
        </w:tc>
        <w:tc>
          <w:tcPr>
            <w:tcW w:w="760" w:type="pct"/>
            <w:shd w:val="clear" w:color="auto" w:fill="auto"/>
            <w:noWrap/>
            <w:vAlign w:val="center"/>
            <w:hideMark/>
          </w:tcPr>
          <w:p w14:paraId="7E63DB79" w14:textId="77777777" w:rsidR="00A5068A" w:rsidRPr="00D45C12" w:rsidRDefault="00A5068A" w:rsidP="00CC132F">
            <w:pPr>
              <w:spacing w:before="60" w:after="60"/>
              <w:jc w:val="center"/>
              <w:rPr>
                <w:color w:val="0070C0"/>
                <w:sz w:val="20"/>
                <w:szCs w:val="20"/>
              </w:rPr>
            </w:pPr>
          </w:p>
        </w:tc>
        <w:tc>
          <w:tcPr>
            <w:tcW w:w="877" w:type="pct"/>
            <w:shd w:val="clear" w:color="auto" w:fill="auto"/>
            <w:noWrap/>
            <w:vAlign w:val="center"/>
            <w:hideMark/>
          </w:tcPr>
          <w:p w14:paraId="57E7BA86" w14:textId="77777777" w:rsidR="00A5068A" w:rsidRPr="00D45C12" w:rsidRDefault="00A5068A" w:rsidP="00CC132F">
            <w:pPr>
              <w:spacing w:before="60" w:after="60"/>
              <w:jc w:val="center"/>
              <w:rPr>
                <w:color w:val="0070C0"/>
                <w:sz w:val="20"/>
                <w:szCs w:val="20"/>
              </w:rPr>
            </w:pPr>
          </w:p>
        </w:tc>
      </w:tr>
      <w:tr w:rsidR="00A5068A" w:rsidRPr="00EE5467" w14:paraId="26EECB84" w14:textId="77777777" w:rsidTr="005E216C">
        <w:trPr>
          <w:trHeight w:val="300"/>
        </w:trPr>
        <w:tc>
          <w:tcPr>
            <w:tcW w:w="212" w:type="pct"/>
          </w:tcPr>
          <w:p w14:paraId="3B829F66"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hideMark/>
          </w:tcPr>
          <w:p w14:paraId="1D29E2E6" w14:textId="77777777" w:rsidR="00A5068A" w:rsidRPr="00D45C12" w:rsidRDefault="00A5068A" w:rsidP="00CC132F">
            <w:pPr>
              <w:spacing w:before="60" w:after="60"/>
              <w:rPr>
                <w:color w:val="0070C0"/>
                <w:sz w:val="20"/>
                <w:szCs w:val="20"/>
              </w:rPr>
            </w:pPr>
            <w:r w:rsidRPr="00D45C12">
              <w:rPr>
                <w:color w:val="0070C0"/>
                <w:sz w:val="20"/>
                <w:szCs w:val="20"/>
              </w:rPr>
              <w:t>Castlecrag Private Hospital</w:t>
            </w:r>
          </w:p>
        </w:tc>
        <w:tc>
          <w:tcPr>
            <w:tcW w:w="645" w:type="pct"/>
            <w:shd w:val="clear" w:color="auto" w:fill="auto"/>
            <w:noWrap/>
            <w:vAlign w:val="center"/>
            <w:hideMark/>
          </w:tcPr>
          <w:p w14:paraId="6AF25909" w14:textId="77777777"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hideMark/>
          </w:tcPr>
          <w:p w14:paraId="6E4E930C" w14:textId="77777777" w:rsidR="00A5068A" w:rsidRPr="00D45C12" w:rsidRDefault="00A5068A" w:rsidP="00CC132F">
            <w:pPr>
              <w:spacing w:before="60" w:after="60"/>
              <w:jc w:val="center"/>
              <w:rPr>
                <w:color w:val="0070C0"/>
                <w:sz w:val="20"/>
                <w:szCs w:val="20"/>
              </w:rPr>
            </w:pPr>
            <w:r w:rsidRPr="00D45C12">
              <w:rPr>
                <w:color w:val="0070C0"/>
                <w:sz w:val="20"/>
                <w:szCs w:val="20"/>
              </w:rPr>
              <w:t>NSW</w:t>
            </w:r>
          </w:p>
        </w:tc>
        <w:tc>
          <w:tcPr>
            <w:tcW w:w="760" w:type="pct"/>
            <w:shd w:val="clear" w:color="auto" w:fill="auto"/>
            <w:noWrap/>
            <w:vAlign w:val="center"/>
            <w:hideMark/>
          </w:tcPr>
          <w:p w14:paraId="576C1909" w14:textId="77777777" w:rsidR="00A5068A" w:rsidRPr="00D45C12" w:rsidRDefault="00A5068A" w:rsidP="00CC132F">
            <w:pPr>
              <w:spacing w:before="60" w:after="60"/>
              <w:jc w:val="center"/>
              <w:rPr>
                <w:color w:val="0070C0"/>
                <w:sz w:val="20"/>
                <w:szCs w:val="20"/>
              </w:rPr>
            </w:pPr>
          </w:p>
        </w:tc>
        <w:tc>
          <w:tcPr>
            <w:tcW w:w="877" w:type="pct"/>
            <w:shd w:val="clear" w:color="auto" w:fill="auto"/>
            <w:noWrap/>
            <w:vAlign w:val="center"/>
            <w:hideMark/>
          </w:tcPr>
          <w:p w14:paraId="69095AD7" w14:textId="77777777" w:rsidR="00A5068A" w:rsidRPr="00D45C12" w:rsidRDefault="00A5068A" w:rsidP="00CC132F">
            <w:pPr>
              <w:spacing w:before="60" w:after="60"/>
              <w:jc w:val="center"/>
              <w:rPr>
                <w:color w:val="0070C0"/>
                <w:sz w:val="20"/>
                <w:szCs w:val="20"/>
              </w:rPr>
            </w:pPr>
          </w:p>
        </w:tc>
      </w:tr>
      <w:tr w:rsidR="00A5068A" w:rsidRPr="00EE5467" w14:paraId="122D27A5" w14:textId="77777777" w:rsidTr="005E216C">
        <w:trPr>
          <w:trHeight w:val="300"/>
        </w:trPr>
        <w:tc>
          <w:tcPr>
            <w:tcW w:w="212" w:type="pct"/>
          </w:tcPr>
          <w:p w14:paraId="32023F86"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hideMark/>
          </w:tcPr>
          <w:p w14:paraId="1B4BD6D7" w14:textId="77777777" w:rsidR="00A5068A" w:rsidRPr="00D45C12" w:rsidRDefault="00A5068A" w:rsidP="00CC132F">
            <w:pPr>
              <w:spacing w:before="60" w:after="60"/>
              <w:rPr>
                <w:color w:val="0070C0"/>
                <w:sz w:val="20"/>
                <w:szCs w:val="20"/>
              </w:rPr>
            </w:pPr>
            <w:r w:rsidRPr="00D45C12">
              <w:rPr>
                <w:color w:val="0070C0"/>
                <w:sz w:val="20"/>
                <w:szCs w:val="20"/>
              </w:rPr>
              <w:t>Coolenberg Day Surgery</w:t>
            </w:r>
          </w:p>
        </w:tc>
        <w:tc>
          <w:tcPr>
            <w:tcW w:w="645" w:type="pct"/>
            <w:shd w:val="clear" w:color="auto" w:fill="auto"/>
            <w:noWrap/>
            <w:vAlign w:val="center"/>
            <w:hideMark/>
          </w:tcPr>
          <w:p w14:paraId="477DC3CE" w14:textId="77777777"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hideMark/>
          </w:tcPr>
          <w:p w14:paraId="3ECD9D89" w14:textId="77777777" w:rsidR="00A5068A" w:rsidRPr="00D45C12" w:rsidRDefault="00A5068A" w:rsidP="00CC132F">
            <w:pPr>
              <w:spacing w:before="60" w:after="60"/>
              <w:jc w:val="center"/>
              <w:rPr>
                <w:color w:val="0070C0"/>
                <w:sz w:val="20"/>
                <w:szCs w:val="20"/>
              </w:rPr>
            </w:pPr>
            <w:r w:rsidRPr="00D45C12">
              <w:rPr>
                <w:color w:val="0070C0"/>
                <w:sz w:val="20"/>
                <w:szCs w:val="20"/>
              </w:rPr>
              <w:t>NSW</w:t>
            </w:r>
          </w:p>
        </w:tc>
        <w:tc>
          <w:tcPr>
            <w:tcW w:w="760" w:type="pct"/>
            <w:shd w:val="clear" w:color="auto" w:fill="auto"/>
            <w:noWrap/>
            <w:vAlign w:val="center"/>
            <w:hideMark/>
          </w:tcPr>
          <w:p w14:paraId="71217997" w14:textId="77777777" w:rsidR="00A5068A" w:rsidRPr="00D45C12" w:rsidRDefault="00A5068A" w:rsidP="00CC132F">
            <w:pPr>
              <w:spacing w:before="60" w:after="60"/>
              <w:jc w:val="center"/>
              <w:rPr>
                <w:color w:val="0070C0"/>
                <w:sz w:val="20"/>
                <w:szCs w:val="20"/>
              </w:rPr>
            </w:pPr>
          </w:p>
        </w:tc>
        <w:tc>
          <w:tcPr>
            <w:tcW w:w="877" w:type="pct"/>
            <w:shd w:val="clear" w:color="auto" w:fill="auto"/>
            <w:noWrap/>
            <w:vAlign w:val="center"/>
            <w:hideMark/>
          </w:tcPr>
          <w:p w14:paraId="2C429A7B" w14:textId="77777777" w:rsidR="00A5068A" w:rsidRPr="00D45C12" w:rsidRDefault="00A5068A" w:rsidP="00CC132F">
            <w:pPr>
              <w:spacing w:before="60" w:after="60"/>
              <w:jc w:val="center"/>
              <w:rPr>
                <w:color w:val="0070C0"/>
                <w:sz w:val="20"/>
                <w:szCs w:val="20"/>
              </w:rPr>
            </w:pPr>
          </w:p>
        </w:tc>
      </w:tr>
      <w:tr w:rsidR="00A5068A" w:rsidRPr="00EE5467" w14:paraId="22471BDA" w14:textId="77777777" w:rsidTr="005E216C">
        <w:trPr>
          <w:trHeight w:val="300"/>
        </w:trPr>
        <w:tc>
          <w:tcPr>
            <w:tcW w:w="212" w:type="pct"/>
          </w:tcPr>
          <w:p w14:paraId="695698F0"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hideMark/>
          </w:tcPr>
          <w:p w14:paraId="3A3631A3" w14:textId="77777777" w:rsidR="00A5068A" w:rsidRPr="00D45C12" w:rsidRDefault="00A5068A" w:rsidP="00CC132F">
            <w:pPr>
              <w:spacing w:before="60" w:after="60"/>
              <w:rPr>
                <w:color w:val="0070C0"/>
                <w:sz w:val="20"/>
                <w:szCs w:val="20"/>
              </w:rPr>
            </w:pPr>
            <w:r w:rsidRPr="00D45C12">
              <w:rPr>
                <w:color w:val="0070C0"/>
                <w:sz w:val="20"/>
                <w:szCs w:val="20"/>
              </w:rPr>
              <w:t>Dudley Private Hospital</w:t>
            </w:r>
          </w:p>
        </w:tc>
        <w:tc>
          <w:tcPr>
            <w:tcW w:w="645" w:type="pct"/>
            <w:shd w:val="clear" w:color="auto" w:fill="auto"/>
            <w:noWrap/>
            <w:vAlign w:val="center"/>
            <w:hideMark/>
          </w:tcPr>
          <w:p w14:paraId="4C1B1D1F" w14:textId="77777777"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hideMark/>
          </w:tcPr>
          <w:p w14:paraId="4738FF1C" w14:textId="77777777" w:rsidR="00A5068A" w:rsidRPr="00D45C12" w:rsidRDefault="00A5068A" w:rsidP="00CC132F">
            <w:pPr>
              <w:spacing w:before="60" w:after="60"/>
              <w:jc w:val="center"/>
              <w:rPr>
                <w:color w:val="0070C0"/>
                <w:sz w:val="20"/>
                <w:szCs w:val="20"/>
              </w:rPr>
            </w:pPr>
            <w:r w:rsidRPr="00D45C12">
              <w:rPr>
                <w:color w:val="0070C0"/>
                <w:sz w:val="20"/>
                <w:szCs w:val="20"/>
              </w:rPr>
              <w:t>NSW</w:t>
            </w:r>
          </w:p>
        </w:tc>
        <w:tc>
          <w:tcPr>
            <w:tcW w:w="760" w:type="pct"/>
            <w:shd w:val="clear" w:color="auto" w:fill="auto"/>
            <w:noWrap/>
            <w:vAlign w:val="center"/>
            <w:hideMark/>
          </w:tcPr>
          <w:p w14:paraId="709FAEA2" w14:textId="77777777" w:rsidR="00A5068A" w:rsidRPr="00D45C12" w:rsidRDefault="00A5068A" w:rsidP="00CC132F">
            <w:pPr>
              <w:spacing w:before="60" w:after="60"/>
              <w:jc w:val="center"/>
              <w:rPr>
                <w:color w:val="0070C0"/>
                <w:sz w:val="20"/>
                <w:szCs w:val="20"/>
              </w:rPr>
            </w:pPr>
          </w:p>
        </w:tc>
        <w:tc>
          <w:tcPr>
            <w:tcW w:w="877" w:type="pct"/>
            <w:shd w:val="clear" w:color="auto" w:fill="auto"/>
            <w:noWrap/>
            <w:vAlign w:val="center"/>
            <w:hideMark/>
          </w:tcPr>
          <w:p w14:paraId="38FB7869" w14:textId="77777777" w:rsidR="00A5068A" w:rsidRPr="00D45C12" w:rsidRDefault="00A5068A" w:rsidP="00CC132F">
            <w:pPr>
              <w:spacing w:before="60" w:after="60"/>
              <w:jc w:val="center"/>
              <w:rPr>
                <w:color w:val="0070C0"/>
                <w:sz w:val="20"/>
                <w:szCs w:val="20"/>
              </w:rPr>
            </w:pPr>
          </w:p>
        </w:tc>
      </w:tr>
      <w:tr w:rsidR="00A5068A" w:rsidRPr="00EE5467" w14:paraId="06263FB1" w14:textId="77777777" w:rsidTr="005E216C">
        <w:trPr>
          <w:trHeight w:val="300"/>
        </w:trPr>
        <w:tc>
          <w:tcPr>
            <w:tcW w:w="212" w:type="pct"/>
          </w:tcPr>
          <w:p w14:paraId="1D044D85"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hideMark/>
          </w:tcPr>
          <w:p w14:paraId="491E9A31" w14:textId="77777777" w:rsidR="00A5068A" w:rsidRPr="00D45C12" w:rsidRDefault="00A5068A" w:rsidP="00CC132F">
            <w:pPr>
              <w:spacing w:before="60" w:after="60"/>
              <w:rPr>
                <w:color w:val="0070C0"/>
                <w:sz w:val="20"/>
                <w:szCs w:val="20"/>
              </w:rPr>
            </w:pPr>
            <w:r w:rsidRPr="00D45C12">
              <w:rPr>
                <w:color w:val="0070C0"/>
                <w:sz w:val="20"/>
                <w:szCs w:val="20"/>
              </w:rPr>
              <w:t>Figtree Private Hospital</w:t>
            </w:r>
          </w:p>
        </w:tc>
        <w:tc>
          <w:tcPr>
            <w:tcW w:w="645" w:type="pct"/>
            <w:shd w:val="clear" w:color="auto" w:fill="auto"/>
            <w:noWrap/>
            <w:vAlign w:val="center"/>
            <w:hideMark/>
          </w:tcPr>
          <w:p w14:paraId="360E3074" w14:textId="77777777"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hideMark/>
          </w:tcPr>
          <w:p w14:paraId="5965A622" w14:textId="77777777" w:rsidR="00A5068A" w:rsidRPr="00D45C12" w:rsidRDefault="00A5068A" w:rsidP="00CC132F">
            <w:pPr>
              <w:spacing w:before="60" w:after="60"/>
              <w:jc w:val="center"/>
              <w:rPr>
                <w:color w:val="0070C0"/>
                <w:sz w:val="20"/>
                <w:szCs w:val="20"/>
              </w:rPr>
            </w:pPr>
            <w:r w:rsidRPr="00D45C12">
              <w:rPr>
                <w:color w:val="0070C0"/>
                <w:sz w:val="20"/>
                <w:szCs w:val="20"/>
              </w:rPr>
              <w:t>NSW</w:t>
            </w:r>
          </w:p>
        </w:tc>
        <w:tc>
          <w:tcPr>
            <w:tcW w:w="760" w:type="pct"/>
            <w:shd w:val="clear" w:color="auto" w:fill="auto"/>
            <w:noWrap/>
            <w:vAlign w:val="center"/>
            <w:hideMark/>
          </w:tcPr>
          <w:p w14:paraId="2BA357F2" w14:textId="77777777" w:rsidR="00A5068A" w:rsidRPr="00D45C12" w:rsidRDefault="00A5068A" w:rsidP="00CC132F">
            <w:pPr>
              <w:spacing w:before="60" w:after="60"/>
              <w:jc w:val="center"/>
              <w:rPr>
                <w:color w:val="0070C0"/>
                <w:sz w:val="20"/>
                <w:szCs w:val="20"/>
              </w:rPr>
            </w:pPr>
          </w:p>
        </w:tc>
        <w:tc>
          <w:tcPr>
            <w:tcW w:w="877" w:type="pct"/>
            <w:shd w:val="clear" w:color="auto" w:fill="auto"/>
            <w:noWrap/>
            <w:vAlign w:val="center"/>
            <w:hideMark/>
          </w:tcPr>
          <w:p w14:paraId="3471A07A" w14:textId="77777777" w:rsidR="00A5068A" w:rsidRPr="00D45C12" w:rsidRDefault="00A5068A" w:rsidP="00CC132F">
            <w:pPr>
              <w:spacing w:before="60" w:after="60"/>
              <w:jc w:val="center"/>
              <w:rPr>
                <w:color w:val="0070C0"/>
                <w:sz w:val="20"/>
                <w:szCs w:val="20"/>
              </w:rPr>
            </w:pPr>
          </w:p>
        </w:tc>
      </w:tr>
      <w:tr w:rsidR="00A5068A" w:rsidRPr="00EE5467" w14:paraId="21F8F74F" w14:textId="77777777" w:rsidTr="005E216C">
        <w:trPr>
          <w:trHeight w:val="300"/>
        </w:trPr>
        <w:tc>
          <w:tcPr>
            <w:tcW w:w="212" w:type="pct"/>
          </w:tcPr>
          <w:p w14:paraId="046614D7"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hideMark/>
          </w:tcPr>
          <w:p w14:paraId="5B3A1DAC" w14:textId="77777777" w:rsidR="00A5068A" w:rsidRPr="00D45C12" w:rsidRDefault="00A5068A" w:rsidP="00CC132F">
            <w:pPr>
              <w:spacing w:before="60" w:after="60"/>
              <w:rPr>
                <w:color w:val="0070C0"/>
                <w:sz w:val="20"/>
                <w:szCs w:val="20"/>
              </w:rPr>
            </w:pPr>
            <w:r w:rsidRPr="00D45C12">
              <w:rPr>
                <w:color w:val="0070C0"/>
                <w:sz w:val="20"/>
                <w:szCs w:val="20"/>
              </w:rPr>
              <w:t>Hunters Hill Private Hospital</w:t>
            </w:r>
          </w:p>
        </w:tc>
        <w:tc>
          <w:tcPr>
            <w:tcW w:w="645" w:type="pct"/>
            <w:shd w:val="clear" w:color="auto" w:fill="auto"/>
            <w:noWrap/>
            <w:vAlign w:val="center"/>
            <w:hideMark/>
          </w:tcPr>
          <w:p w14:paraId="5F9137B5" w14:textId="77777777"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hideMark/>
          </w:tcPr>
          <w:p w14:paraId="61130DFE" w14:textId="77777777" w:rsidR="00A5068A" w:rsidRPr="00D45C12" w:rsidRDefault="00A5068A" w:rsidP="00CC132F">
            <w:pPr>
              <w:spacing w:before="60" w:after="60"/>
              <w:jc w:val="center"/>
              <w:rPr>
                <w:color w:val="0070C0"/>
                <w:sz w:val="20"/>
                <w:szCs w:val="20"/>
              </w:rPr>
            </w:pPr>
            <w:r w:rsidRPr="00D45C12">
              <w:rPr>
                <w:color w:val="0070C0"/>
                <w:sz w:val="20"/>
                <w:szCs w:val="20"/>
              </w:rPr>
              <w:t>NSW</w:t>
            </w:r>
          </w:p>
        </w:tc>
        <w:tc>
          <w:tcPr>
            <w:tcW w:w="760" w:type="pct"/>
            <w:shd w:val="clear" w:color="auto" w:fill="auto"/>
            <w:noWrap/>
            <w:vAlign w:val="center"/>
            <w:hideMark/>
          </w:tcPr>
          <w:p w14:paraId="330CB10D" w14:textId="77777777" w:rsidR="00A5068A" w:rsidRPr="00D45C12" w:rsidRDefault="00A5068A" w:rsidP="00CC132F">
            <w:pPr>
              <w:spacing w:before="60" w:after="60"/>
              <w:jc w:val="center"/>
              <w:rPr>
                <w:color w:val="0070C0"/>
                <w:sz w:val="20"/>
                <w:szCs w:val="20"/>
              </w:rPr>
            </w:pPr>
          </w:p>
        </w:tc>
        <w:tc>
          <w:tcPr>
            <w:tcW w:w="877" w:type="pct"/>
            <w:shd w:val="clear" w:color="auto" w:fill="auto"/>
            <w:noWrap/>
            <w:vAlign w:val="center"/>
            <w:hideMark/>
          </w:tcPr>
          <w:p w14:paraId="08F10928" w14:textId="77777777" w:rsidR="00A5068A" w:rsidRPr="00D45C12" w:rsidRDefault="00A5068A" w:rsidP="00CC132F">
            <w:pPr>
              <w:spacing w:before="60" w:after="60"/>
              <w:jc w:val="center"/>
              <w:rPr>
                <w:color w:val="0070C0"/>
                <w:sz w:val="20"/>
                <w:szCs w:val="20"/>
              </w:rPr>
            </w:pPr>
          </w:p>
        </w:tc>
      </w:tr>
      <w:tr w:rsidR="00A5068A" w:rsidRPr="00EE5467" w14:paraId="76D4C242" w14:textId="77777777" w:rsidTr="005E216C">
        <w:trPr>
          <w:trHeight w:val="300"/>
        </w:trPr>
        <w:tc>
          <w:tcPr>
            <w:tcW w:w="212" w:type="pct"/>
          </w:tcPr>
          <w:p w14:paraId="673458E1"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hideMark/>
          </w:tcPr>
          <w:p w14:paraId="5E429F01" w14:textId="77777777" w:rsidR="00A5068A" w:rsidRPr="00D45C12" w:rsidRDefault="00A5068A" w:rsidP="00CC132F">
            <w:pPr>
              <w:spacing w:before="60" w:after="60"/>
              <w:rPr>
                <w:color w:val="0070C0"/>
                <w:sz w:val="20"/>
                <w:szCs w:val="20"/>
              </w:rPr>
            </w:pPr>
            <w:r w:rsidRPr="00D45C12">
              <w:rPr>
                <w:color w:val="0070C0"/>
                <w:sz w:val="20"/>
                <w:szCs w:val="20"/>
              </w:rPr>
              <w:t>Kingsway Day Surgery</w:t>
            </w:r>
          </w:p>
        </w:tc>
        <w:tc>
          <w:tcPr>
            <w:tcW w:w="645" w:type="pct"/>
            <w:shd w:val="clear" w:color="auto" w:fill="auto"/>
            <w:noWrap/>
            <w:vAlign w:val="center"/>
            <w:hideMark/>
          </w:tcPr>
          <w:p w14:paraId="3CDADF73" w14:textId="77777777"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hideMark/>
          </w:tcPr>
          <w:p w14:paraId="33BB22CF" w14:textId="77777777" w:rsidR="00A5068A" w:rsidRPr="00D45C12" w:rsidRDefault="00A5068A" w:rsidP="00CC132F">
            <w:pPr>
              <w:spacing w:before="60" w:after="60"/>
              <w:jc w:val="center"/>
              <w:rPr>
                <w:color w:val="0070C0"/>
                <w:sz w:val="20"/>
                <w:szCs w:val="20"/>
              </w:rPr>
            </w:pPr>
            <w:r w:rsidRPr="00D45C12">
              <w:rPr>
                <w:color w:val="0070C0"/>
                <w:sz w:val="20"/>
                <w:szCs w:val="20"/>
              </w:rPr>
              <w:t>NSW</w:t>
            </w:r>
          </w:p>
        </w:tc>
        <w:tc>
          <w:tcPr>
            <w:tcW w:w="760" w:type="pct"/>
            <w:shd w:val="clear" w:color="auto" w:fill="auto"/>
            <w:noWrap/>
            <w:vAlign w:val="center"/>
            <w:hideMark/>
          </w:tcPr>
          <w:p w14:paraId="2D33257C" w14:textId="77777777" w:rsidR="00A5068A" w:rsidRPr="00D45C12" w:rsidRDefault="00A5068A" w:rsidP="00CC132F">
            <w:pPr>
              <w:spacing w:before="60" w:after="60"/>
              <w:jc w:val="center"/>
              <w:rPr>
                <w:color w:val="0070C0"/>
                <w:sz w:val="20"/>
                <w:szCs w:val="20"/>
              </w:rPr>
            </w:pPr>
          </w:p>
        </w:tc>
        <w:tc>
          <w:tcPr>
            <w:tcW w:w="877" w:type="pct"/>
            <w:shd w:val="clear" w:color="auto" w:fill="auto"/>
            <w:noWrap/>
            <w:vAlign w:val="center"/>
            <w:hideMark/>
          </w:tcPr>
          <w:p w14:paraId="1E31C810" w14:textId="77777777" w:rsidR="00A5068A" w:rsidRPr="00D45C12" w:rsidRDefault="00A5068A" w:rsidP="00CC132F">
            <w:pPr>
              <w:spacing w:before="60" w:after="60"/>
              <w:jc w:val="center"/>
              <w:rPr>
                <w:color w:val="0070C0"/>
                <w:sz w:val="20"/>
                <w:szCs w:val="20"/>
              </w:rPr>
            </w:pPr>
          </w:p>
        </w:tc>
      </w:tr>
      <w:tr w:rsidR="00A5068A" w:rsidRPr="00EE5467" w14:paraId="5ED489DD" w14:textId="77777777" w:rsidTr="005E216C">
        <w:trPr>
          <w:trHeight w:val="300"/>
        </w:trPr>
        <w:tc>
          <w:tcPr>
            <w:tcW w:w="212" w:type="pct"/>
          </w:tcPr>
          <w:p w14:paraId="5B2D63DF"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hideMark/>
          </w:tcPr>
          <w:p w14:paraId="775D52A0" w14:textId="77777777" w:rsidR="00A5068A" w:rsidRPr="00D45C12" w:rsidRDefault="00A5068A" w:rsidP="00CC132F">
            <w:pPr>
              <w:spacing w:before="60" w:after="60"/>
              <w:rPr>
                <w:color w:val="0070C0"/>
                <w:sz w:val="20"/>
                <w:szCs w:val="20"/>
              </w:rPr>
            </w:pPr>
            <w:r w:rsidRPr="00D45C12">
              <w:rPr>
                <w:color w:val="0070C0"/>
                <w:sz w:val="20"/>
                <w:szCs w:val="20"/>
              </w:rPr>
              <w:t>Lakeside Clinic</w:t>
            </w:r>
          </w:p>
        </w:tc>
        <w:tc>
          <w:tcPr>
            <w:tcW w:w="645" w:type="pct"/>
            <w:shd w:val="clear" w:color="auto" w:fill="auto"/>
            <w:noWrap/>
            <w:vAlign w:val="center"/>
            <w:hideMark/>
          </w:tcPr>
          <w:p w14:paraId="5237C48D" w14:textId="77777777"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hideMark/>
          </w:tcPr>
          <w:p w14:paraId="407C3BF3" w14:textId="77777777" w:rsidR="00A5068A" w:rsidRPr="00D45C12" w:rsidRDefault="00A5068A" w:rsidP="00CC132F">
            <w:pPr>
              <w:spacing w:before="60" w:after="60"/>
              <w:jc w:val="center"/>
              <w:rPr>
                <w:color w:val="0070C0"/>
                <w:sz w:val="20"/>
                <w:szCs w:val="20"/>
              </w:rPr>
            </w:pPr>
            <w:r w:rsidRPr="00D45C12">
              <w:rPr>
                <w:color w:val="0070C0"/>
                <w:sz w:val="20"/>
                <w:szCs w:val="20"/>
              </w:rPr>
              <w:t>NSW</w:t>
            </w:r>
          </w:p>
        </w:tc>
        <w:tc>
          <w:tcPr>
            <w:tcW w:w="760" w:type="pct"/>
            <w:shd w:val="clear" w:color="auto" w:fill="auto"/>
            <w:noWrap/>
            <w:vAlign w:val="center"/>
            <w:hideMark/>
          </w:tcPr>
          <w:p w14:paraId="7914B43D" w14:textId="77777777" w:rsidR="00A5068A" w:rsidRPr="00D45C12" w:rsidRDefault="00A5068A" w:rsidP="00CC132F">
            <w:pPr>
              <w:spacing w:before="60" w:after="60"/>
              <w:jc w:val="center"/>
              <w:rPr>
                <w:color w:val="0070C0"/>
                <w:sz w:val="20"/>
                <w:szCs w:val="20"/>
              </w:rPr>
            </w:pPr>
          </w:p>
        </w:tc>
        <w:tc>
          <w:tcPr>
            <w:tcW w:w="877" w:type="pct"/>
            <w:shd w:val="clear" w:color="auto" w:fill="auto"/>
            <w:noWrap/>
            <w:vAlign w:val="center"/>
            <w:hideMark/>
          </w:tcPr>
          <w:p w14:paraId="2A5375A2" w14:textId="77777777" w:rsidR="00A5068A" w:rsidRPr="00D45C12" w:rsidRDefault="00A5068A" w:rsidP="00CC132F">
            <w:pPr>
              <w:spacing w:before="60" w:after="60"/>
              <w:jc w:val="center"/>
              <w:rPr>
                <w:color w:val="0070C0"/>
                <w:sz w:val="20"/>
                <w:szCs w:val="20"/>
              </w:rPr>
            </w:pPr>
          </w:p>
        </w:tc>
      </w:tr>
      <w:tr w:rsidR="00A5068A" w:rsidRPr="00EE5467" w14:paraId="334E4261" w14:textId="77777777" w:rsidTr="005E216C">
        <w:trPr>
          <w:trHeight w:val="300"/>
        </w:trPr>
        <w:tc>
          <w:tcPr>
            <w:tcW w:w="212" w:type="pct"/>
          </w:tcPr>
          <w:p w14:paraId="1AB9BE1A"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hideMark/>
          </w:tcPr>
          <w:p w14:paraId="62BEA49D" w14:textId="77777777" w:rsidR="00A5068A" w:rsidRPr="00D45C12" w:rsidRDefault="00A5068A" w:rsidP="00CC132F">
            <w:pPr>
              <w:spacing w:before="60" w:after="60"/>
              <w:rPr>
                <w:color w:val="0070C0"/>
                <w:sz w:val="20"/>
                <w:szCs w:val="20"/>
              </w:rPr>
            </w:pPr>
            <w:r w:rsidRPr="00D45C12">
              <w:rPr>
                <w:color w:val="0070C0"/>
                <w:sz w:val="20"/>
                <w:szCs w:val="20"/>
              </w:rPr>
              <w:t>Lawrence Hargrave Private Hospital</w:t>
            </w:r>
          </w:p>
        </w:tc>
        <w:tc>
          <w:tcPr>
            <w:tcW w:w="645" w:type="pct"/>
            <w:shd w:val="clear" w:color="auto" w:fill="auto"/>
            <w:noWrap/>
            <w:vAlign w:val="center"/>
            <w:hideMark/>
          </w:tcPr>
          <w:p w14:paraId="46BE0B94" w14:textId="77777777"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hideMark/>
          </w:tcPr>
          <w:p w14:paraId="03CEFFDD" w14:textId="77777777" w:rsidR="00A5068A" w:rsidRPr="00D45C12" w:rsidRDefault="00A5068A" w:rsidP="00CC132F">
            <w:pPr>
              <w:spacing w:before="60" w:after="60"/>
              <w:jc w:val="center"/>
              <w:rPr>
                <w:color w:val="0070C0"/>
                <w:sz w:val="20"/>
                <w:szCs w:val="20"/>
              </w:rPr>
            </w:pPr>
            <w:r w:rsidRPr="00D45C12">
              <w:rPr>
                <w:color w:val="0070C0"/>
                <w:sz w:val="20"/>
                <w:szCs w:val="20"/>
              </w:rPr>
              <w:t>NSW</w:t>
            </w:r>
          </w:p>
        </w:tc>
        <w:tc>
          <w:tcPr>
            <w:tcW w:w="760" w:type="pct"/>
            <w:shd w:val="clear" w:color="auto" w:fill="auto"/>
            <w:noWrap/>
            <w:vAlign w:val="center"/>
            <w:hideMark/>
          </w:tcPr>
          <w:p w14:paraId="373A859F" w14:textId="77777777" w:rsidR="00A5068A" w:rsidRPr="00D45C12" w:rsidRDefault="00A5068A" w:rsidP="00CC132F">
            <w:pPr>
              <w:spacing w:before="60" w:after="60"/>
              <w:jc w:val="center"/>
              <w:rPr>
                <w:color w:val="0070C0"/>
                <w:sz w:val="20"/>
                <w:szCs w:val="20"/>
              </w:rPr>
            </w:pPr>
          </w:p>
        </w:tc>
        <w:tc>
          <w:tcPr>
            <w:tcW w:w="877" w:type="pct"/>
            <w:shd w:val="clear" w:color="auto" w:fill="auto"/>
            <w:noWrap/>
            <w:vAlign w:val="center"/>
            <w:hideMark/>
          </w:tcPr>
          <w:p w14:paraId="5B24F169" w14:textId="77777777" w:rsidR="00A5068A" w:rsidRPr="00D45C12" w:rsidRDefault="00A5068A" w:rsidP="00CC132F">
            <w:pPr>
              <w:spacing w:before="60" w:after="60"/>
              <w:jc w:val="center"/>
              <w:rPr>
                <w:color w:val="0070C0"/>
                <w:sz w:val="20"/>
                <w:szCs w:val="20"/>
              </w:rPr>
            </w:pPr>
          </w:p>
        </w:tc>
      </w:tr>
      <w:tr w:rsidR="00A5068A" w:rsidRPr="00EE5467" w14:paraId="3D59AAA4" w14:textId="77777777" w:rsidTr="005E216C">
        <w:trPr>
          <w:trHeight w:val="300"/>
        </w:trPr>
        <w:tc>
          <w:tcPr>
            <w:tcW w:w="212" w:type="pct"/>
          </w:tcPr>
          <w:p w14:paraId="5C555908"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hideMark/>
          </w:tcPr>
          <w:p w14:paraId="514560EC" w14:textId="77777777" w:rsidR="00A5068A" w:rsidRPr="00D45C12" w:rsidRDefault="00A5068A" w:rsidP="00CC132F">
            <w:pPr>
              <w:spacing w:before="60" w:after="60"/>
              <w:rPr>
                <w:color w:val="0070C0"/>
                <w:sz w:val="20"/>
                <w:szCs w:val="20"/>
              </w:rPr>
            </w:pPr>
            <w:r w:rsidRPr="00D45C12">
              <w:rPr>
                <w:color w:val="0070C0"/>
                <w:sz w:val="20"/>
                <w:szCs w:val="20"/>
              </w:rPr>
              <w:t>Mt Wilga Private Hospital</w:t>
            </w:r>
          </w:p>
        </w:tc>
        <w:tc>
          <w:tcPr>
            <w:tcW w:w="645" w:type="pct"/>
            <w:shd w:val="clear" w:color="auto" w:fill="auto"/>
            <w:noWrap/>
            <w:vAlign w:val="center"/>
            <w:hideMark/>
          </w:tcPr>
          <w:p w14:paraId="6DA40F7B" w14:textId="77777777"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hideMark/>
          </w:tcPr>
          <w:p w14:paraId="49F2C20B" w14:textId="77777777" w:rsidR="00A5068A" w:rsidRPr="00D45C12" w:rsidRDefault="00A5068A" w:rsidP="00CC132F">
            <w:pPr>
              <w:spacing w:before="60" w:after="60"/>
              <w:jc w:val="center"/>
              <w:rPr>
                <w:color w:val="0070C0"/>
                <w:sz w:val="20"/>
                <w:szCs w:val="20"/>
              </w:rPr>
            </w:pPr>
            <w:r w:rsidRPr="00D45C12">
              <w:rPr>
                <w:color w:val="0070C0"/>
                <w:sz w:val="20"/>
                <w:szCs w:val="20"/>
              </w:rPr>
              <w:t>NSW</w:t>
            </w:r>
          </w:p>
        </w:tc>
        <w:tc>
          <w:tcPr>
            <w:tcW w:w="760" w:type="pct"/>
            <w:shd w:val="clear" w:color="auto" w:fill="auto"/>
            <w:noWrap/>
            <w:vAlign w:val="center"/>
            <w:hideMark/>
          </w:tcPr>
          <w:p w14:paraId="010AEA41" w14:textId="77777777" w:rsidR="00A5068A" w:rsidRPr="00D45C12" w:rsidRDefault="00A5068A" w:rsidP="00CC132F">
            <w:pPr>
              <w:spacing w:before="60" w:after="60"/>
              <w:jc w:val="center"/>
              <w:rPr>
                <w:color w:val="0070C0"/>
                <w:sz w:val="20"/>
                <w:szCs w:val="20"/>
              </w:rPr>
            </w:pPr>
            <w:r w:rsidRPr="00D45C12">
              <w:rPr>
                <w:color w:val="0070C0"/>
                <w:sz w:val="20"/>
                <w:szCs w:val="20"/>
              </w:rPr>
              <w:t>Yes</w:t>
            </w:r>
          </w:p>
        </w:tc>
        <w:tc>
          <w:tcPr>
            <w:tcW w:w="877" w:type="pct"/>
            <w:shd w:val="clear" w:color="auto" w:fill="auto"/>
            <w:noWrap/>
            <w:vAlign w:val="center"/>
            <w:hideMark/>
          </w:tcPr>
          <w:p w14:paraId="1AC97351" w14:textId="77777777" w:rsidR="00A5068A" w:rsidRPr="00D45C12" w:rsidRDefault="00A5068A" w:rsidP="00CC132F">
            <w:pPr>
              <w:spacing w:before="60" w:after="60"/>
              <w:jc w:val="center"/>
              <w:rPr>
                <w:color w:val="0070C0"/>
                <w:sz w:val="20"/>
                <w:szCs w:val="20"/>
              </w:rPr>
            </w:pPr>
            <w:r w:rsidRPr="00D45C12">
              <w:rPr>
                <w:color w:val="0070C0"/>
                <w:sz w:val="20"/>
                <w:szCs w:val="20"/>
              </w:rPr>
              <w:t>Implemented</w:t>
            </w:r>
          </w:p>
        </w:tc>
      </w:tr>
      <w:tr w:rsidR="00A5068A" w:rsidRPr="00EE5467" w14:paraId="7DAB5589" w14:textId="77777777" w:rsidTr="005E216C">
        <w:trPr>
          <w:trHeight w:val="300"/>
        </w:trPr>
        <w:tc>
          <w:tcPr>
            <w:tcW w:w="212" w:type="pct"/>
          </w:tcPr>
          <w:p w14:paraId="33F42E1B"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hideMark/>
          </w:tcPr>
          <w:p w14:paraId="39999FC5" w14:textId="0D169E3A" w:rsidR="00A5068A" w:rsidRPr="00D45C12" w:rsidRDefault="00A5068A" w:rsidP="00CC132F">
            <w:pPr>
              <w:spacing w:before="60" w:after="60"/>
              <w:rPr>
                <w:color w:val="0070C0"/>
                <w:sz w:val="20"/>
                <w:szCs w:val="20"/>
              </w:rPr>
            </w:pPr>
            <w:proofErr w:type="spellStart"/>
            <w:r>
              <w:rPr>
                <w:color w:val="0070C0"/>
                <w:sz w:val="20"/>
                <w:szCs w:val="20"/>
              </w:rPr>
              <w:t>Northside</w:t>
            </w:r>
            <w:proofErr w:type="spellEnd"/>
            <w:r>
              <w:rPr>
                <w:color w:val="0070C0"/>
                <w:sz w:val="20"/>
                <w:szCs w:val="20"/>
              </w:rPr>
              <w:t xml:space="preserve"> Cremorne Clinic</w:t>
            </w:r>
          </w:p>
        </w:tc>
        <w:tc>
          <w:tcPr>
            <w:tcW w:w="645" w:type="pct"/>
            <w:shd w:val="clear" w:color="auto" w:fill="auto"/>
            <w:noWrap/>
            <w:vAlign w:val="center"/>
            <w:hideMark/>
          </w:tcPr>
          <w:p w14:paraId="559319DD" w14:textId="77777777"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hideMark/>
          </w:tcPr>
          <w:p w14:paraId="07541033" w14:textId="77777777" w:rsidR="00A5068A" w:rsidRPr="00D45C12" w:rsidRDefault="00A5068A" w:rsidP="00CC132F">
            <w:pPr>
              <w:spacing w:before="60" w:after="60"/>
              <w:jc w:val="center"/>
              <w:rPr>
                <w:color w:val="0070C0"/>
                <w:sz w:val="20"/>
                <w:szCs w:val="20"/>
              </w:rPr>
            </w:pPr>
            <w:r w:rsidRPr="00D45C12">
              <w:rPr>
                <w:color w:val="0070C0"/>
                <w:sz w:val="20"/>
                <w:szCs w:val="20"/>
              </w:rPr>
              <w:t>NSW</w:t>
            </w:r>
          </w:p>
        </w:tc>
        <w:tc>
          <w:tcPr>
            <w:tcW w:w="760" w:type="pct"/>
            <w:shd w:val="clear" w:color="auto" w:fill="auto"/>
            <w:noWrap/>
            <w:vAlign w:val="center"/>
            <w:hideMark/>
          </w:tcPr>
          <w:p w14:paraId="3EFE30FF" w14:textId="77777777" w:rsidR="00A5068A" w:rsidRPr="00D45C12" w:rsidRDefault="00A5068A" w:rsidP="00CC132F">
            <w:pPr>
              <w:spacing w:before="60" w:after="60"/>
              <w:jc w:val="center"/>
              <w:rPr>
                <w:color w:val="0070C0"/>
                <w:sz w:val="20"/>
                <w:szCs w:val="20"/>
              </w:rPr>
            </w:pPr>
          </w:p>
        </w:tc>
        <w:tc>
          <w:tcPr>
            <w:tcW w:w="877" w:type="pct"/>
            <w:shd w:val="clear" w:color="auto" w:fill="auto"/>
            <w:noWrap/>
            <w:vAlign w:val="center"/>
            <w:hideMark/>
          </w:tcPr>
          <w:p w14:paraId="38AA7084" w14:textId="77777777" w:rsidR="00A5068A" w:rsidRPr="00D45C12" w:rsidRDefault="00A5068A" w:rsidP="00CC132F">
            <w:pPr>
              <w:spacing w:before="60" w:after="60"/>
              <w:jc w:val="center"/>
              <w:rPr>
                <w:color w:val="0070C0"/>
                <w:sz w:val="20"/>
                <w:szCs w:val="20"/>
              </w:rPr>
            </w:pPr>
          </w:p>
        </w:tc>
      </w:tr>
      <w:tr w:rsidR="00A5068A" w:rsidRPr="00EE5467" w14:paraId="18CB4E37" w14:textId="77777777" w:rsidTr="005E216C">
        <w:trPr>
          <w:trHeight w:val="300"/>
        </w:trPr>
        <w:tc>
          <w:tcPr>
            <w:tcW w:w="212" w:type="pct"/>
          </w:tcPr>
          <w:p w14:paraId="30FD63F4"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hideMark/>
          </w:tcPr>
          <w:p w14:paraId="03F052CC" w14:textId="7290C146" w:rsidR="00A5068A" w:rsidRPr="00D45C12" w:rsidRDefault="00A5068A" w:rsidP="00CC132F">
            <w:pPr>
              <w:spacing w:before="60" w:after="60"/>
              <w:rPr>
                <w:color w:val="0070C0"/>
                <w:sz w:val="20"/>
                <w:szCs w:val="20"/>
              </w:rPr>
            </w:pPr>
            <w:proofErr w:type="spellStart"/>
            <w:r>
              <w:rPr>
                <w:color w:val="0070C0"/>
                <w:sz w:val="20"/>
                <w:szCs w:val="20"/>
              </w:rPr>
              <w:t>Northside</w:t>
            </w:r>
            <w:proofErr w:type="spellEnd"/>
            <w:r>
              <w:rPr>
                <w:color w:val="0070C0"/>
                <w:sz w:val="20"/>
                <w:szCs w:val="20"/>
              </w:rPr>
              <w:t xml:space="preserve"> Macarthur</w:t>
            </w:r>
            <w:r w:rsidRPr="00D45C12">
              <w:rPr>
                <w:color w:val="0070C0"/>
                <w:sz w:val="20"/>
                <w:szCs w:val="20"/>
              </w:rPr>
              <w:t xml:space="preserve"> Clinic</w:t>
            </w:r>
          </w:p>
        </w:tc>
        <w:tc>
          <w:tcPr>
            <w:tcW w:w="645" w:type="pct"/>
            <w:shd w:val="clear" w:color="auto" w:fill="auto"/>
            <w:noWrap/>
            <w:vAlign w:val="center"/>
            <w:hideMark/>
          </w:tcPr>
          <w:p w14:paraId="35A516B4" w14:textId="77777777"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hideMark/>
          </w:tcPr>
          <w:p w14:paraId="1964D2E1" w14:textId="77777777" w:rsidR="00A5068A" w:rsidRPr="00D45C12" w:rsidRDefault="00A5068A" w:rsidP="00CC132F">
            <w:pPr>
              <w:spacing w:before="60" w:after="60"/>
              <w:jc w:val="center"/>
              <w:rPr>
                <w:color w:val="0070C0"/>
                <w:sz w:val="20"/>
                <w:szCs w:val="20"/>
              </w:rPr>
            </w:pPr>
            <w:r w:rsidRPr="00D45C12">
              <w:rPr>
                <w:color w:val="0070C0"/>
                <w:sz w:val="20"/>
                <w:szCs w:val="20"/>
              </w:rPr>
              <w:t>NSW</w:t>
            </w:r>
          </w:p>
        </w:tc>
        <w:tc>
          <w:tcPr>
            <w:tcW w:w="760" w:type="pct"/>
            <w:shd w:val="clear" w:color="auto" w:fill="auto"/>
            <w:noWrap/>
            <w:vAlign w:val="center"/>
            <w:hideMark/>
          </w:tcPr>
          <w:p w14:paraId="4BFAD343" w14:textId="77777777" w:rsidR="00A5068A" w:rsidRPr="00D45C12" w:rsidRDefault="00A5068A" w:rsidP="00CC132F">
            <w:pPr>
              <w:spacing w:before="60" w:after="60"/>
              <w:jc w:val="center"/>
              <w:rPr>
                <w:color w:val="0070C0"/>
                <w:sz w:val="20"/>
                <w:szCs w:val="20"/>
              </w:rPr>
            </w:pPr>
          </w:p>
        </w:tc>
        <w:tc>
          <w:tcPr>
            <w:tcW w:w="877" w:type="pct"/>
            <w:shd w:val="clear" w:color="auto" w:fill="auto"/>
            <w:noWrap/>
            <w:vAlign w:val="center"/>
            <w:hideMark/>
          </w:tcPr>
          <w:p w14:paraId="70877CCA" w14:textId="77777777" w:rsidR="00A5068A" w:rsidRPr="00D45C12" w:rsidRDefault="00A5068A" w:rsidP="00CC132F">
            <w:pPr>
              <w:spacing w:before="60" w:after="60"/>
              <w:jc w:val="center"/>
              <w:rPr>
                <w:color w:val="0070C0"/>
                <w:sz w:val="20"/>
                <w:szCs w:val="20"/>
              </w:rPr>
            </w:pPr>
          </w:p>
        </w:tc>
      </w:tr>
      <w:tr w:rsidR="00A5068A" w:rsidRPr="00EE5467" w14:paraId="363343A1" w14:textId="77777777" w:rsidTr="005E216C">
        <w:trPr>
          <w:trHeight w:val="300"/>
        </w:trPr>
        <w:tc>
          <w:tcPr>
            <w:tcW w:w="212" w:type="pct"/>
          </w:tcPr>
          <w:p w14:paraId="4A845F22"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hideMark/>
          </w:tcPr>
          <w:p w14:paraId="53427C4F" w14:textId="42DA0E55" w:rsidR="00A5068A" w:rsidRPr="00D45C12" w:rsidRDefault="00A5068A" w:rsidP="00CC132F">
            <w:pPr>
              <w:spacing w:before="60" w:after="60"/>
              <w:rPr>
                <w:color w:val="0070C0"/>
                <w:sz w:val="20"/>
                <w:szCs w:val="20"/>
              </w:rPr>
            </w:pPr>
            <w:proofErr w:type="spellStart"/>
            <w:r>
              <w:rPr>
                <w:color w:val="0070C0"/>
                <w:sz w:val="20"/>
                <w:szCs w:val="20"/>
              </w:rPr>
              <w:t>Northside</w:t>
            </w:r>
            <w:proofErr w:type="spellEnd"/>
            <w:r>
              <w:rPr>
                <w:color w:val="0070C0"/>
                <w:sz w:val="20"/>
                <w:szCs w:val="20"/>
              </w:rPr>
              <w:t xml:space="preserve"> St Leonards</w:t>
            </w:r>
            <w:r w:rsidRPr="00D45C12">
              <w:rPr>
                <w:color w:val="0070C0"/>
                <w:sz w:val="20"/>
                <w:szCs w:val="20"/>
              </w:rPr>
              <w:t xml:space="preserve"> Clinic</w:t>
            </w:r>
          </w:p>
        </w:tc>
        <w:tc>
          <w:tcPr>
            <w:tcW w:w="645" w:type="pct"/>
            <w:shd w:val="clear" w:color="auto" w:fill="auto"/>
            <w:noWrap/>
            <w:vAlign w:val="center"/>
            <w:hideMark/>
          </w:tcPr>
          <w:p w14:paraId="38A7BE30" w14:textId="77777777"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hideMark/>
          </w:tcPr>
          <w:p w14:paraId="163808F6" w14:textId="77777777" w:rsidR="00A5068A" w:rsidRPr="00D45C12" w:rsidRDefault="00A5068A" w:rsidP="00CC132F">
            <w:pPr>
              <w:spacing w:before="60" w:after="60"/>
              <w:jc w:val="center"/>
              <w:rPr>
                <w:color w:val="0070C0"/>
                <w:sz w:val="20"/>
                <w:szCs w:val="20"/>
              </w:rPr>
            </w:pPr>
            <w:r w:rsidRPr="00D45C12">
              <w:rPr>
                <w:color w:val="0070C0"/>
                <w:sz w:val="20"/>
                <w:szCs w:val="20"/>
              </w:rPr>
              <w:t>NSW</w:t>
            </w:r>
          </w:p>
        </w:tc>
        <w:tc>
          <w:tcPr>
            <w:tcW w:w="760" w:type="pct"/>
            <w:shd w:val="clear" w:color="auto" w:fill="auto"/>
            <w:noWrap/>
            <w:vAlign w:val="center"/>
            <w:hideMark/>
          </w:tcPr>
          <w:p w14:paraId="7EBC90D1" w14:textId="77777777" w:rsidR="00A5068A" w:rsidRPr="00D45C12" w:rsidRDefault="00A5068A" w:rsidP="00CC132F">
            <w:pPr>
              <w:spacing w:before="60" w:after="60"/>
              <w:jc w:val="center"/>
              <w:rPr>
                <w:color w:val="0070C0"/>
                <w:sz w:val="20"/>
                <w:szCs w:val="20"/>
              </w:rPr>
            </w:pPr>
          </w:p>
        </w:tc>
        <w:tc>
          <w:tcPr>
            <w:tcW w:w="877" w:type="pct"/>
            <w:shd w:val="clear" w:color="auto" w:fill="auto"/>
            <w:noWrap/>
            <w:vAlign w:val="center"/>
            <w:hideMark/>
          </w:tcPr>
          <w:p w14:paraId="230C9EC2" w14:textId="77777777" w:rsidR="00A5068A" w:rsidRPr="00D45C12" w:rsidRDefault="00A5068A" w:rsidP="00CC132F">
            <w:pPr>
              <w:spacing w:before="60" w:after="60"/>
              <w:jc w:val="center"/>
              <w:rPr>
                <w:color w:val="0070C0"/>
                <w:sz w:val="20"/>
                <w:szCs w:val="20"/>
              </w:rPr>
            </w:pPr>
          </w:p>
        </w:tc>
      </w:tr>
      <w:tr w:rsidR="00A5068A" w:rsidRPr="00EE5467" w14:paraId="4C1247DD" w14:textId="77777777" w:rsidTr="005E216C">
        <w:trPr>
          <w:trHeight w:val="300"/>
        </w:trPr>
        <w:tc>
          <w:tcPr>
            <w:tcW w:w="212" w:type="pct"/>
          </w:tcPr>
          <w:p w14:paraId="67B65872"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hideMark/>
          </w:tcPr>
          <w:p w14:paraId="596BE8E6" w14:textId="480D516F" w:rsidR="00A5068A" w:rsidRPr="00D45C12" w:rsidRDefault="00A5068A" w:rsidP="00CC132F">
            <w:pPr>
              <w:spacing w:before="60" w:after="60"/>
              <w:rPr>
                <w:color w:val="0070C0"/>
                <w:sz w:val="20"/>
                <w:szCs w:val="20"/>
              </w:rPr>
            </w:pPr>
            <w:proofErr w:type="spellStart"/>
            <w:r>
              <w:rPr>
                <w:color w:val="0070C0"/>
                <w:sz w:val="20"/>
                <w:szCs w:val="20"/>
              </w:rPr>
              <w:t>Northside</w:t>
            </w:r>
            <w:proofErr w:type="spellEnd"/>
            <w:r>
              <w:rPr>
                <w:color w:val="0070C0"/>
                <w:sz w:val="20"/>
                <w:szCs w:val="20"/>
              </w:rPr>
              <w:t xml:space="preserve"> Wentworthville</w:t>
            </w:r>
            <w:r w:rsidRPr="00D45C12">
              <w:rPr>
                <w:color w:val="0070C0"/>
                <w:sz w:val="20"/>
                <w:szCs w:val="20"/>
              </w:rPr>
              <w:t xml:space="preserve"> Clinic</w:t>
            </w:r>
          </w:p>
        </w:tc>
        <w:tc>
          <w:tcPr>
            <w:tcW w:w="645" w:type="pct"/>
            <w:shd w:val="clear" w:color="auto" w:fill="auto"/>
            <w:noWrap/>
            <w:vAlign w:val="center"/>
            <w:hideMark/>
          </w:tcPr>
          <w:p w14:paraId="1BD2B771" w14:textId="77777777"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hideMark/>
          </w:tcPr>
          <w:p w14:paraId="7DD43580" w14:textId="77777777" w:rsidR="00A5068A" w:rsidRPr="00D45C12" w:rsidRDefault="00A5068A" w:rsidP="00CC132F">
            <w:pPr>
              <w:spacing w:before="60" w:after="60"/>
              <w:jc w:val="center"/>
              <w:rPr>
                <w:color w:val="0070C0"/>
                <w:sz w:val="20"/>
                <w:szCs w:val="20"/>
              </w:rPr>
            </w:pPr>
            <w:r w:rsidRPr="00D45C12">
              <w:rPr>
                <w:color w:val="0070C0"/>
                <w:sz w:val="20"/>
                <w:szCs w:val="20"/>
              </w:rPr>
              <w:t>NSW</w:t>
            </w:r>
          </w:p>
        </w:tc>
        <w:tc>
          <w:tcPr>
            <w:tcW w:w="760" w:type="pct"/>
            <w:shd w:val="clear" w:color="auto" w:fill="auto"/>
            <w:noWrap/>
            <w:vAlign w:val="center"/>
            <w:hideMark/>
          </w:tcPr>
          <w:p w14:paraId="51156C54" w14:textId="77777777" w:rsidR="00A5068A" w:rsidRPr="00D45C12" w:rsidRDefault="00A5068A" w:rsidP="00CC132F">
            <w:pPr>
              <w:spacing w:before="60" w:after="60"/>
              <w:jc w:val="center"/>
              <w:rPr>
                <w:color w:val="0070C0"/>
                <w:sz w:val="20"/>
                <w:szCs w:val="20"/>
              </w:rPr>
            </w:pPr>
          </w:p>
        </w:tc>
        <w:tc>
          <w:tcPr>
            <w:tcW w:w="877" w:type="pct"/>
            <w:shd w:val="clear" w:color="auto" w:fill="auto"/>
            <w:noWrap/>
            <w:vAlign w:val="center"/>
            <w:hideMark/>
          </w:tcPr>
          <w:p w14:paraId="3DE9C408" w14:textId="77777777" w:rsidR="00A5068A" w:rsidRPr="00D45C12" w:rsidRDefault="00A5068A" w:rsidP="00CC132F">
            <w:pPr>
              <w:spacing w:before="60" w:after="60"/>
              <w:jc w:val="center"/>
              <w:rPr>
                <w:color w:val="0070C0"/>
                <w:sz w:val="20"/>
                <w:szCs w:val="20"/>
              </w:rPr>
            </w:pPr>
          </w:p>
        </w:tc>
      </w:tr>
      <w:tr w:rsidR="00A5068A" w:rsidRPr="00EE5467" w14:paraId="0E07E9FA" w14:textId="77777777" w:rsidTr="005E216C">
        <w:trPr>
          <w:trHeight w:val="300"/>
        </w:trPr>
        <w:tc>
          <w:tcPr>
            <w:tcW w:w="212" w:type="pct"/>
          </w:tcPr>
          <w:p w14:paraId="745BC4C5"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hideMark/>
          </w:tcPr>
          <w:p w14:paraId="7F98B173" w14:textId="77777777" w:rsidR="00A5068A" w:rsidRPr="00D45C12" w:rsidRDefault="00A5068A" w:rsidP="00CC132F">
            <w:pPr>
              <w:spacing w:before="60" w:after="60"/>
              <w:rPr>
                <w:color w:val="0070C0"/>
                <w:sz w:val="20"/>
                <w:szCs w:val="20"/>
              </w:rPr>
            </w:pPr>
            <w:r w:rsidRPr="00D45C12">
              <w:rPr>
                <w:color w:val="0070C0"/>
                <w:sz w:val="20"/>
                <w:szCs w:val="20"/>
              </w:rPr>
              <w:t>Nowra Private Hospital</w:t>
            </w:r>
          </w:p>
        </w:tc>
        <w:tc>
          <w:tcPr>
            <w:tcW w:w="645" w:type="pct"/>
            <w:shd w:val="clear" w:color="auto" w:fill="auto"/>
            <w:noWrap/>
            <w:vAlign w:val="center"/>
            <w:hideMark/>
          </w:tcPr>
          <w:p w14:paraId="1FDC7A99" w14:textId="77777777"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hideMark/>
          </w:tcPr>
          <w:p w14:paraId="6857EFC2" w14:textId="77777777" w:rsidR="00A5068A" w:rsidRPr="00D45C12" w:rsidRDefault="00A5068A" w:rsidP="00CC132F">
            <w:pPr>
              <w:spacing w:before="60" w:after="60"/>
              <w:jc w:val="center"/>
              <w:rPr>
                <w:color w:val="0070C0"/>
                <w:sz w:val="20"/>
                <w:szCs w:val="20"/>
              </w:rPr>
            </w:pPr>
            <w:r w:rsidRPr="00D45C12">
              <w:rPr>
                <w:color w:val="0070C0"/>
                <w:sz w:val="20"/>
                <w:szCs w:val="20"/>
              </w:rPr>
              <w:t>NSW</w:t>
            </w:r>
          </w:p>
        </w:tc>
        <w:tc>
          <w:tcPr>
            <w:tcW w:w="760" w:type="pct"/>
            <w:shd w:val="clear" w:color="auto" w:fill="auto"/>
            <w:noWrap/>
            <w:vAlign w:val="center"/>
            <w:hideMark/>
          </w:tcPr>
          <w:p w14:paraId="1095DDD1" w14:textId="77777777" w:rsidR="00A5068A" w:rsidRPr="00D45C12" w:rsidRDefault="00A5068A" w:rsidP="00CC132F">
            <w:pPr>
              <w:spacing w:before="60" w:after="60"/>
              <w:jc w:val="center"/>
              <w:rPr>
                <w:color w:val="0070C0"/>
                <w:sz w:val="20"/>
                <w:szCs w:val="20"/>
              </w:rPr>
            </w:pPr>
            <w:r w:rsidRPr="00D45C12">
              <w:rPr>
                <w:color w:val="0070C0"/>
                <w:sz w:val="20"/>
                <w:szCs w:val="20"/>
              </w:rPr>
              <w:t>Yes</w:t>
            </w:r>
          </w:p>
        </w:tc>
        <w:tc>
          <w:tcPr>
            <w:tcW w:w="877" w:type="pct"/>
            <w:shd w:val="clear" w:color="auto" w:fill="auto"/>
            <w:noWrap/>
            <w:vAlign w:val="center"/>
            <w:hideMark/>
          </w:tcPr>
          <w:p w14:paraId="606B4376" w14:textId="77777777" w:rsidR="00A5068A" w:rsidRPr="00D45C12" w:rsidRDefault="00A5068A" w:rsidP="00CC132F">
            <w:pPr>
              <w:spacing w:before="60" w:after="60"/>
              <w:jc w:val="center"/>
              <w:rPr>
                <w:color w:val="0070C0"/>
                <w:sz w:val="20"/>
                <w:szCs w:val="20"/>
              </w:rPr>
            </w:pPr>
            <w:r w:rsidRPr="00D45C12">
              <w:rPr>
                <w:color w:val="0070C0"/>
                <w:sz w:val="20"/>
                <w:szCs w:val="20"/>
              </w:rPr>
              <w:t>Implemented</w:t>
            </w:r>
          </w:p>
        </w:tc>
      </w:tr>
      <w:tr w:rsidR="00A5068A" w:rsidRPr="00EE5467" w14:paraId="7181ECB7" w14:textId="77777777" w:rsidTr="005E216C">
        <w:trPr>
          <w:trHeight w:val="300"/>
        </w:trPr>
        <w:tc>
          <w:tcPr>
            <w:tcW w:w="212" w:type="pct"/>
          </w:tcPr>
          <w:p w14:paraId="60A7C2B5"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hideMark/>
          </w:tcPr>
          <w:p w14:paraId="1EE57E03" w14:textId="77777777" w:rsidR="00A5068A" w:rsidRPr="00D45C12" w:rsidRDefault="00A5068A" w:rsidP="00CC132F">
            <w:pPr>
              <w:spacing w:before="60" w:after="60"/>
              <w:rPr>
                <w:color w:val="0070C0"/>
                <w:sz w:val="20"/>
                <w:szCs w:val="20"/>
              </w:rPr>
            </w:pPr>
            <w:r w:rsidRPr="00D45C12">
              <w:rPr>
                <w:color w:val="0070C0"/>
                <w:sz w:val="20"/>
                <w:szCs w:val="20"/>
              </w:rPr>
              <w:t>Port Macquarie Private Hospital</w:t>
            </w:r>
          </w:p>
        </w:tc>
        <w:tc>
          <w:tcPr>
            <w:tcW w:w="645" w:type="pct"/>
            <w:shd w:val="clear" w:color="auto" w:fill="auto"/>
            <w:noWrap/>
            <w:vAlign w:val="center"/>
            <w:hideMark/>
          </w:tcPr>
          <w:p w14:paraId="651FEDEA" w14:textId="77777777"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hideMark/>
          </w:tcPr>
          <w:p w14:paraId="14F70606" w14:textId="77777777" w:rsidR="00A5068A" w:rsidRPr="00D45C12" w:rsidRDefault="00A5068A" w:rsidP="00CC132F">
            <w:pPr>
              <w:spacing w:before="60" w:after="60"/>
              <w:jc w:val="center"/>
              <w:rPr>
                <w:color w:val="0070C0"/>
                <w:sz w:val="20"/>
                <w:szCs w:val="20"/>
              </w:rPr>
            </w:pPr>
            <w:r w:rsidRPr="00D45C12">
              <w:rPr>
                <w:color w:val="0070C0"/>
                <w:sz w:val="20"/>
                <w:szCs w:val="20"/>
              </w:rPr>
              <w:t>NSW</w:t>
            </w:r>
          </w:p>
        </w:tc>
        <w:tc>
          <w:tcPr>
            <w:tcW w:w="760" w:type="pct"/>
            <w:shd w:val="clear" w:color="auto" w:fill="auto"/>
            <w:noWrap/>
            <w:vAlign w:val="center"/>
            <w:hideMark/>
          </w:tcPr>
          <w:p w14:paraId="63AEC9C0" w14:textId="77777777" w:rsidR="00A5068A" w:rsidRPr="00D45C12" w:rsidRDefault="00A5068A" w:rsidP="00CC132F">
            <w:pPr>
              <w:spacing w:before="60" w:after="60"/>
              <w:jc w:val="center"/>
              <w:rPr>
                <w:color w:val="0070C0"/>
                <w:sz w:val="20"/>
                <w:szCs w:val="20"/>
              </w:rPr>
            </w:pPr>
          </w:p>
        </w:tc>
        <w:tc>
          <w:tcPr>
            <w:tcW w:w="877" w:type="pct"/>
            <w:shd w:val="clear" w:color="auto" w:fill="auto"/>
            <w:noWrap/>
            <w:vAlign w:val="center"/>
            <w:hideMark/>
          </w:tcPr>
          <w:p w14:paraId="437EC615" w14:textId="77777777" w:rsidR="00A5068A" w:rsidRPr="00D45C12" w:rsidRDefault="00A5068A" w:rsidP="00CC132F">
            <w:pPr>
              <w:spacing w:before="60" w:after="60"/>
              <w:jc w:val="center"/>
              <w:rPr>
                <w:color w:val="0070C0"/>
                <w:sz w:val="20"/>
                <w:szCs w:val="20"/>
              </w:rPr>
            </w:pPr>
          </w:p>
        </w:tc>
      </w:tr>
      <w:tr w:rsidR="00A5068A" w:rsidRPr="00EE5467" w14:paraId="4743EF05" w14:textId="77777777" w:rsidTr="005E216C">
        <w:trPr>
          <w:trHeight w:val="300"/>
        </w:trPr>
        <w:tc>
          <w:tcPr>
            <w:tcW w:w="212" w:type="pct"/>
          </w:tcPr>
          <w:p w14:paraId="20632790"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hideMark/>
          </w:tcPr>
          <w:p w14:paraId="16F17530" w14:textId="77777777" w:rsidR="00A5068A" w:rsidRPr="00D45C12" w:rsidRDefault="00A5068A" w:rsidP="00CC132F">
            <w:pPr>
              <w:spacing w:before="60" w:after="60"/>
              <w:rPr>
                <w:color w:val="0070C0"/>
                <w:sz w:val="20"/>
                <w:szCs w:val="20"/>
              </w:rPr>
            </w:pPr>
            <w:r w:rsidRPr="00D45C12">
              <w:rPr>
                <w:color w:val="0070C0"/>
                <w:sz w:val="20"/>
                <w:szCs w:val="20"/>
              </w:rPr>
              <w:t>Southern Highlands Private Hospital</w:t>
            </w:r>
          </w:p>
        </w:tc>
        <w:tc>
          <w:tcPr>
            <w:tcW w:w="645" w:type="pct"/>
            <w:shd w:val="clear" w:color="auto" w:fill="auto"/>
            <w:noWrap/>
            <w:vAlign w:val="center"/>
            <w:hideMark/>
          </w:tcPr>
          <w:p w14:paraId="48297CEB" w14:textId="77777777"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hideMark/>
          </w:tcPr>
          <w:p w14:paraId="7AAA0BF9" w14:textId="77777777" w:rsidR="00A5068A" w:rsidRPr="00D45C12" w:rsidRDefault="00A5068A" w:rsidP="00CC132F">
            <w:pPr>
              <w:spacing w:before="60" w:after="60"/>
              <w:jc w:val="center"/>
              <w:rPr>
                <w:color w:val="0070C0"/>
                <w:sz w:val="20"/>
                <w:szCs w:val="20"/>
              </w:rPr>
            </w:pPr>
            <w:r w:rsidRPr="00D45C12">
              <w:rPr>
                <w:color w:val="0070C0"/>
                <w:sz w:val="20"/>
                <w:szCs w:val="20"/>
              </w:rPr>
              <w:t>NSW</w:t>
            </w:r>
          </w:p>
        </w:tc>
        <w:tc>
          <w:tcPr>
            <w:tcW w:w="760" w:type="pct"/>
            <w:shd w:val="clear" w:color="auto" w:fill="auto"/>
            <w:noWrap/>
            <w:vAlign w:val="center"/>
            <w:hideMark/>
          </w:tcPr>
          <w:p w14:paraId="689A5008" w14:textId="77777777" w:rsidR="00A5068A" w:rsidRPr="00D45C12" w:rsidRDefault="00A5068A" w:rsidP="00CC132F">
            <w:pPr>
              <w:spacing w:before="60" w:after="60"/>
              <w:jc w:val="center"/>
              <w:rPr>
                <w:color w:val="0070C0"/>
                <w:sz w:val="20"/>
                <w:szCs w:val="20"/>
              </w:rPr>
            </w:pPr>
          </w:p>
        </w:tc>
        <w:tc>
          <w:tcPr>
            <w:tcW w:w="877" w:type="pct"/>
            <w:shd w:val="clear" w:color="auto" w:fill="auto"/>
            <w:noWrap/>
            <w:vAlign w:val="center"/>
            <w:hideMark/>
          </w:tcPr>
          <w:p w14:paraId="02FD376C" w14:textId="77777777" w:rsidR="00A5068A" w:rsidRPr="00D45C12" w:rsidRDefault="00A5068A" w:rsidP="00CC132F">
            <w:pPr>
              <w:spacing w:before="60" w:after="60"/>
              <w:jc w:val="center"/>
              <w:rPr>
                <w:color w:val="0070C0"/>
                <w:sz w:val="20"/>
                <w:szCs w:val="20"/>
              </w:rPr>
            </w:pPr>
          </w:p>
        </w:tc>
      </w:tr>
      <w:tr w:rsidR="00A5068A" w:rsidRPr="00EE5467" w14:paraId="36292505" w14:textId="77777777" w:rsidTr="005E216C">
        <w:trPr>
          <w:trHeight w:val="300"/>
        </w:trPr>
        <w:tc>
          <w:tcPr>
            <w:tcW w:w="212" w:type="pct"/>
          </w:tcPr>
          <w:p w14:paraId="143562EC"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hideMark/>
          </w:tcPr>
          <w:p w14:paraId="5F20A284" w14:textId="77777777" w:rsidR="00A5068A" w:rsidRPr="00D45C12" w:rsidRDefault="00A5068A" w:rsidP="00CC132F">
            <w:pPr>
              <w:spacing w:before="60" w:after="60"/>
              <w:rPr>
                <w:color w:val="0070C0"/>
                <w:sz w:val="20"/>
                <w:szCs w:val="20"/>
              </w:rPr>
            </w:pPr>
            <w:r w:rsidRPr="00D45C12">
              <w:rPr>
                <w:color w:val="0070C0"/>
                <w:sz w:val="20"/>
                <w:szCs w:val="20"/>
              </w:rPr>
              <w:t>St George Private Hospital</w:t>
            </w:r>
          </w:p>
        </w:tc>
        <w:tc>
          <w:tcPr>
            <w:tcW w:w="645" w:type="pct"/>
            <w:shd w:val="clear" w:color="auto" w:fill="auto"/>
            <w:noWrap/>
            <w:vAlign w:val="center"/>
            <w:hideMark/>
          </w:tcPr>
          <w:p w14:paraId="0207974C" w14:textId="77777777"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hideMark/>
          </w:tcPr>
          <w:p w14:paraId="7843DCF4" w14:textId="77777777" w:rsidR="00A5068A" w:rsidRPr="00D45C12" w:rsidRDefault="00A5068A" w:rsidP="00CC132F">
            <w:pPr>
              <w:spacing w:before="60" w:after="60"/>
              <w:jc w:val="center"/>
              <w:rPr>
                <w:color w:val="0070C0"/>
                <w:sz w:val="20"/>
                <w:szCs w:val="20"/>
              </w:rPr>
            </w:pPr>
            <w:r w:rsidRPr="00D45C12">
              <w:rPr>
                <w:color w:val="0070C0"/>
                <w:sz w:val="20"/>
                <w:szCs w:val="20"/>
              </w:rPr>
              <w:t>NSW</w:t>
            </w:r>
          </w:p>
        </w:tc>
        <w:tc>
          <w:tcPr>
            <w:tcW w:w="760" w:type="pct"/>
            <w:shd w:val="clear" w:color="auto" w:fill="auto"/>
            <w:noWrap/>
            <w:vAlign w:val="center"/>
            <w:hideMark/>
          </w:tcPr>
          <w:p w14:paraId="5E806C22" w14:textId="77777777" w:rsidR="00A5068A" w:rsidRPr="00D45C12" w:rsidRDefault="00A5068A" w:rsidP="00CC132F">
            <w:pPr>
              <w:spacing w:before="60" w:after="60"/>
              <w:jc w:val="center"/>
              <w:rPr>
                <w:color w:val="0070C0"/>
                <w:sz w:val="20"/>
                <w:szCs w:val="20"/>
              </w:rPr>
            </w:pPr>
          </w:p>
        </w:tc>
        <w:tc>
          <w:tcPr>
            <w:tcW w:w="877" w:type="pct"/>
            <w:shd w:val="clear" w:color="auto" w:fill="auto"/>
            <w:noWrap/>
            <w:vAlign w:val="center"/>
            <w:hideMark/>
          </w:tcPr>
          <w:p w14:paraId="7FC1500E" w14:textId="77777777" w:rsidR="00A5068A" w:rsidRPr="00D45C12" w:rsidRDefault="00A5068A" w:rsidP="00CC132F">
            <w:pPr>
              <w:spacing w:before="60" w:after="60"/>
              <w:jc w:val="center"/>
              <w:rPr>
                <w:color w:val="0070C0"/>
                <w:sz w:val="20"/>
                <w:szCs w:val="20"/>
              </w:rPr>
            </w:pPr>
          </w:p>
        </w:tc>
      </w:tr>
      <w:tr w:rsidR="00A5068A" w:rsidRPr="00EE5467" w14:paraId="4106B65F" w14:textId="77777777" w:rsidTr="005E216C">
        <w:trPr>
          <w:trHeight w:val="300"/>
        </w:trPr>
        <w:tc>
          <w:tcPr>
            <w:tcW w:w="212" w:type="pct"/>
          </w:tcPr>
          <w:p w14:paraId="637DF513"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hideMark/>
          </w:tcPr>
          <w:p w14:paraId="722FC5F2" w14:textId="77777777" w:rsidR="00A5068A" w:rsidRPr="00D45C12" w:rsidRDefault="00A5068A" w:rsidP="00CC132F">
            <w:pPr>
              <w:spacing w:before="60" w:after="60"/>
              <w:rPr>
                <w:color w:val="0070C0"/>
                <w:sz w:val="20"/>
                <w:szCs w:val="20"/>
              </w:rPr>
            </w:pPr>
            <w:r w:rsidRPr="00D45C12">
              <w:rPr>
                <w:color w:val="0070C0"/>
                <w:sz w:val="20"/>
                <w:szCs w:val="20"/>
              </w:rPr>
              <w:t>Strathfield Private Hospital</w:t>
            </w:r>
          </w:p>
        </w:tc>
        <w:tc>
          <w:tcPr>
            <w:tcW w:w="645" w:type="pct"/>
            <w:shd w:val="clear" w:color="auto" w:fill="auto"/>
            <w:noWrap/>
            <w:vAlign w:val="center"/>
            <w:hideMark/>
          </w:tcPr>
          <w:p w14:paraId="2DC9D245" w14:textId="77777777"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hideMark/>
          </w:tcPr>
          <w:p w14:paraId="32947690" w14:textId="77777777" w:rsidR="00A5068A" w:rsidRPr="00D45C12" w:rsidRDefault="00A5068A" w:rsidP="00CC132F">
            <w:pPr>
              <w:spacing w:before="60" w:after="60"/>
              <w:jc w:val="center"/>
              <w:rPr>
                <w:color w:val="0070C0"/>
                <w:sz w:val="20"/>
                <w:szCs w:val="20"/>
              </w:rPr>
            </w:pPr>
            <w:r w:rsidRPr="00D45C12">
              <w:rPr>
                <w:color w:val="0070C0"/>
                <w:sz w:val="20"/>
                <w:szCs w:val="20"/>
              </w:rPr>
              <w:t>NSW</w:t>
            </w:r>
          </w:p>
        </w:tc>
        <w:tc>
          <w:tcPr>
            <w:tcW w:w="760" w:type="pct"/>
            <w:shd w:val="clear" w:color="auto" w:fill="auto"/>
            <w:noWrap/>
            <w:vAlign w:val="center"/>
            <w:hideMark/>
          </w:tcPr>
          <w:p w14:paraId="04952F75" w14:textId="77777777" w:rsidR="00A5068A" w:rsidRPr="00D45C12" w:rsidRDefault="00A5068A" w:rsidP="00CC132F">
            <w:pPr>
              <w:spacing w:before="60" w:after="60"/>
              <w:jc w:val="center"/>
              <w:rPr>
                <w:color w:val="0070C0"/>
                <w:sz w:val="20"/>
                <w:szCs w:val="20"/>
              </w:rPr>
            </w:pPr>
          </w:p>
        </w:tc>
        <w:tc>
          <w:tcPr>
            <w:tcW w:w="877" w:type="pct"/>
            <w:shd w:val="clear" w:color="auto" w:fill="auto"/>
            <w:noWrap/>
            <w:vAlign w:val="center"/>
            <w:hideMark/>
          </w:tcPr>
          <w:p w14:paraId="6A4A575F" w14:textId="77777777" w:rsidR="00A5068A" w:rsidRPr="00D45C12" w:rsidRDefault="00A5068A" w:rsidP="00CC132F">
            <w:pPr>
              <w:spacing w:before="60" w:after="60"/>
              <w:jc w:val="center"/>
              <w:rPr>
                <w:color w:val="0070C0"/>
                <w:sz w:val="20"/>
                <w:szCs w:val="20"/>
              </w:rPr>
            </w:pPr>
          </w:p>
        </w:tc>
      </w:tr>
      <w:tr w:rsidR="00A5068A" w:rsidRPr="00EE5467" w14:paraId="7C54A181" w14:textId="77777777" w:rsidTr="005E216C">
        <w:trPr>
          <w:trHeight w:val="300"/>
        </w:trPr>
        <w:tc>
          <w:tcPr>
            <w:tcW w:w="212" w:type="pct"/>
          </w:tcPr>
          <w:p w14:paraId="398F32B4"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hideMark/>
          </w:tcPr>
          <w:p w14:paraId="4598F536" w14:textId="77777777" w:rsidR="00A5068A" w:rsidRPr="00D45C12" w:rsidRDefault="00A5068A" w:rsidP="00CC132F">
            <w:pPr>
              <w:spacing w:before="60" w:after="60"/>
              <w:rPr>
                <w:color w:val="0070C0"/>
                <w:sz w:val="20"/>
                <w:szCs w:val="20"/>
              </w:rPr>
            </w:pPr>
            <w:r w:rsidRPr="00D45C12">
              <w:rPr>
                <w:color w:val="0070C0"/>
                <w:sz w:val="20"/>
                <w:szCs w:val="20"/>
              </w:rPr>
              <w:t>Tamara Private Hospital</w:t>
            </w:r>
          </w:p>
        </w:tc>
        <w:tc>
          <w:tcPr>
            <w:tcW w:w="645" w:type="pct"/>
            <w:shd w:val="clear" w:color="auto" w:fill="auto"/>
            <w:noWrap/>
            <w:vAlign w:val="center"/>
            <w:hideMark/>
          </w:tcPr>
          <w:p w14:paraId="1803FFF2" w14:textId="77777777"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hideMark/>
          </w:tcPr>
          <w:p w14:paraId="6C7EACE5" w14:textId="77777777" w:rsidR="00A5068A" w:rsidRPr="00D45C12" w:rsidRDefault="00A5068A" w:rsidP="00CC132F">
            <w:pPr>
              <w:spacing w:before="60" w:after="60"/>
              <w:jc w:val="center"/>
              <w:rPr>
                <w:color w:val="0070C0"/>
                <w:sz w:val="20"/>
                <w:szCs w:val="20"/>
              </w:rPr>
            </w:pPr>
            <w:r w:rsidRPr="00D45C12">
              <w:rPr>
                <w:color w:val="0070C0"/>
                <w:sz w:val="20"/>
                <w:szCs w:val="20"/>
              </w:rPr>
              <w:t>NSW</w:t>
            </w:r>
          </w:p>
        </w:tc>
        <w:tc>
          <w:tcPr>
            <w:tcW w:w="760" w:type="pct"/>
            <w:shd w:val="clear" w:color="auto" w:fill="auto"/>
            <w:noWrap/>
            <w:vAlign w:val="center"/>
            <w:hideMark/>
          </w:tcPr>
          <w:p w14:paraId="52BBC00E" w14:textId="77777777" w:rsidR="00A5068A" w:rsidRPr="00D45C12" w:rsidRDefault="00A5068A" w:rsidP="00CC132F">
            <w:pPr>
              <w:spacing w:before="60" w:after="60"/>
              <w:jc w:val="center"/>
              <w:rPr>
                <w:color w:val="0070C0"/>
                <w:sz w:val="20"/>
                <w:szCs w:val="20"/>
              </w:rPr>
            </w:pPr>
            <w:r w:rsidRPr="00D45C12">
              <w:rPr>
                <w:color w:val="0070C0"/>
                <w:sz w:val="20"/>
                <w:szCs w:val="20"/>
              </w:rPr>
              <w:t>Yes</w:t>
            </w:r>
          </w:p>
        </w:tc>
        <w:tc>
          <w:tcPr>
            <w:tcW w:w="877" w:type="pct"/>
            <w:shd w:val="clear" w:color="auto" w:fill="auto"/>
            <w:noWrap/>
            <w:vAlign w:val="center"/>
            <w:hideMark/>
          </w:tcPr>
          <w:p w14:paraId="07C3C476" w14:textId="77777777" w:rsidR="00A5068A" w:rsidRPr="00D45C12" w:rsidRDefault="00A5068A" w:rsidP="00CC132F">
            <w:pPr>
              <w:spacing w:before="60" w:after="60"/>
              <w:jc w:val="center"/>
              <w:rPr>
                <w:color w:val="0070C0"/>
                <w:sz w:val="20"/>
                <w:szCs w:val="20"/>
              </w:rPr>
            </w:pPr>
            <w:r w:rsidRPr="00D45C12">
              <w:rPr>
                <w:color w:val="0070C0"/>
                <w:sz w:val="20"/>
                <w:szCs w:val="20"/>
              </w:rPr>
              <w:t>Implemented</w:t>
            </w:r>
          </w:p>
        </w:tc>
      </w:tr>
      <w:tr w:rsidR="00A5068A" w:rsidRPr="00EE5467" w14:paraId="6A64337A" w14:textId="77777777" w:rsidTr="005E216C">
        <w:trPr>
          <w:trHeight w:val="300"/>
        </w:trPr>
        <w:tc>
          <w:tcPr>
            <w:tcW w:w="212" w:type="pct"/>
          </w:tcPr>
          <w:p w14:paraId="55C4CC5F"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hideMark/>
          </w:tcPr>
          <w:p w14:paraId="79E131C0" w14:textId="77777777" w:rsidR="00A5068A" w:rsidRPr="00D45C12" w:rsidRDefault="00A5068A" w:rsidP="00CC132F">
            <w:pPr>
              <w:spacing w:before="60" w:after="60"/>
              <w:rPr>
                <w:color w:val="0070C0"/>
                <w:sz w:val="20"/>
                <w:szCs w:val="20"/>
              </w:rPr>
            </w:pPr>
            <w:r w:rsidRPr="00D45C12">
              <w:rPr>
                <w:color w:val="0070C0"/>
                <w:sz w:val="20"/>
                <w:szCs w:val="20"/>
              </w:rPr>
              <w:t>Warners Bay Private Hospital</w:t>
            </w:r>
          </w:p>
        </w:tc>
        <w:tc>
          <w:tcPr>
            <w:tcW w:w="645" w:type="pct"/>
            <w:shd w:val="clear" w:color="auto" w:fill="auto"/>
            <w:noWrap/>
            <w:vAlign w:val="center"/>
            <w:hideMark/>
          </w:tcPr>
          <w:p w14:paraId="4F3E7967" w14:textId="77777777"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hideMark/>
          </w:tcPr>
          <w:p w14:paraId="2AC43890" w14:textId="77777777" w:rsidR="00A5068A" w:rsidRPr="00D45C12" w:rsidRDefault="00A5068A" w:rsidP="00CC132F">
            <w:pPr>
              <w:spacing w:before="60" w:after="60"/>
              <w:jc w:val="center"/>
              <w:rPr>
                <w:color w:val="0070C0"/>
                <w:sz w:val="20"/>
                <w:szCs w:val="20"/>
              </w:rPr>
            </w:pPr>
            <w:r w:rsidRPr="00D45C12">
              <w:rPr>
                <w:color w:val="0070C0"/>
                <w:sz w:val="20"/>
                <w:szCs w:val="20"/>
              </w:rPr>
              <w:t>NSW</w:t>
            </w:r>
          </w:p>
        </w:tc>
        <w:tc>
          <w:tcPr>
            <w:tcW w:w="760" w:type="pct"/>
            <w:shd w:val="clear" w:color="auto" w:fill="auto"/>
            <w:noWrap/>
            <w:vAlign w:val="center"/>
            <w:hideMark/>
          </w:tcPr>
          <w:p w14:paraId="44BAC57A" w14:textId="77777777" w:rsidR="00A5068A" w:rsidRPr="00D45C12" w:rsidRDefault="00A5068A" w:rsidP="00CC132F">
            <w:pPr>
              <w:spacing w:before="60" w:after="60"/>
              <w:jc w:val="center"/>
              <w:rPr>
                <w:color w:val="0070C0"/>
                <w:sz w:val="20"/>
                <w:szCs w:val="20"/>
              </w:rPr>
            </w:pPr>
          </w:p>
        </w:tc>
        <w:tc>
          <w:tcPr>
            <w:tcW w:w="877" w:type="pct"/>
            <w:shd w:val="clear" w:color="auto" w:fill="auto"/>
            <w:noWrap/>
            <w:vAlign w:val="center"/>
            <w:hideMark/>
          </w:tcPr>
          <w:p w14:paraId="4C36B901" w14:textId="77777777" w:rsidR="00A5068A" w:rsidRPr="00D45C12" w:rsidRDefault="00A5068A" w:rsidP="00CC132F">
            <w:pPr>
              <w:spacing w:before="60" w:after="60"/>
              <w:jc w:val="center"/>
              <w:rPr>
                <w:color w:val="0070C0"/>
                <w:sz w:val="20"/>
                <w:szCs w:val="20"/>
              </w:rPr>
            </w:pPr>
          </w:p>
        </w:tc>
      </w:tr>
      <w:tr w:rsidR="00A5068A" w:rsidRPr="00EE5467" w14:paraId="302B0D71" w14:textId="77777777" w:rsidTr="005E216C">
        <w:trPr>
          <w:trHeight w:val="300"/>
        </w:trPr>
        <w:tc>
          <w:tcPr>
            <w:tcW w:w="212" w:type="pct"/>
          </w:tcPr>
          <w:p w14:paraId="2117C08A"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hideMark/>
          </w:tcPr>
          <w:p w14:paraId="27423338" w14:textId="77777777" w:rsidR="00A5068A" w:rsidRPr="00D45C12" w:rsidRDefault="00A5068A" w:rsidP="00CC132F">
            <w:pPr>
              <w:spacing w:before="60" w:after="60"/>
              <w:rPr>
                <w:color w:val="0070C0"/>
                <w:sz w:val="20"/>
                <w:szCs w:val="20"/>
              </w:rPr>
            </w:pPr>
            <w:r w:rsidRPr="00D45C12">
              <w:rPr>
                <w:color w:val="0070C0"/>
                <w:sz w:val="20"/>
                <w:szCs w:val="20"/>
              </w:rPr>
              <w:t>Western Sydney Oncology</w:t>
            </w:r>
          </w:p>
        </w:tc>
        <w:tc>
          <w:tcPr>
            <w:tcW w:w="645" w:type="pct"/>
            <w:shd w:val="clear" w:color="auto" w:fill="auto"/>
            <w:noWrap/>
            <w:vAlign w:val="center"/>
            <w:hideMark/>
          </w:tcPr>
          <w:p w14:paraId="31B3B0F4" w14:textId="77777777"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hideMark/>
          </w:tcPr>
          <w:p w14:paraId="559850AA" w14:textId="77777777" w:rsidR="00A5068A" w:rsidRPr="00D45C12" w:rsidRDefault="00A5068A" w:rsidP="00CC132F">
            <w:pPr>
              <w:spacing w:before="60" w:after="60"/>
              <w:jc w:val="center"/>
              <w:rPr>
                <w:color w:val="0070C0"/>
                <w:sz w:val="20"/>
                <w:szCs w:val="20"/>
              </w:rPr>
            </w:pPr>
            <w:r w:rsidRPr="00D45C12">
              <w:rPr>
                <w:color w:val="0070C0"/>
                <w:sz w:val="20"/>
                <w:szCs w:val="20"/>
              </w:rPr>
              <w:t>NSW</w:t>
            </w:r>
          </w:p>
        </w:tc>
        <w:tc>
          <w:tcPr>
            <w:tcW w:w="760" w:type="pct"/>
            <w:shd w:val="clear" w:color="auto" w:fill="auto"/>
            <w:noWrap/>
            <w:vAlign w:val="center"/>
            <w:hideMark/>
          </w:tcPr>
          <w:p w14:paraId="4F5B634C" w14:textId="77777777" w:rsidR="00A5068A" w:rsidRPr="00D45C12" w:rsidRDefault="00A5068A" w:rsidP="00CC132F">
            <w:pPr>
              <w:spacing w:before="60" w:after="60"/>
              <w:jc w:val="center"/>
              <w:rPr>
                <w:color w:val="0070C0"/>
                <w:sz w:val="20"/>
                <w:szCs w:val="20"/>
              </w:rPr>
            </w:pPr>
          </w:p>
        </w:tc>
        <w:tc>
          <w:tcPr>
            <w:tcW w:w="877" w:type="pct"/>
            <w:shd w:val="clear" w:color="auto" w:fill="auto"/>
            <w:noWrap/>
            <w:vAlign w:val="center"/>
            <w:hideMark/>
          </w:tcPr>
          <w:p w14:paraId="7FFD36C5" w14:textId="77777777" w:rsidR="00A5068A" w:rsidRPr="00D45C12" w:rsidRDefault="00A5068A" w:rsidP="00CC132F">
            <w:pPr>
              <w:spacing w:before="60" w:after="60"/>
              <w:jc w:val="center"/>
              <w:rPr>
                <w:color w:val="0070C0"/>
                <w:sz w:val="20"/>
                <w:szCs w:val="20"/>
              </w:rPr>
            </w:pPr>
          </w:p>
        </w:tc>
      </w:tr>
      <w:tr w:rsidR="00A5068A" w:rsidRPr="00EE5467" w14:paraId="27DC3C82" w14:textId="77777777" w:rsidTr="005E216C">
        <w:trPr>
          <w:trHeight w:val="300"/>
        </w:trPr>
        <w:tc>
          <w:tcPr>
            <w:tcW w:w="212" w:type="pct"/>
          </w:tcPr>
          <w:p w14:paraId="7EAF74D9"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hideMark/>
          </w:tcPr>
          <w:p w14:paraId="2C22B001" w14:textId="77777777" w:rsidR="00A5068A" w:rsidRPr="00D45C12" w:rsidRDefault="00A5068A" w:rsidP="00CC132F">
            <w:pPr>
              <w:spacing w:before="60" w:after="60"/>
              <w:rPr>
                <w:color w:val="0070C0"/>
                <w:sz w:val="20"/>
                <w:szCs w:val="20"/>
              </w:rPr>
            </w:pPr>
            <w:r w:rsidRPr="00D45C12">
              <w:rPr>
                <w:color w:val="0070C0"/>
                <w:sz w:val="20"/>
                <w:szCs w:val="20"/>
              </w:rPr>
              <w:t>Westmead Private Hospital</w:t>
            </w:r>
          </w:p>
        </w:tc>
        <w:tc>
          <w:tcPr>
            <w:tcW w:w="645" w:type="pct"/>
            <w:shd w:val="clear" w:color="auto" w:fill="auto"/>
            <w:noWrap/>
            <w:vAlign w:val="center"/>
            <w:hideMark/>
          </w:tcPr>
          <w:p w14:paraId="49C6E3EA" w14:textId="77777777"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hideMark/>
          </w:tcPr>
          <w:p w14:paraId="6E2261C5" w14:textId="77777777" w:rsidR="00A5068A" w:rsidRPr="00D45C12" w:rsidRDefault="00A5068A" w:rsidP="00CC132F">
            <w:pPr>
              <w:spacing w:before="60" w:after="60"/>
              <w:jc w:val="center"/>
              <w:rPr>
                <w:color w:val="0070C0"/>
                <w:sz w:val="20"/>
                <w:szCs w:val="20"/>
              </w:rPr>
            </w:pPr>
            <w:r w:rsidRPr="00D45C12">
              <w:rPr>
                <w:color w:val="0070C0"/>
                <w:sz w:val="20"/>
                <w:szCs w:val="20"/>
              </w:rPr>
              <w:t>NSW</w:t>
            </w:r>
          </w:p>
        </w:tc>
        <w:tc>
          <w:tcPr>
            <w:tcW w:w="760" w:type="pct"/>
            <w:shd w:val="clear" w:color="auto" w:fill="auto"/>
            <w:noWrap/>
            <w:vAlign w:val="center"/>
            <w:hideMark/>
          </w:tcPr>
          <w:p w14:paraId="380DB3A2" w14:textId="77777777" w:rsidR="00A5068A" w:rsidRPr="00D45C12" w:rsidRDefault="00A5068A" w:rsidP="00CC132F">
            <w:pPr>
              <w:spacing w:before="60" w:after="60"/>
              <w:jc w:val="center"/>
              <w:rPr>
                <w:color w:val="0070C0"/>
                <w:sz w:val="20"/>
                <w:szCs w:val="20"/>
              </w:rPr>
            </w:pPr>
          </w:p>
        </w:tc>
        <w:tc>
          <w:tcPr>
            <w:tcW w:w="877" w:type="pct"/>
            <w:shd w:val="clear" w:color="auto" w:fill="auto"/>
            <w:noWrap/>
            <w:vAlign w:val="center"/>
            <w:hideMark/>
          </w:tcPr>
          <w:p w14:paraId="00B12B71" w14:textId="77777777" w:rsidR="00A5068A" w:rsidRPr="00D45C12" w:rsidRDefault="00A5068A" w:rsidP="00CC132F">
            <w:pPr>
              <w:spacing w:before="60" w:after="60"/>
              <w:jc w:val="center"/>
              <w:rPr>
                <w:color w:val="0070C0"/>
                <w:sz w:val="20"/>
                <w:szCs w:val="20"/>
              </w:rPr>
            </w:pPr>
          </w:p>
        </w:tc>
      </w:tr>
      <w:tr w:rsidR="00A5068A" w:rsidRPr="00EE5467" w14:paraId="3AA0A716" w14:textId="77777777" w:rsidTr="00A5068A">
        <w:trPr>
          <w:trHeight w:val="300"/>
        </w:trPr>
        <w:tc>
          <w:tcPr>
            <w:tcW w:w="212" w:type="pct"/>
          </w:tcPr>
          <w:p w14:paraId="470A1261"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tcPr>
          <w:p w14:paraId="686FFFB2" w14:textId="119C7F65" w:rsidR="00A5068A" w:rsidRPr="00D45C12" w:rsidRDefault="00A5068A" w:rsidP="00CC132F">
            <w:pPr>
              <w:spacing w:before="60" w:after="60"/>
              <w:rPr>
                <w:color w:val="0070C0"/>
                <w:sz w:val="20"/>
                <w:szCs w:val="20"/>
              </w:rPr>
            </w:pPr>
            <w:r w:rsidRPr="00D45C12">
              <w:rPr>
                <w:color w:val="0070C0"/>
                <w:sz w:val="20"/>
                <w:szCs w:val="20"/>
              </w:rPr>
              <w:t>Albert Road Clinic</w:t>
            </w:r>
          </w:p>
        </w:tc>
        <w:tc>
          <w:tcPr>
            <w:tcW w:w="645" w:type="pct"/>
            <w:shd w:val="clear" w:color="auto" w:fill="auto"/>
            <w:noWrap/>
            <w:vAlign w:val="center"/>
          </w:tcPr>
          <w:p w14:paraId="2BB139C4" w14:textId="3BD00FF2"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tcPr>
          <w:p w14:paraId="4901CF79" w14:textId="380090FB" w:rsidR="00A5068A" w:rsidRPr="00D45C12" w:rsidRDefault="00A5068A" w:rsidP="00CC132F">
            <w:pPr>
              <w:spacing w:before="60" w:after="60"/>
              <w:jc w:val="center"/>
              <w:rPr>
                <w:color w:val="0070C0"/>
                <w:sz w:val="20"/>
                <w:szCs w:val="20"/>
              </w:rPr>
            </w:pPr>
            <w:r>
              <w:rPr>
                <w:color w:val="0070C0"/>
                <w:sz w:val="20"/>
                <w:szCs w:val="20"/>
              </w:rPr>
              <w:t>VIC</w:t>
            </w:r>
          </w:p>
        </w:tc>
        <w:tc>
          <w:tcPr>
            <w:tcW w:w="760" w:type="pct"/>
            <w:shd w:val="clear" w:color="auto" w:fill="auto"/>
            <w:noWrap/>
            <w:vAlign w:val="center"/>
          </w:tcPr>
          <w:p w14:paraId="6581226E" w14:textId="1943D38E" w:rsidR="00A5068A" w:rsidRPr="00D45C12" w:rsidRDefault="00A5068A" w:rsidP="00CC132F">
            <w:pPr>
              <w:spacing w:before="60" w:after="60"/>
              <w:jc w:val="center"/>
              <w:rPr>
                <w:color w:val="0070C0"/>
                <w:sz w:val="20"/>
                <w:szCs w:val="20"/>
              </w:rPr>
            </w:pPr>
          </w:p>
        </w:tc>
        <w:tc>
          <w:tcPr>
            <w:tcW w:w="877" w:type="pct"/>
            <w:shd w:val="clear" w:color="auto" w:fill="auto"/>
            <w:noWrap/>
            <w:vAlign w:val="center"/>
          </w:tcPr>
          <w:p w14:paraId="2612CF1F" w14:textId="3F0761E8" w:rsidR="00A5068A" w:rsidRPr="00D45C12" w:rsidRDefault="00A5068A" w:rsidP="00CC132F">
            <w:pPr>
              <w:spacing w:before="60" w:after="60"/>
              <w:jc w:val="center"/>
              <w:rPr>
                <w:color w:val="0070C0"/>
                <w:sz w:val="20"/>
                <w:szCs w:val="20"/>
              </w:rPr>
            </w:pPr>
          </w:p>
        </w:tc>
      </w:tr>
      <w:tr w:rsidR="00A5068A" w:rsidRPr="00EE5467" w14:paraId="5D1483D7" w14:textId="77777777" w:rsidTr="00A5068A">
        <w:trPr>
          <w:trHeight w:val="300"/>
        </w:trPr>
        <w:tc>
          <w:tcPr>
            <w:tcW w:w="212" w:type="pct"/>
          </w:tcPr>
          <w:p w14:paraId="4036D421"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tcPr>
          <w:p w14:paraId="1274C75D" w14:textId="08C6AD67" w:rsidR="00A5068A" w:rsidRPr="00D45C12" w:rsidRDefault="00A5068A" w:rsidP="00CC132F">
            <w:pPr>
              <w:spacing w:before="60" w:after="60"/>
              <w:rPr>
                <w:color w:val="0070C0"/>
                <w:sz w:val="20"/>
                <w:szCs w:val="20"/>
              </w:rPr>
            </w:pPr>
            <w:proofErr w:type="spellStart"/>
            <w:r w:rsidRPr="00D45C12">
              <w:rPr>
                <w:color w:val="0070C0"/>
                <w:sz w:val="20"/>
                <w:szCs w:val="20"/>
              </w:rPr>
              <w:t>Beleura</w:t>
            </w:r>
            <w:proofErr w:type="spellEnd"/>
            <w:r w:rsidRPr="00D45C12">
              <w:rPr>
                <w:color w:val="0070C0"/>
                <w:sz w:val="20"/>
                <w:szCs w:val="20"/>
              </w:rPr>
              <w:t xml:space="preserve"> Private Hospital</w:t>
            </w:r>
          </w:p>
        </w:tc>
        <w:tc>
          <w:tcPr>
            <w:tcW w:w="645" w:type="pct"/>
            <w:shd w:val="clear" w:color="auto" w:fill="auto"/>
            <w:noWrap/>
            <w:vAlign w:val="center"/>
          </w:tcPr>
          <w:p w14:paraId="2510F84E" w14:textId="48F6EF15"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tcPr>
          <w:p w14:paraId="171280AF" w14:textId="443EC7FA" w:rsidR="00A5068A" w:rsidRPr="00D45C12" w:rsidRDefault="00A5068A" w:rsidP="00CC132F">
            <w:pPr>
              <w:spacing w:before="60" w:after="60"/>
              <w:jc w:val="center"/>
              <w:rPr>
                <w:color w:val="0070C0"/>
                <w:sz w:val="20"/>
                <w:szCs w:val="20"/>
              </w:rPr>
            </w:pPr>
            <w:r>
              <w:rPr>
                <w:color w:val="0070C0"/>
                <w:sz w:val="20"/>
                <w:szCs w:val="20"/>
              </w:rPr>
              <w:t>VIC</w:t>
            </w:r>
          </w:p>
        </w:tc>
        <w:tc>
          <w:tcPr>
            <w:tcW w:w="760" w:type="pct"/>
            <w:shd w:val="clear" w:color="auto" w:fill="auto"/>
            <w:noWrap/>
            <w:vAlign w:val="center"/>
          </w:tcPr>
          <w:p w14:paraId="3BDF83D4" w14:textId="378AA95F" w:rsidR="00A5068A" w:rsidRPr="00D45C12" w:rsidRDefault="00A5068A" w:rsidP="00CC132F">
            <w:pPr>
              <w:spacing w:before="60" w:after="60"/>
              <w:jc w:val="center"/>
              <w:rPr>
                <w:color w:val="0070C0"/>
                <w:sz w:val="20"/>
                <w:szCs w:val="20"/>
              </w:rPr>
            </w:pPr>
            <w:r w:rsidRPr="00D45C12">
              <w:rPr>
                <w:color w:val="0070C0"/>
                <w:sz w:val="20"/>
                <w:szCs w:val="20"/>
              </w:rPr>
              <w:t>Yes</w:t>
            </w:r>
          </w:p>
        </w:tc>
        <w:tc>
          <w:tcPr>
            <w:tcW w:w="877" w:type="pct"/>
            <w:shd w:val="clear" w:color="auto" w:fill="auto"/>
            <w:noWrap/>
            <w:vAlign w:val="center"/>
          </w:tcPr>
          <w:p w14:paraId="08D13615" w14:textId="5D907C66" w:rsidR="00A5068A" w:rsidRPr="00D45C12" w:rsidRDefault="00A5068A" w:rsidP="00CC132F">
            <w:pPr>
              <w:spacing w:before="60" w:after="60"/>
              <w:jc w:val="center"/>
              <w:rPr>
                <w:color w:val="0070C0"/>
                <w:sz w:val="20"/>
                <w:szCs w:val="20"/>
              </w:rPr>
            </w:pPr>
            <w:r w:rsidRPr="00D45C12">
              <w:rPr>
                <w:color w:val="0070C0"/>
                <w:sz w:val="20"/>
                <w:szCs w:val="20"/>
              </w:rPr>
              <w:t>Implementing</w:t>
            </w:r>
          </w:p>
        </w:tc>
      </w:tr>
      <w:tr w:rsidR="00A5068A" w:rsidRPr="00EE5467" w14:paraId="0CE8F3EC" w14:textId="77777777" w:rsidTr="00A5068A">
        <w:trPr>
          <w:trHeight w:val="300"/>
        </w:trPr>
        <w:tc>
          <w:tcPr>
            <w:tcW w:w="212" w:type="pct"/>
          </w:tcPr>
          <w:p w14:paraId="7712C27E"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tcPr>
          <w:p w14:paraId="25BC517D" w14:textId="2CC61C8B" w:rsidR="00A5068A" w:rsidRPr="00D45C12" w:rsidRDefault="00A5068A" w:rsidP="00CC132F">
            <w:pPr>
              <w:spacing w:before="60" w:after="60"/>
              <w:rPr>
                <w:color w:val="0070C0"/>
                <w:sz w:val="20"/>
                <w:szCs w:val="20"/>
              </w:rPr>
            </w:pPr>
            <w:r w:rsidRPr="00D45C12">
              <w:rPr>
                <w:color w:val="0070C0"/>
                <w:sz w:val="20"/>
                <w:szCs w:val="20"/>
              </w:rPr>
              <w:t>Donvale Rehabilitation Hospital</w:t>
            </w:r>
          </w:p>
        </w:tc>
        <w:tc>
          <w:tcPr>
            <w:tcW w:w="645" w:type="pct"/>
            <w:shd w:val="clear" w:color="auto" w:fill="auto"/>
            <w:noWrap/>
            <w:vAlign w:val="center"/>
          </w:tcPr>
          <w:p w14:paraId="448EE9AC" w14:textId="4741D756"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tcPr>
          <w:p w14:paraId="39A74D57" w14:textId="43EEEC16" w:rsidR="00A5068A" w:rsidRPr="00D45C12" w:rsidRDefault="00A5068A" w:rsidP="00CC132F">
            <w:pPr>
              <w:spacing w:before="60" w:after="60"/>
              <w:jc w:val="center"/>
              <w:rPr>
                <w:color w:val="0070C0"/>
                <w:sz w:val="20"/>
                <w:szCs w:val="20"/>
              </w:rPr>
            </w:pPr>
            <w:r>
              <w:rPr>
                <w:color w:val="0070C0"/>
                <w:sz w:val="20"/>
                <w:szCs w:val="20"/>
              </w:rPr>
              <w:t>VIC</w:t>
            </w:r>
          </w:p>
        </w:tc>
        <w:tc>
          <w:tcPr>
            <w:tcW w:w="760" w:type="pct"/>
            <w:shd w:val="clear" w:color="auto" w:fill="auto"/>
            <w:noWrap/>
            <w:vAlign w:val="center"/>
          </w:tcPr>
          <w:p w14:paraId="624EE4FC" w14:textId="63EC37A9" w:rsidR="00A5068A" w:rsidRPr="00D45C12" w:rsidRDefault="00A5068A" w:rsidP="00CC132F">
            <w:pPr>
              <w:spacing w:before="60" w:after="60"/>
              <w:jc w:val="center"/>
              <w:rPr>
                <w:color w:val="0070C0"/>
                <w:sz w:val="20"/>
                <w:szCs w:val="20"/>
              </w:rPr>
            </w:pPr>
          </w:p>
        </w:tc>
        <w:tc>
          <w:tcPr>
            <w:tcW w:w="877" w:type="pct"/>
            <w:shd w:val="clear" w:color="auto" w:fill="auto"/>
            <w:noWrap/>
            <w:vAlign w:val="center"/>
          </w:tcPr>
          <w:p w14:paraId="07B38459" w14:textId="029331DA" w:rsidR="00A5068A" w:rsidRPr="00D45C12" w:rsidRDefault="00A5068A" w:rsidP="00CC132F">
            <w:pPr>
              <w:spacing w:before="60" w:after="60"/>
              <w:jc w:val="center"/>
              <w:rPr>
                <w:color w:val="0070C0"/>
                <w:sz w:val="20"/>
                <w:szCs w:val="20"/>
              </w:rPr>
            </w:pPr>
          </w:p>
        </w:tc>
      </w:tr>
      <w:tr w:rsidR="00A5068A" w:rsidRPr="00EE5467" w14:paraId="29CAB68A" w14:textId="77777777" w:rsidTr="00A5068A">
        <w:trPr>
          <w:trHeight w:val="300"/>
        </w:trPr>
        <w:tc>
          <w:tcPr>
            <w:tcW w:w="212" w:type="pct"/>
          </w:tcPr>
          <w:p w14:paraId="5FE250F1"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tcPr>
          <w:p w14:paraId="08480DD6" w14:textId="031AC0E2" w:rsidR="00A5068A" w:rsidRPr="00D45C12" w:rsidRDefault="00A5068A" w:rsidP="00CC132F">
            <w:pPr>
              <w:spacing w:before="60" w:after="60"/>
              <w:rPr>
                <w:color w:val="0070C0"/>
                <w:sz w:val="20"/>
                <w:szCs w:val="20"/>
              </w:rPr>
            </w:pPr>
            <w:r w:rsidRPr="00D45C12">
              <w:rPr>
                <w:color w:val="0070C0"/>
                <w:sz w:val="20"/>
                <w:szCs w:val="20"/>
              </w:rPr>
              <w:t>Frances Perry House</w:t>
            </w:r>
          </w:p>
        </w:tc>
        <w:tc>
          <w:tcPr>
            <w:tcW w:w="645" w:type="pct"/>
            <w:shd w:val="clear" w:color="auto" w:fill="auto"/>
            <w:noWrap/>
            <w:vAlign w:val="center"/>
          </w:tcPr>
          <w:p w14:paraId="4F478DE1" w14:textId="34665852"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tcPr>
          <w:p w14:paraId="071AC0FE" w14:textId="555720CD" w:rsidR="00A5068A" w:rsidRPr="00D45C12" w:rsidRDefault="00A5068A" w:rsidP="00CC132F">
            <w:pPr>
              <w:spacing w:before="60" w:after="60"/>
              <w:jc w:val="center"/>
              <w:rPr>
                <w:color w:val="0070C0"/>
                <w:sz w:val="20"/>
                <w:szCs w:val="20"/>
              </w:rPr>
            </w:pPr>
            <w:r>
              <w:rPr>
                <w:color w:val="0070C0"/>
                <w:sz w:val="20"/>
                <w:szCs w:val="20"/>
              </w:rPr>
              <w:t>VIC</w:t>
            </w:r>
          </w:p>
        </w:tc>
        <w:tc>
          <w:tcPr>
            <w:tcW w:w="760" w:type="pct"/>
            <w:shd w:val="clear" w:color="auto" w:fill="auto"/>
            <w:noWrap/>
            <w:vAlign w:val="center"/>
          </w:tcPr>
          <w:p w14:paraId="286A71FE" w14:textId="0A922F3E" w:rsidR="00A5068A" w:rsidRPr="00D45C12" w:rsidRDefault="00A5068A" w:rsidP="00CC132F">
            <w:pPr>
              <w:spacing w:before="60" w:after="60"/>
              <w:jc w:val="center"/>
              <w:rPr>
                <w:color w:val="0070C0"/>
                <w:sz w:val="20"/>
                <w:szCs w:val="20"/>
              </w:rPr>
            </w:pPr>
            <w:r w:rsidRPr="00D45C12">
              <w:rPr>
                <w:color w:val="0070C0"/>
                <w:sz w:val="20"/>
                <w:szCs w:val="20"/>
              </w:rPr>
              <w:t>Yes</w:t>
            </w:r>
          </w:p>
        </w:tc>
        <w:tc>
          <w:tcPr>
            <w:tcW w:w="877" w:type="pct"/>
            <w:shd w:val="clear" w:color="auto" w:fill="auto"/>
            <w:noWrap/>
            <w:vAlign w:val="center"/>
          </w:tcPr>
          <w:p w14:paraId="16A3ED13" w14:textId="252B1E0A" w:rsidR="00A5068A" w:rsidRPr="00D45C12" w:rsidRDefault="00A5068A" w:rsidP="00CC132F">
            <w:pPr>
              <w:spacing w:before="60" w:after="60"/>
              <w:jc w:val="center"/>
              <w:rPr>
                <w:color w:val="0070C0"/>
                <w:sz w:val="20"/>
                <w:szCs w:val="20"/>
              </w:rPr>
            </w:pPr>
            <w:r w:rsidRPr="00D45C12">
              <w:rPr>
                <w:color w:val="0070C0"/>
                <w:sz w:val="20"/>
                <w:szCs w:val="20"/>
              </w:rPr>
              <w:t>Implementing</w:t>
            </w:r>
          </w:p>
        </w:tc>
      </w:tr>
      <w:tr w:rsidR="00A5068A" w:rsidRPr="00EE5467" w14:paraId="66FEEC3C" w14:textId="77777777" w:rsidTr="005E216C">
        <w:trPr>
          <w:trHeight w:val="300"/>
        </w:trPr>
        <w:tc>
          <w:tcPr>
            <w:tcW w:w="212" w:type="pct"/>
          </w:tcPr>
          <w:p w14:paraId="50D256DE"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tcPr>
          <w:p w14:paraId="305B6016" w14:textId="44AC0AFE" w:rsidR="00A5068A" w:rsidRPr="00D45C12" w:rsidRDefault="00A5068A" w:rsidP="00CC132F">
            <w:pPr>
              <w:spacing w:before="60" w:after="60"/>
              <w:rPr>
                <w:color w:val="0070C0"/>
                <w:sz w:val="20"/>
                <w:szCs w:val="20"/>
              </w:rPr>
            </w:pPr>
            <w:r w:rsidRPr="00D45C12">
              <w:rPr>
                <w:color w:val="0070C0"/>
                <w:sz w:val="20"/>
                <w:szCs w:val="20"/>
              </w:rPr>
              <w:t>Glenferrie Private Hospital</w:t>
            </w:r>
          </w:p>
        </w:tc>
        <w:tc>
          <w:tcPr>
            <w:tcW w:w="645" w:type="pct"/>
            <w:shd w:val="clear" w:color="auto" w:fill="auto"/>
            <w:noWrap/>
            <w:vAlign w:val="center"/>
          </w:tcPr>
          <w:p w14:paraId="3C81F2E0" w14:textId="172E9ACD"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tcPr>
          <w:p w14:paraId="604F4EC5" w14:textId="71F57A7E" w:rsidR="00A5068A" w:rsidRPr="00D45C12" w:rsidRDefault="00A5068A" w:rsidP="00CC132F">
            <w:pPr>
              <w:spacing w:before="60" w:after="60"/>
              <w:jc w:val="center"/>
              <w:rPr>
                <w:color w:val="0070C0"/>
                <w:sz w:val="20"/>
                <w:szCs w:val="20"/>
              </w:rPr>
            </w:pPr>
            <w:r>
              <w:rPr>
                <w:color w:val="0070C0"/>
                <w:sz w:val="20"/>
                <w:szCs w:val="20"/>
              </w:rPr>
              <w:t>VIC</w:t>
            </w:r>
          </w:p>
        </w:tc>
        <w:tc>
          <w:tcPr>
            <w:tcW w:w="760" w:type="pct"/>
            <w:shd w:val="clear" w:color="auto" w:fill="auto"/>
            <w:noWrap/>
            <w:vAlign w:val="center"/>
          </w:tcPr>
          <w:p w14:paraId="5D8DBBC6" w14:textId="6EBF60DD" w:rsidR="00A5068A" w:rsidRPr="00D45C12" w:rsidRDefault="00A5068A" w:rsidP="00CC132F">
            <w:pPr>
              <w:spacing w:before="60" w:after="60"/>
              <w:jc w:val="center"/>
              <w:rPr>
                <w:color w:val="0070C0"/>
                <w:sz w:val="20"/>
                <w:szCs w:val="20"/>
              </w:rPr>
            </w:pPr>
          </w:p>
        </w:tc>
        <w:tc>
          <w:tcPr>
            <w:tcW w:w="877" w:type="pct"/>
            <w:shd w:val="clear" w:color="auto" w:fill="auto"/>
            <w:noWrap/>
            <w:vAlign w:val="center"/>
          </w:tcPr>
          <w:p w14:paraId="21697D76" w14:textId="6E312759" w:rsidR="00A5068A" w:rsidRPr="00D45C12" w:rsidRDefault="00A5068A" w:rsidP="00CC132F">
            <w:pPr>
              <w:spacing w:before="60" w:after="60"/>
              <w:jc w:val="center"/>
              <w:rPr>
                <w:color w:val="0070C0"/>
                <w:sz w:val="20"/>
                <w:szCs w:val="20"/>
              </w:rPr>
            </w:pPr>
          </w:p>
        </w:tc>
      </w:tr>
      <w:tr w:rsidR="00A5068A" w:rsidRPr="00EE5467" w14:paraId="2F1E5CC1" w14:textId="77777777" w:rsidTr="00A5068A">
        <w:trPr>
          <w:trHeight w:val="300"/>
        </w:trPr>
        <w:tc>
          <w:tcPr>
            <w:tcW w:w="212" w:type="pct"/>
          </w:tcPr>
          <w:p w14:paraId="60C98E4B"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tcPr>
          <w:p w14:paraId="2F64BBFF" w14:textId="2F29B506" w:rsidR="00A5068A" w:rsidRPr="00D45C12" w:rsidRDefault="00A5068A" w:rsidP="00CC132F">
            <w:pPr>
              <w:spacing w:before="60" w:after="60"/>
              <w:rPr>
                <w:color w:val="0070C0"/>
                <w:sz w:val="20"/>
                <w:szCs w:val="20"/>
              </w:rPr>
            </w:pPr>
            <w:r w:rsidRPr="00D45C12">
              <w:rPr>
                <w:color w:val="0070C0"/>
                <w:sz w:val="20"/>
                <w:szCs w:val="20"/>
              </w:rPr>
              <w:t>Masada Private Hospital</w:t>
            </w:r>
          </w:p>
        </w:tc>
        <w:tc>
          <w:tcPr>
            <w:tcW w:w="645" w:type="pct"/>
            <w:shd w:val="clear" w:color="auto" w:fill="auto"/>
            <w:noWrap/>
            <w:vAlign w:val="center"/>
          </w:tcPr>
          <w:p w14:paraId="468CFCEE" w14:textId="6E1263A5"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tcPr>
          <w:p w14:paraId="29D00164" w14:textId="5285A12F" w:rsidR="00A5068A" w:rsidRPr="00D45C12" w:rsidRDefault="00A5068A" w:rsidP="00CC132F">
            <w:pPr>
              <w:spacing w:before="60" w:after="60"/>
              <w:jc w:val="center"/>
              <w:rPr>
                <w:color w:val="0070C0"/>
                <w:sz w:val="20"/>
                <w:szCs w:val="20"/>
              </w:rPr>
            </w:pPr>
            <w:r>
              <w:rPr>
                <w:color w:val="0070C0"/>
                <w:sz w:val="20"/>
                <w:szCs w:val="20"/>
              </w:rPr>
              <w:t>VIC</w:t>
            </w:r>
          </w:p>
        </w:tc>
        <w:tc>
          <w:tcPr>
            <w:tcW w:w="760" w:type="pct"/>
            <w:shd w:val="clear" w:color="auto" w:fill="auto"/>
            <w:noWrap/>
            <w:vAlign w:val="center"/>
          </w:tcPr>
          <w:p w14:paraId="2BD22562" w14:textId="763018B9" w:rsidR="00A5068A" w:rsidRPr="00D45C12" w:rsidRDefault="00A5068A" w:rsidP="00CC132F">
            <w:pPr>
              <w:spacing w:before="60" w:after="60"/>
              <w:jc w:val="center"/>
              <w:rPr>
                <w:color w:val="0070C0"/>
                <w:sz w:val="20"/>
                <w:szCs w:val="20"/>
              </w:rPr>
            </w:pPr>
          </w:p>
        </w:tc>
        <w:tc>
          <w:tcPr>
            <w:tcW w:w="877" w:type="pct"/>
            <w:shd w:val="clear" w:color="auto" w:fill="auto"/>
            <w:noWrap/>
            <w:vAlign w:val="center"/>
          </w:tcPr>
          <w:p w14:paraId="37F0E217" w14:textId="42454335" w:rsidR="00A5068A" w:rsidRPr="00D45C12" w:rsidRDefault="00A5068A" w:rsidP="00CC132F">
            <w:pPr>
              <w:spacing w:before="60" w:after="60"/>
              <w:jc w:val="center"/>
              <w:rPr>
                <w:color w:val="0070C0"/>
                <w:sz w:val="20"/>
                <w:szCs w:val="20"/>
              </w:rPr>
            </w:pPr>
          </w:p>
        </w:tc>
      </w:tr>
      <w:tr w:rsidR="00A5068A" w:rsidRPr="00EE5467" w14:paraId="64934C89" w14:textId="77777777" w:rsidTr="00A5068A">
        <w:trPr>
          <w:trHeight w:val="300"/>
        </w:trPr>
        <w:tc>
          <w:tcPr>
            <w:tcW w:w="212" w:type="pct"/>
          </w:tcPr>
          <w:p w14:paraId="1EA3A8F8"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tcPr>
          <w:p w14:paraId="0795E2E0" w14:textId="6B8565A8" w:rsidR="00A5068A" w:rsidRPr="00D45C12" w:rsidRDefault="00A5068A" w:rsidP="00CC132F">
            <w:pPr>
              <w:spacing w:before="60" w:after="60"/>
              <w:rPr>
                <w:color w:val="0070C0"/>
                <w:sz w:val="20"/>
                <w:szCs w:val="20"/>
              </w:rPr>
            </w:pPr>
            <w:r w:rsidRPr="00D45C12">
              <w:rPr>
                <w:color w:val="0070C0"/>
                <w:sz w:val="20"/>
                <w:szCs w:val="20"/>
              </w:rPr>
              <w:t>Mildura Base Hospital</w:t>
            </w:r>
          </w:p>
        </w:tc>
        <w:tc>
          <w:tcPr>
            <w:tcW w:w="645" w:type="pct"/>
            <w:shd w:val="clear" w:color="auto" w:fill="auto"/>
            <w:noWrap/>
            <w:vAlign w:val="center"/>
          </w:tcPr>
          <w:p w14:paraId="1C2D685F" w14:textId="7799D936"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tcPr>
          <w:p w14:paraId="1509B272" w14:textId="642EDE22" w:rsidR="00A5068A" w:rsidRPr="00D45C12" w:rsidRDefault="00A5068A" w:rsidP="00CC132F">
            <w:pPr>
              <w:spacing w:before="60" w:after="60"/>
              <w:jc w:val="center"/>
              <w:rPr>
                <w:color w:val="0070C0"/>
                <w:sz w:val="20"/>
                <w:szCs w:val="20"/>
              </w:rPr>
            </w:pPr>
            <w:r>
              <w:rPr>
                <w:color w:val="0070C0"/>
                <w:sz w:val="20"/>
                <w:szCs w:val="20"/>
              </w:rPr>
              <w:t>VIC</w:t>
            </w:r>
          </w:p>
        </w:tc>
        <w:tc>
          <w:tcPr>
            <w:tcW w:w="760" w:type="pct"/>
            <w:shd w:val="clear" w:color="auto" w:fill="auto"/>
            <w:noWrap/>
            <w:vAlign w:val="center"/>
          </w:tcPr>
          <w:p w14:paraId="300F8027" w14:textId="77777777" w:rsidR="00A5068A" w:rsidRPr="00D45C12" w:rsidRDefault="00A5068A" w:rsidP="00CC132F">
            <w:pPr>
              <w:spacing w:before="60" w:after="60"/>
              <w:jc w:val="center"/>
              <w:rPr>
                <w:color w:val="0070C0"/>
                <w:sz w:val="20"/>
                <w:szCs w:val="20"/>
              </w:rPr>
            </w:pPr>
          </w:p>
        </w:tc>
        <w:tc>
          <w:tcPr>
            <w:tcW w:w="877" w:type="pct"/>
            <w:shd w:val="clear" w:color="auto" w:fill="auto"/>
            <w:noWrap/>
            <w:vAlign w:val="center"/>
          </w:tcPr>
          <w:p w14:paraId="5DB42F9C" w14:textId="77777777" w:rsidR="00A5068A" w:rsidRPr="00D45C12" w:rsidRDefault="00A5068A" w:rsidP="00CC132F">
            <w:pPr>
              <w:spacing w:before="60" w:after="60"/>
              <w:jc w:val="center"/>
              <w:rPr>
                <w:color w:val="0070C0"/>
                <w:sz w:val="20"/>
                <w:szCs w:val="20"/>
              </w:rPr>
            </w:pPr>
          </w:p>
        </w:tc>
      </w:tr>
      <w:tr w:rsidR="00A5068A" w:rsidRPr="00EE5467" w14:paraId="70295C79" w14:textId="77777777" w:rsidTr="00A5068A">
        <w:trPr>
          <w:trHeight w:val="300"/>
        </w:trPr>
        <w:tc>
          <w:tcPr>
            <w:tcW w:w="212" w:type="pct"/>
          </w:tcPr>
          <w:p w14:paraId="01EC0DF2"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tcPr>
          <w:p w14:paraId="57DFBF26" w14:textId="750C9F61" w:rsidR="00A5068A" w:rsidRPr="00D45C12" w:rsidRDefault="00A5068A" w:rsidP="00CC132F">
            <w:pPr>
              <w:spacing w:before="60" w:after="60"/>
              <w:rPr>
                <w:color w:val="0070C0"/>
                <w:sz w:val="20"/>
                <w:szCs w:val="20"/>
              </w:rPr>
            </w:pPr>
            <w:r w:rsidRPr="00D45C12">
              <w:rPr>
                <w:color w:val="0070C0"/>
                <w:sz w:val="20"/>
                <w:szCs w:val="20"/>
              </w:rPr>
              <w:t>Murray Valley Private Hospital</w:t>
            </w:r>
          </w:p>
        </w:tc>
        <w:tc>
          <w:tcPr>
            <w:tcW w:w="645" w:type="pct"/>
            <w:shd w:val="clear" w:color="auto" w:fill="auto"/>
            <w:noWrap/>
            <w:vAlign w:val="center"/>
          </w:tcPr>
          <w:p w14:paraId="3DB50487" w14:textId="004B5510"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tcPr>
          <w:p w14:paraId="647B72DA" w14:textId="650AEDD9" w:rsidR="00A5068A" w:rsidRPr="00D45C12" w:rsidRDefault="00A5068A" w:rsidP="00CC132F">
            <w:pPr>
              <w:spacing w:before="60" w:after="60"/>
              <w:jc w:val="center"/>
              <w:rPr>
                <w:color w:val="0070C0"/>
                <w:sz w:val="20"/>
                <w:szCs w:val="20"/>
              </w:rPr>
            </w:pPr>
            <w:r>
              <w:rPr>
                <w:color w:val="0070C0"/>
                <w:sz w:val="20"/>
                <w:szCs w:val="20"/>
              </w:rPr>
              <w:t>VIC</w:t>
            </w:r>
          </w:p>
        </w:tc>
        <w:tc>
          <w:tcPr>
            <w:tcW w:w="760" w:type="pct"/>
            <w:shd w:val="clear" w:color="auto" w:fill="auto"/>
            <w:noWrap/>
            <w:vAlign w:val="center"/>
          </w:tcPr>
          <w:p w14:paraId="6EF1FDCB" w14:textId="77777777" w:rsidR="00A5068A" w:rsidRPr="00D45C12" w:rsidRDefault="00A5068A" w:rsidP="00CC132F">
            <w:pPr>
              <w:spacing w:before="60" w:after="60"/>
              <w:jc w:val="center"/>
              <w:rPr>
                <w:color w:val="0070C0"/>
                <w:sz w:val="20"/>
                <w:szCs w:val="20"/>
              </w:rPr>
            </w:pPr>
          </w:p>
        </w:tc>
        <w:tc>
          <w:tcPr>
            <w:tcW w:w="877" w:type="pct"/>
            <w:shd w:val="clear" w:color="auto" w:fill="auto"/>
            <w:noWrap/>
            <w:vAlign w:val="center"/>
          </w:tcPr>
          <w:p w14:paraId="54A24477" w14:textId="77777777" w:rsidR="00A5068A" w:rsidRPr="00D45C12" w:rsidRDefault="00A5068A" w:rsidP="00CC132F">
            <w:pPr>
              <w:spacing w:before="60" w:after="60"/>
              <w:jc w:val="center"/>
              <w:rPr>
                <w:color w:val="0070C0"/>
                <w:sz w:val="20"/>
                <w:szCs w:val="20"/>
              </w:rPr>
            </w:pPr>
          </w:p>
        </w:tc>
      </w:tr>
      <w:tr w:rsidR="00A5068A" w:rsidRPr="00EE5467" w14:paraId="30874B17" w14:textId="77777777" w:rsidTr="00A5068A">
        <w:trPr>
          <w:trHeight w:val="300"/>
        </w:trPr>
        <w:tc>
          <w:tcPr>
            <w:tcW w:w="212" w:type="pct"/>
          </w:tcPr>
          <w:p w14:paraId="3AD92E22"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tcPr>
          <w:p w14:paraId="38CB95E9" w14:textId="1D86179E" w:rsidR="00A5068A" w:rsidRPr="00D45C12" w:rsidRDefault="00A5068A" w:rsidP="00CC132F">
            <w:pPr>
              <w:spacing w:before="60" w:after="60"/>
              <w:rPr>
                <w:color w:val="0070C0"/>
                <w:sz w:val="20"/>
                <w:szCs w:val="20"/>
              </w:rPr>
            </w:pPr>
            <w:r w:rsidRPr="00D45C12">
              <w:rPr>
                <w:color w:val="0070C0"/>
                <w:sz w:val="20"/>
                <w:szCs w:val="20"/>
              </w:rPr>
              <w:t>Shepparton Private Hospital</w:t>
            </w:r>
          </w:p>
        </w:tc>
        <w:tc>
          <w:tcPr>
            <w:tcW w:w="645" w:type="pct"/>
            <w:shd w:val="clear" w:color="auto" w:fill="auto"/>
            <w:noWrap/>
            <w:vAlign w:val="center"/>
          </w:tcPr>
          <w:p w14:paraId="7542D106" w14:textId="3C44C970"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tcPr>
          <w:p w14:paraId="1F59DB07" w14:textId="35F09AA4" w:rsidR="00A5068A" w:rsidRPr="00D45C12" w:rsidRDefault="00A5068A" w:rsidP="00CC132F">
            <w:pPr>
              <w:spacing w:before="60" w:after="60"/>
              <w:jc w:val="center"/>
              <w:rPr>
                <w:color w:val="0070C0"/>
                <w:sz w:val="20"/>
                <w:szCs w:val="20"/>
              </w:rPr>
            </w:pPr>
            <w:r>
              <w:rPr>
                <w:color w:val="0070C0"/>
                <w:sz w:val="20"/>
                <w:szCs w:val="20"/>
              </w:rPr>
              <w:t>VIC</w:t>
            </w:r>
          </w:p>
        </w:tc>
        <w:tc>
          <w:tcPr>
            <w:tcW w:w="760" w:type="pct"/>
            <w:shd w:val="clear" w:color="auto" w:fill="auto"/>
            <w:noWrap/>
            <w:vAlign w:val="center"/>
          </w:tcPr>
          <w:p w14:paraId="55345B28" w14:textId="7AF68367" w:rsidR="00A5068A" w:rsidRPr="00D45C12" w:rsidRDefault="00A5068A" w:rsidP="00CC132F">
            <w:pPr>
              <w:spacing w:before="60" w:after="60"/>
              <w:jc w:val="center"/>
              <w:rPr>
                <w:color w:val="0070C0"/>
                <w:sz w:val="20"/>
                <w:szCs w:val="20"/>
              </w:rPr>
            </w:pPr>
          </w:p>
        </w:tc>
        <w:tc>
          <w:tcPr>
            <w:tcW w:w="877" w:type="pct"/>
            <w:shd w:val="clear" w:color="auto" w:fill="auto"/>
            <w:noWrap/>
            <w:vAlign w:val="center"/>
          </w:tcPr>
          <w:p w14:paraId="5499EF89" w14:textId="7B18A172" w:rsidR="00A5068A" w:rsidRPr="00D45C12" w:rsidRDefault="00A5068A" w:rsidP="00CC132F">
            <w:pPr>
              <w:spacing w:before="60" w:after="60"/>
              <w:jc w:val="center"/>
              <w:rPr>
                <w:color w:val="0070C0"/>
                <w:sz w:val="20"/>
                <w:szCs w:val="20"/>
              </w:rPr>
            </w:pPr>
          </w:p>
        </w:tc>
      </w:tr>
      <w:tr w:rsidR="00A5068A" w:rsidRPr="00EE5467" w14:paraId="3CEB90E5" w14:textId="77777777" w:rsidTr="00A5068A">
        <w:trPr>
          <w:trHeight w:val="300"/>
        </w:trPr>
        <w:tc>
          <w:tcPr>
            <w:tcW w:w="212" w:type="pct"/>
          </w:tcPr>
          <w:p w14:paraId="51586F8C"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tcPr>
          <w:p w14:paraId="48BC1E8F" w14:textId="7234648C" w:rsidR="00A5068A" w:rsidRPr="00D45C12" w:rsidRDefault="00A5068A" w:rsidP="00CC132F">
            <w:pPr>
              <w:spacing w:before="60" w:after="60"/>
              <w:rPr>
                <w:color w:val="0070C0"/>
                <w:sz w:val="20"/>
                <w:szCs w:val="20"/>
              </w:rPr>
            </w:pPr>
            <w:r w:rsidRPr="00D45C12">
              <w:rPr>
                <w:color w:val="0070C0"/>
                <w:sz w:val="20"/>
                <w:szCs w:val="20"/>
              </w:rPr>
              <w:t>The Avenue Hospital</w:t>
            </w:r>
          </w:p>
        </w:tc>
        <w:tc>
          <w:tcPr>
            <w:tcW w:w="645" w:type="pct"/>
            <w:shd w:val="clear" w:color="auto" w:fill="auto"/>
            <w:noWrap/>
            <w:vAlign w:val="center"/>
          </w:tcPr>
          <w:p w14:paraId="73ED1F79" w14:textId="5F0247B8"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tcPr>
          <w:p w14:paraId="6ADD68C1" w14:textId="7586373B" w:rsidR="00A5068A" w:rsidRPr="00D45C12" w:rsidRDefault="00A5068A" w:rsidP="00CC132F">
            <w:pPr>
              <w:spacing w:before="60" w:after="60"/>
              <w:jc w:val="center"/>
              <w:rPr>
                <w:color w:val="0070C0"/>
                <w:sz w:val="20"/>
                <w:szCs w:val="20"/>
              </w:rPr>
            </w:pPr>
            <w:r>
              <w:rPr>
                <w:color w:val="0070C0"/>
                <w:sz w:val="20"/>
                <w:szCs w:val="20"/>
              </w:rPr>
              <w:t>VIC</w:t>
            </w:r>
          </w:p>
        </w:tc>
        <w:tc>
          <w:tcPr>
            <w:tcW w:w="760" w:type="pct"/>
            <w:shd w:val="clear" w:color="auto" w:fill="auto"/>
            <w:noWrap/>
            <w:vAlign w:val="center"/>
          </w:tcPr>
          <w:p w14:paraId="4B08A16F" w14:textId="5309A525" w:rsidR="00A5068A" w:rsidRPr="00D45C12" w:rsidRDefault="00A5068A" w:rsidP="00CC132F">
            <w:pPr>
              <w:spacing w:before="60" w:after="60"/>
              <w:jc w:val="center"/>
              <w:rPr>
                <w:color w:val="0070C0"/>
                <w:sz w:val="20"/>
                <w:szCs w:val="20"/>
              </w:rPr>
            </w:pPr>
          </w:p>
        </w:tc>
        <w:tc>
          <w:tcPr>
            <w:tcW w:w="877" w:type="pct"/>
            <w:shd w:val="clear" w:color="auto" w:fill="auto"/>
            <w:noWrap/>
            <w:vAlign w:val="center"/>
          </w:tcPr>
          <w:p w14:paraId="2525F9C4" w14:textId="35D54D77" w:rsidR="00A5068A" w:rsidRPr="00D45C12" w:rsidRDefault="00A5068A" w:rsidP="00CC132F">
            <w:pPr>
              <w:spacing w:before="60" w:after="60"/>
              <w:jc w:val="center"/>
              <w:rPr>
                <w:color w:val="0070C0"/>
                <w:sz w:val="20"/>
                <w:szCs w:val="20"/>
              </w:rPr>
            </w:pPr>
          </w:p>
        </w:tc>
      </w:tr>
      <w:tr w:rsidR="00A5068A" w:rsidRPr="00EE5467" w14:paraId="1BFE21D2" w14:textId="77777777" w:rsidTr="00A5068A">
        <w:trPr>
          <w:trHeight w:val="300"/>
        </w:trPr>
        <w:tc>
          <w:tcPr>
            <w:tcW w:w="212" w:type="pct"/>
          </w:tcPr>
          <w:p w14:paraId="08B62A86"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tcPr>
          <w:p w14:paraId="4F8A0B21" w14:textId="56EBA4C1" w:rsidR="00A5068A" w:rsidRPr="00D45C12" w:rsidRDefault="00A5068A" w:rsidP="00CC132F">
            <w:pPr>
              <w:spacing w:before="60" w:after="60"/>
              <w:rPr>
                <w:color w:val="0070C0"/>
                <w:sz w:val="20"/>
                <w:szCs w:val="20"/>
              </w:rPr>
            </w:pPr>
            <w:r w:rsidRPr="00D45C12">
              <w:rPr>
                <w:color w:val="0070C0"/>
                <w:sz w:val="20"/>
                <w:szCs w:val="20"/>
              </w:rPr>
              <w:t>Wangaratta Private Hospital</w:t>
            </w:r>
          </w:p>
        </w:tc>
        <w:tc>
          <w:tcPr>
            <w:tcW w:w="645" w:type="pct"/>
            <w:shd w:val="clear" w:color="auto" w:fill="auto"/>
            <w:noWrap/>
            <w:vAlign w:val="center"/>
          </w:tcPr>
          <w:p w14:paraId="7DD9D085" w14:textId="291C6BB6"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tcPr>
          <w:p w14:paraId="28216EDC" w14:textId="425CF8AA" w:rsidR="00A5068A" w:rsidRPr="00D45C12" w:rsidRDefault="00A5068A" w:rsidP="00CC132F">
            <w:pPr>
              <w:spacing w:before="60" w:after="60"/>
              <w:jc w:val="center"/>
              <w:rPr>
                <w:color w:val="0070C0"/>
                <w:sz w:val="20"/>
                <w:szCs w:val="20"/>
              </w:rPr>
            </w:pPr>
            <w:r>
              <w:rPr>
                <w:color w:val="0070C0"/>
                <w:sz w:val="20"/>
                <w:szCs w:val="20"/>
              </w:rPr>
              <w:t>VIC</w:t>
            </w:r>
          </w:p>
        </w:tc>
        <w:tc>
          <w:tcPr>
            <w:tcW w:w="760" w:type="pct"/>
            <w:shd w:val="clear" w:color="auto" w:fill="auto"/>
            <w:noWrap/>
            <w:vAlign w:val="center"/>
          </w:tcPr>
          <w:p w14:paraId="25A6C105" w14:textId="77777777" w:rsidR="00A5068A" w:rsidRPr="00D45C12" w:rsidRDefault="00A5068A" w:rsidP="00CC132F">
            <w:pPr>
              <w:spacing w:before="60" w:after="60"/>
              <w:jc w:val="center"/>
              <w:rPr>
                <w:color w:val="0070C0"/>
                <w:sz w:val="20"/>
                <w:szCs w:val="20"/>
              </w:rPr>
            </w:pPr>
          </w:p>
        </w:tc>
        <w:tc>
          <w:tcPr>
            <w:tcW w:w="877" w:type="pct"/>
            <w:shd w:val="clear" w:color="auto" w:fill="auto"/>
            <w:noWrap/>
            <w:vAlign w:val="center"/>
          </w:tcPr>
          <w:p w14:paraId="0947A128" w14:textId="77777777" w:rsidR="00A5068A" w:rsidRPr="00D45C12" w:rsidRDefault="00A5068A" w:rsidP="00CC132F">
            <w:pPr>
              <w:spacing w:before="60" w:after="60"/>
              <w:jc w:val="center"/>
              <w:rPr>
                <w:color w:val="0070C0"/>
                <w:sz w:val="20"/>
                <w:szCs w:val="20"/>
              </w:rPr>
            </w:pPr>
          </w:p>
        </w:tc>
      </w:tr>
      <w:tr w:rsidR="00A5068A" w:rsidRPr="00EE5467" w14:paraId="4DABF617" w14:textId="77777777" w:rsidTr="00A5068A">
        <w:trPr>
          <w:trHeight w:val="300"/>
        </w:trPr>
        <w:tc>
          <w:tcPr>
            <w:tcW w:w="212" w:type="pct"/>
          </w:tcPr>
          <w:p w14:paraId="34227FFA"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tcPr>
          <w:p w14:paraId="2A946B0B" w14:textId="57C65ED0" w:rsidR="00A5068A" w:rsidRPr="00D45C12" w:rsidRDefault="00A5068A" w:rsidP="00CC132F">
            <w:pPr>
              <w:spacing w:before="60" w:after="60"/>
              <w:rPr>
                <w:color w:val="0070C0"/>
                <w:sz w:val="20"/>
                <w:szCs w:val="20"/>
              </w:rPr>
            </w:pPr>
            <w:r w:rsidRPr="00D45C12">
              <w:rPr>
                <w:color w:val="0070C0"/>
                <w:sz w:val="20"/>
                <w:szCs w:val="20"/>
              </w:rPr>
              <w:t>Cairns Day Surgery</w:t>
            </w:r>
          </w:p>
        </w:tc>
        <w:tc>
          <w:tcPr>
            <w:tcW w:w="645" w:type="pct"/>
            <w:shd w:val="clear" w:color="auto" w:fill="auto"/>
            <w:noWrap/>
            <w:vAlign w:val="center"/>
          </w:tcPr>
          <w:p w14:paraId="1ADB5AF1" w14:textId="70303716"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tcPr>
          <w:p w14:paraId="6C3C9023" w14:textId="04BE4BEB" w:rsidR="00A5068A" w:rsidRPr="00D45C12" w:rsidRDefault="00A5068A" w:rsidP="00CC132F">
            <w:pPr>
              <w:spacing w:before="60" w:after="60"/>
              <w:jc w:val="center"/>
              <w:rPr>
                <w:color w:val="0070C0"/>
                <w:sz w:val="20"/>
                <w:szCs w:val="20"/>
              </w:rPr>
            </w:pPr>
            <w:r w:rsidRPr="00D45C12">
              <w:rPr>
                <w:color w:val="0070C0"/>
                <w:sz w:val="20"/>
                <w:szCs w:val="20"/>
              </w:rPr>
              <w:t>QLD</w:t>
            </w:r>
          </w:p>
        </w:tc>
        <w:tc>
          <w:tcPr>
            <w:tcW w:w="760" w:type="pct"/>
            <w:shd w:val="clear" w:color="auto" w:fill="auto"/>
            <w:noWrap/>
            <w:vAlign w:val="center"/>
          </w:tcPr>
          <w:p w14:paraId="6A727E95" w14:textId="12AC09DF" w:rsidR="00A5068A" w:rsidRPr="00D45C12" w:rsidRDefault="00A5068A" w:rsidP="00CC132F">
            <w:pPr>
              <w:spacing w:before="60" w:after="60"/>
              <w:jc w:val="center"/>
              <w:rPr>
                <w:color w:val="0070C0"/>
                <w:sz w:val="20"/>
                <w:szCs w:val="20"/>
              </w:rPr>
            </w:pPr>
          </w:p>
        </w:tc>
        <w:tc>
          <w:tcPr>
            <w:tcW w:w="877" w:type="pct"/>
            <w:shd w:val="clear" w:color="auto" w:fill="auto"/>
            <w:noWrap/>
            <w:vAlign w:val="center"/>
          </w:tcPr>
          <w:p w14:paraId="456EFB50" w14:textId="2A5ED206" w:rsidR="00A5068A" w:rsidRPr="00D45C12" w:rsidRDefault="00A5068A" w:rsidP="00CC132F">
            <w:pPr>
              <w:spacing w:before="60" w:after="60"/>
              <w:jc w:val="center"/>
              <w:rPr>
                <w:color w:val="0070C0"/>
                <w:sz w:val="20"/>
                <w:szCs w:val="20"/>
              </w:rPr>
            </w:pPr>
          </w:p>
        </w:tc>
      </w:tr>
      <w:tr w:rsidR="00A5068A" w:rsidRPr="00EE5467" w14:paraId="63736B94" w14:textId="77777777" w:rsidTr="00A5068A">
        <w:trPr>
          <w:trHeight w:val="300"/>
        </w:trPr>
        <w:tc>
          <w:tcPr>
            <w:tcW w:w="212" w:type="pct"/>
          </w:tcPr>
          <w:p w14:paraId="590CBBE0"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tcPr>
          <w:p w14:paraId="58907350" w14:textId="3CD5A292" w:rsidR="00A5068A" w:rsidRPr="00D45C12" w:rsidRDefault="00A5068A" w:rsidP="00CC132F">
            <w:pPr>
              <w:spacing w:before="60" w:after="60"/>
              <w:rPr>
                <w:color w:val="0070C0"/>
                <w:sz w:val="20"/>
                <w:szCs w:val="20"/>
              </w:rPr>
            </w:pPr>
            <w:r w:rsidRPr="00D45C12">
              <w:rPr>
                <w:color w:val="0070C0"/>
                <w:sz w:val="20"/>
                <w:szCs w:val="20"/>
              </w:rPr>
              <w:t>Caloundra Private Clinic</w:t>
            </w:r>
          </w:p>
        </w:tc>
        <w:tc>
          <w:tcPr>
            <w:tcW w:w="645" w:type="pct"/>
            <w:shd w:val="clear" w:color="auto" w:fill="auto"/>
            <w:noWrap/>
            <w:vAlign w:val="center"/>
          </w:tcPr>
          <w:p w14:paraId="38A4B654" w14:textId="6ACA7FAC"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tcPr>
          <w:p w14:paraId="21F38E6F" w14:textId="7590D202" w:rsidR="00A5068A" w:rsidRPr="00D45C12" w:rsidRDefault="00A5068A" w:rsidP="00CC132F">
            <w:pPr>
              <w:spacing w:before="60" w:after="60"/>
              <w:jc w:val="center"/>
              <w:rPr>
                <w:color w:val="0070C0"/>
                <w:sz w:val="20"/>
                <w:szCs w:val="20"/>
              </w:rPr>
            </w:pPr>
            <w:r w:rsidRPr="00D45C12">
              <w:rPr>
                <w:color w:val="0070C0"/>
                <w:sz w:val="20"/>
                <w:szCs w:val="20"/>
              </w:rPr>
              <w:t>QLD</w:t>
            </w:r>
          </w:p>
        </w:tc>
        <w:tc>
          <w:tcPr>
            <w:tcW w:w="760" w:type="pct"/>
            <w:shd w:val="clear" w:color="auto" w:fill="auto"/>
            <w:noWrap/>
            <w:vAlign w:val="center"/>
          </w:tcPr>
          <w:p w14:paraId="17ABEA9B" w14:textId="42FB5AA5" w:rsidR="00A5068A" w:rsidRPr="00D45C12" w:rsidRDefault="00A5068A" w:rsidP="00CC132F">
            <w:pPr>
              <w:spacing w:before="60" w:after="60"/>
              <w:jc w:val="center"/>
              <w:rPr>
                <w:color w:val="0070C0"/>
                <w:sz w:val="20"/>
                <w:szCs w:val="20"/>
              </w:rPr>
            </w:pPr>
          </w:p>
        </w:tc>
        <w:tc>
          <w:tcPr>
            <w:tcW w:w="877" w:type="pct"/>
            <w:shd w:val="clear" w:color="auto" w:fill="auto"/>
            <w:noWrap/>
            <w:vAlign w:val="center"/>
          </w:tcPr>
          <w:p w14:paraId="3953EB37" w14:textId="0BC5EBFF" w:rsidR="00A5068A" w:rsidRPr="00D45C12" w:rsidRDefault="00A5068A" w:rsidP="00CC132F">
            <w:pPr>
              <w:spacing w:before="60" w:after="60"/>
              <w:jc w:val="center"/>
              <w:rPr>
                <w:color w:val="0070C0"/>
                <w:sz w:val="20"/>
                <w:szCs w:val="20"/>
              </w:rPr>
            </w:pPr>
          </w:p>
        </w:tc>
      </w:tr>
      <w:tr w:rsidR="00A5068A" w:rsidRPr="00EE5467" w14:paraId="33E4682B" w14:textId="77777777" w:rsidTr="00A5068A">
        <w:trPr>
          <w:trHeight w:val="300"/>
        </w:trPr>
        <w:tc>
          <w:tcPr>
            <w:tcW w:w="212" w:type="pct"/>
          </w:tcPr>
          <w:p w14:paraId="5DF2FB5C"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tcPr>
          <w:p w14:paraId="4DA1D628" w14:textId="4FD57F8D" w:rsidR="00A5068A" w:rsidRPr="00D45C12" w:rsidRDefault="00A5068A" w:rsidP="00CC132F">
            <w:pPr>
              <w:spacing w:before="60" w:after="60"/>
              <w:rPr>
                <w:color w:val="0070C0"/>
                <w:sz w:val="20"/>
                <w:szCs w:val="20"/>
              </w:rPr>
            </w:pPr>
            <w:r w:rsidRPr="00D45C12">
              <w:rPr>
                <w:color w:val="0070C0"/>
                <w:sz w:val="20"/>
                <w:szCs w:val="20"/>
              </w:rPr>
              <w:t>Caloundra Private Day Hospital</w:t>
            </w:r>
          </w:p>
        </w:tc>
        <w:tc>
          <w:tcPr>
            <w:tcW w:w="645" w:type="pct"/>
            <w:shd w:val="clear" w:color="auto" w:fill="auto"/>
            <w:noWrap/>
            <w:vAlign w:val="center"/>
          </w:tcPr>
          <w:p w14:paraId="54A19F49" w14:textId="4C8B228F"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tcPr>
          <w:p w14:paraId="57689CCB" w14:textId="10B995BA" w:rsidR="00A5068A" w:rsidRPr="00D45C12" w:rsidRDefault="00A5068A" w:rsidP="00CC132F">
            <w:pPr>
              <w:spacing w:before="60" w:after="60"/>
              <w:jc w:val="center"/>
              <w:rPr>
                <w:color w:val="0070C0"/>
                <w:sz w:val="20"/>
                <w:szCs w:val="20"/>
              </w:rPr>
            </w:pPr>
            <w:r w:rsidRPr="00D45C12">
              <w:rPr>
                <w:color w:val="0070C0"/>
                <w:sz w:val="20"/>
                <w:szCs w:val="20"/>
              </w:rPr>
              <w:t>QLD</w:t>
            </w:r>
          </w:p>
        </w:tc>
        <w:tc>
          <w:tcPr>
            <w:tcW w:w="760" w:type="pct"/>
            <w:shd w:val="clear" w:color="auto" w:fill="auto"/>
            <w:noWrap/>
            <w:vAlign w:val="center"/>
          </w:tcPr>
          <w:p w14:paraId="6353F973" w14:textId="77777777" w:rsidR="00A5068A" w:rsidRPr="00D45C12" w:rsidRDefault="00A5068A" w:rsidP="00CC132F">
            <w:pPr>
              <w:spacing w:before="60" w:after="60"/>
              <w:jc w:val="center"/>
              <w:rPr>
                <w:color w:val="0070C0"/>
                <w:sz w:val="20"/>
                <w:szCs w:val="20"/>
              </w:rPr>
            </w:pPr>
          </w:p>
        </w:tc>
        <w:tc>
          <w:tcPr>
            <w:tcW w:w="877" w:type="pct"/>
            <w:shd w:val="clear" w:color="auto" w:fill="auto"/>
            <w:noWrap/>
            <w:vAlign w:val="center"/>
          </w:tcPr>
          <w:p w14:paraId="2795AB96" w14:textId="77777777" w:rsidR="00A5068A" w:rsidRPr="00D45C12" w:rsidRDefault="00A5068A" w:rsidP="00CC132F">
            <w:pPr>
              <w:spacing w:before="60" w:after="60"/>
              <w:jc w:val="center"/>
              <w:rPr>
                <w:color w:val="0070C0"/>
                <w:sz w:val="20"/>
                <w:szCs w:val="20"/>
              </w:rPr>
            </w:pPr>
          </w:p>
        </w:tc>
      </w:tr>
      <w:tr w:rsidR="00A5068A" w:rsidRPr="00EE5467" w14:paraId="0F320CA0" w14:textId="77777777" w:rsidTr="00A5068A">
        <w:trPr>
          <w:trHeight w:val="300"/>
        </w:trPr>
        <w:tc>
          <w:tcPr>
            <w:tcW w:w="212" w:type="pct"/>
          </w:tcPr>
          <w:p w14:paraId="5C7D08D2"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tcPr>
          <w:p w14:paraId="43C839E7" w14:textId="7858EEED" w:rsidR="00A5068A" w:rsidRPr="00D45C12" w:rsidRDefault="00A5068A" w:rsidP="00CC132F">
            <w:pPr>
              <w:spacing w:before="60" w:after="60"/>
              <w:rPr>
                <w:color w:val="0070C0"/>
                <w:sz w:val="20"/>
                <w:szCs w:val="20"/>
              </w:rPr>
            </w:pPr>
            <w:r w:rsidRPr="00D45C12">
              <w:rPr>
                <w:color w:val="0070C0"/>
                <w:sz w:val="20"/>
                <w:szCs w:val="20"/>
              </w:rPr>
              <w:t>Greenslopes Private Hospital</w:t>
            </w:r>
          </w:p>
        </w:tc>
        <w:tc>
          <w:tcPr>
            <w:tcW w:w="645" w:type="pct"/>
            <w:shd w:val="clear" w:color="auto" w:fill="auto"/>
            <w:noWrap/>
            <w:vAlign w:val="center"/>
          </w:tcPr>
          <w:p w14:paraId="7362360C" w14:textId="06D2E1CD"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tcPr>
          <w:p w14:paraId="19C0501D" w14:textId="632D37EF" w:rsidR="00A5068A" w:rsidRPr="00D45C12" w:rsidRDefault="00A5068A" w:rsidP="00CC132F">
            <w:pPr>
              <w:spacing w:before="60" w:after="60"/>
              <w:jc w:val="center"/>
              <w:rPr>
                <w:color w:val="0070C0"/>
                <w:sz w:val="20"/>
                <w:szCs w:val="20"/>
              </w:rPr>
            </w:pPr>
            <w:r w:rsidRPr="00D45C12">
              <w:rPr>
                <w:color w:val="0070C0"/>
                <w:sz w:val="20"/>
                <w:szCs w:val="20"/>
              </w:rPr>
              <w:t>QLD</w:t>
            </w:r>
          </w:p>
        </w:tc>
        <w:tc>
          <w:tcPr>
            <w:tcW w:w="760" w:type="pct"/>
            <w:shd w:val="clear" w:color="auto" w:fill="auto"/>
            <w:noWrap/>
            <w:vAlign w:val="center"/>
          </w:tcPr>
          <w:p w14:paraId="01CE35CA" w14:textId="77777777" w:rsidR="00A5068A" w:rsidRPr="00D45C12" w:rsidRDefault="00A5068A" w:rsidP="00CC132F">
            <w:pPr>
              <w:spacing w:before="60" w:after="60"/>
              <w:jc w:val="center"/>
              <w:rPr>
                <w:color w:val="0070C0"/>
                <w:sz w:val="20"/>
                <w:szCs w:val="20"/>
              </w:rPr>
            </w:pPr>
          </w:p>
        </w:tc>
        <w:tc>
          <w:tcPr>
            <w:tcW w:w="877" w:type="pct"/>
            <w:shd w:val="clear" w:color="auto" w:fill="auto"/>
            <w:noWrap/>
            <w:vAlign w:val="center"/>
          </w:tcPr>
          <w:p w14:paraId="5EF24446" w14:textId="77777777" w:rsidR="00A5068A" w:rsidRPr="00D45C12" w:rsidRDefault="00A5068A" w:rsidP="00CC132F">
            <w:pPr>
              <w:spacing w:before="60" w:after="60"/>
              <w:jc w:val="center"/>
              <w:rPr>
                <w:color w:val="0070C0"/>
                <w:sz w:val="20"/>
                <w:szCs w:val="20"/>
              </w:rPr>
            </w:pPr>
          </w:p>
        </w:tc>
      </w:tr>
      <w:tr w:rsidR="00A5068A" w:rsidRPr="00EE5467" w14:paraId="66B42D3E" w14:textId="77777777" w:rsidTr="00A5068A">
        <w:trPr>
          <w:trHeight w:val="300"/>
        </w:trPr>
        <w:tc>
          <w:tcPr>
            <w:tcW w:w="212" w:type="pct"/>
          </w:tcPr>
          <w:p w14:paraId="1499F4F7"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tcPr>
          <w:p w14:paraId="71576D7C" w14:textId="63F4FE9A" w:rsidR="00A5068A" w:rsidRPr="00D45C12" w:rsidRDefault="00A5068A" w:rsidP="00CC132F">
            <w:pPr>
              <w:spacing w:before="60" w:after="60"/>
              <w:rPr>
                <w:color w:val="0070C0"/>
                <w:sz w:val="20"/>
                <w:szCs w:val="20"/>
              </w:rPr>
            </w:pPr>
            <w:r w:rsidRPr="00D45C12">
              <w:rPr>
                <w:color w:val="0070C0"/>
                <w:sz w:val="20"/>
                <w:szCs w:val="20"/>
              </w:rPr>
              <w:t>Hillcrest Rockhampton Private Hospital</w:t>
            </w:r>
          </w:p>
        </w:tc>
        <w:tc>
          <w:tcPr>
            <w:tcW w:w="645" w:type="pct"/>
            <w:shd w:val="clear" w:color="auto" w:fill="auto"/>
            <w:noWrap/>
            <w:vAlign w:val="center"/>
          </w:tcPr>
          <w:p w14:paraId="4210325F" w14:textId="48D85175"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tcPr>
          <w:p w14:paraId="026937D0" w14:textId="2DB9C47B" w:rsidR="00A5068A" w:rsidRDefault="00A5068A" w:rsidP="00CC132F">
            <w:pPr>
              <w:spacing w:before="60" w:after="60"/>
              <w:jc w:val="center"/>
              <w:rPr>
                <w:color w:val="0070C0"/>
                <w:sz w:val="20"/>
                <w:szCs w:val="20"/>
              </w:rPr>
            </w:pPr>
            <w:r w:rsidRPr="00D45C12">
              <w:rPr>
                <w:color w:val="0070C0"/>
                <w:sz w:val="20"/>
                <w:szCs w:val="20"/>
              </w:rPr>
              <w:t>QLD</w:t>
            </w:r>
          </w:p>
        </w:tc>
        <w:tc>
          <w:tcPr>
            <w:tcW w:w="760" w:type="pct"/>
            <w:shd w:val="clear" w:color="auto" w:fill="auto"/>
            <w:noWrap/>
            <w:vAlign w:val="center"/>
          </w:tcPr>
          <w:p w14:paraId="198EDD1D" w14:textId="6E931DDF" w:rsidR="00A5068A" w:rsidRPr="00D45C12" w:rsidRDefault="00A5068A" w:rsidP="00CC132F">
            <w:pPr>
              <w:spacing w:before="60" w:after="60"/>
              <w:jc w:val="center"/>
              <w:rPr>
                <w:color w:val="0070C0"/>
                <w:sz w:val="20"/>
                <w:szCs w:val="20"/>
              </w:rPr>
            </w:pPr>
          </w:p>
        </w:tc>
        <w:tc>
          <w:tcPr>
            <w:tcW w:w="877" w:type="pct"/>
            <w:shd w:val="clear" w:color="auto" w:fill="auto"/>
            <w:noWrap/>
            <w:vAlign w:val="center"/>
          </w:tcPr>
          <w:p w14:paraId="18C55E02" w14:textId="62082C29" w:rsidR="00A5068A" w:rsidRPr="00D45C12" w:rsidRDefault="00A5068A" w:rsidP="00CC132F">
            <w:pPr>
              <w:spacing w:before="60" w:after="60"/>
              <w:jc w:val="center"/>
              <w:rPr>
                <w:color w:val="0070C0"/>
                <w:sz w:val="20"/>
                <w:szCs w:val="20"/>
              </w:rPr>
            </w:pPr>
          </w:p>
        </w:tc>
      </w:tr>
      <w:tr w:rsidR="00A5068A" w:rsidRPr="00EE5467" w14:paraId="1B01FD1A" w14:textId="77777777" w:rsidTr="00A5068A">
        <w:trPr>
          <w:trHeight w:val="300"/>
        </w:trPr>
        <w:tc>
          <w:tcPr>
            <w:tcW w:w="212" w:type="pct"/>
          </w:tcPr>
          <w:p w14:paraId="0E1AFC6B"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tcPr>
          <w:p w14:paraId="3C524161" w14:textId="3C58BF46" w:rsidR="00A5068A" w:rsidRPr="00D45C12" w:rsidRDefault="00A5068A" w:rsidP="00CC132F">
            <w:pPr>
              <w:spacing w:before="60" w:after="60"/>
              <w:rPr>
                <w:color w:val="0070C0"/>
                <w:sz w:val="20"/>
                <w:szCs w:val="20"/>
              </w:rPr>
            </w:pPr>
            <w:r w:rsidRPr="00D45C12">
              <w:rPr>
                <w:color w:val="0070C0"/>
                <w:sz w:val="20"/>
                <w:szCs w:val="20"/>
              </w:rPr>
              <w:t>John Flynn Private Hospital</w:t>
            </w:r>
          </w:p>
        </w:tc>
        <w:tc>
          <w:tcPr>
            <w:tcW w:w="645" w:type="pct"/>
            <w:shd w:val="clear" w:color="auto" w:fill="auto"/>
            <w:noWrap/>
            <w:vAlign w:val="center"/>
          </w:tcPr>
          <w:p w14:paraId="3AA2FC08" w14:textId="33AEB686"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tcPr>
          <w:p w14:paraId="19AB97EC" w14:textId="509D0134" w:rsidR="00A5068A" w:rsidRPr="00D45C12" w:rsidRDefault="00A5068A" w:rsidP="00CC132F">
            <w:pPr>
              <w:spacing w:before="60" w:after="60"/>
              <w:jc w:val="center"/>
              <w:rPr>
                <w:color w:val="0070C0"/>
                <w:sz w:val="20"/>
                <w:szCs w:val="20"/>
              </w:rPr>
            </w:pPr>
            <w:r w:rsidRPr="00D45C12">
              <w:rPr>
                <w:color w:val="0070C0"/>
                <w:sz w:val="20"/>
                <w:szCs w:val="20"/>
              </w:rPr>
              <w:t>QLD</w:t>
            </w:r>
          </w:p>
        </w:tc>
        <w:tc>
          <w:tcPr>
            <w:tcW w:w="760" w:type="pct"/>
            <w:shd w:val="clear" w:color="auto" w:fill="auto"/>
            <w:noWrap/>
            <w:vAlign w:val="center"/>
          </w:tcPr>
          <w:p w14:paraId="66F00A7B" w14:textId="32440F85" w:rsidR="00A5068A" w:rsidRPr="00D45C12" w:rsidRDefault="00A5068A" w:rsidP="00CC132F">
            <w:pPr>
              <w:spacing w:before="60" w:after="60"/>
              <w:jc w:val="center"/>
              <w:rPr>
                <w:color w:val="0070C0"/>
                <w:sz w:val="20"/>
                <w:szCs w:val="20"/>
              </w:rPr>
            </w:pPr>
            <w:r w:rsidRPr="00D45C12">
              <w:rPr>
                <w:color w:val="0070C0"/>
                <w:sz w:val="20"/>
                <w:szCs w:val="20"/>
              </w:rPr>
              <w:t>Yes</w:t>
            </w:r>
          </w:p>
        </w:tc>
        <w:tc>
          <w:tcPr>
            <w:tcW w:w="877" w:type="pct"/>
            <w:shd w:val="clear" w:color="auto" w:fill="auto"/>
            <w:noWrap/>
            <w:vAlign w:val="center"/>
          </w:tcPr>
          <w:p w14:paraId="21CEF10B" w14:textId="78141CCE" w:rsidR="00A5068A" w:rsidRPr="00D45C12" w:rsidRDefault="00A5068A" w:rsidP="00CC132F">
            <w:pPr>
              <w:spacing w:before="60" w:after="60"/>
              <w:jc w:val="center"/>
              <w:rPr>
                <w:color w:val="0070C0"/>
                <w:sz w:val="20"/>
                <w:szCs w:val="20"/>
              </w:rPr>
            </w:pPr>
            <w:r w:rsidRPr="00D45C12">
              <w:rPr>
                <w:color w:val="0070C0"/>
                <w:sz w:val="20"/>
                <w:szCs w:val="20"/>
              </w:rPr>
              <w:t>Planning to implement</w:t>
            </w:r>
          </w:p>
        </w:tc>
      </w:tr>
      <w:tr w:rsidR="00A5068A" w:rsidRPr="00EE5467" w14:paraId="51356B1C" w14:textId="77777777" w:rsidTr="00A5068A">
        <w:trPr>
          <w:trHeight w:val="300"/>
        </w:trPr>
        <w:tc>
          <w:tcPr>
            <w:tcW w:w="212" w:type="pct"/>
          </w:tcPr>
          <w:p w14:paraId="36579A93"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tcPr>
          <w:p w14:paraId="59D1C1DB" w14:textId="17CE2E25" w:rsidR="00A5068A" w:rsidRPr="00D45C12" w:rsidRDefault="00A5068A" w:rsidP="00CC132F">
            <w:pPr>
              <w:spacing w:before="60" w:after="60"/>
              <w:rPr>
                <w:color w:val="0070C0"/>
                <w:sz w:val="20"/>
                <w:szCs w:val="20"/>
              </w:rPr>
            </w:pPr>
            <w:r w:rsidRPr="00D45C12">
              <w:rPr>
                <w:color w:val="0070C0"/>
                <w:sz w:val="20"/>
                <w:szCs w:val="20"/>
              </w:rPr>
              <w:t>Nambour Selangor Private Hospital</w:t>
            </w:r>
          </w:p>
        </w:tc>
        <w:tc>
          <w:tcPr>
            <w:tcW w:w="645" w:type="pct"/>
            <w:shd w:val="clear" w:color="auto" w:fill="auto"/>
            <w:noWrap/>
            <w:vAlign w:val="center"/>
          </w:tcPr>
          <w:p w14:paraId="5F06E133" w14:textId="5BCD00AE"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tcPr>
          <w:p w14:paraId="25FA37EC" w14:textId="629FF8BD" w:rsidR="00A5068A" w:rsidRPr="00D45C12" w:rsidRDefault="00A5068A" w:rsidP="00CC132F">
            <w:pPr>
              <w:spacing w:before="60" w:after="60"/>
              <w:jc w:val="center"/>
              <w:rPr>
                <w:color w:val="0070C0"/>
                <w:sz w:val="20"/>
                <w:szCs w:val="20"/>
              </w:rPr>
            </w:pPr>
            <w:r w:rsidRPr="00D45C12">
              <w:rPr>
                <w:color w:val="0070C0"/>
                <w:sz w:val="20"/>
                <w:szCs w:val="20"/>
              </w:rPr>
              <w:t>QLD</w:t>
            </w:r>
          </w:p>
        </w:tc>
        <w:tc>
          <w:tcPr>
            <w:tcW w:w="760" w:type="pct"/>
            <w:shd w:val="clear" w:color="auto" w:fill="auto"/>
            <w:noWrap/>
            <w:vAlign w:val="center"/>
          </w:tcPr>
          <w:p w14:paraId="0B401CC6" w14:textId="4226BB67" w:rsidR="00A5068A" w:rsidRPr="00D45C12" w:rsidRDefault="00A5068A" w:rsidP="00CC132F">
            <w:pPr>
              <w:spacing w:before="60" w:after="60"/>
              <w:jc w:val="center"/>
              <w:rPr>
                <w:color w:val="0070C0"/>
                <w:sz w:val="20"/>
                <w:szCs w:val="20"/>
              </w:rPr>
            </w:pPr>
          </w:p>
        </w:tc>
        <w:tc>
          <w:tcPr>
            <w:tcW w:w="877" w:type="pct"/>
            <w:shd w:val="clear" w:color="auto" w:fill="auto"/>
            <w:noWrap/>
            <w:vAlign w:val="center"/>
          </w:tcPr>
          <w:p w14:paraId="359C88B5" w14:textId="1708A821" w:rsidR="00A5068A" w:rsidRPr="00D45C12" w:rsidRDefault="00A5068A" w:rsidP="00CC132F">
            <w:pPr>
              <w:spacing w:before="60" w:after="60"/>
              <w:jc w:val="center"/>
              <w:rPr>
                <w:color w:val="0070C0"/>
                <w:sz w:val="20"/>
                <w:szCs w:val="20"/>
              </w:rPr>
            </w:pPr>
          </w:p>
        </w:tc>
      </w:tr>
      <w:tr w:rsidR="00A5068A" w:rsidRPr="00EE5467" w14:paraId="6087F00D" w14:textId="77777777" w:rsidTr="00A5068A">
        <w:trPr>
          <w:trHeight w:val="300"/>
        </w:trPr>
        <w:tc>
          <w:tcPr>
            <w:tcW w:w="212" w:type="pct"/>
          </w:tcPr>
          <w:p w14:paraId="095AE578"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tcPr>
          <w:p w14:paraId="7F21ED54" w14:textId="2E164939" w:rsidR="00A5068A" w:rsidRPr="00D45C12" w:rsidRDefault="00A5068A" w:rsidP="00CC132F">
            <w:pPr>
              <w:spacing w:before="60" w:after="60"/>
              <w:rPr>
                <w:color w:val="0070C0"/>
                <w:sz w:val="20"/>
                <w:szCs w:val="20"/>
              </w:rPr>
            </w:pPr>
            <w:r w:rsidRPr="00D45C12">
              <w:rPr>
                <w:color w:val="0070C0"/>
                <w:sz w:val="20"/>
                <w:szCs w:val="20"/>
              </w:rPr>
              <w:t>New Farm Clinic</w:t>
            </w:r>
          </w:p>
        </w:tc>
        <w:tc>
          <w:tcPr>
            <w:tcW w:w="645" w:type="pct"/>
            <w:shd w:val="clear" w:color="auto" w:fill="auto"/>
            <w:noWrap/>
            <w:vAlign w:val="center"/>
          </w:tcPr>
          <w:p w14:paraId="539AAD52" w14:textId="2803CC07"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tcPr>
          <w:p w14:paraId="6FF7FBBA" w14:textId="34B6E47D" w:rsidR="00A5068A" w:rsidRPr="00D45C12" w:rsidRDefault="00A5068A" w:rsidP="00CC132F">
            <w:pPr>
              <w:spacing w:before="60" w:after="60"/>
              <w:jc w:val="center"/>
              <w:rPr>
                <w:color w:val="0070C0"/>
                <w:sz w:val="20"/>
                <w:szCs w:val="20"/>
              </w:rPr>
            </w:pPr>
            <w:r w:rsidRPr="00D45C12">
              <w:rPr>
                <w:color w:val="0070C0"/>
                <w:sz w:val="20"/>
                <w:szCs w:val="20"/>
              </w:rPr>
              <w:t>QLD</w:t>
            </w:r>
          </w:p>
        </w:tc>
        <w:tc>
          <w:tcPr>
            <w:tcW w:w="760" w:type="pct"/>
            <w:shd w:val="clear" w:color="auto" w:fill="auto"/>
            <w:noWrap/>
            <w:vAlign w:val="center"/>
          </w:tcPr>
          <w:p w14:paraId="1780FFB7" w14:textId="382499EF" w:rsidR="00A5068A" w:rsidRPr="00D45C12" w:rsidRDefault="00A5068A" w:rsidP="00CC132F">
            <w:pPr>
              <w:spacing w:before="60" w:after="60"/>
              <w:jc w:val="center"/>
              <w:rPr>
                <w:color w:val="0070C0"/>
                <w:sz w:val="20"/>
                <w:szCs w:val="20"/>
              </w:rPr>
            </w:pPr>
          </w:p>
        </w:tc>
        <w:tc>
          <w:tcPr>
            <w:tcW w:w="877" w:type="pct"/>
            <w:shd w:val="clear" w:color="auto" w:fill="auto"/>
            <w:noWrap/>
            <w:vAlign w:val="center"/>
          </w:tcPr>
          <w:p w14:paraId="4ADECDBF" w14:textId="74067E35" w:rsidR="00A5068A" w:rsidRPr="00D45C12" w:rsidRDefault="00A5068A" w:rsidP="00CC132F">
            <w:pPr>
              <w:spacing w:before="60" w:after="60"/>
              <w:jc w:val="center"/>
              <w:rPr>
                <w:color w:val="0070C0"/>
                <w:sz w:val="20"/>
                <w:szCs w:val="20"/>
              </w:rPr>
            </w:pPr>
          </w:p>
        </w:tc>
      </w:tr>
      <w:tr w:rsidR="00A5068A" w:rsidRPr="00EE5467" w14:paraId="7B9D2F2C" w14:textId="77777777" w:rsidTr="00A5068A">
        <w:trPr>
          <w:trHeight w:val="300"/>
        </w:trPr>
        <w:tc>
          <w:tcPr>
            <w:tcW w:w="212" w:type="pct"/>
          </w:tcPr>
          <w:p w14:paraId="5A11107E"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tcPr>
          <w:p w14:paraId="5BB28F95" w14:textId="68B010F7" w:rsidR="00A5068A" w:rsidRPr="00D45C12" w:rsidRDefault="00A5068A" w:rsidP="00CC132F">
            <w:pPr>
              <w:spacing w:before="60" w:after="60"/>
              <w:rPr>
                <w:color w:val="0070C0"/>
                <w:sz w:val="20"/>
                <w:szCs w:val="20"/>
              </w:rPr>
            </w:pPr>
            <w:r w:rsidRPr="00D45C12">
              <w:rPr>
                <w:color w:val="0070C0"/>
                <w:sz w:val="20"/>
                <w:szCs w:val="20"/>
              </w:rPr>
              <w:t>Noosa Hospital</w:t>
            </w:r>
          </w:p>
        </w:tc>
        <w:tc>
          <w:tcPr>
            <w:tcW w:w="645" w:type="pct"/>
            <w:shd w:val="clear" w:color="auto" w:fill="auto"/>
            <w:noWrap/>
            <w:vAlign w:val="center"/>
          </w:tcPr>
          <w:p w14:paraId="6C3B30DA" w14:textId="4587CD44"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tcPr>
          <w:p w14:paraId="35CE0059" w14:textId="05DA7503" w:rsidR="00A5068A" w:rsidRPr="00D45C12" w:rsidRDefault="00A5068A" w:rsidP="00CC132F">
            <w:pPr>
              <w:spacing w:before="60" w:after="60"/>
              <w:jc w:val="center"/>
              <w:rPr>
                <w:color w:val="0070C0"/>
                <w:sz w:val="20"/>
                <w:szCs w:val="20"/>
              </w:rPr>
            </w:pPr>
            <w:r w:rsidRPr="00D45C12">
              <w:rPr>
                <w:color w:val="0070C0"/>
                <w:sz w:val="20"/>
                <w:szCs w:val="20"/>
              </w:rPr>
              <w:t>QLD</w:t>
            </w:r>
          </w:p>
        </w:tc>
        <w:tc>
          <w:tcPr>
            <w:tcW w:w="760" w:type="pct"/>
            <w:shd w:val="clear" w:color="auto" w:fill="auto"/>
            <w:noWrap/>
            <w:vAlign w:val="center"/>
          </w:tcPr>
          <w:p w14:paraId="3AF03890" w14:textId="4F8825ED" w:rsidR="00A5068A" w:rsidRPr="00D45C12" w:rsidRDefault="00A5068A" w:rsidP="00CC132F">
            <w:pPr>
              <w:spacing w:before="60" w:after="60"/>
              <w:jc w:val="center"/>
              <w:rPr>
                <w:color w:val="0070C0"/>
                <w:sz w:val="20"/>
                <w:szCs w:val="20"/>
              </w:rPr>
            </w:pPr>
          </w:p>
        </w:tc>
        <w:tc>
          <w:tcPr>
            <w:tcW w:w="877" w:type="pct"/>
            <w:shd w:val="clear" w:color="auto" w:fill="auto"/>
            <w:noWrap/>
            <w:vAlign w:val="center"/>
          </w:tcPr>
          <w:p w14:paraId="2CB6CB2C" w14:textId="62B4DCD1" w:rsidR="00A5068A" w:rsidRPr="00D45C12" w:rsidRDefault="00A5068A" w:rsidP="00CC132F">
            <w:pPr>
              <w:spacing w:before="60" w:after="60"/>
              <w:jc w:val="center"/>
              <w:rPr>
                <w:color w:val="0070C0"/>
                <w:sz w:val="20"/>
                <w:szCs w:val="20"/>
              </w:rPr>
            </w:pPr>
          </w:p>
        </w:tc>
      </w:tr>
      <w:tr w:rsidR="00A5068A" w:rsidRPr="00EE5467" w14:paraId="410D6F68" w14:textId="77777777" w:rsidTr="00A5068A">
        <w:trPr>
          <w:trHeight w:val="300"/>
        </w:trPr>
        <w:tc>
          <w:tcPr>
            <w:tcW w:w="212" w:type="pct"/>
          </w:tcPr>
          <w:p w14:paraId="5827A32B"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tcPr>
          <w:p w14:paraId="03AB8FF4" w14:textId="28C79642" w:rsidR="00A5068A" w:rsidRPr="00D45C12" w:rsidRDefault="00A5068A" w:rsidP="00CC132F">
            <w:pPr>
              <w:spacing w:before="60" w:after="60"/>
              <w:rPr>
                <w:color w:val="0070C0"/>
                <w:sz w:val="20"/>
                <w:szCs w:val="20"/>
              </w:rPr>
            </w:pPr>
            <w:r w:rsidRPr="00D45C12">
              <w:rPr>
                <w:color w:val="0070C0"/>
                <w:sz w:val="20"/>
                <w:szCs w:val="20"/>
              </w:rPr>
              <w:t>North West Private Hospital</w:t>
            </w:r>
          </w:p>
        </w:tc>
        <w:tc>
          <w:tcPr>
            <w:tcW w:w="645" w:type="pct"/>
            <w:shd w:val="clear" w:color="auto" w:fill="auto"/>
            <w:noWrap/>
            <w:vAlign w:val="center"/>
          </w:tcPr>
          <w:p w14:paraId="67BE2342" w14:textId="0BDC353A"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tcPr>
          <w:p w14:paraId="045B8DD8" w14:textId="19F29DFB" w:rsidR="00A5068A" w:rsidRPr="00D45C12" w:rsidRDefault="00A5068A" w:rsidP="00CC132F">
            <w:pPr>
              <w:spacing w:before="60" w:after="60"/>
              <w:jc w:val="center"/>
              <w:rPr>
                <w:color w:val="0070C0"/>
                <w:sz w:val="20"/>
                <w:szCs w:val="20"/>
              </w:rPr>
            </w:pPr>
            <w:r w:rsidRPr="00D45C12">
              <w:rPr>
                <w:color w:val="0070C0"/>
                <w:sz w:val="20"/>
                <w:szCs w:val="20"/>
              </w:rPr>
              <w:t>QLD</w:t>
            </w:r>
          </w:p>
        </w:tc>
        <w:tc>
          <w:tcPr>
            <w:tcW w:w="760" w:type="pct"/>
            <w:shd w:val="clear" w:color="auto" w:fill="auto"/>
            <w:noWrap/>
            <w:vAlign w:val="center"/>
          </w:tcPr>
          <w:p w14:paraId="475D5C67" w14:textId="162206CD" w:rsidR="00A5068A" w:rsidRPr="00D45C12" w:rsidRDefault="00A5068A" w:rsidP="00CC132F">
            <w:pPr>
              <w:spacing w:before="60" w:after="60"/>
              <w:jc w:val="center"/>
              <w:rPr>
                <w:color w:val="0070C0"/>
                <w:sz w:val="20"/>
                <w:szCs w:val="20"/>
              </w:rPr>
            </w:pPr>
          </w:p>
        </w:tc>
        <w:tc>
          <w:tcPr>
            <w:tcW w:w="877" w:type="pct"/>
            <w:shd w:val="clear" w:color="auto" w:fill="auto"/>
            <w:noWrap/>
            <w:vAlign w:val="center"/>
          </w:tcPr>
          <w:p w14:paraId="63AEB973" w14:textId="6A493924" w:rsidR="00A5068A" w:rsidRPr="00D45C12" w:rsidRDefault="00A5068A" w:rsidP="00CC132F">
            <w:pPr>
              <w:spacing w:before="60" w:after="60"/>
              <w:jc w:val="center"/>
              <w:rPr>
                <w:color w:val="0070C0"/>
                <w:sz w:val="20"/>
                <w:szCs w:val="20"/>
              </w:rPr>
            </w:pPr>
          </w:p>
        </w:tc>
      </w:tr>
      <w:tr w:rsidR="00A5068A" w:rsidRPr="00EE5467" w14:paraId="616B07D0" w14:textId="77777777" w:rsidTr="00A5068A">
        <w:trPr>
          <w:trHeight w:val="300"/>
        </w:trPr>
        <w:tc>
          <w:tcPr>
            <w:tcW w:w="212" w:type="pct"/>
          </w:tcPr>
          <w:p w14:paraId="3B77C192"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tcPr>
          <w:p w14:paraId="7C49E13E" w14:textId="17908D56" w:rsidR="00A5068A" w:rsidRPr="00D45C12" w:rsidRDefault="00A5068A" w:rsidP="00CC132F">
            <w:pPr>
              <w:spacing w:before="60" w:after="60"/>
              <w:rPr>
                <w:color w:val="0070C0"/>
                <w:sz w:val="20"/>
                <w:szCs w:val="20"/>
              </w:rPr>
            </w:pPr>
            <w:proofErr w:type="spellStart"/>
            <w:r w:rsidRPr="00D45C12">
              <w:rPr>
                <w:color w:val="0070C0"/>
                <w:sz w:val="20"/>
                <w:szCs w:val="20"/>
              </w:rPr>
              <w:t>Pindara</w:t>
            </w:r>
            <w:proofErr w:type="spellEnd"/>
            <w:r w:rsidRPr="00D45C12">
              <w:rPr>
                <w:color w:val="0070C0"/>
                <w:sz w:val="20"/>
                <w:szCs w:val="20"/>
              </w:rPr>
              <w:t xml:space="preserve"> Day Surgery</w:t>
            </w:r>
          </w:p>
        </w:tc>
        <w:tc>
          <w:tcPr>
            <w:tcW w:w="645" w:type="pct"/>
            <w:shd w:val="clear" w:color="auto" w:fill="auto"/>
            <w:noWrap/>
            <w:vAlign w:val="center"/>
          </w:tcPr>
          <w:p w14:paraId="3952F43F" w14:textId="1F8AC8AD"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tcPr>
          <w:p w14:paraId="3E70DDF1" w14:textId="2A4163AD" w:rsidR="00A5068A" w:rsidRPr="00D45C12" w:rsidRDefault="00A5068A" w:rsidP="00CC132F">
            <w:pPr>
              <w:spacing w:before="60" w:after="60"/>
              <w:jc w:val="center"/>
              <w:rPr>
                <w:color w:val="0070C0"/>
                <w:sz w:val="20"/>
                <w:szCs w:val="20"/>
              </w:rPr>
            </w:pPr>
            <w:r w:rsidRPr="00D45C12">
              <w:rPr>
                <w:color w:val="0070C0"/>
                <w:sz w:val="20"/>
                <w:szCs w:val="20"/>
              </w:rPr>
              <w:t>QLD</w:t>
            </w:r>
          </w:p>
        </w:tc>
        <w:tc>
          <w:tcPr>
            <w:tcW w:w="760" w:type="pct"/>
            <w:shd w:val="clear" w:color="auto" w:fill="auto"/>
            <w:noWrap/>
            <w:vAlign w:val="center"/>
          </w:tcPr>
          <w:p w14:paraId="0AFF4437" w14:textId="29999A9F" w:rsidR="00A5068A" w:rsidRPr="00D45C12" w:rsidRDefault="00A5068A" w:rsidP="00CC132F">
            <w:pPr>
              <w:spacing w:before="60" w:after="60"/>
              <w:jc w:val="center"/>
              <w:rPr>
                <w:color w:val="0070C0"/>
                <w:sz w:val="20"/>
                <w:szCs w:val="20"/>
              </w:rPr>
            </w:pPr>
            <w:r w:rsidRPr="00D45C12">
              <w:rPr>
                <w:color w:val="0070C0"/>
                <w:sz w:val="20"/>
                <w:szCs w:val="20"/>
              </w:rPr>
              <w:t>Yes</w:t>
            </w:r>
          </w:p>
        </w:tc>
        <w:tc>
          <w:tcPr>
            <w:tcW w:w="877" w:type="pct"/>
            <w:shd w:val="clear" w:color="auto" w:fill="auto"/>
            <w:noWrap/>
            <w:vAlign w:val="center"/>
          </w:tcPr>
          <w:p w14:paraId="7DE8A767" w14:textId="04CD9723" w:rsidR="00A5068A" w:rsidRPr="00D45C12" w:rsidRDefault="00A5068A" w:rsidP="00CC132F">
            <w:pPr>
              <w:spacing w:before="60" w:after="60"/>
              <w:jc w:val="center"/>
              <w:rPr>
                <w:color w:val="0070C0"/>
                <w:sz w:val="20"/>
                <w:szCs w:val="20"/>
              </w:rPr>
            </w:pPr>
            <w:r w:rsidRPr="00D45C12">
              <w:rPr>
                <w:color w:val="0070C0"/>
                <w:sz w:val="20"/>
                <w:szCs w:val="20"/>
              </w:rPr>
              <w:t>Planning to implement</w:t>
            </w:r>
          </w:p>
        </w:tc>
      </w:tr>
      <w:tr w:rsidR="00A5068A" w:rsidRPr="00EE5467" w14:paraId="1311E1C1" w14:textId="77777777" w:rsidTr="00A5068A">
        <w:trPr>
          <w:trHeight w:val="300"/>
        </w:trPr>
        <w:tc>
          <w:tcPr>
            <w:tcW w:w="212" w:type="pct"/>
          </w:tcPr>
          <w:p w14:paraId="621797E5"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tcPr>
          <w:p w14:paraId="3E2B0428" w14:textId="5E2BD73B" w:rsidR="00A5068A" w:rsidRPr="00D45C12" w:rsidRDefault="00A5068A" w:rsidP="00CC132F">
            <w:pPr>
              <w:spacing w:before="60" w:after="60"/>
              <w:rPr>
                <w:color w:val="0070C0"/>
                <w:sz w:val="20"/>
                <w:szCs w:val="20"/>
              </w:rPr>
            </w:pPr>
            <w:proofErr w:type="spellStart"/>
            <w:r w:rsidRPr="00D45C12">
              <w:rPr>
                <w:color w:val="0070C0"/>
                <w:sz w:val="20"/>
                <w:szCs w:val="20"/>
              </w:rPr>
              <w:t>Pindara</w:t>
            </w:r>
            <w:proofErr w:type="spellEnd"/>
            <w:r w:rsidRPr="00D45C12">
              <w:rPr>
                <w:color w:val="0070C0"/>
                <w:sz w:val="20"/>
                <w:szCs w:val="20"/>
              </w:rPr>
              <w:t xml:space="preserve"> Private Hospital</w:t>
            </w:r>
          </w:p>
        </w:tc>
        <w:tc>
          <w:tcPr>
            <w:tcW w:w="645" w:type="pct"/>
            <w:shd w:val="clear" w:color="auto" w:fill="auto"/>
            <w:noWrap/>
            <w:vAlign w:val="center"/>
          </w:tcPr>
          <w:p w14:paraId="134B55D0" w14:textId="52ECD124"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tcPr>
          <w:p w14:paraId="4C27D9E3" w14:textId="622042B2" w:rsidR="00A5068A" w:rsidRPr="00D45C12" w:rsidRDefault="00A5068A" w:rsidP="00CC132F">
            <w:pPr>
              <w:spacing w:before="60" w:after="60"/>
              <w:jc w:val="center"/>
              <w:rPr>
                <w:color w:val="0070C0"/>
                <w:sz w:val="20"/>
                <w:szCs w:val="20"/>
              </w:rPr>
            </w:pPr>
            <w:r w:rsidRPr="00D45C12">
              <w:rPr>
                <w:color w:val="0070C0"/>
                <w:sz w:val="20"/>
                <w:szCs w:val="20"/>
              </w:rPr>
              <w:t>QLD</w:t>
            </w:r>
          </w:p>
        </w:tc>
        <w:tc>
          <w:tcPr>
            <w:tcW w:w="760" w:type="pct"/>
            <w:shd w:val="clear" w:color="auto" w:fill="auto"/>
            <w:noWrap/>
            <w:vAlign w:val="center"/>
          </w:tcPr>
          <w:p w14:paraId="2FDEC4B0" w14:textId="77777777" w:rsidR="00A5068A" w:rsidRPr="00D45C12" w:rsidRDefault="00A5068A" w:rsidP="00CC132F">
            <w:pPr>
              <w:spacing w:before="60" w:after="60"/>
              <w:jc w:val="center"/>
              <w:rPr>
                <w:color w:val="0070C0"/>
                <w:sz w:val="20"/>
                <w:szCs w:val="20"/>
              </w:rPr>
            </w:pPr>
          </w:p>
        </w:tc>
        <w:tc>
          <w:tcPr>
            <w:tcW w:w="877" w:type="pct"/>
            <w:shd w:val="clear" w:color="auto" w:fill="auto"/>
            <w:noWrap/>
            <w:vAlign w:val="center"/>
          </w:tcPr>
          <w:p w14:paraId="102C6B02" w14:textId="77777777" w:rsidR="00A5068A" w:rsidRPr="00D45C12" w:rsidRDefault="00A5068A" w:rsidP="00CC132F">
            <w:pPr>
              <w:spacing w:before="60" w:after="60"/>
              <w:jc w:val="center"/>
              <w:rPr>
                <w:color w:val="0070C0"/>
                <w:sz w:val="20"/>
                <w:szCs w:val="20"/>
              </w:rPr>
            </w:pPr>
          </w:p>
        </w:tc>
      </w:tr>
      <w:tr w:rsidR="00A5068A" w:rsidRPr="00EE5467" w14:paraId="545D800E" w14:textId="77777777" w:rsidTr="00A5068A">
        <w:trPr>
          <w:trHeight w:val="300"/>
        </w:trPr>
        <w:tc>
          <w:tcPr>
            <w:tcW w:w="212" w:type="pct"/>
          </w:tcPr>
          <w:p w14:paraId="300E5B2B"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tcPr>
          <w:p w14:paraId="31CC40FC" w14:textId="5F11DB3D" w:rsidR="00A5068A" w:rsidRPr="00D45C12" w:rsidRDefault="00A5068A" w:rsidP="00CC132F">
            <w:pPr>
              <w:spacing w:before="60" w:after="60"/>
              <w:rPr>
                <w:color w:val="0070C0"/>
                <w:sz w:val="20"/>
                <w:szCs w:val="20"/>
              </w:rPr>
            </w:pPr>
            <w:r w:rsidRPr="00D45C12">
              <w:rPr>
                <w:color w:val="0070C0"/>
                <w:sz w:val="20"/>
                <w:szCs w:val="20"/>
              </w:rPr>
              <w:t>Short Street Day Surgery</w:t>
            </w:r>
          </w:p>
        </w:tc>
        <w:tc>
          <w:tcPr>
            <w:tcW w:w="645" w:type="pct"/>
            <w:shd w:val="clear" w:color="auto" w:fill="auto"/>
            <w:noWrap/>
            <w:vAlign w:val="center"/>
          </w:tcPr>
          <w:p w14:paraId="03E5DE84" w14:textId="4B1492D8"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tcPr>
          <w:p w14:paraId="24960EB3" w14:textId="6F524095" w:rsidR="00A5068A" w:rsidRPr="00D45C12" w:rsidRDefault="00A5068A" w:rsidP="00CC132F">
            <w:pPr>
              <w:spacing w:before="60" w:after="60"/>
              <w:jc w:val="center"/>
              <w:rPr>
                <w:color w:val="0070C0"/>
                <w:sz w:val="20"/>
                <w:szCs w:val="20"/>
              </w:rPr>
            </w:pPr>
            <w:r w:rsidRPr="00D45C12">
              <w:rPr>
                <w:color w:val="0070C0"/>
                <w:sz w:val="20"/>
                <w:szCs w:val="20"/>
              </w:rPr>
              <w:t>QLD</w:t>
            </w:r>
          </w:p>
        </w:tc>
        <w:tc>
          <w:tcPr>
            <w:tcW w:w="760" w:type="pct"/>
            <w:shd w:val="clear" w:color="auto" w:fill="auto"/>
            <w:noWrap/>
            <w:vAlign w:val="center"/>
          </w:tcPr>
          <w:p w14:paraId="2BBEAAF7" w14:textId="7AFC1324" w:rsidR="00A5068A" w:rsidRPr="00D45C12" w:rsidRDefault="00A5068A" w:rsidP="00CC132F">
            <w:pPr>
              <w:spacing w:before="60" w:after="60"/>
              <w:jc w:val="center"/>
              <w:rPr>
                <w:color w:val="0070C0"/>
                <w:sz w:val="20"/>
                <w:szCs w:val="20"/>
              </w:rPr>
            </w:pPr>
          </w:p>
        </w:tc>
        <w:tc>
          <w:tcPr>
            <w:tcW w:w="877" w:type="pct"/>
            <w:shd w:val="clear" w:color="auto" w:fill="auto"/>
            <w:noWrap/>
            <w:vAlign w:val="center"/>
          </w:tcPr>
          <w:p w14:paraId="4CB19993" w14:textId="09E395F2" w:rsidR="00A5068A" w:rsidRPr="00D45C12" w:rsidRDefault="00A5068A" w:rsidP="00CC132F">
            <w:pPr>
              <w:spacing w:before="60" w:after="60"/>
              <w:jc w:val="center"/>
              <w:rPr>
                <w:color w:val="0070C0"/>
                <w:sz w:val="20"/>
                <w:szCs w:val="20"/>
              </w:rPr>
            </w:pPr>
          </w:p>
        </w:tc>
      </w:tr>
      <w:tr w:rsidR="00A5068A" w:rsidRPr="00EE5467" w14:paraId="1669CFA0" w14:textId="77777777" w:rsidTr="00A5068A">
        <w:trPr>
          <w:trHeight w:val="300"/>
        </w:trPr>
        <w:tc>
          <w:tcPr>
            <w:tcW w:w="212" w:type="pct"/>
          </w:tcPr>
          <w:p w14:paraId="22068941"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tcPr>
          <w:p w14:paraId="6FCC593A" w14:textId="41848559" w:rsidR="00A5068A" w:rsidRPr="00D45C12" w:rsidRDefault="00A5068A" w:rsidP="00CC132F">
            <w:pPr>
              <w:spacing w:before="60" w:after="60"/>
              <w:rPr>
                <w:color w:val="0070C0"/>
                <w:sz w:val="20"/>
                <w:szCs w:val="20"/>
              </w:rPr>
            </w:pPr>
            <w:r w:rsidRPr="00D45C12">
              <w:rPr>
                <w:color w:val="0070C0"/>
                <w:sz w:val="20"/>
                <w:szCs w:val="20"/>
              </w:rPr>
              <w:t>Southport Private Hospital</w:t>
            </w:r>
          </w:p>
        </w:tc>
        <w:tc>
          <w:tcPr>
            <w:tcW w:w="645" w:type="pct"/>
            <w:shd w:val="clear" w:color="auto" w:fill="auto"/>
            <w:noWrap/>
            <w:vAlign w:val="center"/>
          </w:tcPr>
          <w:p w14:paraId="0D880560" w14:textId="13FC6C7E"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tcPr>
          <w:p w14:paraId="3642FEBB" w14:textId="55DAEA59" w:rsidR="00A5068A" w:rsidRPr="00D45C12" w:rsidRDefault="00A5068A" w:rsidP="00CC132F">
            <w:pPr>
              <w:spacing w:before="60" w:after="60"/>
              <w:jc w:val="center"/>
              <w:rPr>
                <w:color w:val="0070C0"/>
                <w:sz w:val="20"/>
                <w:szCs w:val="20"/>
              </w:rPr>
            </w:pPr>
            <w:r w:rsidRPr="00D45C12">
              <w:rPr>
                <w:color w:val="0070C0"/>
                <w:sz w:val="20"/>
                <w:szCs w:val="20"/>
              </w:rPr>
              <w:t>QLD</w:t>
            </w:r>
          </w:p>
        </w:tc>
        <w:tc>
          <w:tcPr>
            <w:tcW w:w="760" w:type="pct"/>
            <w:shd w:val="clear" w:color="auto" w:fill="auto"/>
            <w:noWrap/>
            <w:vAlign w:val="center"/>
          </w:tcPr>
          <w:p w14:paraId="43331105" w14:textId="77777777" w:rsidR="00A5068A" w:rsidRPr="00D45C12" w:rsidRDefault="00A5068A" w:rsidP="00CC132F">
            <w:pPr>
              <w:spacing w:before="60" w:after="60"/>
              <w:jc w:val="center"/>
              <w:rPr>
                <w:color w:val="0070C0"/>
                <w:sz w:val="20"/>
                <w:szCs w:val="20"/>
              </w:rPr>
            </w:pPr>
          </w:p>
        </w:tc>
        <w:tc>
          <w:tcPr>
            <w:tcW w:w="877" w:type="pct"/>
            <w:shd w:val="clear" w:color="auto" w:fill="auto"/>
            <w:noWrap/>
            <w:vAlign w:val="center"/>
          </w:tcPr>
          <w:p w14:paraId="1920B26D" w14:textId="77777777" w:rsidR="00A5068A" w:rsidRPr="00D45C12" w:rsidRDefault="00A5068A" w:rsidP="00CC132F">
            <w:pPr>
              <w:spacing w:before="60" w:after="60"/>
              <w:jc w:val="center"/>
              <w:rPr>
                <w:color w:val="0070C0"/>
                <w:sz w:val="20"/>
                <w:szCs w:val="20"/>
              </w:rPr>
            </w:pPr>
          </w:p>
        </w:tc>
      </w:tr>
      <w:tr w:rsidR="00A5068A" w:rsidRPr="00EE5467" w14:paraId="26F4C568" w14:textId="77777777" w:rsidTr="00A5068A">
        <w:trPr>
          <w:trHeight w:val="300"/>
        </w:trPr>
        <w:tc>
          <w:tcPr>
            <w:tcW w:w="212" w:type="pct"/>
          </w:tcPr>
          <w:p w14:paraId="744EE04C"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tcPr>
          <w:p w14:paraId="10FFC623" w14:textId="4A5D4A99" w:rsidR="00A5068A" w:rsidRPr="00D45C12" w:rsidRDefault="00A5068A" w:rsidP="00CC132F">
            <w:pPr>
              <w:spacing w:before="60" w:after="60"/>
              <w:rPr>
                <w:color w:val="0070C0"/>
                <w:sz w:val="20"/>
                <w:szCs w:val="20"/>
              </w:rPr>
            </w:pPr>
            <w:r w:rsidRPr="00D45C12">
              <w:rPr>
                <w:color w:val="0070C0"/>
                <w:sz w:val="20"/>
                <w:szCs w:val="20"/>
              </w:rPr>
              <w:t>St Andrew's Ipswich Private Hospital</w:t>
            </w:r>
          </w:p>
        </w:tc>
        <w:tc>
          <w:tcPr>
            <w:tcW w:w="645" w:type="pct"/>
            <w:shd w:val="clear" w:color="auto" w:fill="auto"/>
            <w:noWrap/>
            <w:vAlign w:val="center"/>
          </w:tcPr>
          <w:p w14:paraId="3F60F060" w14:textId="7803A97E"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tcPr>
          <w:p w14:paraId="04F26D8B" w14:textId="3F8A45C7" w:rsidR="00A5068A" w:rsidRPr="00D45C12" w:rsidRDefault="00A5068A" w:rsidP="00CC132F">
            <w:pPr>
              <w:spacing w:before="60" w:after="60"/>
              <w:jc w:val="center"/>
              <w:rPr>
                <w:color w:val="0070C0"/>
                <w:sz w:val="20"/>
                <w:szCs w:val="20"/>
              </w:rPr>
            </w:pPr>
            <w:r w:rsidRPr="00D45C12">
              <w:rPr>
                <w:color w:val="0070C0"/>
                <w:sz w:val="20"/>
                <w:szCs w:val="20"/>
              </w:rPr>
              <w:t>QLD</w:t>
            </w:r>
          </w:p>
        </w:tc>
        <w:tc>
          <w:tcPr>
            <w:tcW w:w="760" w:type="pct"/>
            <w:shd w:val="clear" w:color="auto" w:fill="auto"/>
            <w:noWrap/>
            <w:vAlign w:val="center"/>
          </w:tcPr>
          <w:p w14:paraId="636118BA" w14:textId="77777777" w:rsidR="00A5068A" w:rsidRPr="00D45C12" w:rsidRDefault="00A5068A" w:rsidP="00CC132F">
            <w:pPr>
              <w:spacing w:before="60" w:after="60"/>
              <w:jc w:val="center"/>
              <w:rPr>
                <w:color w:val="0070C0"/>
                <w:sz w:val="20"/>
                <w:szCs w:val="20"/>
              </w:rPr>
            </w:pPr>
          </w:p>
        </w:tc>
        <w:tc>
          <w:tcPr>
            <w:tcW w:w="877" w:type="pct"/>
            <w:shd w:val="clear" w:color="auto" w:fill="auto"/>
            <w:noWrap/>
            <w:vAlign w:val="center"/>
          </w:tcPr>
          <w:p w14:paraId="1EFE905B" w14:textId="77777777" w:rsidR="00A5068A" w:rsidRPr="00D45C12" w:rsidRDefault="00A5068A" w:rsidP="00CC132F">
            <w:pPr>
              <w:spacing w:before="60" w:after="60"/>
              <w:jc w:val="center"/>
              <w:rPr>
                <w:color w:val="0070C0"/>
                <w:sz w:val="20"/>
                <w:szCs w:val="20"/>
              </w:rPr>
            </w:pPr>
          </w:p>
        </w:tc>
      </w:tr>
      <w:tr w:rsidR="00A5068A" w:rsidRPr="00EE5467" w14:paraId="52CE1F4A" w14:textId="77777777" w:rsidTr="00A5068A">
        <w:trPr>
          <w:trHeight w:val="300"/>
        </w:trPr>
        <w:tc>
          <w:tcPr>
            <w:tcW w:w="212" w:type="pct"/>
          </w:tcPr>
          <w:p w14:paraId="0D49174D"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tcPr>
          <w:p w14:paraId="480FA7CF" w14:textId="75A1561B" w:rsidR="00A5068A" w:rsidRPr="00D45C12" w:rsidRDefault="00A5068A" w:rsidP="00CC132F">
            <w:pPr>
              <w:spacing w:before="60" w:after="60"/>
              <w:rPr>
                <w:color w:val="0070C0"/>
                <w:sz w:val="20"/>
                <w:szCs w:val="20"/>
              </w:rPr>
            </w:pPr>
            <w:r w:rsidRPr="00D45C12">
              <w:rPr>
                <w:color w:val="0070C0"/>
                <w:sz w:val="20"/>
                <w:szCs w:val="20"/>
              </w:rPr>
              <w:t>The Cairns Clinic</w:t>
            </w:r>
          </w:p>
        </w:tc>
        <w:tc>
          <w:tcPr>
            <w:tcW w:w="645" w:type="pct"/>
            <w:shd w:val="clear" w:color="auto" w:fill="auto"/>
            <w:noWrap/>
            <w:vAlign w:val="center"/>
          </w:tcPr>
          <w:p w14:paraId="1BA58AF1" w14:textId="49713B2D"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tcPr>
          <w:p w14:paraId="38CFF1C1" w14:textId="17F80072" w:rsidR="00A5068A" w:rsidRDefault="00A5068A" w:rsidP="00CC132F">
            <w:pPr>
              <w:spacing w:before="60" w:after="60"/>
              <w:jc w:val="center"/>
              <w:rPr>
                <w:color w:val="0070C0"/>
                <w:sz w:val="20"/>
                <w:szCs w:val="20"/>
              </w:rPr>
            </w:pPr>
            <w:r w:rsidRPr="00D45C12">
              <w:rPr>
                <w:color w:val="0070C0"/>
                <w:sz w:val="20"/>
                <w:szCs w:val="20"/>
              </w:rPr>
              <w:t>QLD</w:t>
            </w:r>
          </w:p>
        </w:tc>
        <w:tc>
          <w:tcPr>
            <w:tcW w:w="760" w:type="pct"/>
            <w:shd w:val="clear" w:color="auto" w:fill="auto"/>
            <w:noWrap/>
            <w:vAlign w:val="center"/>
          </w:tcPr>
          <w:p w14:paraId="1C7A476A" w14:textId="77777777" w:rsidR="00A5068A" w:rsidRPr="00D45C12" w:rsidRDefault="00A5068A" w:rsidP="00CC132F">
            <w:pPr>
              <w:spacing w:before="60" w:after="60"/>
              <w:jc w:val="center"/>
              <w:rPr>
                <w:color w:val="0070C0"/>
                <w:sz w:val="20"/>
                <w:szCs w:val="20"/>
              </w:rPr>
            </w:pPr>
          </w:p>
        </w:tc>
        <w:tc>
          <w:tcPr>
            <w:tcW w:w="877" w:type="pct"/>
            <w:shd w:val="clear" w:color="auto" w:fill="auto"/>
            <w:noWrap/>
            <w:vAlign w:val="center"/>
          </w:tcPr>
          <w:p w14:paraId="1A12803B" w14:textId="77777777" w:rsidR="00A5068A" w:rsidRPr="00D45C12" w:rsidRDefault="00A5068A" w:rsidP="00CC132F">
            <w:pPr>
              <w:spacing w:before="60" w:after="60"/>
              <w:jc w:val="center"/>
              <w:rPr>
                <w:color w:val="0070C0"/>
                <w:sz w:val="20"/>
                <w:szCs w:val="20"/>
              </w:rPr>
            </w:pPr>
          </w:p>
        </w:tc>
      </w:tr>
      <w:tr w:rsidR="00A5068A" w:rsidRPr="00EE5467" w14:paraId="0E2629B5" w14:textId="77777777" w:rsidTr="00A5068A">
        <w:trPr>
          <w:trHeight w:val="300"/>
        </w:trPr>
        <w:tc>
          <w:tcPr>
            <w:tcW w:w="212" w:type="pct"/>
          </w:tcPr>
          <w:p w14:paraId="1745F229"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tcPr>
          <w:p w14:paraId="7167DE64" w14:textId="31ABDE90" w:rsidR="00A5068A" w:rsidRPr="00D45C12" w:rsidRDefault="00A5068A" w:rsidP="00CC132F">
            <w:pPr>
              <w:spacing w:before="60" w:after="60"/>
              <w:rPr>
                <w:color w:val="0070C0"/>
                <w:sz w:val="20"/>
                <w:szCs w:val="20"/>
              </w:rPr>
            </w:pPr>
            <w:r w:rsidRPr="00D45C12">
              <w:rPr>
                <w:color w:val="0070C0"/>
                <w:sz w:val="20"/>
                <w:szCs w:val="20"/>
              </w:rPr>
              <w:t>Adelaide Clinic</w:t>
            </w:r>
          </w:p>
        </w:tc>
        <w:tc>
          <w:tcPr>
            <w:tcW w:w="645" w:type="pct"/>
            <w:shd w:val="clear" w:color="auto" w:fill="auto"/>
            <w:noWrap/>
            <w:vAlign w:val="center"/>
          </w:tcPr>
          <w:p w14:paraId="38CB97D1" w14:textId="298612F4"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tcPr>
          <w:p w14:paraId="758BFF92" w14:textId="1791EFE9" w:rsidR="00A5068A" w:rsidRPr="00D45C12" w:rsidRDefault="00A5068A" w:rsidP="00CC132F">
            <w:pPr>
              <w:spacing w:before="60" w:after="60"/>
              <w:jc w:val="center"/>
              <w:rPr>
                <w:color w:val="0070C0"/>
                <w:sz w:val="20"/>
                <w:szCs w:val="20"/>
              </w:rPr>
            </w:pPr>
            <w:r>
              <w:rPr>
                <w:color w:val="0070C0"/>
                <w:sz w:val="20"/>
                <w:szCs w:val="20"/>
              </w:rPr>
              <w:t>SA</w:t>
            </w:r>
          </w:p>
        </w:tc>
        <w:tc>
          <w:tcPr>
            <w:tcW w:w="760" w:type="pct"/>
            <w:shd w:val="clear" w:color="auto" w:fill="auto"/>
            <w:noWrap/>
            <w:vAlign w:val="center"/>
          </w:tcPr>
          <w:p w14:paraId="16D86B4B" w14:textId="54AD8C3E" w:rsidR="00A5068A" w:rsidRPr="00D45C12" w:rsidRDefault="00A5068A" w:rsidP="00CC132F">
            <w:pPr>
              <w:spacing w:before="60" w:after="60"/>
              <w:jc w:val="center"/>
              <w:rPr>
                <w:color w:val="0070C0"/>
                <w:sz w:val="20"/>
                <w:szCs w:val="20"/>
              </w:rPr>
            </w:pPr>
            <w:r w:rsidRPr="00D45C12">
              <w:rPr>
                <w:color w:val="0070C0"/>
                <w:sz w:val="20"/>
                <w:szCs w:val="20"/>
              </w:rPr>
              <w:t>Yes</w:t>
            </w:r>
          </w:p>
        </w:tc>
        <w:tc>
          <w:tcPr>
            <w:tcW w:w="877" w:type="pct"/>
            <w:shd w:val="clear" w:color="auto" w:fill="auto"/>
            <w:noWrap/>
            <w:vAlign w:val="center"/>
          </w:tcPr>
          <w:p w14:paraId="0798DB6A" w14:textId="20EA151F" w:rsidR="00A5068A" w:rsidRPr="00D45C12" w:rsidRDefault="00A5068A" w:rsidP="00CC132F">
            <w:pPr>
              <w:spacing w:before="60" w:after="60"/>
              <w:jc w:val="center"/>
              <w:rPr>
                <w:color w:val="0070C0"/>
                <w:sz w:val="20"/>
                <w:szCs w:val="20"/>
              </w:rPr>
            </w:pPr>
            <w:r w:rsidRPr="00D45C12">
              <w:rPr>
                <w:color w:val="0070C0"/>
                <w:sz w:val="20"/>
                <w:szCs w:val="20"/>
              </w:rPr>
              <w:t>Planning to implement</w:t>
            </w:r>
          </w:p>
        </w:tc>
      </w:tr>
      <w:tr w:rsidR="00A5068A" w:rsidRPr="00EE5467" w14:paraId="1B56883C" w14:textId="77777777" w:rsidTr="00A5068A">
        <w:trPr>
          <w:trHeight w:val="300"/>
        </w:trPr>
        <w:tc>
          <w:tcPr>
            <w:tcW w:w="212" w:type="pct"/>
          </w:tcPr>
          <w:p w14:paraId="691AC112"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tcPr>
          <w:p w14:paraId="426DB1D8" w14:textId="4F38FDA2" w:rsidR="00A5068A" w:rsidRPr="00D45C12" w:rsidRDefault="00A5068A" w:rsidP="00CC132F">
            <w:pPr>
              <w:spacing w:before="60" w:after="60"/>
              <w:rPr>
                <w:color w:val="0070C0"/>
                <w:sz w:val="20"/>
                <w:szCs w:val="20"/>
              </w:rPr>
            </w:pPr>
            <w:r w:rsidRPr="00D45C12">
              <w:rPr>
                <w:color w:val="0070C0"/>
                <w:sz w:val="20"/>
                <w:szCs w:val="20"/>
              </w:rPr>
              <w:t>Fullarton Private Hospital</w:t>
            </w:r>
          </w:p>
        </w:tc>
        <w:tc>
          <w:tcPr>
            <w:tcW w:w="645" w:type="pct"/>
            <w:shd w:val="clear" w:color="auto" w:fill="auto"/>
            <w:noWrap/>
            <w:vAlign w:val="center"/>
          </w:tcPr>
          <w:p w14:paraId="054C914D" w14:textId="5867129B"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tcPr>
          <w:p w14:paraId="656EE4AD" w14:textId="0541AD96" w:rsidR="00A5068A" w:rsidRPr="00D45C12" w:rsidRDefault="00A5068A" w:rsidP="00CC132F">
            <w:pPr>
              <w:spacing w:before="60" w:after="60"/>
              <w:jc w:val="center"/>
              <w:rPr>
                <w:color w:val="0070C0"/>
                <w:sz w:val="20"/>
                <w:szCs w:val="20"/>
              </w:rPr>
            </w:pPr>
            <w:r>
              <w:rPr>
                <w:color w:val="0070C0"/>
                <w:sz w:val="20"/>
                <w:szCs w:val="20"/>
              </w:rPr>
              <w:t>SA</w:t>
            </w:r>
          </w:p>
        </w:tc>
        <w:tc>
          <w:tcPr>
            <w:tcW w:w="760" w:type="pct"/>
            <w:shd w:val="clear" w:color="auto" w:fill="auto"/>
            <w:noWrap/>
            <w:vAlign w:val="center"/>
          </w:tcPr>
          <w:p w14:paraId="6A47B968" w14:textId="77777777" w:rsidR="00A5068A" w:rsidRPr="00D45C12" w:rsidRDefault="00A5068A" w:rsidP="00CC132F">
            <w:pPr>
              <w:spacing w:before="60" w:after="60"/>
              <w:jc w:val="center"/>
              <w:rPr>
                <w:color w:val="0070C0"/>
                <w:sz w:val="20"/>
                <w:szCs w:val="20"/>
              </w:rPr>
            </w:pPr>
          </w:p>
        </w:tc>
        <w:tc>
          <w:tcPr>
            <w:tcW w:w="877" w:type="pct"/>
            <w:shd w:val="clear" w:color="auto" w:fill="auto"/>
            <w:noWrap/>
            <w:vAlign w:val="center"/>
          </w:tcPr>
          <w:p w14:paraId="5CA0AE96" w14:textId="77777777" w:rsidR="00A5068A" w:rsidRPr="00D45C12" w:rsidRDefault="00A5068A" w:rsidP="00CC132F">
            <w:pPr>
              <w:spacing w:before="60" w:after="60"/>
              <w:jc w:val="center"/>
              <w:rPr>
                <w:color w:val="0070C0"/>
                <w:sz w:val="20"/>
                <w:szCs w:val="20"/>
              </w:rPr>
            </w:pPr>
          </w:p>
        </w:tc>
      </w:tr>
      <w:tr w:rsidR="00A5068A" w:rsidRPr="00EE5467" w14:paraId="3D67D419" w14:textId="77777777" w:rsidTr="00A5068A">
        <w:trPr>
          <w:trHeight w:val="300"/>
        </w:trPr>
        <w:tc>
          <w:tcPr>
            <w:tcW w:w="212" w:type="pct"/>
          </w:tcPr>
          <w:p w14:paraId="3FFDC944"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tcPr>
          <w:p w14:paraId="061EFFD0" w14:textId="264F7778" w:rsidR="00A5068A" w:rsidRPr="00D45C12" w:rsidRDefault="00A5068A" w:rsidP="00CC132F">
            <w:pPr>
              <w:spacing w:before="60" w:after="60"/>
              <w:rPr>
                <w:color w:val="0070C0"/>
                <w:sz w:val="20"/>
                <w:szCs w:val="20"/>
              </w:rPr>
            </w:pPr>
            <w:proofErr w:type="spellStart"/>
            <w:r w:rsidRPr="00D45C12">
              <w:rPr>
                <w:color w:val="0070C0"/>
                <w:sz w:val="20"/>
                <w:szCs w:val="20"/>
              </w:rPr>
              <w:t>Kahlyn</w:t>
            </w:r>
            <w:proofErr w:type="spellEnd"/>
            <w:r w:rsidRPr="00D45C12">
              <w:rPr>
                <w:color w:val="0070C0"/>
                <w:sz w:val="20"/>
                <w:szCs w:val="20"/>
              </w:rPr>
              <w:t xml:space="preserve"> Day Centre</w:t>
            </w:r>
          </w:p>
        </w:tc>
        <w:tc>
          <w:tcPr>
            <w:tcW w:w="645" w:type="pct"/>
            <w:shd w:val="clear" w:color="auto" w:fill="auto"/>
            <w:noWrap/>
            <w:vAlign w:val="center"/>
          </w:tcPr>
          <w:p w14:paraId="6E487453" w14:textId="51A70BF0"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tcPr>
          <w:p w14:paraId="6CA382F8" w14:textId="1081CBC2" w:rsidR="00A5068A" w:rsidRDefault="00A5068A" w:rsidP="00CC132F">
            <w:pPr>
              <w:spacing w:before="60" w:after="60"/>
              <w:jc w:val="center"/>
              <w:rPr>
                <w:color w:val="0070C0"/>
                <w:sz w:val="20"/>
                <w:szCs w:val="20"/>
              </w:rPr>
            </w:pPr>
            <w:r>
              <w:rPr>
                <w:color w:val="0070C0"/>
                <w:sz w:val="20"/>
                <w:szCs w:val="20"/>
              </w:rPr>
              <w:t>SA</w:t>
            </w:r>
          </w:p>
        </w:tc>
        <w:tc>
          <w:tcPr>
            <w:tcW w:w="760" w:type="pct"/>
            <w:shd w:val="clear" w:color="auto" w:fill="auto"/>
            <w:noWrap/>
            <w:vAlign w:val="center"/>
          </w:tcPr>
          <w:p w14:paraId="57E456CF" w14:textId="77777777" w:rsidR="00A5068A" w:rsidRPr="00D45C12" w:rsidRDefault="00A5068A" w:rsidP="00CC132F">
            <w:pPr>
              <w:spacing w:before="60" w:after="60"/>
              <w:jc w:val="center"/>
              <w:rPr>
                <w:color w:val="0070C0"/>
                <w:sz w:val="20"/>
                <w:szCs w:val="20"/>
              </w:rPr>
            </w:pPr>
          </w:p>
        </w:tc>
        <w:tc>
          <w:tcPr>
            <w:tcW w:w="877" w:type="pct"/>
            <w:shd w:val="clear" w:color="auto" w:fill="auto"/>
            <w:noWrap/>
            <w:vAlign w:val="center"/>
          </w:tcPr>
          <w:p w14:paraId="6DE320A2" w14:textId="77777777" w:rsidR="00A5068A" w:rsidRPr="00D45C12" w:rsidRDefault="00A5068A" w:rsidP="00CC132F">
            <w:pPr>
              <w:spacing w:before="60" w:after="60"/>
              <w:jc w:val="center"/>
              <w:rPr>
                <w:color w:val="0070C0"/>
                <w:sz w:val="20"/>
                <w:szCs w:val="20"/>
              </w:rPr>
            </w:pPr>
          </w:p>
        </w:tc>
      </w:tr>
      <w:tr w:rsidR="00A5068A" w:rsidRPr="00EE5467" w14:paraId="5E889745" w14:textId="77777777" w:rsidTr="00A5068A">
        <w:trPr>
          <w:trHeight w:val="300"/>
        </w:trPr>
        <w:tc>
          <w:tcPr>
            <w:tcW w:w="212" w:type="pct"/>
          </w:tcPr>
          <w:p w14:paraId="61B5342C"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tcPr>
          <w:p w14:paraId="7F9F55AC" w14:textId="43AD0ED6" w:rsidR="00A5068A" w:rsidRPr="00D45C12" w:rsidRDefault="00A5068A" w:rsidP="00CC132F">
            <w:pPr>
              <w:spacing w:before="60" w:after="60"/>
              <w:rPr>
                <w:color w:val="0070C0"/>
                <w:sz w:val="20"/>
                <w:szCs w:val="20"/>
              </w:rPr>
            </w:pPr>
            <w:r w:rsidRPr="00D45C12">
              <w:rPr>
                <w:color w:val="0070C0"/>
                <w:sz w:val="20"/>
                <w:szCs w:val="20"/>
              </w:rPr>
              <w:t>Hollywood Private Hospital</w:t>
            </w:r>
          </w:p>
        </w:tc>
        <w:tc>
          <w:tcPr>
            <w:tcW w:w="645" w:type="pct"/>
            <w:shd w:val="clear" w:color="auto" w:fill="auto"/>
            <w:noWrap/>
            <w:vAlign w:val="center"/>
          </w:tcPr>
          <w:p w14:paraId="1EA69196" w14:textId="611EFC2F"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tcPr>
          <w:p w14:paraId="772BE2C2" w14:textId="7CBD8C1C" w:rsidR="00A5068A" w:rsidRPr="00D45C12" w:rsidRDefault="00A5068A" w:rsidP="00CC132F">
            <w:pPr>
              <w:spacing w:before="60" w:after="60"/>
              <w:jc w:val="center"/>
              <w:rPr>
                <w:color w:val="0070C0"/>
                <w:sz w:val="20"/>
                <w:szCs w:val="20"/>
              </w:rPr>
            </w:pPr>
            <w:r>
              <w:rPr>
                <w:color w:val="0070C0"/>
                <w:sz w:val="20"/>
                <w:szCs w:val="20"/>
              </w:rPr>
              <w:t>WA</w:t>
            </w:r>
          </w:p>
        </w:tc>
        <w:tc>
          <w:tcPr>
            <w:tcW w:w="760" w:type="pct"/>
            <w:shd w:val="clear" w:color="auto" w:fill="auto"/>
            <w:noWrap/>
            <w:vAlign w:val="center"/>
          </w:tcPr>
          <w:p w14:paraId="69A72050" w14:textId="77777777" w:rsidR="00A5068A" w:rsidRPr="00D45C12" w:rsidRDefault="00A5068A" w:rsidP="00CC132F">
            <w:pPr>
              <w:spacing w:before="60" w:after="60"/>
              <w:jc w:val="center"/>
              <w:rPr>
                <w:color w:val="0070C0"/>
                <w:sz w:val="20"/>
                <w:szCs w:val="20"/>
              </w:rPr>
            </w:pPr>
          </w:p>
        </w:tc>
        <w:tc>
          <w:tcPr>
            <w:tcW w:w="877" w:type="pct"/>
            <w:shd w:val="clear" w:color="auto" w:fill="auto"/>
            <w:noWrap/>
            <w:vAlign w:val="center"/>
          </w:tcPr>
          <w:p w14:paraId="4B8F965F" w14:textId="77777777" w:rsidR="00A5068A" w:rsidRPr="00D45C12" w:rsidRDefault="00A5068A" w:rsidP="00CC132F">
            <w:pPr>
              <w:spacing w:before="60" w:after="60"/>
              <w:jc w:val="center"/>
              <w:rPr>
                <w:color w:val="0070C0"/>
                <w:sz w:val="20"/>
                <w:szCs w:val="20"/>
              </w:rPr>
            </w:pPr>
          </w:p>
        </w:tc>
      </w:tr>
      <w:tr w:rsidR="00A5068A" w:rsidRPr="00EE5467" w14:paraId="475256A9" w14:textId="77777777" w:rsidTr="00A5068A">
        <w:trPr>
          <w:trHeight w:val="300"/>
        </w:trPr>
        <w:tc>
          <w:tcPr>
            <w:tcW w:w="212" w:type="pct"/>
          </w:tcPr>
          <w:p w14:paraId="39202D53"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tcPr>
          <w:p w14:paraId="22779B47" w14:textId="0EB503BD" w:rsidR="00A5068A" w:rsidRPr="00D45C12" w:rsidRDefault="00A5068A" w:rsidP="00CC132F">
            <w:pPr>
              <w:spacing w:before="60" w:after="60"/>
              <w:rPr>
                <w:color w:val="0070C0"/>
                <w:sz w:val="20"/>
                <w:szCs w:val="20"/>
              </w:rPr>
            </w:pPr>
            <w:r w:rsidRPr="00D45C12">
              <w:rPr>
                <w:color w:val="0070C0"/>
                <w:sz w:val="20"/>
                <w:szCs w:val="20"/>
              </w:rPr>
              <w:t>Joondalup Health Campus</w:t>
            </w:r>
          </w:p>
        </w:tc>
        <w:tc>
          <w:tcPr>
            <w:tcW w:w="645" w:type="pct"/>
            <w:shd w:val="clear" w:color="auto" w:fill="auto"/>
            <w:noWrap/>
            <w:vAlign w:val="center"/>
          </w:tcPr>
          <w:p w14:paraId="618CA944" w14:textId="515D1CFC"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tcPr>
          <w:p w14:paraId="6C467190" w14:textId="7C2DD9A4" w:rsidR="00A5068A" w:rsidRPr="00D45C12" w:rsidRDefault="00A5068A" w:rsidP="00CC132F">
            <w:pPr>
              <w:spacing w:before="60" w:after="60"/>
              <w:jc w:val="center"/>
              <w:rPr>
                <w:color w:val="0070C0"/>
                <w:sz w:val="20"/>
                <w:szCs w:val="20"/>
              </w:rPr>
            </w:pPr>
            <w:r>
              <w:rPr>
                <w:color w:val="0070C0"/>
                <w:sz w:val="20"/>
                <w:szCs w:val="20"/>
              </w:rPr>
              <w:t>WA</w:t>
            </w:r>
          </w:p>
        </w:tc>
        <w:tc>
          <w:tcPr>
            <w:tcW w:w="760" w:type="pct"/>
            <w:shd w:val="clear" w:color="auto" w:fill="auto"/>
            <w:noWrap/>
            <w:vAlign w:val="center"/>
          </w:tcPr>
          <w:p w14:paraId="657F95AD" w14:textId="77777777" w:rsidR="00A5068A" w:rsidRPr="00D45C12" w:rsidRDefault="00A5068A" w:rsidP="00CC132F">
            <w:pPr>
              <w:spacing w:before="60" w:after="60"/>
              <w:jc w:val="center"/>
              <w:rPr>
                <w:color w:val="0070C0"/>
                <w:sz w:val="20"/>
                <w:szCs w:val="20"/>
              </w:rPr>
            </w:pPr>
          </w:p>
        </w:tc>
        <w:tc>
          <w:tcPr>
            <w:tcW w:w="877" w:type="pct"/>
            <w:shd w:val="clear" w:color="auto" w:fill="auto"/>
            <w:noWrap/>
            <w:vAlign w:val="center"/>
          </w:tcPr>
          <w:p w14:paraId="6A9DEB22" w14:textId="77777777" w:rsidR="00A5068A" w:rsidRPr="00D45C12" w:rsidRDefault="00A5068A" w:rsidP="00CC132F">
            <w:pPr>
              <w:spacing w:before="60" w:after="60"/>
              <w:jc w:val="center"/>
              <w:rPr>
                <w:color w:val="0070C0"/>
                <w:sz w:val="20"/>
                <w:szCs w:val="20"/>
              </w:rPr>
            </w:pPr>
          </w:p>
        </w:tc>
      </w:tr>
      <w:tr w:rsidR="00A5068A" w:rsidRPr="00EE5467" w14:paraId="73B744CF" w14:textId="77777777" w:rsidTr="00A5068A">
        <w:trPr>
          <w:trHeight w:val="300"/>
        </w:trPr>
        <w:tc>
          <w:tcPr>
            <w:tcW w:w="212" w:type="pct"/>
          </w:tcPr>
          <w:p w14:paraId="3CD36D08"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tcPr>
          <w:p w14:paraId="160AAB5E" w14:textId="06037094" w:rsidR="00A5068A" w:rsidRPr="00D45C12" w:rsidRDefault="00A5068A" w:rsidP="00CC132F">
            <w:pPr>
              <w:spacing w:before="60" w:after="60"/>
              <w:rPr>
                <w:color w:val="0070C0"/>
                <w:sz w:val="20"/>
                <w:szCs w:val="20"/>
              </w:rPr>
            </w:pPr>
            <w:r w:rsidRPr="00D45C12">
              <w:rPr>
                <w:color w:val="0070C0"/>
                <w:sz w:val="20"/>
                <w:szCs w:val="20"/>
              </w:rPr>
              <w:t>Joondalup Private Hospital</w:t>
            </w:r>
          </w:p>
        </w:tc>
        <w:tc>
          <w:tcPr>
            <w:tcW w:w="645" w:type="pct"/>
            <w:shd w:val="clear" w:color="auto" w:fill="auto"/>
            <w:noWrap/>
            <w:vAlign w:val="center"/>
          </w:tcPr>
          <w:p w14:paraId="325CF85C" w14:textId="4D0284F4"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tcPr>
          <w:p w14:paraId="33B0B8A4" w14:textId="74B35E67" w:rsidR="00A5068A" w:rsidRPr="00D45C12" w:rsidRDefault="00A5068A" w:rsidP="00CC132F">
            <w:pPr>
              <w:spacing w:before="60" w:after="60"/>
              <w:jc w:val="center"/>
              <w:rPr>
                <w:color w:val="0070C0"/>
                <w:sz w:val="20"/>
                <w:szCs w:val="20"/>
              </w:rPr>
            </w:pPr>
            <w:r>
              <w:rPr>
                <w:color w:val="0070C0"/>
                <w:sz w:val="20"/>
                <w:szCs w:val="20"/>
              </w:rPr>
              <w:t>WA</w:t>
            </w:r>
          </w:p>
        </w:tc>
        <w:tc>
          <w:tcPr>
            <w:tcW w:w="760" w:type="pct"/>
            <w:shd w:val="clear" w:color="auto" w:fill="auto"/>
            <w:noWrap/>
            <w:vAlign w:val="center"/>
          </w:tcPr>
          <w:p w14:paraId="1DA82F8A" w14:textId="409A4E76" w:rsidR="00A5068A" w:rsidRPr="00D45C12" w:rsidRDefault="00A5068A" w:rsidP="00CC132F">
            <w:pPr>
              <w:spacing w:before="60" w:after="60"/>
              <w:jc w:val="center"/>
              <w:rPr>
                <w:color w:val="0070C0"/>
                <w:sz w:val="20"/>
                <w:szCs w:val="20"/>
              </w:rPr>
            </w:pPr>
          </w:p>
        </w:tc>
        <w:tc>
          <w:tcPr>
            <w:tcW w:w="877" w:type="pct"/>
            <w:shd w:val="clear" w:color="auto" w:fill="auto"/>
            <w:noWrap/>
            <w:vAlign w:val="center"/>
          </w:tcPr>
          <w:p w14:paraId="5834914E" w14:textId="57465792" w:rsidR="00A5068A" w:rsidRPr="00D45C12" w:rsidRDefault="00A5068A" w:rsidP="00CC132F">
            <w:pPr>
              <w:spacing w:before="60" w:after="60"/>
              <w:jc w:val="center"/>
              <w:rPr>
                <w:color w:val="0070C0"/>
                <w:sz w:val="20"/>
                <w:szCs w:val="20"/>
              </w:rPr>
            </w:pPr>
          </w:p>
        </w:tc>
      </w:tr>
      <w:tr w:rsidR="00A5068A" w:rsidRPr="00EE5467" w14:paraId="68F74FF2" w14:textId="77777777" w:rsidTr="00A5068A">
        <w:trPr>
          <w:trHeight w:val="300"/>
        </w:trPr>
        <w:tc>
          <w:tcPr>
            <w:tcW w:w="212" w:type="pct"/>
          </w:tcPr>
          <w:p w14:paraId="3E85AECD"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tcPr>
          <w:p w14:paraId="298FC611" w14:textId="0E4D80A4" w:rsidR="00A5068A" w:rsidRPr="00D45C12" w:rsidRDefault="00A5068A" w:rsidP="00CC132F">
            <w:pPr>
              <w:spacing w:before="60" w:after="60"/>
              <w:rPr>
                <w:color w:val="0070C0"/>
                <w:sz w:val="20"/>
                <w:szCs w:val="20"/>
              </w:rPr>
            </w:pPr>
            <w:r w:rsidRPr="00D45C12">
              <w:rPr>
                <w:color w:val="0070C0"/>
                <w:sz w:val="20"/>
                <w:szCs w:val="20"/>
              </w:rPr>
              <w:t>Peel Health Campus</w:t>
            </w:r>
          </w:p>
        </w:tc>
        <w:tc>
          <w:tcPr>
            <w:tcW w:w="645" w:type="pct"/>
            <w:shd w:val="clear" w:color="auto" w:fill="auto"/>
            <w:noWrap/>
            <w:vAlign w:val="center"/>
          </w:tcPr>
          <w:p w14:paraId="0BAE3A9E" w14:textId="4E4CCE2C"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tcPr>
          <w:p w14:paraId="360B7AF8" w14:textId="738E4978" w:rsidR="00A5068A" w:rsidRPr="00D45C12" w:rsidRDefault="00A5068A" w:rsidP="00CC132F">
            <w:pPr>
              <w:spacing w:before="60" w:after="60"/>
              <w:jc w:val="center"/>
              <w:rPr>
                <w:color w:val="0070C0"/>
                <w:sz w:val="20"/>
                <w:szCs w:val="20"/>
              </w:rPr>
            </w:pPr>
            <w:r>
              <w:rPr>
                <w:color w:val="0070C0"/>
                <w:sz w:val="20"/>
                <w:szCs w:val="20"/>
              </w:rPr>
              <w:t>WA</w:t>
            </w:r>
          </w:p>
        </w:tc>
        <w:tc>
          <w:tcPr>
            <w:tcW w:w="760" w:type="pct"/>
            <w:shd w:val="clear" w:color="auto" w:fill="auto"/>
            <w:noWrap/>
            <w:vAlign w:val="center"/>
          </w:tcPr>
          <w:p w14:paraId="71793F14" w14:textId="77777777" w:rsidR="00A5068A" w:rsidRPr="00D45C12" w:rsidRDefault="00A5068A" w:rsidP="00CC132F">
            <w:pPr>
              <w:spacing w:before="60" w:after="60"/>
              <w:jc w:val="center"/>
              <w:rPr>
                <w:color w:val="0070C0"/>
                <w:sz w:val="20"/>
                <w:szCs w:val="20"/>
              </w:rPr>
            </w:pPr>
          </w:p>
        </w:tc>
        <w:tc>
          <w:tcPr>
            <w:tcW w:w="877" w:type="pct"/>
            <w:shd w:val="clear" w:color="auto" w:fill="auto"/>
            <w:noWrap/>
            <w:vAlign w:val="center"/>
          </w:tcPr>
          <w:p w14:paraId="5375CAF1" w14:textId="77777777" w:rsidR="00A5068A" w:rsidRPr="00D45C12" w:rsidRDefault="00A5068A" w:rsidP="00CC132F">
            <w:pPr>
              <w:spacing w:before="60" w:after="60"/>
              <w:jc w:val="center"/>
              <w:rPr>
                <w:color w:val="0070C0"/>
                <w:sz w:val="20"/>
                <w:szCs w:val="20"/>
              </w:rPr>
            </w:pPr>
          </w:p>
        </w:tc>
      </w:tr>
      <w:tr w:rsidR="00A5068A" w:rsidRPr="00EE5467" w14:paraId="4EB8357C" w14:textId="77777777" w:rsidTr="005E216C">
        <w:trPr>
          <w:trHeight w:val="300"/>
        </w:trPr>
        <w:tc>
          <w:tcPr>
            <w:tcW w:w="212" w:type="pct"/>
          </w:tcPr>
          <w:p w14:paraId="5BA15CE7" w14:textId="77777777" w:rsidR="00A5068A" w:rsidRPr="00574FA9" w:rsidRDefault="00A5068A" w:rsidP="00E06345">
            <w:pPr>
              <w:pStyle w:val="ListParagraph"/>
              <w:numPr>
                <w:ilvl w:val="0"/>
                <w:numId w:val="23"/>
              </w:numPr>
              <w:spacing w:before="60" w:after="60" w:line="240" w:lineRule="auto"/>
              <w:rPr>
                <w:color w:val="0070C0"/>
                <w:sz w:val="20"/>
                <w:szCs w:val="20"/>
              </w:rPr>
            </w:pPr>
          </w:p>
        </w:tc>
        <w:tc>
          <w:tcPr>
            <w:tcW w:w="1861" w:type="pct"/>
            <w:shd w:val="clear" w:color="auto" w:fill="auto"/>
            <w:noWrap/>
            <w:vAlign w:val="center"/>
            <w:hideMark/>
          </w:tcPr>
          <w:p w14:paraId="5875F2F7" w14:textId="77777777" w:rsidR="00A5068A" w:rsidRPr="00D45C12" w:rsidRDefault="00A5068A" w:rsidP="00CC132F">
            <w:pPr>
              <w:spacing w:before="60" w:after="60"/>
              <w:rPr>
                <w:color w:val="0070C0"/>
                <w:sz w:val="20"/>
                <w:szCs w:val="20"/>
              </w:rPr>
            </w:pPr>
            <w:r w:rsidRPr="00D45C12">
              <w:rPr>
                <w:color w:val="0070C0"/>
                <w:sz w:val="20"/>
                <w:szCs w:val="20"/>
              </w:rPr>
              <w:t>The Hollywood Clinic</w:t>
            </w:r>
          </w:p>
        </w:tc>
        <w:tc>
          <w:tcPr>
            <w:tcW w:w="645" w:type="pct"/>
            <w:shd w:val="clear" w:color="auto" w:fill="auto"/>
            <w:noWrap/>
            <w:vAlign w:val="center"/>
            <w:hideMark/>
          </w:tcPr>
          <w:p w14:paraId="3FF6E0E5" w14:textId="77777777" w:rsidR="00A5068A" w:rsidRPr="00D45C12" w:rsidRDefault="00A5068A" w:rsidP="00CC132F">
            <w:pPr>
              <w:spacing w:before="60" w:after="60"/>
              <w:jc w:val="center"/>
              <w:rPr>
                <w:color w:val="0070C0"/>
                <w:sz w:val="20"/>
                <w:szCs w:val="20"/>
              </w:rPr>
            </w:pPr>
            <w:r w:rsidRPr="00D45C12">
              <w:rPr>
                <w:color w:val="0070C0"/>
                <w:sz w:val="20"/>
                <w:szCs w:val="20"/>
              </w:rPr>
              <w:t>NA</w:t>
            </w:r>
          </w:p>
        </w:tc>
        <w:tc>
          <w:tcPr>
            <w:tcW w:w="645" w:type="pct"/>
            <w:shd w:val="clear" w:color="auto" w:fill="auto"/>
            <w:noWrap/>
            <w:vAlign w:val="center"/>
            <w:hideMark/>
          </w:tcPr>
          <w:p w14:paraId="7D1E91FF" w14:textId="77493B4C" w:rsidR="00A5068A" w:rsidRPr="00D45C12" w:rsidRDefault="00A5068A" w:rsidP="00CC132F">
            <w:pPr>
              <w:spacing w:before="60" w:after="60"/>
              <w:jc w:val="center"/>
              <w:rPr>
                <w:color w:val="0070C0"/>
                <w:sz w:val="20"/>
                <w:szCs w:val="20"/>
              </w:rPr>
            </w:pPr>
            <w:r>
              <w:rPr>
                <w:color w:val="0070C0"/>
                <w:sz w:val="20"/>
                <w:szCs w:val="20"/>
              </w:rPr>
              <w:t>WA</w:t>
            </w:r>
          </w:p>
        </w:tc>
        <w:tc>
          <w:tcPr>
            <w:tcW w:w="760" w:type="pct"/>
            <w:shd w:val="clear" w:color="auto" w:fill="auto"/>
            <w:noWrap/>
            <w:vAlign w:val="center"/>
            <w:hideMark/>
          </w:tcPr>
          <w:p w14:paraId="18D3D78E" w14:textId="77777777" w:rsidR="00A5068A" w:rsidRPr="00D45C12" w:rsidRDefault="00A5068A" w:rsidP="00CC132F">
            <w:pPr>
              <w:spacing w:before="60" w:after="60"/>
              <w:jc w:val="center"/>
              <w:rPr>
                <w:color w:val="0070C0"/>
                <w:sz w:val="20"/>
                <w:szCs w:val="20"/>
              </w:rPr>
            </w:pPr>
          </w:p>
        </w:tc>
        <w:tc>
          <w:tcPr>
            <w:tcW w:w="877" w:type="pct"/>
            <w:shd w:val="clear" w:color="auto" w:fill="auto"/>
            <w:noWrap/>
            <w:vAlign w:val="center"/>
            <w:hideMark/>
          </w:tcPr>
          <w:p w14:paraId="12011611" w14:textId="77777777" w:rsidR="00A5068A" w:rsidRPr="00D45C12" w:rsidRDefault="00A5068A" w:rsidP="00CC132F">
            <w:pPr>
              <w:spacing w:before="60" w:after="60"/>
              <w:jc w:val="center"/>
              <w:rPr>
                <w:color w:val="0070C0"/>
                <w:sz w:val="20"/>
                <w:szCs w:val="20"/>
              </w:rPr>
            </w:pPr>
          </w:p>
        </w:tc>
      </w:tr>
      <w:tr w:rsidR="00A5068A" w:rsidRPr="00DB01CB" w14:paraId="18ECCA4F" w14:textId="77777777" w:rsidTr="0072290B">
        <w:trPr>
          <w:trHeight w:val="300"/>
        </w:trPr>
        <w:tc>
          <w:tcPr>
            <w:tcW w:w="5000" w:type="pct"/>
            <w:gridSpan w:val="6"/>
          </w:tcPr>
          <w:p w14:paraId="331071DC" w14:textId="77777777" w:rsidR="00A5068A" w:rsidRPr="00676D9D" w:rsidRDefault="00A5068A" w:rsidP="0072290B">
            <w:pPr>
              <w:spacing w:before="120" w:after="120"/>
              <w:jc w:val="center"/>
              <w:rPr>
                <w:b/>
                <w:i/>
                <w:color w:val="000000"/>
                <w:sz w:val="20"/>
                <w:szCs w:val="20"/>
              </w:rPr>
            </w:pPr>
            <w:r w:rsidRPr="00676D9D">
              <w:rPr>
                <w:b/>
                <w:i/>
                <w:color w:val="000000"/>
                <w:sz w:val="20"/>
                <w:szCs w:val="20"/>
              </w:rPr>
              <w:t>*</w:t>
            </w:r>
            <w:r>
              <w:rPr>
                <w:b/>
                <w:i/>
                <w:color w:val="000000"/>
                <w:sz w:val="20"/>
                <w:szCs w:val="20"/>
              </w:rPr>
              <w:t>List</w:t>
            </w:r>
            <w:r w:rsidRPr="00676D9D">
              <w:rPr>
                <w:b/>
                <w:i/>
                <w:color w:val="000000"/>
                <w:sz w:val="20"/>
                <w:szCs w:val="20"/>
              </w:rPr>
              <w:t xml:space="preserve"> of </w:t>
            </w:r>
            <w:r>
              <w:rPr>
                <w:b/>
                <w:i/>
                <w:color w:val="000000"/>
                <w:sz w:val="20"/>
                <w:szCs w:val="20"/>
              </w:rPr>
              <w:t>Ramsay Health S</w:t>
            </w:r>
            <w:r w:rsidRPr="00676D9D">
              <w:rPr>
                <w:b/>
                <w:i/>
                <w:color w:val="000000"/>
                <w:sz w:val="20"/>
                <w:szCs w:val="20"/>
              </w:rPr>
              <w:t>e</w:t>
            </w:r>
            <w:r>
              <w:rPr>
                <w:b/>
                <w:i/>
                <w:color w:val="000000"/>
                <w:sz w:val="20"/>
                <w:szCs w:val="20"/>
              </w:rPr>
              <w:t xml:space="preserve">rvices taken from their website: </w:t>
            </w:r>
            <w:hyperlink r:id="rId25" w:history="1">
              <w:r w:rsidRPr="00022C1F">
                <w:rPr>
                  <w:rStyle w:val="Hyperlink"/>
                  <w:b/>
                  <w:i/>
                  <w:sz w:val="20"/>
                  <w:szCs w:val="20"/>
                </w:rPr>
                <w:t>www.ramsayhealth.com.au</w:t>
              </w:r>
            </w:hyperlink>
          </w:p>
        </w:tc>
      </w:tr>
    </w:tbl>
    <w:p w14:paraId="4F19F3D1" w14:textId="77777777" w:rsidR="005E216C" w:rsidRDefault="005E216C" w:rsidP="005E216C">
      <w:pPr>
        <w:pStyle w:val="Caption"/>
        <w:keepNext/>
      </w:pPr>
    </w:p>
    <w:p w14:paraId="31AB7ED4" w14:textId="4DB62967" w:rsidR="0072290B" w:rsidRDefault="0042549A" w:rsidP="0072290B">
      <w:hyperlink w:anchor="Table_23" w:history="1">
        <w:r w:rsidR="00A55268" w:rsidRPr="00213CA9">
          <w:rPr>
            <w:rStyle w:val="Hyperlink"/>
            <w:color w:val="auto"/>
            <w:u w:val="none"/>
          </w:rPr>
          <w:t>Table 23</w:t>
        </w:r>
      </w:hyperlink>
      <w:r w:rsidR="0072290B" w:rsidRPr="00213CA9">
        <w:t xml:space="preserve"> shows </w:t>
      </w:r>
      <w:r w:rsidR="0072290B">
        <w:t>the implementation among St John of God hospitals, including whether the hospital completed a survey and the implementation status reported in the survey.</w:t>
      </w:r>
    </w:p>
    <w:p w14:paraId="1B2D660E" w14:textId="77777777" w:rsidR="0072290B" w:rsidRDefault="0072290B" w:rsidP="0072290B">
      <w:r>
        <w:t xml:space="preserve">Of the 27 hospitals nationally, ten had made claims up to March 2018, seven from Victoria and three from Western Australia.  </w:t>
      </w:r>
    </w:p>
    <w:p w14:paraId="37B0F529" w14:textId="77777777" w:rsidR="0072290B" w:rsidRDefault="0072290B" w:rsidP="0072290B">
      <w:pPr>
        <w:rPr>
          <w:rFonts w:ascii="Arial" w:hAnsi="Arial" w:cs="Arial"/>
        </w:rPr>
      </w:pPr>
      <w:r>
        <w:rPr>
          <w:rFonts w:ascii="Arial" w:hAnsi="Arial" w:cs="Arial"/>
        </w:rPr>
        <w:t>St John of God is less centralised than the other private hospital groups and permits its hospitals greater autonomy in how they implement national projects.</w:t>
      </w:r>
    </w:p>
    <w:p w14:paraId="6E214F1F" w14:textId="330F193A" w:rsidR="0072290B" w:rsidRDefault="0072290B" w:rsidP="0072290B">
      <w:pPr>
        <w:pStyle w:val="Caption"/>
      </w:pPr>
      <w:bookmarkStart w:id="74" w:name="Table_23"/>
      <w:r>
        <w:t xml:space="preserve">Table </w:t>
      </w:r>
      <w:r w:rsidR="00A55268">
        <w:t>23</w:t>
      </w:r>
      <w:bookmarkEnd w:id="74"/>
      <w:r w:rsidR="00E369F6">
        <w:tab/>
      </w:r>
      <w:r>
        <w:t>St John of God Health Services - status of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Status of PBS HMC implementation with St John of God Health Services."/>
      </w:tblPr>
      <w:tblGrid>
        <w:gridCol w:w="407"/>
        <w:gridCol w:w="3972"/>
        <w:gridCol w:w="1166"/>
        <w:gridCol w:w="895"/>
        <w:gridCol w:w="1181"/>
        <w:gridCol w:w="1621"/>
      </w:tblGrid>
      <w:tr w:rsidR="0072290B" w:rsidRPr="00DB01CB" w14:paraId="43A15CBE" w14:textId="77777777" w:rsidTr="00500F97">
        <w:trPr>
          <w:trHeight w:val="300"/>
          <w:tblHeader/>
        </w:trPr>
        <w:tc>
          <w:tcPr>
            <w:tcW w:w="220" w:type="pct"/>
            <w:shd w:val="clear" w:color="auto" w:fill="1178A2" w:themeFill="accent1"/>
          </w:tcPr>
          <w:p w14:paraId="0EE53866" w14:textId="77777777" w:rsidR="0072290B" w:rsidRPr="008D05FE" w:rsidRDefault="0072290B" w:rsidP="00500F97">
            <w:pPr>
              <w:spacing w:before="60" w:after="60"/>
              <w:rPr>
                <w:b/>
                <w:bCs/>
                <w:color w:val="FFFFFF" w:themeColor="background1"/>
                <w:sz w:val="18"/>
                <w:szCs w:val="18"/>
              </w:rPr>
            </w:pPr>
          </w:p>
        </w:tc>
        <w:tc>
          <w:tcPr>
            <w:tcW w:w="2149" w:type="pct"/>
            <w:shd w:val="clear" w:color="auto" w:fill="1178A2" w:themeFill="accent1"/>
            <w:noWrap/>
            <w:vAlign w:val="center"/>
            <w:hideMark/>
          </w:tcPr>
          <w:p w14:paraId="0AB15655" w14:textId="77777777" w:rsidR="0072290B" w:rsidRPr="00DB01CB" w:rsidRDefault="0072290B" w:rsidP="00500F97">
            <w:pPr>
              <w:spacing w:before="60" w:after="60"/>
              <w:jc w:val="center"/>
              <w:rPr>
                <w:b/>
                <w:bCs/>
                <w:color w:val="FFFFFF" w:themeColor="background1"/>
                <w:sz w:val="18"/>
                <w:szCs w:val="18"/>
              </w:rPr>
            </w:pPr>
            <w:r w:rsidRPr="00DB01CB">
              <w:rPr>
                <w:b/>
                <w:bCs/>
                <w:color w:val="FFFFFF" w:themeColor="background1"/>
                <w:sz w:val="18"/>
                <w:szCs w:val="18"/>
              </w:rPr>
              <w:t>HOSPITAL NAME</w:t>
            </w:r>
            <w:r>
              <w:rPr>
                <w:b/>
                <w:bCs/>
                <w:color w:val="FFFFFF" w:themeColor="background1"/>
                <w:sz w:val="18"/>
                <w:szCs w:val="18"/>
              </w:rPr>
              <w:t>*</w:t>
            </w:r>
          </w:p>
        </w:tc>
        <w:tc>
          <w:tcPr>
            <w:tcW w:w="631" w:type="pct"/>
            <w:shd w:val="clear" w:color="auto" w:fill="1178A2" w:themeFill="accent1"/>
            <w:noWrap/>
            <w:vAlign w:val="center"/>
            <w:hideMark/>
          </w:tcPr>
          <w:p w14:paraId="5049B3F9" w14:textId="77777777" w:rsidR="0072290B" w:rsidRPr="005E216C" w:rsidRDefault="0072290B" w:rsidP="00500F97">
            <w:pPr>
              <w:spacing w:before="60" w:after="60"/>
              <w:jc w:val="center"/>
              <w:rPr>
                <w:rFonts w:cstheme="minorHAnsi"/>
                <w:b/>
                <w:bCs/>
                <w:color w:val="FFFFFF" w:themeColor="background1"/>
                <w:sz w:val="20"/>
                <w:szCs w:val="20"/>
              </w:rPr>
            </w:pPr>
            <w:r w:rsidRPr="005E216C">
              <w:rPr>
                <w:rFonts w:cstheme="minorHAnsi"/>
                <w:b/>
                <w:bCs/>
                <w:color w:val="FFFFFF" w:themeColor="background1"/>
                <w:sz w:val="20"/>
                <w:szCs w:val="20"/>
              </w:rPr>
              <w:t>Month of first claim</w:t>
            </w:r>
          </w:p>
        </w:tc>
        <w:tc>
          <w:tcPr>
            <w:tcW w:w="484" w:type="pct"/>
            <w:shd w:val="clear" w:color="auto" w:fill="1178A2" w:themeFill="accent1"/>
            <w:noWrap/>
            <w:vAlign w:val="center"/>
            <w:hideMark/>
          </w:tcPr>
          <w:p w14:paraId="368A4108" w14:textId="77777777" w:rsidR="0072290B" w:rsidRPr="00DB01CB" w:rsidRDefault="0072290B" w:rsidP="00500F97">
            <w:pPr>
              <w:spacing w:before="60" w:after="60"/>
              <w:jc w:val="center"/>
              <w:rPr>
                <w:b/>
                <w:bCs/>
                <w:color w:val="FFFFFF" w:themeColor="background1"/>
                <w:sz w:val="18"/>
                <w:szCs w:val="18"/>
              </w:rPr>
            </w:pPr>
            <w:r w:rsidRPr="00DB01CB">
              <w:rPr>
                <w:b/>
                <w:bCs/>
                <w:color w:val="FFFFFF" w:themeColor="background1"/>
                <w:sz w:val="18"/>
                <w:szCs w:val="18"/>
              </w:rPr>
              <w:t>State</w:t>
            </w:r>
          </w:p>
        </w:tc>
        <w:tc>
          <w:tcPr>
            <w:tcW w:w="639" w:type="pct"/>
            <w:shd w:val="clear" w:color="auto" w:fill="1178A2" w:themeFill="accent1"/>
            <w:noWrap/>
            <w:vAlign w:val="center"/>
            <w:hideMark/>
          </w:tcPr>
          <w:p w14:paraId="70EDA71F" w14:textId="77777777" w:rsidR="0072290B" w:rsidRPr="00DB01CB" w:rsidRDefault="0072290B" w:rsidP="00500F97">
            <w:pPr>
              <w:spacing w:before="60" w:after="60"/>
              <w:jc w:val="center"/>
              <w:rPr>
                <w:b/>
                <w:bCs/>
                <w:color w:val="FFFFFF" w:themeColor="background1"/>
                <w:sz w:val="18"/>
                <w:szCs w:val="18"/>
              </w:rPr>
            </w:pPr>
            <w:r w:rsidRPr="00DB01CB">
              <w:rPr>
                <w:b/>
                <w:bCs/>
                <w:color w:val="FFFFFF" w:themeColor="background1"/>
                <w:sz w:val="18"/>
                <w:szCs w:val="18"/>
              </w:rPr>
              <w:t>Survey</w:t>
            </w:r>
            <w:r>
              <w:rPr>
                <w:b/>
                <w:bCs/>
                <w:color w:val="FFFFFF" w:themeColor="background1"/>
                <w:sz w:val="18"/>
                <w:szCs w:val="18"/>
              </w:rPr>
              <w:t xml:space="preserve"> completed (May 2018)</w:t>
            </w:r>
          </w:p>
        </w:tc>
        <w:tc>
          <w:tcPr>
            <w:tcW w:w="877" w:type="pct"/>
            <w:shd w:val="clear" w:color="auto" w:fill="1178A2" w:themeFill="accent1"/>
            <w:noWrap/>
            <w:vAlign w:val="center"/>
            <w:hideMark/>
          </w:tcPr>
          <w:p w14:paraId="68313A95" w14:textId="77777777" w:rsidR="0072290B" w:rsidRPr="00DB01CB" w:rsidRDefault="0072290B" w:rsidP="00500F97">
            <w:pPr>
              <w:spacing w:before="60" w:after="60"/>
              <w:jc w:val="center"/>
              <w:rPr>
                <w:b/>
                <w:bCs/>
                <w:color w:val="FFFFFF" w:themeColor="background1"/>
                <w:sz w:val="18"/>
                <w:szCs w:val="18"/>
              </w:rPr>
            </w:pPr>
            <w:r w:rsidRPr="00DB01CB">
              <w:rPr>
                <w:b/>
                <w:bCs/>
                <w:color w:val="FFFFFF" w:themeColor="background1"/>
                <w:sz w:val="18"/>
                <w:szCs w:val="18"/>
              </w:rPr>
              <w:t>Status of implementation</w:t>
            </w:r>
            <w:r>
              <w:rPr>
                <w:b/>
                <w:bCs/>
                <w:color w:val="FFFFFF" w:themeColor="background1"/>
                <w:sz w:val="18"/>
                <w:szCs w:val="18"/>
              </w:rPr>
              <w:t xml:space="preserve"> (per survey)</w:t>
            </w:r>
          </w:p>
        </w:tc>
      </w:tr>
      <w:tr w:rsidR="0072290B" w:rsidRPr="00DB01CB" w14:paraId="62B1C143" w14:textId="77777777" w:rsidTr="00500F97">
        <w:trPr>
          <w:trHeight w:val="300"/>
        </w:trPr>
        <w:tc>
          <w:tcPr>
            <w:tcW w:w="220" w:type="pct"/>
            <w:shd w:val="clear" w:color="auto" w:fill="C2E9F8" w:themeFill="accent1" w:themeFillTint="33"/>
          </w:tcPr>
          <w:p w14:paraId="206FAD1B" w14:textId="77777777" w:rsidR="0072290B" w:rsidRPr="008D05FE" w:rsidRDefault="0072290B" w:rsidP="00500F97">
            <w:pPr>
              <w:pStyle w:val="ListParagraph"/>
              <w:spacing w:before="60" w:after="60" w:line="240" w:lineRule="auto"/>
              <w:ind w:left="360"/>
              <w:rPr>
                <w:b/>
                <w:color w:val="000000"/>
                <w:sz w:val="20"/>
                <w:szCs w:val="20"/>
              </w:rPr>
            </w:pPr>
          </w:p>
        </w:tc>
        <w:tc>
          <w:tcPr>
            <w:tcW w:w="2149" w:type="pct"/>
            <w:shd w:val="clear" w:color="auto" w:fill="C2E9F8" w:themeFill="accent1" w:themeFillTint="33"/>
            <w:noWrap/>
            <w:vAlign w:val="bottom"/>
          </w:tcPr>
          <w:p w14:paraId="7750B49B" w14:textId="77777777" w:rsidR="0072290B" w:rsidRPr="00DB01CB" w:rsidRDefault="0072290B" w:rsidP="00500F97">
            <w:pPr>
              <w:spacing w:before="60" w:after="60"/>
              <w:rPr>
                <w:b/>
                <w:color w:val="000000"/>
                <w:sz w:val="20"/>
                <w:szCs w:val="20"/>
              </w:rPr>
            </w:pPr>
            <w:r w:rsidRPr="002B5BB0">
              <w:rPr>
                <w:b/>
                <w:color w:val="000000"/>
                <w:sz w:val="20"/>
                <w:szCs w:val="20"/>
              </w:rPr>
              <w:t xml:space="preserve">Health services </w:t>
            </w:r>
            <w:r>
              <w:rPr>
                <w:b/>
                <w:color w:val="000000"/>
                <w:sz w:val="20"/>
                <w:szCs w:val="20"/>
              </w:rPr>
              <w:t>making claims to the end of March 2018</w:t>
            </w:r>
          </w:p>
        </w:tc>
        <w:tc>
          <w:tcPr>
            <w:tcW w:w="631" w:type="pct"/>
            <w:shd w:val="clear" w:color="auto" w:fill="C2E9F8" w:themeFill="accent1" w:themeFillTint="33"/>
            <w:noWrap/>
            <w:vAlign w:val="bottom"/>
          </w:tcPr>
          <w:p w14:paraId="6E2D894E" w14:textId="77777777" w:rsidR="0072290B" w:rsidRPr="00DB01CB" w:rsidRDefault="0072290B" w:rsidP="00500F97">
            <w:pPr>
              <w:spacing w:before="60" w:after="60"/>
              <w:jc w:val="center"/>
              <w:rPr>
                <w:b/>
                <w:color w:val="000000"/>
                <w:sz w:val="20"/>
                <w:szCs w:val="20"/>
              </w:rPr>
            </w:pPr>
          </w:p>
        </w:tc>
        <w:tc>
          <w:tcPr>
            <w:tcW w:w="484" w:type="pct"/>
            <w:shd w:val="clear" w:color="auto" w:fill="C2E9F8" w:themeFill="accent1" w:themeFillTint="33"/>
            <w:noWrap/>
            <w:vAlign w:val="bottom"/>
          </w:tcPr>
          <w:p w14:paraId="63F95DDC" w14:textId="77777777" w:rsidR="0072290B" w:rsidRPr="00DB01CB" w:rsidRDefault="0072290B" w:rsidP="00500F97">
            <w:pPr>
              <w:spacing w:before="60" w:after="60"/>
              <w:jc w:val="center"/>
              <w:rPr>
                <w:b/>
                <w:color w:val="000000"/>
                <w:sz w:val="20"/>
                <w:szCs w:val="20"/>
              </w:rPr>
            </w:pPr>
          </w:p>
        </w:tc>
        <w:tc>
          <w:tcPr>
            <w:tcW w:w="639" w:type="pct"/>
            <w:shd w:val="clear" w:color="auto" w:fill="C2E9F8" w:themeFill="accent1" w:themeFillTint="33"/>
            <w:noWrap/>
            <w:vAlign w:val="bottom"/>
          </w:tcPr>
          <w:p w14:paraId="7092A9BE" w14:textId="77777777" w:rsidR="0072290B" w:rsidRPr="00DB01CB" w:rsidRDefault="0072290B" w:rsidP="00500F97">
            <w:pPr>
              <w:spacing w:before="60" w:after="60"/>
              <w:jc w:val="center"/>
              <w:rPr>
                <w:b/>
                <w:color w:val="000000"/>
                <w:sz w:val="20"/>
                <w:szCs w:val="20"/>
              </w:rPr>
            </w:pPr>
          </w:p>
        </w:tc>
        <w:tc>
          <w:tcPr>
            <w:tcW w:w="877" w:type="pct"/>
            <w:shd w:val="clear" w:color="auto" w:fill="C2E9F8" w:themeFill="accent1" w:themeFillTint="33"/>
            <w:noWrap/>
            <w:vAlign w:val="bottom"/>
          </w:tcPr>
          <w:p w14:paraId="4586E2A6" w14:textId="77777777" w:rsidR="0072290B" w:rsidRPr="00DB01CB" w:rsidRDefault="0072290B" w:rsidP="00500F97">
            <w:pPr>
              <w:spacing w:before="60" w:after="60"/>
              <w:jc w:val="center"/>
              <w:rPr>
                <w:b/>
                <w:color w:val="000000"/>
                <w:sz w:val="20"/>
                <w:szCs w:val="20"/>
              </w:rPr>
            </w:pPr>
          </w:p>
        </w:tc>
      </w:tr>
      <w:tr w:rsidR="0072290B" w:rsidRPr="00DB01CB" w14:paraId="6F0FC6D1" w14:textId="77777777" w:rsidTr="00500F97">
        <w:trPr>
          <w:trHeight w:val="300"/>
        </w:trPr>
        <w:tc>
          <w:tcPr>
            <w:tcW w:w="220" w:type="pct"/>
          </w:tcPr>
          <w:p w14:paraId="585001B4" w14:textId="77777777" w:rsidR="0072290B" w:rsidRPr="008D05FE" w:rsidRDefault="0072290B" w:rsidP="00E06345">
            <w:pPr>
              <w:pStyle w:val="ListParagraph"/>
              <w:numPr>
                <w:ilvl w:val="0"/>
                <w:numId w:val="21"/>
              </w:numPr>
              <w:spacing w:before="60" w:after="60" w:line="240" w:lineRule="auto"/>
              <w:ind w:left="360"/>
              <w:rPr>
                <w:color w:val="000000"/>
                <w:sz w:val="20"/>
                <w:szCs w:val="20"/>
              </w:rPr>
            </w:pPr>
          </w:p>
        </w:tc>
        <w:tc>
          <w:tcPr>
            <w:tcW w:w="2149" w:type="pct"/>
            <w:shd w:val="clear" w:color="auto" w:fill="auto"/>
            <w:noWrap/>
            <w:vAlign w:val="bottom"/>
            <w:hideMark/>
          </w:tcPr>
          <w:p w14:paraId="105E327B" w14:textId="77777777" w:rsidR="0072290B" w:rsidRPr="00DB01CB" w:rsidRDefault="0072290B" w:rsidP="00500F97">
            <w:pPr>
              <w:spacing w:before="60" w:after="60"/>
              <w:rPr>
                <w:color w:val="000000"/>
                <w:sz w:val="20"/>
                <w:szCs w:val="20"/>
              </w:rPr>
            </w:pPr>
            <w:r w:rsidRPr="00DB01CB">
              <w:rPr>
                <w:color w:val="000000"/>
                <w:sz w:val="20"/>
                <w:szCs w:val="20"/>
              </w:rPr>
              <w:t>St John of God Health Care Bendigo</w:t>
            </w:r>
          </w:p>
        </w:tc>
        <w:tc>
          <w:tcPr>
            <w:tcW w:w="631" w:type="pct"/>
            <w:shd w:val="clear" w:color="auto" w:fill="auto"/>
            <w:noWrap/>
            <w:vAlign w:val="bottom"/>
            <w:hideMark/>
          </w:tcPr>
          <w:p w14:paraId="08C3553B" w14:textId="77777777" w:rsidR="0072290B" w:rsidRPr="00DB01CB" w:rsidRDefault="0072290B" w:rsidP="00500F97">
            <w:pPr>
              <w:spacing w:before="60" w:after="60"/>
              <w:jc w:val="center"/>
              <w:rPr>
                <w:color w:val="000000"/>
                <w:sz w:val="20"/>
                <w:szCs w:val="20"/>
              </w:rPr>
            </w:pPr>
            <w:r w:rsidRPr="00DB01CB">
              <w:rPr>
                <w:color w:val="000000"/>
                <w:sz w:val="20"/>
                <w:szCs w:val="20"/>
              </w:rPr>
              <w:t>Jul-17</w:t>
            </w:r>
          </w:p>
        </w:tc>
        <w:tc>
          <w:tcPr>
            <w:tcW w:w="484" w:type="pct"/>
            <w:shd w:val="clear" w:color="auto" w:fill="auto"/>
            <w:noWrap/>
            <w:vAlign w:val="bottom"/>
            <w:hideMark/>
          </w:tcPr>
          <w:p w14:paraId="48A962EB" w14:textId="77777777" w:rsidR="0072290B" w:rsidRPr="00DB01CB" w:rsidRDefault="0072290B" w:rsidP="00500F97">
            <w:pPr>
              <w:spacing w:before="60" w:after="60"/>
              <w:jc w:val="center"/>
              <w:rPr>
                <w:color w:val="000000"/>
                <w:sz w:val="20"/>
                <w:szCs w:val="20"/>
              </w:rPr>
            </w:pPr>
            <w:r w:rsidRPr="00DB01CB">
              <w:rPr>
                <w:color w:val="000000"/>
                <w:sz w:val="20"/>
                <w:szCs w:val="20"/>
              </w:rPr>
              <w:t>VIC</w:t>
            </w:r>
          </w:p>
        </w:tc>
        <w:tc>
          <w:tcPr>
            <w:tcW w:w="639" w:type="pct"/>
            <w:shd w:val="clear" w:color="auto" w:fill="auto"/>
            <w:noWrap/>
            <w:vAlign w:val="bottom"/>
            <w:hideMark/>
          </w:tcPr>
          <w:p w14:paraId="2544AAD6" w14:textId="77777777" w:rsidR="0072290B" w:rsidRPr="00DB01CB" w:rsidRDefault="0072290B" w:rsidP="00500F97">
            <w:pPr>
              <w:spacing w:before="60" w:after="60"/>
              <w:jc w:val="center"/>
              <w:rPr>
                <w:color w:val="000000"/>
                <w:sz w:val="20"/>
                <w:szCs w:val="20"/>
              </w:rPr>
            </w:pPr>
          </w:p>
        </w:tc>
        <w:tc>
          <w:tcPr>
            <w:tcW w:w="877" w:type="pct"/>
            <w:shd w:val="clear" w:color="auto" w:fill="auto"/>
            <w:noWrap/>
            <w:vAlign w:val="bottom"/>
            <w:hideMark/>
          </w:tcPr>
          <w:p w14:paraId="565AA8EF" w14:textId="77777777" w:rsidR="0072290B" w:rsidRPr="00DB01CB" w:rsidRDefault="0072290B" w:rsidP="00500F97">
            <w:pPr>
              <w:spacing w:before="60" w:after="60"/>
              <w:jc w:val="center"/>
              <w:rPr>
                <w:color w:val="000000"/>
                <w:sz w:val="20"/>
                <w:szCs w:val="20"/>
              </w:rPr>
            </w:pPr>
          </w:p>
        </w:tc>
      </w:tr>
      <w:tr w:rsidR="0072290B" w:rsidRPr="00DB01CB" w14:paraId="7381AC76" w14:textId="77777777" w:rsidTr="00500F97">
        <w:trPr>
          <w:trHeight w:val="300"/>
        </w:trPr>
        <w:tc>
          <w:tcPr>
            <w:tcW w:w="220" w:type="pct"/>
          </w:tcPr>
          <w:p w14:paraId="4B4B32A4" w14:textId="77777777" w:rsidR="0072290B" w:rsidRPr="008D05FE" w:rsidRDefault="0072290B" w:rsidP="00E06345">
            <w:pPr>
              <w:pStyle w:val="ListParagraph"/>
              <w:numPr>
                <w:ilvl w:val="0"/>
                <w:numId w:val="21"/>
              </w:numPr>
              <w:spacing w:before="60" w:after="60" w:line="240" w:lineRule="auto"/>
              <w:ind w:left="360"/>
              <w:rPr>
                <w:color w:val="000000"/>
                <w:sz w:val="20"/>
                <w:szCs w:val="20"/>
              </w:rPr>
            </w:pPr>
          </w:p>
        </w:tc>
        <w:tc>
          <w:tcPr>
            <w:tcW w:w="2149" w:type="pct"/>
            <w:shd w:val="clear" w:color="auto" w:fill="auto"/>
            <w:noWrap/>
            <w:vAlign w:val="bottom"/>
            <w:hideMark/>
          </w:tcPr>
          <w:p w14:paraId="1EE29B04" w14:textId="77777777" w:rsidR="0072290B" w:rsidRPr="00DB01CB" w:rsidRDefault="0072290B" w:rsidP="00500F97">
            <w:pPr>
              <w:spacing w:before="60" w:after="60"/>
              <w:rPr>
                <w:color w:val="000000"/>
                <w:sz w:val="20"/>
                <w:szCs w:val="20"/>
              </w:rPr>
            </w:pPr>
            <w:r w:rsidRPr="00DB01CB">
              <w:rPr>
                <w:color w:val="000000"/>
                <w:sz w:val="20"/>
                <w:szCs w:val="20"/>
              </w:rPr>
              <w:t>St John of God Health Care, Berwick</w:t>
            </w:r>
          </w:p>
        </w:tc>
        <w:tc>
          <w:tcPr>
            <w:tcW w:w="631" w:type="pct"/>
            <w:shd w:val="clear" w:color="auto" w:fill="auto"/>
            <w:noWrap/>
            <w:vAlign w:val="bottom"/>
            <w:hideMark/>
          </w:tcPr>
          <w:p w14:paraId="7661AF55" w14:textId="77777777" w:rsidR="0072290B" w:rsidRPr="00DB01CB" w:rsidRDefault="0072290B" w:rsidP="00500F97">
            <w:pPr>
              <w:spacing w:before="60" w:after="60"/>
              <w:jc w:val="center"/>
              <w:rPr>
                <w:color w:val="000000"/>
                <w:sz w:val="20"/>
                <w:szCs w:val="20"/>
              </w:rPr>
            </w:pPr>
            <w:r w:rsidRPr="00DB01CB">
              <w:rPr>
                <w:color w:val="000000"/>
                <w:sz w:val="20"/>
                <w:szCs w:val="20"/>
              </w:rPr>
              <w:t>Jul-17</w:t>
            </w:r>
          </w:p>
        </w:tc>
        <w:tc>
          <w:tcPr>
            <w:tcW w:w="484" w:type="pct"/>
            <w:shd w:val="clear" w:color="auto" w:fill="auto"/>
            <w:noWrap/>
            <w:vAlign w:val="bottom"/>
            <w:hideMark/>
          </w:tcPr>
          <w:p w14:paraId="1C9049A4" w14:textId="77777777" w:rsidR="0072290B" w:rsidRPr="00DB01CB" w:rsidRDefault="0072290B" w:rsidP="00500F97">
            <w:pPr>
              <w:spacing w:before="60" w:after="60"/>
              <w:jc w:val="center"/>
              <w:rPr>
                <w:color w:val="000000"/>
                <w:sz w:val="20"/>
                <w:szCs w:val="20"/>
              </w:rPr>
            </w:pPr>
            <w:r w:rsidRPr="00DB01CB">
              <w:rPr>
                <w:color w:val="000000"/>
                <w:sz w:val="20"/>
                <w:szCs w:val="20"/>
              </w:rPr>
              <w:t>VIC</w:t>
            </w:r>
          </w:p>
        </w:tc>
        <w:tc>
          <w:tcPr>
            <w:tcW w:w="639" w:type="pct"/>
            <w:shd w:val="clear" w:color="auto" w:fill="auto"/>
            <w:noWrap/>
            <w:vAlign w:val="bottom"/>
            <w:hideMark/>
          </w:tcPr>
          <w:p w14:paraId="6665D27F" w14:textId="77777777" w:rsidR="0072290B" w:rsidRPr="00DB01CB" w:rsidRDefault="0072290B" w:rsidP="00500F97">
            <w:pPr>
              <w:spacing w:before="60" w:after="60"/>
              <w:jc w:val="center"/>
              <w:rPr>
                <w:color w:val="000000"/>
                <w:sz w:val="20"/>
                <w:szCs w:val="20"/>
              </w:rPr>
            </w:pPr>
          </w:p>
        </w:tc>
        <w:tc>
          <w:tcPr>
            <w:tcW w:w="877" w:type="pct"/>
            <w:shd w:val="clear" w:color="auto" w:fill="auto"/>
            <w:noWrap/>
            <w:vAlign w:val="bottom"/>
            <w:hideMark/>
          </w:tcPr>
          <w:p w14:paraId="6B493BA2" w14:textId="77777777" w:rsidR="0072290B" w:rsidRPr="00DB01CB" w:rsidRDefault="0072290B" w:rsidP="00500F97">
            <w:pPr>
              <w:spacing w:before="60" w:after="60"/>
              <w:jc w:val="center"/>
              <w:rPr>
                <w:color w:val="000000"/>
                <w:sz w:val="20"/>
                <w:szCs w:val="20"/>
              </w:rPr>
            </w:pPr>
          </w:p>
        </w:tc>
      </w:tr>
      <w:tr w:rsidR="0072290B" w:rsidRPr="00DB01CB" w14:paraId="49AD6559" w14:textId="77777777" w:rsidTr="00500F97">
        <w:trPr>
          <w:trHeight w:val="300"/>
        </w:trPr>
        <w:tc>
          <w:tcPr>
            <w:tcW w:w="220" w:type="pct"/>
          </w:tcPr>
          <w:p w14:paraId="50C21963" w14:textId="77777777" w:rsidR="0072290B" w:rsidRPr="008D05FE" w:rsidRDefault="0072290B" w:rsidP="00E06345">
            <w:pPr>
              <w:pStyle w:val="ListParagraph"/>
              <w:numPr>
                <w:ilvl w:val="0"/>
                <w:numId w:val="21"/>
              </w:numPr>
              <w:spacing w:before="60" w:after="60" w:line="240" w:lineRule="auto"/>
              <w:ind w:left="360"/>
              <w:rPr>
                <w:color w:val="000000"/>
                <w:sz w:val="20"/>
                <w:szCs w:val="20"/>
              </w:rPr>
            </w:pPr>
          </w:p>
        </w:tc>
        <w:tc>
          <w:tcPr>
            <w:tcW w:w="2149" w:type="pct"/>
            <w:shd w:val="clear" w:color="auto" w:fill="auto"/>
            <w:noWrap/>
            <w:vAlign w:val="bottom"/>
            <w:hideMark/>
          </w:tcPr>
          <w:p w14:paraId="4154C1CF" w14:textId="77777777" w:rsidR="0072290B" w:rsidRPr="00DB01CB" w:rsidRDefault="0072290B" w:rsidP="00500F97">
            <w:pPr>
              <w:spacing w:before="60" w:after="60"/>
              <w:rPr>
                <w:color w:val="000000"/>
                <w:sz w:val="20"/>
                <w:szCs w:val="20"/>
              </w:rPr>
            </w:pPr>
            <w:r w:rsidRPr="00DB01CB">
              <w:rPr>
                <w:color w:val="000000"/>
                <w:sz w:val="20"/>
                <w:szCs w:val="20"/>
              </w:rPr>
              <w:t>St John of God Hospital (Geelong)</w:t>
            </w:r>
          </w:p>
        </w:tc>
        <w:tc>
          <w:tcPr>
            <w:tcW w:w="631" w:type="pct"/>
            <w:shd w:val="clear" w:color="auto" w:fill="auto"/>
            <w:noWrap/>
            <w:vAlign w:val="bottom"/>
            <w:hideMark/>
          </w:tcPr>
          <w:p w14:paraId="6B9BE9AE" w14:textId="77777777" w:rsidR="0072290B" w:rsidRPr="00DB01CB" w:rsidRDefault="0072290B" w:rsidP="00500F97">
            <w:pPr>
              <w:spacing w:before="60" w:after="60"/>
              <w:jc w:val="center"/>
              <w:rPr>
                <w:color w:val="000000"/>
                <w:sz w:val="20"/>
                <w:szCs w:val="20"/>
              </w:rPr>
            </w:pPr>
            <w:r w:rsidRPr="00DB01CB">
              <w:rPr>
                <w:color w:val="000000"/>
                <w:sz w:val="20"/>
                <w:szCs w:val="20"/>
              </w:rPr>
              <w:t>Jul-17</w:t>
            </w:r>
          </w:p>
        </w:tc>
        <w:tc>
          <w:tcPr>
            <w:tcW w:w="484" w:type="pct"/>
            <w:shd w:val="clear" w:color="auto" w:fill="auto"/>
            <w:noWrap/>
            <w:vAlign w:val="bottom"/>
            <w:hideMark/>
          </w:tcPr>
          <w:p w14:paraId="57609CFD" w14:textId="77777777" w:rsidR="0072290B" w:rsidRPr="00DB01CB" w:rsidRDefault="0072290B" w:rsidP="00500F97">
            <w:pPr>
              <w:spacing w:before="60" w:after="60"/>
              <w:jc w:val="center"/>
              <w:rPr>
                <w:color w:val="000000"/>
                <w:sz w:val="20"/>
                <w:szCs w:val="20"/>
              </w:rPr>
            </w:pPr>
            <w:r w:rsidRPr="00DB01CB">
              <w:rPr>
                <w:color w:val="000000"/>
                <w:sz w:val="20"/>
                <w:szCs w:val="20"/>
              </w:rPr>
              <w:t>VIC</w:t>
            </w:r>
          </w:p>
        </w:tc>
        <w:tc>
          <w:tcPr>
            <w:tcW w:w="639" w:type="pct"/>
            <w:shd w:val="clear" w:color="auto" w:fill="auto"/>
            <w:noWrap/>
            <w:vAlign w:val="bottom"/>
            <w:hideMark/>
          </w:tcPr>
          <w:p w14:paraId="30737B97" w14:textId="77777777" w:rsidR="0072290B" w:rsidRPr="00DB01CB" w:rsidRDefault="0072290B" w:rsidP="00500F97">
            <w:pPr>
              <w:spacing w:before="60" w:after="60"/>
              <w:jc w:val="center"/>
              <w:rPr>
                <w:color w:val="000000"/>
                <w:sz w:val="20"/>
                <w:szCs w:val="20"/>
              </w:rPr>
            </w:pPr>
          </w:p>
        </w:tc>
        <w:tc>
          <w:tcPr>
            <w:tcW w:w="877" w:type="pct"/>
            <w:shd w:val="clear" w:color="auto" w:fill="auto"/>
            <w:noWrap/>
            <w:vAlign w:val="bottom"/>
            <w:hideMark/>
          </w:tcPr>
          <w:p w14:paraId="595915FD" w14:textId="77777777" w:rsidR="0072290B" w:rsidRPr="00DB01CB" w:rsidRDefault="0072290B" w:rsidP="00500F97">
            <w:pPr>
              <w:spacing w:before="60" w:after="60"/>
              <w:jc w:val="center"/>
              <w:rPr>
                <w:color w:val="000000"/>
                <w:sz w:val="20"/>
                <w:szCs w:val="20"/>
              </w:rPr>
            </w:pPr>
          </w:p>
        </w:tc>
      </w:tr>
      <w:tr w:rsidR="0072290B" w:rsidRPr="00DB01CB" w14:paraId="5FBE188A" w14:textId="77777777" w:rsidTr="00500F97">
        <w:trPr>
          <w:trHeight w:val="300"/>
        </w:trPr>
        <w:tc>
          <w:tcPr>
            <w:tcW w:w="220" w:type="pct"/>
          </w:tcPr>
          <w:p w14:paraId="1C15EA64" w14:textId="77777777" w:rsidR="0072290B" w:rsidRPr="008D05FE" w:rsidRDefault="0072290B" w:rsidP="00E06345">
            <w:pPr>
              <w:pStyle w:val="ListParagraph"/>
              <w:numPr>
                <w:ilvl w:val="0"/>
                <w:numId w:val="21"/>
              </w:numPr>
              <w:spacing w:before="60" w:after="60" w:line="240" w:lineRule="auto"/>
              <w:ind w:left="360"/>
              <w:rPr>
                <w:color w:val="000000"/>
                <w:sz w:val="20"/>
                <w:szCs w:val="20"/>
              </w:rPr>
            </w:pPr>
          </w:p>
        </w:tc>
        <w:tc>
          <w:tcPr>
            <w:tcW w:w="2149" w:type="pct"/>
            <w:shd w:val="clear" w:color="auto" w:fill="auto"/>
            <w:noWrap/>
            <w:vAlign w:val="bottom"/>
            <w:hideMark/>
          </w:tcPr>
          <w:p w14:paraId="0FCDB6C1" w14:textId="77777777" w:rsidR="0072290B" w:rsidRPr="00DB01CB" w:rsidRDefault="0072290B" w:rsidP="00500F97">
            <w:pPr>
              <w:spacing w:before="60" w:after="60"/>
              <w:rPr>
                <w:color w:val="000000"/>
                <w:sz w:val="20"/>
                <w:szCs w:val="20"/>
              </w:rPr>
            </w:pPr>
            <w:r w:rsidRPr="00DB01CB">
              <w:rPr>
                <w:color w:val="000000"/>
                <w:sz w:val="20"/>
                <w:szCs w:val="20"/>
              </w:rPr>
              <w:t>St John of God Hospital (Warrnambool)</w:t>
            </w:r>
          </w:p>
        </w:tc>
        <w:tc>
          <w:tcPr>
            <w:tcW w:w="631" w:type="pct"/>
            <w:shd w:val="clear" w:color="auto" w:fill="auto"/>
            <w:noWrap/>
            <w:vAlign w:val="bottom"/>
            <w:hideMark/>
          </w:tcPr>
          <w:p w14:paraId="61E8B4F8" w14:textId="77777777" w:rsidR="0072290B" w:rsidRPr="00DB01CB" w:rsidRDefault="0072290B" w:rsidP="00500F97">
            <w:pPr>
              <w:spacing w:before="60" w:after="60"/>
              <w:jc w:val="center"/>
              <w:rPr>
                <w:color w:val="000000"/>
                <w:sz w:val="20"/>
                <w:szCs w:val="20"/>
              </w:rPr>
            </w:pPr>
            <w:r w:rsidRPr="00DB01CB">
              <w:rPr>
                <w:color w:val="000000"/>
                <w:sz w:val="20"/>
                <w:szCs w:val="20"/>
              </w:rPr>
              <w:t>Oct-17</w:t>
            </w:r>
          </w:p>
        </w:tc>
        <w:tc>
          <w:tcPr>
            <w:tcW w:w="484" w:type="pct"/>
            <w:shd w:val="clear" w:color="auto" w:fill="auto"/>
            <w:noWrap/>
            <w:vAlign w:val="bottom"/>
            <w:hideMark/>
          </w:tcPr>
          <w:p w14:paraId="37738A67" w14:textId="77777777" w:rsidR="0072290B" w:rsidRPr="00DB01CB" w:rsidRDefault="0072290B" w:rsidP="00500F97">
            <w:pPr>
              <w:spacing w:before="60" w:after="60"/>
              <w:jc w:val="center"/>
              <w:rPr>
                <w:color w:val="000000"/>
                <w:sz w:val="20"/>
                <w:szCs w:val="20"/>
              </w:rPr>
            </w:pPr>
            <w:r w:rsidRPr="00DB01CB">
              <w:rPr>
                <w:color w:val="000000"/>
                <w:sz w:val="20"/>
                <w:szCs w:val="20"/>
              </w:rPr>
              <w:t>VIC</w:t>
            </w:r>
          </w:p>
        </w:tc>
        <w:tc>
          <w:tcPr>
            <w:tcW w:w="639" w:type="pct"/>
            <w:shd w:val="clear" w:color="auto" w:fill="auto"/>
            <w:noWrap/>
            <w:vAlign w:val="bottom"/>
            <w:hideMark/>
          </w:tcPr>
          <w:p w14:paraId="66915201" w14:textId="77777777" w:rsidR="0072290B" w:rsidRPr="00DB01CB" w:rsidRDefault="0072290B" w:rsidP="00500F97">
            <w:pPr>
              <w:spacing w:before="60" w:after="60"/>
              <w:jc w:val="center"/>
              <w:rPr>
                <w:color w:val="000000"/>
                <w:sz w:val="20"/>
                <w:szCs w:val="20"/>
              </w:rPr>
            </w:pPr>
          </w:p>
        </w:tc>
        <w:tc>
          <w:tcPr>
            <w:tcW w:w="877" w:type="pct"/>
            <w:shd w:val="clear" w:color="auto" w:fill="auto"/>
            <w:noWrap/>
            <w:vAlign w:val="bottom"/>
            <w:hideMark/>
          </w:tcPr>
          <w:p w14:paraId="7003E03B" w14:textId="77777777" w:rsidR="0072290B" w:rsidRPr="00DB01CB" w:rsidRDefault="0072290B" w:rsidP="00500F97">
            <w:pPr>
              <w:spacing w:before="60" w:after="60"/>
              <w:jc w:val="center"/>
              <w:rPr>
                <w:color w:val="000000"/>
                <w:sz w:val="20"/>
                <w:szCs w:val="20"/>
              </w:rPr>
            </w:pPr>
          </w:p>
        </w:tc>
      </w:tr>
      <w:tr w:rsidR="0072290B" w:rsidRPr="00DB01CB" w14:paraId="25CCB7B1" w14:textId="77777777" w:rsidTr="00500F97">
        <w:trPr>
          <w:trHeight w:val="300"/>
        </w:trPr>
        <w:tc>
          <w:tcPr>
            <w:tcW w:w="220" w:type="pct"/>
          </w:tcPr>
          <w:p w14:paraId="1AC04F8F" w14:textId="77777777" w:rsidR="0072290B" w:rsidRPr="008D05FE" w:rsidRDefault="0072290B" w:rsidP="00E06345">
            <w:pPr>
              <w:pStyle w:val="ListParagraph"/>
              <w:numPr>
                <w:ilvl w:val="0"/>
                <w:numId w:val="21"/>
              </w:numPr>
              <w:spacing w:before="60" w:after="60" w:line="240" w:lineRule="auto"/>
              <w:ind w:left="360"/>
              <w:rPr>
                <w:color w:val="000000"/>
                <w:sz w:val="20"/>
                <w:szCs w:val="20"/>
              </w:rPr>
            </w:pPr>
          </w:p>
        </w:tc>
        <w:tc>
          <w:tcPr>
            <w:tcW w:w="2149" w:type="pct"/>
            <w:shd w:val="clear" w:color="auto" w:fill="auto"/>
            <w:noWrap/>
            <w:vAlign w:val="bottom"/>
            <w:hideMark/>
          </w:tcPr>
          <w:p w14:paraId="5EB8EA3A" w14:textId="77777777" w:rsidR="0072290B" w:rsidRPr="00DB01CB" w:rsidRDefault="0072290B" w:rsidP="00500F97">
            <w:pPr>
              <w:spacing w:before="60" w:after="60"/>
              <w:rPr>
                <w:color w:val="000000"/>
                <w:sz w:val="20"/>
                <w:szCs w:val="20"/>
              </w:rPr>
            </w:pPr>
            <w:r w:rsidRPr="00DB01CB">
              <w:rPr>
                <w:color w:val="000000"/>
                <w:sz w:val="20"/>
                <w:szCs w:val="20"/>
              </w:rPr>
              <w:t>St John of God Hospital, Ballarat</w:t>
            </w:r>
          </w:p>
        </w:tc>
        <w:tc>
          <w:tcPr>
            <w:tcW w:w="631" w:type="pct"/>
            <w:shd w:val="clear" w:color="auto" w:fill="auto"/>
            <w:noWrap/>
            <w:vAlign w:val="bottom"/>
            <w:hideMark/>
          </w:tcPr>
          <w:p w14:paraId="76FEA5A2" w14:textId="77777777" w:rsidR="0072290B" w:rsidRPr="00DB01CB" w:rsidRDefault="0072290B" w:rsidP="00500F97">
            <w:pPr>
              <w:spacing w:before="60" w:after="60"/>
              <w:jc w:val="center"/>
              <w:rPr>
                <w:color w:val="000000"/>
                <w:sz w:val="20"/>
                <w:szCs w:val="20"/>
              </w:rPr>
            </w:pPr>
            <w:r w:rsidRPr="00DB01CB">
              <w:rPr>
                <w:color w:val="000000"/>
                <w:sz w:val="20"/>
                <w:szCs w:val="20"/>
              </w:rPr>
              <w:t>Jul-17</w:t>
            </w:r>
          </w:p>
        </w:tc>
        <w:tc>
          <w:tcPr>
            <w:tcW w:w="484" w:type="pct"/>
            <w:shd w:val="clear" w:color="auto" w:fill="auto"/>
            <w:noWrap/>
            <w:vAlign w:val="bottom"/>
            <w:hideMark/>
          </w:tcPr>
          <w:p w14:paraId="22252DA4" w14:textId="77777777" w:rsidR="0072290B" w:rsidRPr="00DB01CB" w:rsidRDefault="0072290B" w:rsidP="00500F97">
            <w:pPr>
              <w:spacing w:before="60" w:after="60"/>
              <w:jc w:val="center"/>
              <w:rPr>
                <w:color w:val="000000"/>
                <w:sz w:val="20"/>
                <w:szCs w:val="20"/>
              </w:rPr>
            </w:pPr>
            <w:r w:rsidRPr="00DB01CB">
              <w:rPr>
                <w:color w:val="000000"/>
                <w:sz w:val="20"/>
                <w:szCs w:val="20"/>
              </w:rPr>
              <w:t>VIC</w:t>
            </w:r>
          </w:p>
        </w:tc>
        <w:tc>
          <w:tcPr>
            <w:tcW w:w="639" w:type="pct"/>
            <w:shd w:val="clear" w:color="auto" w:fill="auto"/>
            <w:noWrap/>
            <w:vAlign w:val="bottom"/>
            <w:hideMark/>
          </w:tcPr>
          <w:p w14:paraId="0754B4BD" w14:textId="77777777" w:rsidR="0072290B" w:rsidRPr="00DB01CB" w:rsidRDefault="0072290B" w:rsidP="00500F97">
            <w:pPr>
              <w:spacing w:before="60" w:after="60"/>
              <w:jc w:val="center"/>
              <w:rPr>
                <w:color w:val="000000"/>
                <w:sz w:val="20"/>
                <w:szCs w:val="20"/>
              </w:rPr>
            </w:pPr>
          </w:p>
        </w:tc>
        <w:tc>
          <w:tcPr>
            <w:tcW w:w="877" w:type="pct"/>
            <w:shd w:val="clear" w:color="auto" w:fill="auto"/>
            <w:noWrap/>
            <w:vAlign w:val="bottom"/>
            <w:hideMark/>
          </w:tcPr>
          <w:p w14:paraId="57A66710" w14:textId="77777777" w:rsidR="0072290B" w:rsidRPr="00DB01CB" w:rsidRDefault="0072290B" w:rsidP="00500F97">
            <w:pPr>
              <w:spacing w:before="60" w:after="60"/>
              <w:jc w:val="center"/>
              <w:rPr>
                <w:color w:val="000000"/>
                <w:sz w:val="20"/>
                <w:szCs w:val="20"/>
              </w:rPr>
            </w:pPr>
          </w:p>
        </w:tc>
      </w:tr>
      <w:tr w:rsidR="0072290B" w:rsidRPr="00DB01CB" w14:paraId="338B3EBA" w14:textId="77777777" w:rsidTr="00500F97">
        <w:trPr>
          <w:trHeight w:val="300"/>
        </w:trPr>
        <w:tc>
          <w:tcPr>
            <w:tcW w:w="220" w:type="pct"/>
          </w:tcPr>
          <w:p w14:paraId="39AFC3D6" w14:textId="77777777" w:rsidR="0072290B" w:rsidRPr="008D05FE" w:rsidRDefault="0072290B" w:rsidP="00E06345">
            <w:pPr>
              <w:pStyle w:val="ListParagraph"/>
              <w:numPr>
                <w:ilvl w:val="0"/>
                <w:numId w:val="21"/>
              </w:numPr>
              <w:spacing w:before="60" w:after="60" w:line="240" w:lineRule="auto"/>
              <w:ind w:left="360"/>
              <w:rPr>
                <w:color w:val="000000"/>
                <w:sz w:val="20"/>
                <w:szCs w:val="20"/>
              </w:rPr>
            </w:pPr>
          </w:p>
        </w:tc>
        <w:tc>
          <w:tcPr>
            <w:tcW w:w="2149" w:type="pct"/>
            <w:shd w:val="clear" w:color="auto" w:fill="auto"/>
            <w:noWrap/>
            <w:vAlign w:val="bottom"/>
            <w:hideMark/>
          </w:tcPr>
          <w:p w14:paraId="26F8CDF9" w14:textId="77777777" w:rsidR="0072290B" w:rsidRPr="00DB01CB" w:rsidRDefault="0072290B" w:rsidP="00500F97">
            <w:pPr>
              <w:spacing w:before="60" w:after="60"/>
              <w:rPr>
                <w:color w:val="000000"/>
                <w:sz w:val="20"/>
                <w:szCs w:val="20"/>
              </w:rPr>
            </w:pPr>
            <w:r w:rsidRPr="00DB01CB">
              <w:rPr>
                <w:color w:val="000000"/>
                <w:sz w:val="20"/>
                <w:szCs w:val="20"/>
              </w:rPr>
              <w:t>St John of God Nepean (Frankston) Rehabilitation Hospital</w:t>
            </w:r>
          </w:p>
        </w:tc>
        <w:tc>
          <w:tcPr>
            <w:tcW w:w="631" w:type="pct"/>
            <w:shd w:val="clear" w:color="auto" w:fill="auto"/>
            <w:noWrap/>
            <w:vAlign w:val="bottom"/>
            <w:hideMark/>
          </w:tcPr>
          <w:p w14:paraId="32028C25" w14:textId="77777777" w:rsidR="0072290B" w:rsidRPr="00DB01CB" w:rsidRDefault="0072290B" w:rsidP="00500F97">
            <w:pPr>
              <w:spacing w:before="60" w:after="60"/>
              <w:jc w:val="center"/>
              <w:rPr>
                <w:color w:val="000000"/>
                <w:sz w:val="20"/>
                <w:szCs w:val="20"/>
              </w:rPr>
            </w:pPr>
            <w:r w:rsidRPr="00DB01CB">
              <w:rPr>
                <w:color w:val="000000"/>
                <w:sz w:val="20"/>
                <w:szCs w:val="20"/>
              </w:rPr>
              <w:t>Aug-17</w:t>
            </w:r>
          </w:p>
        </w:tc>
        <w:tc>
          <w:tcPr>
            <w:tcW w:w="484" w:type="pct"/>
            <w:shd w:val="clear" w:color="auto" w:fill="auto"/>
            <w:noWrap/>
            <w:vAlign w:val="bottom"/>
            <w:hideMark/>
          </w:tcPr>
          <w:p w14:paraId="26C7343F" w14:textId="77777777" w:rsidR="0072290B" w:rsidRPr="00DB01CB" w:rsidRDefault="0072290B" w:rsidP="00500F97">
            <w:pPr>
              <w:spacing w:before="60" w:after="60"/>
              <w:jc w:val="center"/>
              <w:rPr>
                <w:color w:val="000000"/>
                <w:sz w:val="20"/>
                <w:szCs w:val="20"/>
              </w:rPr>
            </w:pPr>
            <w:r w:rsidRPr="00DB01CB">
              <w:rPr>
                <w:color w:val="000000"/>
                <w:sz w:val="20"/>
                <w:szCs w:val="20"/>
              </w:rPr>
              <w:t>VIC</w:t>
            </w:r>
          </w:p>
        </w:tc>
        <w:tc>
          <w:tcPr>
            <w:tcW w:w="639" w:type="pct"/>
            <w:shd w:val="clear" w:color="auto" w:fill="auto"/>
            <w:noWrap/>
            <w:vAlign w:val="bottom"/>
            <w:hideMark/>
          </w:tcPr>
          <w:p w14:paraId="432C0F55" w14:textId="77777777" w:rsidR="0072290B" w:rsidRPr="00DB01CB" w:rsidRDefault="0072290B" w:rsidP="00500F97">
            <w:pPr>
              <w:spacing w:before="60" w:after="60"/>
              <w:jc w:val="center"/>
              <w:rPr>
                <w:color w:val="000000"/>
                <w:sz w:val="20"/>
                <w:szCs w:val="20"/>
              </w:rPr>
            </w:pPr>
          </w:p>
        </w:tc>
        <w:tc>
          <w:tcPr>
            <w:tcW w:w="877" w:type="pct"/>
            <w:shd w:val="clear" w:color="auto" w:fill="auto"/>
            <w:noWrap/>
            <w:vAlign w:val="bottom"/>
            <w:hideMark/>
          </w:tcPr>
          <w:p w14:paraId="0C54FD6F" w14:textId="77777777" w:rsidR="0072290B" w:rsidRPr="00DB01CB" w:rsidRDefault="0072290B" w:rsidP="00500F97">
            <w:pPr>
              <w:spacing w:before="60" w:after="60"/>
              <w:jc w:val="center"/>
              <w:rPr>
                <w:color w:val="000000"/>
                <w:sz w:val="20"/>
                <w:szCs w:val="20"/>
              </w:rPr>
            </w:pPr>
          </w:p>
        </w:tc>
      </w:tr>
      <w:tr w:rsidR="0072290B" w:rsidRPr="00DB01CB" w14:paraId="59BABE14" w14:textId="77777777" w:rsidTr="00500F97">
        <w:trPr>
          <w:trHeight w:val="300"/>
        </w:trPr>
        <w:tc>
          <w:tcPr>
            <w:tcW w:w="220" w:type="pct"/>
          </w:tcPr>
          <w:p w14:paraId="7FF23045" w14:textId="77777777" w:rsidR="0072290B" w:rsidRPr="008D05FE" w:rsidRDefault="0072290B" w:rsidP="00E06345">
            <w:pPr>
              <w:pStyle w:val="ListParagraph"/>
              <w:numPr>
                <w:ilvl w:val="0"/>
                <w:numId w:val="21"/>
              </w:numPr>
              <w:spacing w:before="60" w:after="60" w:line="240" w:lineRule="auto"/>
              <w:ind w:left="360"/>
              <w:rPr>
                <w:color w:val="000000"/>
                <w:sz w:val="20"/>
                <w:szCs w:val="20"/>
              </w:rPr>
            </w:pPr>
          </w:p>
        </w:tc>
        <w:tc>
          <w:tcPr>
            <w:tcW w:w="2149" w:type="pct"/>
            <w:shd w:val="clear" w:color="auto" w:fill="auto"/>
            <w:noWrap/>
            <w:vAlign w:val="bottom"/>
            <w:hideMark/>
          </w:tcPr>
          <w:p w14:paraId="0932CAF2" w14:textId="77777777" w:rsidR="0072290B" w:rsidRPr="00DB01CB" w:rsidRDefault="0072290B" w:rsidP="00500F97">
            <w:pPr>
              <w:spacing w:before="60" w:after="60"/>
              <w:rPr>
                <w:color w:val="000000"/>
                <w:sz w:val="20"/>
                <w:szCs w:val="20"/>
              </w:rPr>
            </w:pPr>
            <w:r w:rsidRPr="00DB01CB">
              <w:rPr>
                <w:color w:val="000000"/>
                <w:sz w:val="20"/>
                <w:szCs w:val="20"/>
              </w:rPr>
              <w:t>St John of God Pinelodge Clinic</w:t>
            </w:r>
          </w:p>
        </w:tc>
        <w:tc>
          <w:tcPr>
            <w:tcW w:w="631" w:type="pct"/>
            <w:shd w:val="clear" w:color="auto" w:fill="auto"/>
            <w:noWrap/>
            <w:vAlign w:val="bottom"/>
            <w:hideMark/>
          </w:tcPr>
          <w:p w14:paraId="7CA04D66" w14:textId="77777777" w:rsidR="0072290B" w:rsidRPr="00DB01CB" w:rsidRDefault="0072290B" w:rsidP="00500F97">
            <w:pPr>
              <w:spacing w:before="60" w:after="60"/>
              <w:jc w:val="center"/>
              <w:rPr>
                <w:color w:val="000000"/>
                <w:sz w:val="20"/>
                <w:szCs w:val="20"/>
              </w:rPr>
            </w:pPr>
            <w:r w:rsidRPr="00DB01CB">
              <w:rPr>
                <w:color w:val="000000"/>
                <w:sz w:val="20"/>
                <w:szCs w:val="20"/>
              </w:rPr>
              <w:t>Feb-18</w:t>
            </w:r>
          </w:p>
        </w:tc>
        <w:tc>
          <w:tcPr>
            <w:tcW w:w="484" w:type="pct"/>
            <w:shd w:val="clear" w:color="auto" w:fill="auto"/>
            <w:noWrap/>
            <w:vAlign w:val="bottom"/>
            <w:hideMark/>
          </w:tcPr>
          <w:p w14:paraId="2CC637B2" w14:textId="77777777" w:rsidR="0072290B" w:rsidRPr="00DB01CB" w:rsidRDefault="0072290B" w:rsidP="00500F97">
            <w:pPr>
              <w:spacing w:before="60" w:after="60"/>
              <w:jc w:val="center"/>
              <w:rPr>
                <w:color w:val="000000"/>
                <w:sz w:val="20"/>
                <w:szCs w:val="20"/>
              </w:rPr>
            </w:pPr>
            <w:r w:rsidRPr="00DB01CB">
              <w:rPr>
                <w:color w:val="000000"/>
                <w:sz w:val="20"/>
                <w:szCs w:val="20"/>
              </w:rPr>
              <w:t>VIC</w:t>
            </w:r>
          </w:p>
        </w:tc>
        <w:tc>
          <w:tcPr>
            <w:tcW w:w="639" w:type="pct"/>
            <w:shd w:val="clear" w:color="auto" w:fill="auto"/>
            <w:noWrap/>
            <w:vAlign w:val="bottom"/>
            <w:hideMark/>
          </w:tcPr>
          <w:p w14:paraId="4B536208" w14:textId="77777777" w:rsidR="0072290B" w:rsidRPr="00DB01CB" w:rsidRDefault="0072290B" w:rsidP="00500F97">
            <w:pPr>
              <w:spacing w:before="60" w:after="60"/>
              <w:jc w:val="center"/>
              <w:rPr>
                <w:color w:val="000000"/>
                <w:sz w:val="20"/>
                <w:szCs w:val="20"/>
              </w:rPr>
            </w:pPr>
          </w:p>
        </w:tc>
        <w:tc>
          <w:tcPr>
            <w:tcW w:w="877" w:type="pct"/>
            <w:shd w:val="clear" w:color="auto" w:fill="auto"/>
            <w:noWrap/>
            <w:vAlign w:val="bottom"/>
            <w:hideMark/>
          </w:tcPr>
          <w:p w14:paraId="58E4B9DA" w14:textId="77777777" w:rsidR="0072290B" w:rsidRPr="00DB01CB" w:rsidRDefault="0072290B" w:rsidP="00500F97">
            <w:pPr>
              <w:spacing w:before="60" w:after="60"/>
              <w:jc w:val="center"/>
              <w:rPr>
                <w:color w:val="000000"/>
                <w:sz w:val="20"/>
                <w:szCs w:val="20"/>
              </w:rPr>
            </w:pPr>
          </w:p>
        </w:tc>
      </w:tr>
      <w:tr w:rsidR="0072290B" w:rsidRPr="00DB01CB" w14:paraId="03A65C4C" w14:textId="77777777" w:rsidTr="00500F97">
        <w:trPr>
          <w:trHeight w:val="300"/>
        </w:trPr>
        <w:tc>
          <w:tcPr>
            <w:tcW w:w="220" w:type="pct"/>
          </w:tcPr>
          <w:p w14:paraId="6C1AF5F5" w14:textId="77777777" w:rsidR="0072290B" w:rsidRPr="008D05FE" w:rsidRDefault="0072290B" w:rsidP="00E06345">
            <w:pPr>
              <w:pStyle w:val="ListParagraph"/>
              <w:numPr>
                <w:ilvl w:val="0"/>
                <w:numId w:val="21"/>
              </w:numPr>
              <w:spacing w:before="60" w:after="60" w:line="240" w:lineRule="auto"/>
              <w:ind w:left="360"/>
              <w:rPr>
                <w:color w:val="000000"/>
                <w:sz w:val="20"/>
                <w:szCs w:val="20"/>
              </w:rPr>
            </w:pPr>
          </w:p>
        </w:tc>
        <w:tc>
          <w:tcPr>
            <w:tcW w:w="2149" w:type="pct"/>
            <w:shd w:val="clear" w:color="auto" w:fill="auto"/>
            <w:noWrap/>
            <w:vAlign w:val="bottom"/>
            <w:hideMark/>
          </w:tcPr>
          <w:p w14:paraId="615A9909" w14:textId="77777777" w:rsidR="0072290B" w:rsidRPr="00DB01CB" w:rsidRDefault="0072290B" w:rsidP="00500F97">
            <w:pPr>
              <w:spacing w:before="60" w:after="60"/>
              <w:rPr>
                <w:color w:val="000000"/>
                <w:sz w:val="20"/>
                <w:szCs w:val="20"/>
              </w:rPr>
            </w:pPr>
            <w:r w:rsidRPr="00DB01CB">
              <w:rPr>
                <w:color w:val="000000"/>
                <w:sz w:val="20"/>
                <w:szCs w:val="20"/>
              </w:rPr>
              <w:t>St John of God Hospital Mount Lawley</w:t>
            </w:r>
          </w:p>
        </w:tc>
        <w:tc>
          <w:tcPr>
            <w:tcW w:w="631" w:type="pct"/>
            <w:shd w:val="clear" w:color="auto" w:fill="auto"/>
            <w:noWrap/>
            <w:vAlign w:val="bottom"/>
            <w:hideMark/>
          </w:tcPr>
          <w:p w14:paraId="6BADD0CC" w14:textId="77777777" w:rsidR="0072290B" w:rsidRPr="00DB01CB" w:rsidRDefault="0072290B" w:rsidP="00500F97">
            <w:pPr>
              <w:spacing w:before="60" w:after="60"/>
              <w:jc w:val="center"/>
              <w:rPr>
                <w:color w:val="000000"/>
                <w:sz w:val="20"/>
                <w:szCs w:val="20"/>
              </w:rPr>
            </w:pPr>
            <w:r w:rsidRPr="00DB01CB">
              <w:rPr>
                <w:color w:val="000000"/>
                <w:sz w:val="20"/>
                <w:szCs w:val="20"/>
              </w:rPr>
              <w:t>Sep-17</w:t>
            </w:r>
          </w:p>
        </w:tc>
        <w:tc>
          <w:tcPr>
            <w:tcW w:w="484" w:type="pct"/>
            <w:shd w:val="clear" w:color="auto" w:fill="auto"/>
            <w:noWrap/>
            <w:vAlign w:val="bottom"/>
            <w:hideMark/>
          </w:tcPr>
          <w:p w14:paraId="06301CD9" w14:textId="77777777" w:rsidR="0072290B" w:rsidRPr="00DB01CB" w:rsidRDefault="0072290B" w:rsidP="00500F97">
            <w:pPr>
              <w:spacing w:before="60" w:after="60"/>
              <w:jc w:val="center"/>
              <w:rPr>
                <w:color w:val="000000"/>
                <w:sz w:val="20"/>
                <w:szCs w:val="20"/>
              </w:rPr>
            </w:pPr>
            <w:r w:rsidRPr="00DB01CB">
              <w:rPr>
                <w:color w:val="000000"/>
                <w:sz w:val="20"/>
                <w:szCs w:val="20"/>
              </w:rPr>
              <w:t>WA</w:t>
            </w:r>
          </w:p>
        </w:tc>
        <w:tc>
          <w:tcPr>
            <w:tcW w:w="639" w:type="pct"/>
            <w:shd w:val="clear" w:color="auto" w:fill="auto"/>
            <w:noWrap/>
            <w:vAlign w:val="bottom"/>
            <w:hideMark/>
          </w:tcPr>
          <w:p w14:paraId="7ECF5252" w14:textId="77777777" w:rsidR="0072290B" w:rsidRPr="00DB01CB" w:rsidRDefault="0072290B" w:rsidP="00500F97">
            <w:pPr>
              <w:spacing w:before="60" w:after="60"/>
              <w:jc w:val="center"/>
              <w:rPr>
                <w:color w:val="000000"/>
                <w:sz w:val="20"/>
                <w:szCs w:val="20"/>
              </w:rPr>
            </w:pPr>
            <w:r w:rsidRPr="00DB01CB">
              <w:rPr>
                <w:color w:val="000000"/>
                <w:sz w:val="20"/>
                <w:szCs w:val="20"/>
              </w:rPr>
              <w:t>Yes</w:t>
            </w:r>
          </w:p>
        </w:tc>
        <w:tc>
          <w:tcPr>
            <w:tcW w:w="877" w:type="pct"/>
            <w:shd w:val="clear" w:color="auto" w:fill="auto"/>
            <w:noWrap/>
            <w:vAlign w:val="bottom"/>
            <w:hideMark/>
          </w:tcPr>
          <w:p w14:paraId="72961B68" w14:textId="77777777" w:rsidR="0072290B" w:rsidRPr="00DB01CB" w:rsidRDefault="0072290B" w:rsidP="00500F97">
            <w:pPr>
              <w:spacing w:before="60" w:after="60"/>
              <w:jc w:val="center"/>
              <w:rPr>
                <w:color w:val="000000"/>
                <w:sz w:val="20"/>
                <w:szCs w:val="20"/>
              </w:rPr>
            </w:pPr>
            <w:r w:rsidRPr="00DB01CB">
              <w:rPr>
                <w:color w:val="000000"/>
                <w:sz w:val="20"/>
                <w:szCs w:val="20"/>
              </w:rPr>
              <w:t>Implemented</w:t>
            </w:r>
          </w:p>
        </w:tc>
      </w:tr>
      <w:tr w:rsidR="0072290B" w:rsidRPr="00DB01CB" w14:paraId="51BA9F27" w14:textId="77777777" w:rsidTr="00500F97">
        <w:trPr>
          <w:trHeight w:val="300"/>
        </w:trPr>
        <w:tc>
          <w:tcPr>
            <w:tcW w:w="220" w:type="pct"/>
          </w:tcPr>
          <w:p w14:paraId="202F784C" w14:textId="77777777" w:rsidR="0072290B" w:rsidRPr="008D05FE" w:rsidRDefault="0072290B" w:rsidP="00E06345">
            <w:pPr>
              <w:pStyle w:val="ListParagraph"/>
              <w:numPr>
                <w:ilvl w:val="0"/>
                <w:numId w:val="21"/>
              </w:numPr>
              <w:spacing w:before="60" w:after="60" w:line="240" w:lineRule="auto"/>
              <w:ind w:left="360"/>
              <w:rPr>
                <w:color w:val="000000"/>
                <w:sz w:val="20"/>
                <w:szCs w:val="20"/>
              </w:rPr>
            </w:pPr>
          </w:p>
        </w:tc>
        <w:tc>
          <w:tcPr>
            <w:tcW w:w="2149" w:type="pct"/>
            <w:shd w:val="clear" w:color="auto" w:fill="auto"/>
            <w:noWrap/>
            <w:vAlign w:val="bottom"/>
            <w:hideMark/>
          </w:tcPr>
          <w:p w14:paraId="5826C749" w14:textId="77777777" w:rsidR="0072290B" w:rsidRPr="00DB01CB" w:rsidRDefault="0072290B" w:rsidP="00500F97">
            <w:pPr>
              <w:spacing w:before="60" w:after="60"/>
              <w:rPr>
                <w:color w:val="000000"/>
                <w:sz w:val="20"/>
                <w:szCs w:val="20"/>
              </w:rPr>
            </w:pPr>
            <w:r w:rsidRPr="00DB01CB">
              <w:rPr>
                <w:color w:val="000000"/>
                <w:sz w:val="20"/>
                <w:szCs w:val="20"/>
              </w:rPr>
              <w:t>St John of God Hospital, Bunbury</w:t>
            </w:r>
          </w:p>
        </w:tc>
        <w:tc>
          <w:tcPr>
            <w:tcW w:w="631" w:type="pct"/>
            <w:shd w:val="clear" w:color="auto" w:fill="auto"/>
            <w:noWrap/>
            <w:vAlign w:val="bottom"/>
            <w:hideMark/>
          </w:tcPr>
          <w:p w14:paraId="62B826E4" w14:textId="77777777" w:rsidR="0072290B" w:rsidRPr="00DB01CB" w:rsidRDefault="0072290B" w:rsidP="00500F97">
            <w:pPr>
              <w:spacing w:before="60" w:after="60"/>
              <w:jc w:val="center"/>
              <w:rPr>
                <w:color w:val="000000"/>
                <w:sz w:val="20"/>
                <w:szCs w:val="20"/>
              </w:rPr>
            </w:pPr>
            <w:r w:rsidRPr="00DB01CB">
              <w:rPr>
                <w:color w:val="000000"/>
                <w:sz w:val="20"/>
                <w:szCs w:val="20"/>
              </w:rPr>
              <w:t>Jul-17</w:t>
            </w:r>
          </w:p>
        </w:tc>
        <w:tc>
          <w:tcPr>
            <w:tcW w:w="484" w:type="pct"/>
            <w:shd w:val="clear" w:color="auto" w:fill="auto"/>
            <w:noWrap/>
            <w:vAlign w:val="bottom"/>
            <w:hideMark/>
          </w:tcPr>
          <w:p w14:paraId="4DB8DDD5" w14:textId="77777777" w:rsidR="0072290B" w:rsidRPr="00DB01CB" w:rsidRDefault="0072290B" w:rsidP="00500F97">
            <w:pPr>
              <w:spacing w:before="60" w:after="60"/>
              <w:jc w:val="center"/>
              <w:rPr>
                <w:color w:val="000000"/>
                <w:sz w:val="20"/>
                <w:szCs w:val="20"/>
              </w:rPr>
            </w:pPr>
            <w:r w:rsidRPr="00DB01CB">
              <w:rPr>
                <w:color w:val="000000"/>
                <w:sz w:val="20"/>
                <w:szCs w:val="20"/>
              </w:rPr>
              <w:t>WA</w:t>
            </w:r>
          </w:p>
        </w:tc>
        <w:tc>
          <w:tcPr>
            <w:tcW w:w="639" w:type="pct"/>
            <w:shd w:val="clear" w:color="auto" w:fill="auto"/>
            <w:noWrap/>
            <w:vAlign w:val="bottom"/>
            <w:hideMark/>
          </w:tcPr>
          <w:p w14:paraId="48230886" w14:textId="77777777" w:rsidR="0072290B" w:rsidRPr="00DB01CB" w:rsidRDefault="0072290B" w:rsidP="00500F97">
            <w:pPr>
              <w:spacing w:before="60" w:after="60"/>
              <w:jc w:val="center"/>
              <w:rPr>
                <w:color w:val="000000"/>
                <w:sz w:val="20"/>
                <w:szCs w:val="20"/>
              </w:rPr>
            </w:pPr>
          </w:p>
        </w:tc>
        <w:tc>
          <w:tcPr>
            <w:tcW w:w="877" w:type="pct"/>
            <w:shd w:val="clear" w:color="auto" w:fill="auto"/>
            <w:noWrap/>
            <w:vAlign w:val="bottom"/>
            <w:hideMark/>
          </w:tcPr>
          <w:p w14:paraId="030AD5D9" w14:textId="77777777" w:rsidR="0072290B" w:rsidRPr="00DB01CB" w:rsidRDefault="0072290B" w:rsidP="00500F97">
            <w:pPr>
              <w:spacing w:before="60" w:after="60"/>
              <w:jc w:val="center"/>
              <w:rPr>
                <w:color w:val="000000"/>
                <w:sz w:val="20"/>
                <w:szCs w:val="20"/>
              </w:rPr>
            </w:pPr>
          </w:p>
        </w:tc>
      </w:tr>
      <w:tr w:rsidR="0072290B" w:rsidRPr="00DB01CB" w14:paraId="30B8BCE8" w14:textId="77777777" w:rsidTr="00500F97">
        <w:trPr>
          <w:trHeight w:val="300"/>
        </w:trPr>
        <w:tc>
          <w:tcPr>
            <w:tcW w:w="220" w:type="pct"/>
          </w:tcPr>
          <w:p w14:paraId="7F787348" w14:textId="77777777" w:rsidR="0072290B" w:rsidRPr="008D05FE" w:rsidRDefault="0072290B" w:rsidP="00E06345">
            <w:pPr>
              <w:pStyle w:val="ListParagraph"/>
              <w:numPr>
                <w:ilvl w:val="0"/>
                <w:numId w:val="21"/>
              </w:numPr>
              <w:spacing w:before="60" w:after="60" w:line="240" w:lineRule="auto"/>
              <w:ind w:left="360"/>
              <w:rPr>
                <w:color w:val="000000"/>
                <w:sz w:val="20"/>
                <w:szCs w:val="20"/>
              </w:rPr>
            </w:pPr>
          </w:p>
        </w:tc>
        <w:tc>
          <w:tcPr>
            <w:tcW w:w="2149" w:type="pct"/>
            <w:shd w:val="clear" w:color="auto" w:fill="auto"/>
            <w:noWrap/>
            <w:vAlign w:val="bottom"/>
            <w:hideMark/>
          </w:tcPr>
          <w:p w14:paraId="4AEB9960" w14:textId="77777777" w:rsidR="0072290B" w:rsidRPr="00DB01CB" w:rsidRDefault="0072290B" w:rsidP="00500F97">
            <w:pPr>
              <w:spacing w:before="60" w:after="60"/>
              <w:rPr>
                <w:color w:val="000000"/>
                <w:sz w:val="20"/>
                <w:szCs w:val="20"/>
              </w:rPr>
            </w:pPr>
            <w:r w:rsidRPr="00DB01CB">
              <w:rPr>
                <w:color w:val="000000"/>
                <w:sz w:val="20"/>
                <w:szCs w:val="20"/>
              </w:rPr>
              <w:t>St John of God Hospital, Murdoch</w:t>
            </w:r>
          </w:p>
        </w:tc>
        <w:tc>
          <w:tcPr>
            <w:tcW w:w="631" w:type="pct"/>
            <w:shd w:val="clear" w:color="auto" w:fill="auto"/>
            <w:noWrap/>
            <w:vAlign w:val="bottom"/>
            <w:hideMark/>
          </w:tcPr>
          <w:p w14:paraId="4B67DA68" w14:textId="77777777" w:rsidR="0072290B" w:rsidRPr="00DB01CB" w:rsidRDefault="0072290B" w:rsidP="00500F97">
            <w:pPr>
              <w:spacing w:before="60" w:after="60"/>
              <w:jc w:val="center"/>
              <w:rPr>
                <w:color w:val="000000"/>
                <w:sz w:val="20"/>
                <w:szCs w:val="20"/>
              </w:rPr>
            </w:pPr>
            <w:r w:rsidRPr="00DB01CB">
              <w:rPr>
                <w:color w:val="000000"/>
                <w:sz w:val="20"/>
                <w:szCs w:val="20"/>
              </w:rPr>
              <w:t>Oct-17</w:t>
            </w:r>
          </w:p>
        </w:tc>
        <w:tc>
          <w:tcPr>
            <w:tcW w:w="484" w:type="pct"/>
            <w:shd w:val="clear" w:color="auto" w:fill="auto"/>
            <w:noWrap/>
            <w:vAlign w:val="bottom"/>
            <w:hideMark/>
          </w:tcPr>
          <w:p w14:paraId="6A329C26" w14:textId="77777777" w:rsidR="0072290B" w:rsidRPr="00DB01CB" w:rsidRDefault="0072290B" w:rsidP="00500F97">
            <w:pPr>
              <w:spacing w:before="60" w:after="60"/>
              <w:jc w:val="center"/>
              <w:rPr>
                <w:color w:val="000000"/>
                <w:sz w:val="20"/>
                <w:szCs w:val="20"/>
              </w:rPr>
            </w:pPr>
            <w:r w:rsidRPr="00DB01CB">
              <w:rPr>
                <w:color w:val="000000"/>
                <w:sz w:val="20"/>
                <w:szCs w:val="20"/>
              </w:rPr>
              <w:t>WA</w:t>
            </w:r>
          </w:p>
        </w:tc>
        <w:tc>
          <w:tcPr>
            <w:tcW w:w="639" w:type="pct"/>
            <w:shd w:val="clear" w:color="auto" w:fill="auto"/>
            <w:noWrap/>
            <w:vAlign w:val="bottom"/>
            <w:hideMark/>
          </w:tcPr>
          <w:p w14:paraId="329D4BE0" w14:textId="77777777" w:rsidR="0072290B" w:rsidRPr="00DB01CB" w:rsidRDefault="0072290B" w:rsidP="00500F97">
            <w:pPr>
              <w:spacing w:before="60" w:after="60"/>
              <w:jc w:val="center"/>
              <w:rPr>
                <w:color w:val="000000"/>
                <w:sz w:val="20"/>
                <w:szCs w:val="20"/>
              </w:rPr>
            </w:pPr>
            <w:r w:rsidRPr="00DB01CB">
              <w:rPr>
                <w:color w:val="000000"/>
                <w:sz w:val="20"/>
                <w:szCs w:val="20"/>
              </w:rPr>
              <w:t>Yes</w:t>
            </w:r>
          </w:p>
        </w:tc>
        <w:tc>
          <w:tcPr>
            <w:tcW w:w="877" w:type="pct"/>
            <w:shd w:val="clear" w:color="auto" w:fill="auto"/>
            <w:noWrap/>
            <w:vAlign w:val="bottom"/>
            <w:hideMark/>
          </w:tcPr>
          <w:p w14:paraId="5774A3B2" w14:textId="77777777" w:rsidR="0072290B" w:rsidRPr="00DB01CB" w:rsidRDefault="0072290B" w:rsidP="00500F97">
            <w:pPr>
              <w:spacing w:before="60" w:after="60"/>
              <w:jc w:val="center"/>
              <w:rPr>
                <w:color w:val="000000"/>
                <w:sz w:val="20"/>
                <w:szCs w:val="20"/>
              </w:rPr>
            </w:pPr>
            <w:r w:rsidRPr="00DB01CB">
              <w:rPr>
                <w:color w:val="000000"/>
                <w:sz w:val="20"/>
                <w:szCs w:val="20"/>
              </w:rPr>
              <w:t>Implemented</w:t>
            </w:r>
          </w:p>
        </w:tc>
      </w:tr>
      <w:tr w:rsidR="0072290B" w:rsidRPr="00540EFB" w14:paraId="6C9520AD" w14:textId="77777777" w:rsidTr="00500F97">
        <w:trPr>
          <w:trHeight w:val="300"/>
        </w:trPr>
        <w:tc>
          <w:tcPr>
            <w:tcW w:w="220" w:type="pct"/>
            <w:shd w:val="clear" w:color="auto" w:fill="C2E9F8" w:themeFill="accent1" w:themeFillTint="33"/>
          </w:tcPr>
          <w:p w14:paraId="3A33D092" w14:textId="77777777" w:rsidR="0072290B" w:rsidRPr="008D05FE" w:rsidRDefault="0072290B" w:rsidP="00500F97">
            <w:pPr>
              <w:spacing w:before="60" w:after="60"/>
              <w:rPr>
                <w:b/>
                <w:color w:val="000000" w:themeColor="text1"/>
                <w:sz w:val="20"/>
                <w:szCs w:val="20"/>
              </w:rPr>
            </w:pPr>
          </w:p>
        </w:tc>
        <w:tc>
          <w:tcPr>
            <w:tcW w:w="2149" w:type="pct"/>
            <w:shd w:val="clear" w:color="auto" w:fill="C2E9F8" w:themeFill="accent1" w:themeFillTint="33"/>
            <w:noWrap/>
            <w:vAlign w:val="bottom"/>
          </w:tcPr>
          <w:p w14:paraId="70D54508" w14:textId="77777777" w:rsidR="0072290B" w:rsidRPr="00540EFB" w:rsidRDefault="0072290B" w:rsidP="00500F97">
            <w:pPr>
              <w:spacing w:before="60" w:after="60"/>
              <w:rPr>
                <w:b/>
                <w:color w:val="000000" w:themeColor="text1"/>
                <w:sz w:val="20"/>
                <w:szCs w:val="20"/>
              </w:rPr>
            </w:pPr>
            <w:r w:rsidRPr="00540EFB">
              <w:rPr>
                <w:b/>
                <w:color w:val="000000" w:themeColor="text1"/>
                <w:sz w:val="20"/>
                <w:szCs w:val="20"/>
              </w:rPr>
              <w:t>Health services with</w:t>
            </w:r>
            <w:r>
              <w:rPr>
                <w:b/>
                <w:color w:val="000000" w:themeColor="text1"/>
                <w:sz w:val="20"/>
                <w:szCs w:val="20"/>
              </w:rPr>
              <w:t xml:space="preserve"> no claims to the end of March 2018</w:t>
            </w:r>
          </w:p>
        </w:tc>
        <w:tc>
          <w:tcPr>
            <w:tcW w:w="631" w:type="pct"/>
            <w:shd w:val="clear" w:color="auto" w:fill="C2E9F8" w:themeFill="accent1" w:themeFillTint="33"/>
            <w:noWrap/>
            <w:vAlign w:val="bottom"/>
          </w:tcPr>
          <w:p w14:paraId="40C6357F" w14:textId="77777777" w:rsidR="0072290B" w:rsidRPr="00540EFB" w:rsidRDefault="0072290B" w:rsidP="00500F97">
            <w:pPr>
              <w:spacing w:before="60" w:after="60"/>
              <w:jc w:val="center"/>
              <w:rPr>
                <w:b/>
                <w:color w:val="000000" w:themeColor="text1"/>
                <w:sz w:val="20"/>
                <w:szCs w:val="20"/>
              </w:rPr>
            </w:pPr>
          </w:p>
        </w:tc>
        <w:tc>
          <w:tcPr>
            <w:tcW w:w="484" w:type="pct"/>
            <w:shd w:val="clear" w:color="auto" w:fill="C2E9F8" w:themeFill="accent1" w:themeFillTint="33"/>
            <w:noWrap/>
            <w:vAlign w:val="bottom"/>
          </w:tcPr>
          <w:p w14:paraId="0EFF3111" w14:textId="77777777" w:rsidR="0072290B" w:rsidRPr="00540EFB" w:rsidRDefault="0072290B" w:rsidP="00500F97">
            <w:pPr>
              <w:spacing w:before="60" w:after="60"/>
              <w:jc w:val="center"/>
              <w:rPr>
                <w:b/>
                <w:color w:val="000000" w:themeColor="text1"/>
                <w:sz w:val="20"/>
                <w:szCs w:val="20"/>
              </w:rPr>
            </w:pPr>
          </w:p>
        </w:tc>
        <w:tc>
          <w:tcPr>
            <w:tcW w:w="639" w:type="pct"/>
            <w:shd w:val="clear" w:color="auto" w:fill="C2E9F8" w:themeFill="accent1" w:themeFillTint="33"/>
            <w:noWrap/>
            <w:vAlign w:val="bottom"/>
          </w:tcPr>
          <w:p w14:paraId="6F0A0A2D" w14:textId="77777777" w:rsidR="0072290B" w:rsidRPr="00540EFB" w:rsidRDefault="0072290B" w:rsidP="00500F97">
            <w:pPr>
              <w:spacing w:before="60" w:after="60"/>
              <w:jc w:val="center"/>
              <w:rPr>
                <w:b/>
                <w:color w:val="000000" w:themeColor="text1"/>
                <w:sz w:val="20"/>
                <w:szCs w:val="20"/>
              </w:rPr>
            </w:pPr>
          </w:p>
        </w:tc>
        <w:tc>
          <w:tcPr>
            <w:tcW w:w="877" w:type="pct"/>
            <w:shd w:val="clear" w:color="auto" w:fill="C2E9F8" w:themeFill="accent1" w:themeFillTint="33"/>
            <w:noWrap/>
            <w:vAlign w:val="bottom"/>
          </w:tcPr>
          <w:p w14:paraId="6F35589B" w14:textId="77777777" w:rsidR="0072290B" w:rsidRPr="00540EFB" w:rsidRDefault="0072290B" w:rsidP="00500F97">
            <w:pPr>
              <w:spacing w:before="60" w:after="60"/>
              <w:jc w:val="center"/>
              <w:rPr>
                <w:b/>
                <w:color w:val="000000" w:themeColor="text1"/>
                <w:sz w:val="20"/>
                <w:szCs w:val="20"/>
              </w:rPr>
            </w:pPr>
          </w:p>
        </w:tc>
      </w:tr>
      <w:tr w:rsidR="0072290B" w:rsidRPr="00DB01CB" w14:paraId="0431BE42" w14:textId="77777777" w:rsidTr="00500F97">
        <w:trPr>
          <w:trHeight w:val="300"/>
        </w:trPr>
        <w:tc>
          <w:tcPr>
            <w:tcW w:w="220" w:type="pct"/>
          </w:tcPr>
          <w:p w14:paraId="30137C1E" w14:textId="77777777" w:rsidR="0072290B" w:rsidRPr="008D05FE" w:rsidRDefault="0072290B" w:rsidP="00E06345">
            <w:pPr>
              <w:pStyle w:val="ListParagraph"/>
              <w:numPr>
                <w:ilvl w:val="0"/>
                <w:numId w:val="21"/>
              </w:numPr>
              <w:spacing w:before="60" w:after="60" w:line="240" w:lineRule="auto"/>
              <w:ind w:left="360"/>
              <w:rPr>
                <w:color w:val="0070C0"/>
                <w:sz w:val="20"/>
                <w:szCs w:val="20"/>
              </w:rPr>
            </w:pPr>
          </w:p>
        </w:tc>
        <w:tc>
          <w:tcPr>
            <w:tcW w:w="2149" w:type="pct"/>
            <w:shd w:val="clear" w:color="auto" w:fill="auto"/>
            <w:noWrap/>
            <w:vAlign w:val="bottom"/>
            <w:hideMark/>
          </w:tcPr>
          <w:p w14:paraId="768D5AB2" w14:textId="77777777" w:rsidR="0072290B" w:rsidRPr="00E00EFA" w:rsidRDefault="0072290B" w:rsidP="00500F97">
            <w:pPr>
              <w:spacing w:before="60" w:after="60"/>
              <w:rPr>
                <w:color w:val="0070C0"/>
                <w:sz w:val="20"/>
                <w:szCs w:val="20"/>
              </w:rPr>
            </w:pPr>
            <w:r w:rsidRPr="00E00EFA">
              <w:rPr>
                <w:color w:val="0070C0"/>
                <w:sz w:val="20"/>
                <w:szCs w:val="20"/>
              </w:rPr>
              <w:t>St John of God Hawkesbury District Health Service</w:t>
            </w:r>
          </w:p>
        </w:tc>
        <w:tc>
          <w:tcPr>
            <w:tcW w:w="631" w:type="pct"/>
            <w:shd w:val="clear" w:color="auto" w:fill="auto"/>
            <w:noWrap/>
            <w:vAlign w:val="bottom"/>
            <w:hideMark/>
          </w:tcPr>
          <w:p w14:paraId="27DD49AA" w14:textId="77777777" w:rsidR="0072290B" w:rsidRPr="00E00EFA" w:rsidRDefault="0072290B" w:rsidP="00500F97">
            <w:pPr>
              <w:spacing w:before="60" w:after="60"/>
              <w:jc w:val="center"/>
              <w:rPr>
                <w:color w:val="0070C0"/>
                <w:sz w:val="20"/>
                <w:szCs w:val="20"/>
              </w:rPr>
            </w:pPr>
            <w:r w:rsidRPr="00E00EFA">
              <w:rPr>
                <w:color w:val="0070C0"/>
                <w:sz w:val="20"/>
                <w:szCs w:val="20"/>
              </w:rPr>
              <w:t>NA</w:t>
            </w:r>
          </w:p>
        </w:tc>
        <w:tc>
          <w:tcPr>
            <w:tcW w:w="484" w:type="pct"/>
            <w:shd w:val="clear" w:color="auto" w:fill="auto"/>
            <w:noWrap/>
            <w:vAlign w:val="bottom"/>
            <w:hideMark/>
          </w:tcPr>
          <w:p w14:paraId="6F5FC0EB" w14:textId="77777777" w:rsidR="0072290B" w:rsidRPr="00E00EFA" w:rsidRDefault="0072290B" w:rsidP="00500F97">
            <w:pPr>
              <w:spacing w:before="60" w:after="60"/>
              <w:jc w:val="center"/>
              <w:rPr>
                <w:color w:val="0070C0"/>
                <w:sz w:val="20"/>
                <w:szCs w:val="20"/>
              </w:rPr>
            </w:pPr>
            <w:r w:rsidRPr="00E00EFA">
              <w:rPr>
                <w:color w:val="0070C0"/>
                <w:sz w:val="20"/>
                <w:szCs w:val="20"/>
              </w:rPr>
              <w:t>NSW</w:t>
            </w:r>
          </w:p>
        </w:tc>
        <w:tc>
          <w:tcPr>
            <w:tcW w:w="639" w:type="pct"/>
            <w:shd w:val="clear" w:color="auto" w:fill="auto"/>
            <w:noWrap/>
            <w:vAlign w:val="bottom"/>
            <w:hideMark/>
          </w:tcPr>
          <w:p w14:paraId="4778E01F" w14:textId="77777777" w:rsidR="0072290B" w:rsidRPr="00E00EFA" w:rsidRDefault="0072290B" w:rsidP="00500F97">
            <w:pPr>
              <w:spacing w:before="60" w:after="60"/>
              <w:jc w:val="center"/>
              <w:rPr>
                <w:color w:val="0070C0"/>
                <w:sz w:val="20"/>
                <w:szCs w:val="20"/>
              </w:rPr>
            </w:pPr>
          </w:p>
        </w:tc>
        <w:tc>
          <w:tcPr>
            <w:tcW w:w="877" w:type="pct"/>
            <w:shd w:val="clear" w:color="auto" w:fill="auto"/>
            <w:noWrap/>
            <w:vAlign w:val="bottom"/>
            <w:hideMark/>
          </w:tcPr>
          <w:p w14:paraId="033ADCB5" w14:textId="77777777" w:rsidR="0072290B" w:rsidRPr="00E00EFA" w:rsidRDefault="0072290B" w:rsidP="00500F97">
            <w:pPr>
              <w:spacing w:before="60" w:after="60"/>
              <w:jc w:val="center"/>
              <w:rPr>
                <w:color w:val="0070C0"/>
                <w:sz w:val="20"/>
                <w:szCs w:val="20"/>
              </w:rPr>
            </w:pPr>
          </w:p>
        </w:tc>
      </w:tr>
      <w:tr w:rsidR="0072290B" w:rsidRPr="00DB01CB" w14:paraId="4A2DC07B" w14:textId="77777777" w:rsidTr="00500F97">
        <w:trPr>
          <w:trHeight w:val="300"/>
        </w:trPr>
        <w:tc>
          <w:tcPr>
            <w:tcW w:w="220" w:type="pct"/>
          </w:tcPr>
          <w:p w14:paraId="035CADCB" w14:textId="77777777" w:rsidR="0072290B" w:rsidRPr="008D05FE" w:rsidRDefault="0072290B" w:rsidP="00E06345">
            <w:pPr>
              <w:pStyle w:val="ListParagraph"/>
              <w:numPr>
                <w:ilvl w:val="0"/>
                <w:numId w:val="21"/>
              </w:numPr>
              <w:spacing w:before="60" w:after="60" w:line="240" w:lineRule="auto"/>
              <w:ind w:left="360"/>
              <w:rPr>
                <w:color w:val="0070C0"/>
                <w:sz w:val="20"/>
                <w:szCs w:val="20"/>
              </w:rPr>
            </w:pPr>
          </w:p>
        </w:tc>
        <w:tc>
          <w:tcPr>
            <w:tcW w:w="2149" w:type="pct"/>
            <w:shd w:val="clear" w:color="auto" w:fill="auto"/>
            <w:noWrap/>
            <w:vAlign w:val="bottom"/>
            <w:hideMark/>
          </w:tcPr>
          <w:p w14:paraId="1583F79E" w14:textId="77777777" w:rsidR="0072290B" w:rsidRPr="00E00EFA" w:rsidRDefault="0072290B" w:rsidP="00500F97">
            <w:pPr>
              <w:spacing w:before="60" w:after="60"/>
              <w:rPr>
                <w:color w:val="0070C0"/>
                <w:sz w:val="20"/>
                <w:szCs w:val="20"/>
              </w:rPr>
            </w:pPr>
            <w:r w:rsidRPr="00E00EFA">
              <w:rPr>
                <w:color w:val="0070C0"/>
                <w:sz w:val="20"/>
                <w:szCs w:val="20"/>
              </w:rPr>
              <w:t>St John of God Burwood Hospital</w:t>
            </w:r>
          </w:p>
        </w:tc>
        <w:tc>
          <w:tcPr>
            <w:tcW w:w="631" w:type="pct"/>
            <w:shd w:val="clear" w:color="auto" w:fill="auto"/>
            <w:noWrap/>
            <w:vAlign w:val="bottom"/>
            <w:hideMark/>
          </w:tcPr>
          <w:p w14:paraId="02BF196F" w14:textId="77777777" w:rsidR="0072290B" w:rsidRPr="00E00EFA" w:rsidRDefault="0072290B" w:rsidP="00500F97">
            <w:pPr>
              <w:spacing w:before="60" w:after="60"/>
              <w:jc w:val="center"/>
              <w:rPr>
                <w:color w:val="0070C0"/>
                <w:sz w:val="20"/>
                <w:szCs w:val="20"/>
              </w:rPr>
            </w:pPr>
            <w:r w:rsidRPr="00E00EFA">
              <w:rPr>
                <w:color w:val="0070C0"/>
                <w:sz w:val="20"/>
                <w:szCs w:val="20"/>
              </w:rPr>
              <w:t>NA</w:t>
            </w:r>
          </w:p>
        </w:tc>
        <w:tc>
          <w:tcPr>
            <w:tcW w:w="484" w:type="pct"/>
            <w:shd w:val="clear" w:color="auto" w:fill="auto"/>
            <w:noWrap/>
            <w:vAlign w:val="bottom"/>
            <w:hideMark/>
          </w:tcPr>
          <w:p w14:paraId="783F6A46" w14:textId="77777777" w:rsidR="0072290B" w:rsidRPr="00E00EFA" w:rsidRDefault="0072290B" w:rsidP="00500F97">
            <w:pPr>
              <w:spacing w:before="60" w:after="60"/>
              <w:jc w:val="center"/>
              <w:rPr>
                <w:color w:val="0070C0"/>
                <w:sz w:val="20"/>
                <w:szCs w:val="20"/>
              </w:rPr>
            </w:pPr>
            <w:r w:rsidRPr="00E00EFA">
              <w:rPr>
                <w:color w:val="0070C0"/>
                <w:sz w:val="20"/>
                <w:szCs w:val="20"/>
              </w:rPr>
              <w:t>NSW</w:t>
            </w:r>
          </w:p>
        </w:tc>
        <w:tc>
          <w:tcPr>
            <w:tcW w:w="639" w:type="pct"/>
            <w:shd w:val="clear" w:color="auto" w:fill="auto"/>
            <w:noWrap/>
            <w:vAlign w:val="bottom"/>
            <w:hideMark/>
          </w:tcPr>
          <w:p w14:paraId="33DCED0E" w14:textId="77777777" w:rsidR="0072290B" w:rsidRPr="00E00EFA" w:rsidRDefault="0072290B" w:rsidP="00500F97">
            <w:pPr>
              <w:spacing w:before="60" w:after="60"/>
              <w:jc w:val="center"/>
              <w:rPr>
                <w:color w:val="0070C0"/>
                <w:sz w:val="20"/>
                <w:szCs w:val="20"/>
              </w:rPr>
            </w:pPr>
          </w:p>
        </w:tc>
        <w:tc>
          <w:tcPr>
            <w:tcW w:w="877" w:type="pct"/>
            <w:shd w:val="clear" w:color="auto" w:fill="auto"/>
            <w:noWrap/>
            <w:vAlign w:val="bottom"/>
            <w:hideMark/>
          </w:tcPr>
          <w:p w14:paraId="3D7EF29A" w14:textId="77777777" w:rsidR="0072290B" w:rsidRPr="00E00EFA" w:rsidRDefault="0072290B" w:rsidP="00500F97">
            <w:pPr>
              <w:spacing w:before="60" w:after="60"/>
              <w:jc w:val="center"/>
              <w:rPr>
                <w:color w:val="0070C0"/>
                <w:sz w:val="20"/>
                <w:szCs w:val="20"/>
              </w:rPr>
            </w:pPr>
          </w:p>
        </w:tc>
      </w:tr>
      <w:tr w:rsidR="0072290B" w:rsidRPr="00DB01CB" w14:paraId="7ABED4F5" w14:textId="77777777" w:rsidTr="00500F97">
        <w:trPr>
          <w:trHeight w:val="300"/>
        </w:trPr>
        <w:tc>
          <w:tcPr>
            <w:tcW w:w="220" w:type="pct"/>
          </w:tcPr>
          <w:p w14:paraId="583E13E9" w14:textId="77777777" w:rsidR="0072290B" w:rsidRPr="008D05FE" w:rsidRDefault="0072290B" w:rsidP="00E06345">
            <w:pPr>
              <w:pStyle w:val="ListParagraph"/>
              <w:numPr>
                <w:ilvl w:val="0"/>
                <w:numId w:val="21"/>
              </w:numPr>
              <w:spacing w:before="60" w:after="60" w:line="240" w:lineRule="auto"/>
              <w:ind w:left="360"/>
              <w:rPr>
                <w:color w:val="0070C0"/>
                <w:sz w:val="20"/>
                <w:szCs w:val="20"/>
              </w:rPr>
            </w:pPr>
          </w:p>
        </w:tc>
        <w:tc>
          <w:tcPr>
            <w:tcW w:w="2149" w:type="pct"/>
            <w:shd w:val="clear" w:color="auto" w:fill="auto"/>
            <w:noWrap/>
            <w:vAlign w:val="bottom"/>
            <w:hideMark/>
          </w:tcPr>
          <w:p w14:paraId="608EBAB1" w14:textId="77777777" w:rsidR="0072290B" w:rsidRPr="00E00EFA" w:rsidRDefault="0072290B" w:rsidP="00500F97">
            <w:pPr>
              <w:spacing w:before="60" w:after="60"/>
              <w:rPr>
                <w:color w:val="0070C0"/>
                <w:sz w:val="20"/>
                <w:szCs w:val="20"/>
              </w:rPr>
            </w:pPr>
            <w:r w:rsidRPr="00E00EFA">
              <w:rPr>
                <w:color w:val="0070C0"/>
                <w:sz w:val="20"/>
                <w:szCs w:val="20"/>
              </w:rPr>
              <w:t>St John of God Raphael Services Blacktown</w:t>
            </w:r>
          </w:p>
        </w:tc>
        <w:tc>
          <w:tcPr>
            <w:tcW w:w="631" w:type="pct"/>
            <w:shd w:val="clear" w:color="auto" w:fill="auto"/>
            <w:noWrap/>
            <w:vAlign w:val="bottom"/>
            <w:hideMark/>
          </w:tcPr>
          <w:p w14:paraId="5E9D0B77" w14:textId="77777777" w:rsidR="0072290B" w:rsidRPr="00E00EFA" w:rsidRDefault="0072290B" w:rsidP="00500F97">
            <w:pPr>
              <w:spacing w:before="60" w:after="60"/>
              <w:jc w:val="center"/>
              <w:rPr>
                <w:color w:val="0070C0"/>
                <w:sz w:val="20"/>
                <w:szCs w:val="20"/>
              </w:rPr>
            </w:pPr>
            <w:r w:rsidRPr="00E00EFA">
              <w:rPr>
                <w:color w:val="0070C0"/>
                <w:sz w:val="20"/>
                <w:szCs w:val="20"/>
              </w:rPr>
              <w:t>NA</w:t>
            </w:r>
          </w:p>
        </w:tc>
        <w:tc>
          <w:tcPr>
            <w:tcW w:w="484" w:type="pct"/>
            <w:shd w:val="clear" w:color="auto" w:fill="auto"/>
            <w:noWrap/>
            <w:vAlign w:val="bottom"/>
            <w:hideMark/>
          </w:tcPr>
          <w:p w14:paraId="49CDB50A" w14:textId="77777777" w:rsidR="0072290B" w:rsidRPr="00E00EFA" w:rsidRDefault="0072290B" w:rsidP="00500F97">
            <w:pPr>
              <w:spacing w:before="60" w:after="60"/>
              <w:jc w:val="center"/>
              <w:rPr>
                <w:color w:val="0070C0"/>
                <w:sz w:val="20"/>
                <w:szCs w:val="20"/>
              </w:rPr>
            </w:pPr>
            <w:r w:rsidRPr="00E00EFA">
              <w:rPr>
                <w:color w:val="0070C0"/>
                <w:sz w:val="20"/>
                <w:szCs w:val="20"/>
              </w:rPr>
              <w:t>NSW</w:t>
            </w:r>
          </w:p>
        </w:tc>
        <w:tc>
          <w:tcPr>
            <w:tcW w:w="639" w:type="pct"/>
            <w:shd w:val="clear" w:color="auto" w:fill="auto"/>
            <w:noWrap/>
            <w:vAlign w:val="bottom"/>
            <w:hideMark/>
          </w:tcPr>
          <w:p w14:paraId="73A70E2E" w14:textId="77777777" w:rsidR="0072290B" w:rsidRPr="00E00EFA" w:rsidRDefault="0072290B" w:rsidP="00500F97">
            <w:pPr>
              <w:spacing w:before="60" w:after="60"/>
              <w:jc w:val="center"/>
              <w:rPr>
                <w:color w:val="0070C0"/>
                <w:sz w:val="20"/>
                <w:szCs w:val="20"/>
              </w:rPr>
            </w:pPr>
          </w:p>
        </w:tc>
        <w:tc>
          <w:tcPr>
            <w:tcW w:w="877" w:type="pct"/>
            <w:shd w:val="clear" w:color="auto" w:fill="auto"/>
            <w:noWrap/>
            <w:vAlign w:val="bottom"/>
            <w:hideMark/>
          </w:tcPr>
          <w:p w14:paraId="6AD7FAD6" w14:textId="77777777" w:rsidR="0072290B" w:rsidRPr="00E00EFA" w:rsidRDefault="0072290B" w:rsidP="00500F97">
            <w:pPr>
              <w:spacing w:before="60" w:after="60"/>
              <w:jc w:val="center"/>
              <w:rPr>
                <w:color w:val="0070C0"/>
                <w:sz w:val="20"/>
                <w:szCs w:val="20"/>
              </w:rPr>
            </w:pPr>
          </w:p>
        </w:tc>
      </w:tr>
      <w:tr w:rsidR="0072290B" w:rsidRPr="00DB01CB" w14:paraId="1C72E297" w14:textId="77777777" w:rsidTr="00500F97">
        <w:trPr>
          <w:trHeight w:val="300"/>
        </w:trPr>
        <w:tc>
          <w:tcPr>
            <w:tcW w:w="220" w:type="pct"/>
          </w:tcPr>
          <w:p w14:paraId="05FCA688" w14:textId="77777777" w:rsidR="0072290B" w:rsidRPr="008D05FE" w:rsidRDefault="0072290B" w:rsidP="00E06345">
            <w:pPr>
              <w:pStyle w:val="ListParagraph"/>
              <w:numPr>
                <w:ilvl w:val="0"/>
                <w:numId w:val="21"/>
              </w:numPr>
              <w:spacing w:before="60" w:after="60" w:line="240" w:lineRule="auto"/>
              <w:ind w:left="360"/>
              <w:rPr>
                <w:color w:val="0070C0"/>
                <w:sz w:val="20"/>
                <w:szCs w:val="20"/>
              </w:rPr>
            </w:pPr>
          </w:p>
        </w:tc>
        <w:tc>
          <w:tcPr>
            <w:tcW w:w="2149" w:type="pct"/>
            <w:shd w:val="clear" w:color="auto" w:fill="auto"/>
            <w:noWrap/>
            <w:vAlign w:val="bottom"/>
            <w:hideMark/>
          </w:tcPr>
          <w:p w14:paraId="488D55B2" w14:textId="77777777" w:rsidR="0072290B" w:rsidRPr="00E00EFA" w:rsidRDefault="0072290B" w:rsidP="00500F97">
            <w:pPr>
              <w:spacing w:before="60" w:after="60"/>
              <w:rPr>
                <w:color w:val="0070C0"/>
                <w:sz w:val="20"/>
                <w:szCs w:val="20"/>
              </w:rPr>
            </w:pPr>
            <w:r w:rsidRPr="00E00EFA">
              <w:rPr>
                <w:color w:val="0070C0"/>
                <w:sz w:val="20"/>
                <w:szCs w:val="20"/>
              </w:rPr>
              <w:t>St John of God Richmond Hospital</w:t>
            </w:r>
          </w:p>
        </w:tc>
        <w:tc>
          <w:tcPr>
            <w:tcW w:w="631" w:type="pct"/>
            <w:shd w:val="clear" w:color="auto" w:fill="auto"/>
            <w:noWrap/>
            <w:vAlign w:val="bottom"/>
            <w:hideMark/>
          </w:tcPr>
          <w:p w14:paraId="711D6088" w14:textId="77777777" w:rsidR="0072290B" w:rsidRPr="00E00EFA" w:rsidRDefault="0072290B" w:rsidP="00500F97">
            <w:pPr>
              <w:spacing w:before="60" w:after="60"/>
              <w:jc w:val="center"/>
              <w:rPr>
                <w:color w:val="0070C0"/>
                <w:sz w:val="20"/>
                <w:szCs w:val="20"/>
              </w:rPr>
            </w:pPr>
            <w:r w:rsidRPr="00E00EFA">
              <w:rPr>
                <w:color w:val="0070C0"/>
                <w:sz w:val="20"/>
                <w:szCs w:val="20"/>
              </w:rPr>
              <w:t>NA</w:t>
            </w:r>
          </w:p>
        </w:tc>
        <w:tc>
          <w:tcPr>
            <w:tcW w:w="484" w:type="pct"/>
            <w:shd w:val="clear" w:color="auto" w:fill="auto"/>
            <w:noWrap/>
            <w:vAlign w:val="bottom"/>
            <w:hideMark/>
          </w:tcPr>
          <w:p w14:paraId="0F0D3D91" w14:textId="77777777" w:rsidR="0072290B" w:rsidRPr="00E00EFA" w:rsidRDefault="0072290B" w:rsidP="00500F97">
            <w:pPr>
              <w:spacing w:before="60" w:after="60"/>
              <w:jc w:val="center"/>
              <w:rPr>
                <w:color w:val="0070C0"/>
                <w:sz w:val="20"/>
                <w:szCs w:val="20"/>
              </w:rPr>
            </w:pPr>
            <w:r w:rsidRPr="00E00EFA">
              <w:rPr>
                <w:color w:val="0070C0"/>
                <w:sz w:val="20"/>
                <w:szCs w:val="20"/>
              </w:rPr>
              <w:t>NSW</w:t>
            </w:r>
          </w:p>
        </w:tc>
        <w:tc>
          <w:tcPr>
            <w:tcW w:w="639" w:type="pct"/>
            <w:shd w:val="clear" w:color="auto" w:fill="auto"/>
            <w:noWrap/>
            <w:vAlign w:val="bottom"/>
            <w:hideMark/>
          </w:tcPr>
          <w:p w14:paraId="09FF9668" w14:textId="77777777" w:rsidR="0072290B" w:rsidRPr="00E00EFA" w:rsidRDefault="0072290B" w:rsidP="00500F97">
            <w:pPr>
              <w:spacing w:before="60" w:after="60"/>
              <w:jc w:val="center"/>
              <w:rPr>
                <w:color w:val="0070C0"/>
                <w:sz w:val="20"/>
                <w:szCs w:val="20"/>
              </w:rPr>
            </w:pPr>
          </w:p>
        </w:tc>
        <w:tc>
          <w:tcPr>
            <w:tcW w:w="877" w:type="pct"/>
            <w:shd w:val="clear" w:color="auto" w:fill="auto"/>
            <w:noWrap/>
            <w:vAlign w:val="bottom"/>
            <w:hideMark/>
          </w:tcPr>
          <w:p w14:paraId="2D39C622" w14:textId="77777777" w:rsidR="0072290B" w:rsidRPr="00E00EFA" w:rsidRDefault="0072290B" w:rsidP="00500F97">
            <w:pPr>
              <w:spacing w:before="60" w:after="60"/>
              <w:jc w:val="center"/>
              <w:rPr>
                <w:color w:val="0070C0"/>
                <w:sz w:val="20"/>
                <w:szCs w:val="20"/>
              </w:rPr>
            </w:pPr>
          </w:p>
        </w:tc>
      </w:tr>
      <w:tr w:rsidR="0072290B" w:rsidRPr="00DB01CB" w14:paraId="7FEE7588" w14:textId="77777777" w:rsidTr="00500F97">
        <w:trPr>
          <w:trHeight w:val="300"/>
        </w:trPr>
        <w:tc>
          <w:tcPr>
            <w:tcW w:w="220" w:type="pct"/>
          </w:tcPr>
          <w:p w14:paraId="7E6B8555" w14:textId="77777777" w:rsidR="0072290B" w:rsidRPr="008D05FE" w:rsidRDefault="0072290B" w:rsidP="00E06345">
            <w:pPr>
              <w:pStyle w:val="ListParagraph"/>
              <w:numPr>
                <w:ilvl w:val="0"/>
                <w:numId w:val="21"/>
              </w:numPr>
              <w:spacing w:before="60" w:after="60" w:line="240" w:lineRule="auto"/>
              <w:ind w:left="360"/>
              <w:rPr>
                <w:color w:val="0070C0"/>
                <w:sz w:val="20"/>
                <w:szCs w:val="20"/>
              </w:rPr>
            </w:pPr>
          </w:p>
        </w:tc>
        <w:tc>
          <w:tcPr>
            <w:tcW w:w="2149" w:type="pct"/>
            <w:shd w:val="clear" w:color="auto" w:fill="auto"/>
            <w:noWrap/>
            <w:vAlign w:val="bottom"/>
            <w:hideMark/>
          </w:tcPr>
          <w:p w14:paraId="7DE6FCD8" w14:textId="77777777" w:rsidR="0072290B" w:rsidRPr="00E00EFA" w:rsidRDefault="0072290B" w:rsidP="00500F97">
            <w:pPr>
              <w:spacing w:before="60" w:after="60"/>
              <w:rPr>
                <w:color w:val="0070C0"/>
                <w:sz w:val="20"/>
                <w:szCs w:val="20"/>
              </w:rPr>
            </w:pPr>
            <w:r w:rsidRPr="00E00EFA">
              <w:rPr>
                <w:color w:val="0070C0"/>
                <w:sz w:val="20"/>
                <w:szCs w:val="20"/>
              </w:rPr>
              <w:t>St John of God Accord</w:t>
            </w:r>
          </w:p>
        </w:tc>
        <w:tc>
          <w:tcPr>
            <w:tcW w:w="631" w:type="pct"/>
            <w:shd w:val="clear" w:color="auto" w:fill="auto"/>
            <w:noWrap/>
            <w:vAlign w:val="bottom"/>
            <w:hideMark/>
          </w:tcPr>
          <w:p w14:paraId="217EEB1F" w14:textId="77777777" w:rsidR="0072290B" w:rsidRPr="00E00EFA" w:rsidRDefault="0072290B" w:rsidP="00500F97">
            <w:pPr>
              <w:spacing w:before="60" w:after="60"/>
              <w:jc w:val="center"/>
              <w:rPr>
                <w:color w:val="0070C0"/>
                <w:sz w:val="20"/>
                <w:szCs w:val="20"/>
              </w:rPr>
            </w:pPr>
            <w:r w:rsidRPr="00E00EFA">
              <w:rPr>
                <w:color w:val="0070C0"/>
                <w:sz w:val="20"/>
                <w:szCs w:val="20"/>
              </w:rPr>
              <w:t>NA</w:t>
            </w:r>
          </w:p>
        </w:tc>
        <w:tc>
          <w:tcPr>
            <w:tcW w:w="484" w:type="pct"/>
            <w:shd w:val="clear" w:color="auto" w:fill="auto"/>
            <w:noWrap/>
            <w:vAlign w:val="bottom"/>
            <w:hideMark/>
          </w:tcPr>
          <w:p w14:paraId="1D0ED975" w14:textId="77777777" w:rsidR="0072290B" w:rsidRPr="00E00EFA" w:rsidRDefault="0072290B" w:rsidP="00500F97">
            <w:pPr>
              <w:spacing w:before="60" w:after="60"/>
              <w:jc w:val="center"/>
              <w:rPr>
                <w:color w:val="0070C0"/>
                <w:sz w:val="20"/>
                <w:szCs w:val="20"/>
              </w:rPr>
            </w:pPr>
            <w:r w:rsidRPr="00E00EFA">
              <w:rPr>
                <w:color w:val="0070C0"/>
                <w:sz w:val="20"/>
                <w:szCs w:val="20"/>
              </w:rPr>
              <w:t>VIC</w:t>
            </w:r>
          </w:p>
        </w:tc>
        <w:tc>
          <w:tcPr>
            <w:tcW w:w="639" w:type="pct"/>
            <w:shd w:val="clear" w:color="auto" w:fill="auto"/>
            <w:noWrap/>
            <w:vAlign w:val="bottom"/>
            <w:hideMark/>
          </w:tcPr>
          <w:p w14:paraId="5DB92522" w14:textId="77777777" w:rsidR="0072290B" w:rsidRPr="00E00EFA" w:rsidRDefault="0072290B" w:rsidP="00500F97">
            <w:pPr>
              <w:spacing w:before="60" w:after="60"/>
              <w:jc w:val="center"/>
              <w:rPr>
                <w:color w:val="0070C0"/>
                <w:sz w:val="20"/>
                <w:szCs w:val="20"/>
              </w:rPr>
            </w:pPr>
          </w:p>
        </w:tc>
        <w:tc>
          <w:tcPr>
            <w:tcW w:w="877" w:type="pct"/>
            <w:shd w:val="clear" w:color="auto" w:fill="auto"/>
            <w:noWrap/>
            <w:vAlign w:val="bottom"/>
            <w:hideMark/>
          </w:tcPr>
          <w:p w14:paraId="22D27C12" w14:textId="77777777" w:rsidR="0072290B" w:rsidRPr="00E00EFA" w:rsidRDefault="0072290B" w:rsidP="00500F97">
            <w:pPr>
              <w:spacing w:before="60" w:after="60"/>
              <w:jc w:val="center"/>
              <w:rPr>
                <w:color w:val="0070C0"/>
                <w:sz w:val="20"/>
                <w:szCs w:val="20"/>
              </w:rPr>
            </w:pPr>
          </w:p>
        </w:tc>
      </w:tr>
      <w:tr w:rsidR="0072290B" w:rsidRPr="00DB01CB" w14:paraId="2A969D66" w14:textId="77777777" w:rsidTr="00500F97">
        <w:trPr>
          <w:trHeight w:val="300"/>
        </w:trPr>
        <w:tc>
          <w:tcPr>
            <w:tcW w:w="220" w:type="pct"/>
          </w:tcPr>
          <w:p w14:paraId="7A1FEF0B" w14:textId="77777777" w:rsidR="0072290B" w:rsidRPr="008D05FE" w:rsidRDefault="0072290B" w:rsidP="00E06345">
            <w:pPr>
              <w:pStyle w:val="ListParagraph"/>
              <w:numPr>
                <w:ilvl w:val="0"/>
                <w:numId w:val="21"/>
              </w:numPr>
              <w:spacing w:before="60" w:after="60" w:line="240" w:lineRule="auto"/>
              <w:ind w:left="360"/>
              <w:rPr>
                <w:color w:val="0070C0"/>
                <w:sz w:val="20"/>
                <w:szCs w:val="20"/>
              </w:rPr>
            </w:pPr>
          </w:p>
        </w:tc>
        <w:tc>
          <w:tcPr>
            <w:tcW w:w="2149" w:type="pct"/>
            <w:shd w:val="clear" w:color="auto" w:fill="auto"/>
            <w:noWrap/>
            <w:vAlign w:val="bottom"/>
            <w:hideMark/>
          </w:tcPr>
          <w:p w14:paraId="362276F4" w14:textId="77777777" w:rsidR="0072290B" w:rsidRPr="00E00EFA" w:rsidRDefault="0072290B" w:rsidP="00500F97">
            <w:pPr>
              <w:spacing w:before="60" w:after="60"/>
              <w:rPr>
                <w:color w:val="0070C0"/>
                <w:sz w:val="20"/>
                <w:szCs w:val="20"/>
              </w:rPr>
            </w:pPr>
            <w:r w:rsidRPr="00E00EFA">
              <w:rPr>
                <w:color w:val="0070C0"/>
                <w:sz w:val="20"/>
                <w:szCs w:val="20"/>
              </w:rPr>
              <w:t>St John of God Raphael Services Ballarat</w:t>
            </w:r>
          </w:p>
        </w:tc>
        <w:tc>
          <w:tcPr>
            <w:tcW w:w="631" w:type="pct"/>
            <w:shd w:val="clear" w:color="auto" w:fill="auto"/>
            <w:noWrap/>
            <w:vAlign w:val="bottom"/>
            <w:hideMark/>
          </w:tcPr>
          <w:p w14:paraId="633A2F27" w14:textId="77777777" w:rsidR="0072290B" w:rsidRPr="00E00EFA" w:rsidRDefault="0072290B" w:rsidP="00500F97">
            <w:pPr>
              <w:spacing w:before="60" w:after="60"/>
              <w:jc w:val="center"/>
              <w:rPr>
                <w:color w:val="0070C0"/>
                <w:sz w:val="20"/>
                <w:szCs w:val="20"/>
              </w:rPr>
            </w:pPr>
            <w:r w:rsidRPr="00E00EFA">
              <w:rPr>
                <w:color w:val="0070C0"/>
                <w:sz w:val="20"/>
                <w:szCs w:val="20"/>
              </w:rPr>
              <w:t>NA</w:t>
            </w:r>
          </w:p>
        </w:tc>
        <w:tc>
          <w:tcPr>
            <w:tcW w:w="484" w:type="pct"/>
            <w:shd w:val="clear" w:color="auto" w:fill="auto"/>
            <w:noWrap/>
            <w:vAlign w:val="bottom"/>
            <w:hideMark/>
          </w:tcPr>
          <w:p w14:paraId="4A2FD411" w14:textId="77777777" w:rsidR="0072290B" w:rsidRPr="00E00EFA" w:rsidRDefault="0072290B" w:rsidP="00500F97">
            <w:pPr>
              <w:spacing w:before="60" w:after="60"/>
              <w:jc w:val="center"/>
              <w:rPr>
                <w:color w:val="0070C0"/>
                <w:sz w:val="20"/>
                <w:szCs w:val="20"/>
              </w:rPr>
            </w:pPr>
            <w:r w:rsidRPr="00E00EFA">
              <w:rPr>
                <w:color w:val="0070C0"/>
                <w:sz w:val="20"/>
                <w:szCs w:val="20"/>
              </w:rPr>
              <w:t>VIC</w:t>
            </w:r>
          </w:p>
        </w:tc>
        <w:tc>
          <w:tcPr>
            <w:tcW w:w="639" w:type="pct"/>
            <w:shd w:val="clear" w:color="auto" w:fill="auto"/>
            <w:noWrap/>
            <w:vAlign w:val="bottom"/>
            <w:hideMark/>
          </w:tcPr>
          <w:p w14:paraId="27E77568" w14:textId="77777777" w:rsidR="0072290B" w:rsidRPr="00E00EFA" w:rsidRDefault="0072290B" w:rsidP="00500F97">
            <w:pPr>
              <w:spacing w:before="60" w:after="60"/>
              <w:jc w:val="center"/>
              <w:rPr>
                <w:color w:val="0070C0"/>
                <w:sz w:val="20"/>
                <w:szCs w:val="20"/>
              </w:rPr>
            </w:pPr>
          </w:p>
        </w:tc>
        <w:tc>
          <w:tcPr>
            <w:tcW w:w="877" w:type="pct"/>
            <w:shd w:val="clear" w:color="auto" w:fill="auto"/>
            <w:noWrap/>
            <w:vAlign w:val="bottom"/>
            <w:hideMark/>
          </w:tcPr>
          <w:p w14:paraId="758FD977" w14:textId="77777777" w:rsidR="0072290B" w:rsidRPr="00E00EFA" w:rsidRDefault="0072290B" w:rsidP="00500F97">
            <w:pPr>
              <w:spacing w:before="60" w:after="60"/>
              <w:jc w:val="center"/>
              <w:rPr>
                <w:color w:val="0070C0"/>
                <w:sz w:val="20"/>
                <w:szCs w:val="20"/>
              </w:rPr>
            </w:pPr>
          </w:p>
        </w:tc>
      </w:tr>
      <w:tr w:rsidR="0072290B" w:rsidRPr="00DB01CB" w14:paraId="4BD480EB" w14:textId="77777777" w:rsidTr="00500F97">
        <w:trPr>
          <w:trHeight w:val="300"/>
        </w:trPr>
        <w:tc>
          <w:tcPr>
            <w:tcW w:w="220" w:type="pct"/>
          </w:tcPr>
          <w:p w14:paraId="6F210C92" w14:textId="77777777" w:rsidR="0072290B" w:rsidRPr="008D05FE" w:rsidRDefault="0072290B" w:rsidP="00E06345">
            <w:pPr>
              <w:pStyle w:val="ListParagraph"/>
              <w:numPr>
                <w:ilvl w:val="0"/>
                <w:numId w:val="21"/>
              </w:numPr>
              <w:spacing w:before="60" w:after="60" w:line="240" w:lineRule="auto"/>
              <w:ind w:left="360"/>
              <w:rPr>
                <w:color w:val="0070C0"/>
                <w:sz w:val="20"/>
                <w:szCs w:val="20"/>
              </w:rPr>
            </w:pPr>
          </w:p>
        </w:tc>
        <w:tc>
          <w:tcPr>
            <w:tcW w:w="2149" w:type="pct"/>
            <w:shd w:val="clear" w:color="auto" w:fill="auto"/>
            <w:noWrap/>
            <w:vAlign w:val="bottom"/>
            <w:hideMark/>
          </w:tcPr>
          <w:p w14:paraId="61EC37EB" w14:textId="77777777" w:rsidR="0072290B" w:rsidRPr="00E00EFA" w:rsidRDefault="0072290B" w:rsidP="00500F97">
            <w:pPr>
              <w:spacing w:before="60" w:after="60"/>
              <w:rPr>
                <w:color w:val="0070C0"/>
                <w:sz w:val="20"/>
                <w:szCs w:val="20"/>
              </w:rPr>
            </w:pPr>
            <w:r w:rsidRPr="00E00EFA">
              <w:rPr>
                <w:color w:val="0070C0"/>
                <w:sz w:val="20"/>
                <w:szCs w:val="20"/>
              </w:rPr>
              <w:t>St John of God Raphael Services Bendigo</w:t>
            </w:r>
          </w:p>
        </w:tc>
        <w:tc>
          <w:tcPr>
            <w:tcW w:w="631" w:type="pct"/>
            <w:shd w:val="clear" w:color="auto" w:fill="auto"/>
            <w:noWrap/>
            <w:vAlign w:val="bottom"/>
            <w:hideMark/>
          </w:tcPr>
          <w:p w14:paraId="3E2A2E61" w14:textId="77777777" w:rsidR="0072290B" w:rsidRPr="00E00EFA" w:rsidRDefault="0072290B" w:rsidP="00500F97">
            <w:pPr>
              <w:spacing w:before="60" w:after="60"/>
              <w:jc w:val="center"/>
              <w:rPr>
                <w:color w:val="0070C0"/>
                <w:sz w:val="20"/>
                <w:szCs w:val="20"/>
              </w:rPr>
            </w:pPr>
            <w:r w:rsidRPr="00E00EFA">
              <w:rPr>
                <w:color w:val="0070C0"/>
                <w:sz w:val="20"/>
                <w:szCs w:val="20"/>
              </w:rPr>
              <w:t>NA</w:t>
            </w:r>
          </w:p>
        </w:tc>
        <w:tc>
          <w:tcPr>
            <w:tcW w:w="484" w:type="pct"/>
            <w:shd w:val="clear" w:color="auto" w:fill="auto"/>
            <w:noWrap/>
            <w:vAlign w:val="bottom"/>
            <w:hideMark/>
          </w:tcPr>
          <w:p w14:paraId="73420A50" w14:textId="77777777" w:rsidR="0072290B" w:rsidRPr="00E00EFA" w:rsidRDefault="0072290B" w:rsidP="00500F97">
            <w:pPr>
              <w:spacing w:before="60" w:after="60"/>
              <w:jc w:val="center"/>
              <w:rPr>
                <w:color w:val="0070C0"/>
                <w:sz w:val="20"/>
                <w:szCs w:val="20"/>
              </w:rPr>
            </w:pPr>
            <w:r w:rsidRPr="00E00EFA">
              <w:rPr>
                <w:color w:val="0070C0"/>
                <w:sz w:val="20"/>
                <w:szCs w:val="20"/>
              </w:rPr>
              <w:t>VIC</w:t>
            </w:r>
          </w:p>
        </w:tc>
        <w:tc>
          <w:tcPr>
            <w:tcW w:w="639" w:type="pct"/>
            <w:shd w:val="clear" w:color="auto" w:fill="auto"/>
            <w:noWrap/>
            <w:vAlign w:val="bottom"/>
            <w:hideMark/>
          </w:tcPr>
          <w:p w14:paraId="47929F6A" w14:textId="77777777" w:rsidR="0072290B" w:rsidRPr="00E00EFA" w:rsidRDefault="0072290B" w:rsidP="00500F97">
            <w:pPr>
              <w:spacing w:before="60" w:after="60"/>
              <w:jc w:val="center"/>
              <w:rPr>
                <w:color w:val="0070C0"/>
                <w:sz w:val="20"/>
                <w:szCs w:val="20"/>
              </w:rPr>
            </w:pPr>
          </w:p>
        </w:tc>
        <w:tc>
          <w:tcPr>
            <w:tcW w:w="877" w:type="pct"/>
            <w:shd w:val="clear" w:color="auto" w:fill="auto"/>
            <w:noWrap/>
            <w:vAlign w:val="bottom"/>
            <w:hideMark/>
          </w:tcPr>
          <w:p w14:paraId="5EFA8531" w14:textId="77777777" w:rsidR="0072290B" w:rsidRPr="00E00EFA" w:rsidRDefault="0072290B" w:rsidP="00500F97">
            <w:pPr>
              <w:spacing w:before="60" w:after="60"/>
              <w:jc w:val="center"/>
              <w:rPr>
                <w:color w:val="0070C0"/>
                <w:sz w:val="20"/>
                <w:szCs w:val="20"/>
              </w:rPr>
            </w:pPr>
          </w:p>
        </w:tc>
      </w:tr>
      <w:tr w:rsidR="0072290B" w:rsidRPr="00DB01CB" w14:paraId="7E49D77F" w14:textId="77777777" w:rsidTr="00500F97">
        <w:trPr>
          <w:trHeight w:val="300"/>
        </w:trPr>
        <w:tc>
          <w:tcPr>
            <w:tcW w:w="220" w:type="pct"/>
          </w:tcPr>
          <w:p w14:paraId="3262823A" w14:textId="77777777" w:rsidR="0072290B" w:rsidRPr="008D05FE" w:rsidRDefault="0072290B" w:rsidP="00E06345">
            <w:pPr>
              <w:pStyle w:val="ListParagraph"/>
              <w:numPr>
                <w:ilvl w:val="0"/>
                <w:numId w:val="21"/>
              </w:numPr>
              <w:spacing w:before="60" w:after="60" w:line="240" w:lineRule="auto"/>
              <w:ind w:left="360"/>
              <w:rPr>
                <w:color w:val="0070C0"/>
                <w:sz w:val="20"/>
                <w:szCs w:val="20"/>
              </w:rPr>
            </w:pPr>
          </w:p>
        </w:tc>
        <w:tc>
          <w:tcPr>
            <w:tcW w:w="2149" w:type="pct"/>
            <w:shd w:val="clear" w:color="auto" w:fill="auto"/>
            <w:noWrap/>
            <w:vAlign w:val="bottom"/>
            <w:hideMark/>
          </w:tcPr>
          <w:p w14:paraId="082AB028" w14:textId="77777777" w:rsidR="0072290B" w:rsidRPr="00E00EFA" w:rsidRDefault="0072290B" w:rsidP="00500F97">
            <w:pPr>
              <w:spacing w:before="60" w:after="60"/>
              <w:rPr>
                <w:color w:val="0070C0"/>
                <w:sz w:val="20"/>
                <w:szCs w:val="20"/>
              </w:rPr>
            </w:pPr>
            <w:r w:rsidRPr="00E00EFA">
              <w:rPr>
                <w:color w:val="0070C0"/>
                <w:sz w:val="20"/>
                <w:szCs w:val="20"/>
              </w:rPr>
              <w:t>St John of God Raphael Services Berwick</w:t>
            </w:r>
          </w:p>
        </w:tc>
        <w:tc>
          <w:tcPr>
            <w:tcW w:w="631" w:type="pct"/>
            <w:shd w:val="clear" w:color="auto" w:fill="auto"/>
            <w:noWrap/>
            <w:vAlign w:val="bottom"/>
            <w:hideMark/>
          </w:tcPr>
          <w:p w14:paraId="68B4B423" w14:textId="77777777" w:rsidR="0072290B" w:rsidRPr="00E00EFA" w:rsidRDefault="0072290B" w:rsidP="00500F97">
            <w:pPr>
              <w:spacing w:before="60" w:after="60"/>
              <w:jc w:val="center"/>
              <w:rPr>
                <w:color w:val="0070C0"/>
                <w:sz w:val="20"/>
                <w:szCs w:val="20"/>
              </w:rPr>
            </w:pPr>
            <w:r w:rsidRPr="00E00EFA">
              <w:rPr>
                <w:color w:val="0070C0"/>
                <w:sz w:val="20"/>
                <w:szCs w:val="20"/>
              </w:rPr>
              <w:t>NA</w:t>
            </w:r>
          </w:p>
        </w:tc>
        <w:tc>
          <w:tcPr>
            <w:tcW w:w="484" w:type="pct"/>
            <w:shd w:val="clear" w:color="auto" w:fill="auto"/>
            <w:noWrap/>
            <w:vAlign w:val="bottom"/>
            <w:hideMark/>
          </w:tcPr>
          <w:p w14:paraId="776F9919" w14:textId="77777777" w:rsidR="0072290B" w:rsidRPr="00E00EFA" w:rsidRDefault="0072290B" w:rsidP="00500F97">
            <w:pPr>
              <w:spacing w:before="60" w:after="60"/>
              <w:jc w:val="center"/>
              <w:rPr>
                <w:color w:val="0070C0"/>
                <w:sz w:val="20"/>
                <w:szCs w:val="20"/>
              </w:rPr>
            </w:pPr>
            <w:r w:rsidRPr="00E00EFA">
              <w:rPr>
                <w:color w:val="0070C0"/>
                <w:sz w:val="20"/>
                <w:szCs w:val="20"/>
              </w:rPr>
              <w:t>VIC</w:t>
            </w:r>
          </w:p>
        </w:tc>
        <w:tc>
          <w:tcPr>
            <w:tcW w:w="639" w:type="pct"/>
            <w:shd w:val="clear" w:color="auto" w:fill="auto"/>
            <w:noWrap/>
            <w:vAlign w:val="bottom"/>
            <w:hideMark/>
          </w:tcPr>
          <w:p w14:paraId="0F5153FD" w14:textId="77777777" w:rsidR="0072290B" w:rsidRPr="00E00EFA" w:rsidRDefault="0072290B" w:rsidP="00500F97">
            <w:pPr>
              <w:spacing w:before="60" w:after="60"/>
              <w:jc w:val="center"/>
              <w:rPr>
                <w:color w:val="0070C0"/>
                <w:sz w:val="20"/>
                <w:szCs w:val="20"/>
              </w:rPr>
            </w:pPr>
          </w:p>
        </w:tc>
        <w:tc>
          <w:tcPr>
            <w:tcW w:w="877" w:type="pct"/>
            <w:shd w:val="clear" w:color="auto" w:fill="auto"/>
            <w:noWrap/>
            <w:vAlign w:val="bottom"/>
            <w:hideMark/>
          </w:tcPr>
          <w:p w14:paraId="3E0FC6C9" w14:textId="77777777" w:rsidR="0072290B" w:rsidRPr="00E00EFA" w:rsidRDefault="0072290B" w:rsidP="00500F97">
            <w:pPr>
              <w:spacing w:before="60" w:after="60"/>
              <w:jc w:val="center"/>
              <w:rPr>
                <w:color w:val="0070C0"/>
                <w:sz w:val="20"/>
                <w:szCs w:val="20"/>
              </w:rPr>
            </w:pPr>
          </w:p>
        </w:tc>
      </w:tr>
      <w:tr w:rsidR="0072290B" w:rsidRPr="00DB01CB" w14:paraId="61BA825C" w14:textId="77777777" w:rsidTr="00500F97">
        <w:trPr>
          <w:trHeight w:val="300"/>
        </w:trPr>
        <w:tc>
          <w:tcPr>
            <w:tcW w:w="220" w:type="pct"/>
          </w:tcPr>
          <w:p w14:paraId="71DD121A" w14:textId="77777777" w:rsidR="0072290B" w:rsidRPr="008D05FE" w:rsidRDefault="0072290B" w:rsidP="00E06345">
            <w:pPr>
              <w:pStyle w:val="ListParagraph"/>
              <w:numPr>
                <w:ilvl w:val="0"/>
                <w:numId w:val="21"/>
              </w:numPr>
              <w:spacing w:before="60" w:after="60" w:line="240" w:lineRule="auto"/>
              <w:ind w:left="360"/>
              <w:rPr>
                <w:color w:val="0070C0"/>
                <w:sz w:val="20"/>
                <w:szCs w:val="20"/>
              </w:rPr>
            </w:pPr>
          </w:p>
        </w:tc>
        <w:tc>
          <w:tcPr>
            <w:tcW w:w="2149" w:type="pct"/>
            <w:shd w:val="clear" w:color="auto" w:fill="auto"/>
            <w:noWrap/>
            <w:vAlign w:val="bottom"/>
            <w:hideMark/>
          </w:tcPr>
          <w:p w14:paraId="490C7019" w14:textId="77777777" w:rsidR="0072290B" w:rsidRPr="00E00EFA" w:rsidRDefault="0072290B" w:rsidP="00500F97">
            <w:pPr>
              <w:spacing w:before="60" w:after="60"/>
              <w:rPr>
                <w:color w:val="0070C0"/>
                <w:sz w:val="20"/>
                <w:szCs w:val="20"/>
              </w:rPr>
            </w:pPr>
            <w:r w:rsidRPr="00E00EFA">
              <w:rPr>
                <w:color w:val="0070C0"/>
                <w:sz w:val="20"/>
                <w:szCs w:val="20"/>
              </w:rPr>
              <w:t>St John of God Raphael Services Geelong</w:t>
            </w:r>
          </w:p>
        </w:tc>
        <w:tc>
          <w:tcPr>
            <w:tcW w:w="631" w:type="pct"/>
            <w:shd w:val="clear" w:color="auto" w:fill="auto"/>
            <w:noWrap/>
            <w:vAlign w:val="bottom"/>
            <w:hideMark/>
          </w:tcPr>
          <w:p w14:paraId="7D354446" w14:textId="77777777" w:rsidR="0072290B" w:rsidRPr="00E00EFA" w:rsidRDefault="0072290B" w:rsidP="00500F97">
            <w:pPr>
              <w:spacing w:before="60" w:after="60"/>
              <w:jc w:val="center"/>
              <w:rPr>
                <w:color w:val="0070C0"/>
                <w:sz w:val="20"/>
                <w:szCs w:val="20"/>
              </w:rPr>
            </w:pPr>
            <w:r w:rsidRPr="00E00EFA">
              <w:rPr>
                <w:color w:val="0070C0"/>
                <w:sz w:val="20"/>
                <w:szCs w:val="20"/>
              </w:rPr>
              <w:t>NA</w:t>
            </w:r>
          </w:p>
        </w:tc>
        <w:tc>
          <w:tcPr>
            <w:tcW w:w="484" w:type="pct"/>
            <w:shd w:val="clear" w:color="auto" w:fill="auto"/>
            <w:noWrap/>
            <w:vAlign w:val="bottom"/>
            <w:hideMark/>
          </w:tcPr>
          <w:p w14:paraId="7F891F6C" w14:textId="77777777" w:rsidR="0072290B" w:rsidRPr="00E00EFA" w:rsidRDefault="0072290B" w:rsidP="00500F97">
            <w:pPr>
              <w:spacing w:before="60" w:after="60"/>
              <w:jc w:val="center"/>
              <w:rPr>
                <w:color w:val="0070C0"/>
                <w:sz w:val="20"/>
                <w:szCs w:val="20"/>
              </w:rPr>
            </w:pPr>
            <w:r w:rsidRPr="00E00EFA">
              <w:rPr>
                <w:color w:val="0070C0"/>
                <w:sz w:val="20"/>
                <w:szCs w:val="20"/>
              </w:rPr>
              <w:t>VIC</w:t>
            </w:r>
          </w:p>
        </w:tc>
        <w:tc>
          <w:tcPr>
            <w:tcW w:w="639" w:type="pct"/>
            <w:shd w:val="clear" w:color="auto" w:fill="auto"/>
            <w:noWrap/>
            <w:vAlign w:val="bottom"/>
            <w:hideMark/>
          </w:tcPr>
          <w:p w14:paraId="4A8764F3" w14:textId="77777777" w:rsidR="0072290B" w:rsidRPr="00E00EFA" w:rsidRDefault="0072290B" w:rsidP="00500F97">
            <w:pPr>
              <w:spacing w:before="60" w:after="60"/>
              <w:jc w:val="center"/>
              <w:rPr>
                <w:color w:val="0070C0"/>
                <w:sz w:val="20"/>
                <w:szCs w:val="20"/>
              </w:rPr>
            </w:pPr>
          </w:p>
        </w:tc>
        <w:tc>
          <w:tcPr>
            <w:tcW w:w="877" w:type="pct"/>
            <w:shd w:val="clear" w:color="auto" w:fill="auto"/>
            <w:noWrap/>
            <w:vAlign w:val="bottom"/>
            <w:hideMark/>
          </w:tcPr>
          <w:p w14:paraId="47389BB6" w14:textId="77777777" w:rsidR="0072290B" w:rsidRPr="00E00EFA" w:rsidRDefault="0072290B" w:rsidP="00500F97">
            <w:pPr>
              <w:spacing w:before="60" w:after="60"/>
              <w:jc w:val="center"/>
              <w:rPr>
                <w:color w:val="0070C0"/>
                <w:sz w:val="20"/>
                <w:szCs w:val="20"/>
              </w:rPr>
            </w:pPr>
          </w:p>
        </w:tc>
      </w:tr>
      <w:tr w:rsidR="0072290B" w:rsidRPr="00DB01CB" w14:paraId="0ED7B576" w14:textId="77777777" w:rsidTr="00500F97">
        <w:trPr>
          <w:trHeight w:val="300"/>
        </w:trPr>
        <w:tc>
          <w:tcPr>
            <w:tcW w:w="220" w:type="pct"/>
          </w:tcPr>
          <w:p w14:paraId="4B27FD2E" w14:textId="77777777" w:rsidR="0072290B" w:rsidRPr="008D05FE" w:rsidRDefault="0072290B" w:rsidP="00E06345">
            <w:pPr>
              <w:pStyle w:val="ListParagraph"/>
              <w:numPr>
                <w:ilvl w:val="0"/>
                <w:numId w:val="21"/>
              </w:numPr>
              <w:spacing w:before="60" w:after="60" w:line="240" w:lineRule="auto"/>
              <w:ind w:left="360"/>
              <w:rPr>
                <w:color w:val="0070C0"/>
                <w:sz w:val="20"/>
                <w:szCs w:val="20"/>
              </w:rPr>
            </w:pPr>
          </w:p>
        </w:tc>
        <w:tc>
          <w:tcPr>
            <w:tcW w:w="2149" w:type="pct"/>
            <w:shd w:val="clear" w:color="auto" w:fill="auto"/>
            <w:noWrap/>
            <w:vAlign w:val="bottom"/>
            <w:hideMark/>
          </w:tcPr>
          <w:p w14:paraId="5828ADEB" w14:textId="77777777" w:rsidR="0072290B" w:rsidRPr="00E00EFA" w:rsidRDefault="0072290B" w:rsidP="00500F97">
            <w:pPr>
              <w:spacing w:before="60" w:after="60"/>
              <w:rPr>
                <w:color w:val="0070C0"/>
                <w:sz w:val="20"/>
                <w:szCs w:val="20"/>
              </w:rPr>
            </w:pPr>
            <w:r w:rsidRPr="00E00EFA">
              <w:rPr>
                <w:color w:val="0070C0"/>
                <w:sz w:val="20"/>
                <w:szCs w:val="20"/>
              </w:rPr>
              <w:t>St John of God Geraldton Hospital</w:t>
            </w:r>
          </w:p>
        </w:tc>
        <w:tc>
          <w:tcPr>
            <w:tcW w:w="631" w:type="pct"/>
            <w:shd w:val="clear" w:color="auto" w:fill="auto"/>
            <w:noWrap/>
            <w:vAlign w:val="bottom"/>
            <w:hideMark/>
          </w:tcPr>
          <w:p w14:paraId="2BA4F2E7" w14:textId="77777777" w:rsidR="0072290B" w:rsidRPr="00E00EFA" w:rsidRDefault="0072290B" w:rsidP="00500F97">
            <w:pPr>
              <w:spacing w:before="60" w:after="60"/>
              <w:jc w:val="center"/>
              <w:rPr>
                <w:color w:val="0070C0"/>
                <w:sz w:val="20"/>
                <w:szCs w:val="20"/>
              </w:rPr>
            </w:pPr>
            <w:r w:rsidRPr="00E00EFA">
              <w:rPr>
                <w:color w:val="0070C0"/>
                <w:sz w:val="20"/>
                <w:szCs w:val="20"/>
              </w:rPr>
              <w:t>NA</w:t>
            </w:r>
          </w:p>
        </w:tc>
        <w:tc>
          <w:tcPr>
            <w:tcW w:w="484" w:type="pct"/>
            <w:shd w:val="clear" w:color="auto" w:fill="auto"/>
            <w:noWrap/>
            <w:vAlign w:val="bottom"/>
            <w:hideMark/>
          </w:tcPr>
          <w:p w14:paraId="72075C49" w14:textId="77777777" w:rsidR="0072290B" w:rsidRPr="00E00EFA" w:rsidRDefault="0072290B" w:rsidP="00500F97">
            <w:pPr>
              <w:spacing w:before="60" w:after="60"/>
              <w:jc w:val="center"/>
              <w:rPr>
                <w:color w:val="0070C0"/>
                <w:sz w:val="20"/>
                <w:szCs w:val="20"/>
              </w:rPr>
            </w:pPr>
            <w:r w:rsidRPr="00E00EFA">
              <w:rPr>
                <w:color w:val="0070C0"/>
                <w:sz w:val="20"/>
                <w:szCs w:val="20"/>
              </w:rPr>
              <w:t>WA</w:t>
            </w:r>
          </w:p>
        </w:tc>
        <w:tc>
          <w:tcPr>
            <w:tcW w:w="639" w:type="pct"/>
            <w:shd w:val="clear" w:color="auto" w:fill="auto"/>
            <w:noWrap/>
            <w:vAlign w:val="bottom"/>
            <w:hideMark/>
          </w:tcPr>
          <w:p w14:paraId="1F6C4A97" w14:textId="77777777" w:rsidR="0072290B" w:rsidRPr="00E00EFA" w:rsidRDefault="0072290B" w:rsidP="00500F97">
            <w:pPr>
              <w:spacing w:before="60" w:after="60"/>
              <w:jc w:val="center"/>
              <w:rPr>
                <w:color w:val="0070C0"/>
                <w:sz w:val="20"/>
                <w:szCs w:val="20"/>
              </w:rPr>
            </w:pPr>
          </w:p>
        </w:tc>
        <w:tc>
          <w:tcPr>
            <w:tcW w:w="877" w:type="pct"/>
            <w:shd w:val="clear" w:color="auto" w:fill="auto"/>
            <w:noWrap/>
            <w:vAlign w:val="bottom"/>
            <w:hideMark/>
          </w:tcPr>
          <w:p w14:paraId="18765641" w14:textId="77777777" w:rsidR="0072290B" w:rsidRPr="00E00EFA" w:rsidRDefault="0072290B" w:rsidP="00500F97">
            <w:pPr>
              <w:spacing w:before="60" w:after="60"/>
              <w:jc w:val="center"/>
              <w:rPr>
                <w:color w:val="0070C0"/>
                <w:sz w:val="20"/>
                <w:szCs w:val="20"/>
              </w:rPr>
            </w:pPr>
          </w:p>
        </w:tc>
      </w:tr>
      <w:tr w:rsidR="0072290B" w:rsidRPr="00DB01CB" w14:paraId="4AAA5DF5" w14:textId="77777777" w:rsidTr="00500F97">
        <w:trPr>
          <w:trHeight w:val="300"/>
        </w:trPr>
        <w:tc>
          <w:tcPr>
            <w:tcW w:w="220" w:type="pct"/>
          </w:tcPr>
          <w:p w14:paraId="04592C0A" w14:textId="77777777" w:rsidR="0072290B" w:rsidRPr="008D05FE" w:rsidRDefault="0072290B" w:rsidP="00E06345">
            <w:pPr>
              <w:pStyle w:val="ListParagraph"/>
              <w:numPr>
                <w:ilvl w:val="0"/>
                <w:numId w:val="21"/>
              </w:numPr>
              <w:spacing w:before="60" w:after="60" w:line="240" w:lineRule="auto"/>
              <w:ind w:left="360"/>
              <w:rPr>
                <w:color w:val="0070C0"/>
                <w:sz w:val="20"/>
                <w:szCs w:val="20"/>
              </w:rPr>
            </w:pPr>
          </w:p>
        </w:tc>
        <w:tc>
          <w:tcPr>
            <w:tcW w:w="2149" w:type="pct"/>
            <w:shd w:val="clear" w:color="auto" w:fill="auto"/>
            <w:noWrap/>
            <w:vAlign w:val="bottom"/>
            <w:hideMark/>
          </w:tcPr>
          <w:p w14:paraId="6BFB29A3" w14:textId="77777777" w:rsidR="0072290B" w:rsidRPr="00E00EFA" w:rsidRDefault="0072290B" w:rsidP="00500F97">
            <w:pPr>
              <w:spacing w:before="60" w:after="60"/>
              <w:rPr>
                <w:color w:val="0070C0"/>
                <w:sz w:val="20"/>
                <w:szCs w:val="20"/>
              </w:rPr>
            </w:pPr>
            <w:r w:rsidRPr="00E00EFA">
              <w:rPr>
                <w:color w:val="0070C0"/>
                <w:sz w:val="20"/>
                <w:szCs w:val="20"/>
              </w:rPr>
              <w:t>St John of God Mandurah Consulting Suites</w:t>
            </w:r>
          </w:p>
        </w:tc>
        <w:tc>
          <w:tcPr>
            <w:tcW w:w="631" w:type="pct"/>
            <w:shd w:val="clear" w:color="auto" w:fill="auto"/>
            <w:noWrap/>
            <w:vAlign w:val="bottom"/>
            <w:hideMark/>
          </w:tcPr>
          <w:p w14:paraId="1D794049" w14:textId="77777777" w:rsidR="0072290B" w:rsidRPr="00E00EFA" w:rsidRDefault="0072290B" w:rsidP="00500F97">
            <w:pPr>
              <w:spacing w:before="60" w:after="60"/>
              <w:jc w:val="center"/>
              <w:rPr>
                <w:color w:val="0070C0"/>
                <w:sz w:val="20"/>
                <w:szCs w:val="20"/>
              </w:rPr>
            </w:pPr>
            <w:r w:rsidRPr="00E00EFA">
              <w:rPr>
                <w:color w:val="0070C0"/>
                <w:sz w:val="20"/>
                <w:szCs w:val="20"/>
              </w:rPr>
              <w:t>NA</w:t>
            </w:r>
          </w:p>
        </w:tc>
        <w:tc>
          <w:tcPr>
            <w:tcW w:w="484" w:type="pct"/>
            <w:shd w:val="clear" w:color="auto" w:fill="auto"/>
            <w:noWrap/>
            <w:vAlign w:val="bottom"/>
            <w:hideMark/>
          </w:tcPr>
          <w:p w14:paraId="4FA403EA" w14:textId="77777777" w:rsidR="0072290B" w:rsidRPr="00E00EFA" w:rsidRDefault="0072290B" w:rsidP="00500F97">
            <w:pPr>
              <w:spacing w:before="60" w:after="60"/>
              <w:jc w:val="center"/>
              <w:rPr>
                <w:color w:val="0070C0"/>
                <w:sz w:val="20"/>
                <w:szCs w:val="20"/>
              </w:rPr>
            </w:pPr>
            <w:r w:rsidRPr="00E00EFA">
              <w:rPr>
                <w:color w:val="0070C0"/>
                <w:sz w:val="20"/>
                <w:szCs w:val="20"/>
              </w:rPr>
              <w:t>WA</w:t>
            </w:r>
          </w:p>
        </w:tc>
        <w:tc>
          <w:tcPr>
            <w:tcW w:w="639" w:type="pct"/>
            <w:shd w:val="clear" w:color="auto" w:fill="auto"/>
            <w:noWrap/>
            <w:vAlign w:val="bottom"/>
            <w:hideMark/>
          </w:tcPr>
          <w:p w14:paraId="62370837" w14:textId="77777777" w:rsidR="0072290B" w:rsidRPr="00E00EFA" w:rsidRDefault="0072290B" w:rsidP="00500F97">
            <w:pPr>
              <w:spacing w:before="60" w:after="60"/>
              <w:jc w:val="center"/>
              <w:rPr>
                <w:color w:val="0070C0"/>
                <w:sz w:val="20"/>
                <w:szCs w:val="20"/>
              </w:rPr>
            </w:pPr>
          </w:p>
        </w:tc>
        <w:tc>
          <w:tcPr>
            <w:tcW w:w="877" w:type="pct"/>
            <w:shd w:val="clear" w:color="auto" w:fill="auto"/>
            <w:noWrap/>
            <w:vAlign w:val="bottom"/>
            <w:hideMark/>
          </w:tcPr>
          <w:p w14:paraId="74430882" w14:textId="77777777" w:rsidR="0072290B" w:rsidRPr="00E00EFA" w:rsidRDefault="0072290B" w:rsidP="00500F97">
            <w:pPr>
              <w:spacing w:before="60" w:after="60"/>
              <w:jc w:val="center"/>
              <w:rPr>
                <w:color w:val="0070C0"/>
                <w:sz w:val="20"/>
                <w:szCs w:val="20"/>
              </w:rPr>
            </w:pPr>
          </w:p>
        </w:tc>
      </w:tr>
      <w:tr w:rsidR="0072290B" w:rsidRPr="00DB01CB" w14:paraId="724A7859" w14:textId="77777777" w:rsidTr="00500F97">
        <w:trPr>
          <w:trHeight w:val="300"/>
        </w:trPr>
        <w:tc>
          <w:tcPr>
            <w:tcW w:w="220" w:type="pct"/>
          </w:tcPr>
          <w:p w14:paraId="04E36E3A" w14:textId="77777777" w:rsidR="0072290B" w:rsidRPr="008D05FE" w:rsidRDefault="0072290B" w:rsidP="00E06345">
            <w:pPr>
              <w:pStyle w:val="ListParagraph"/>
              <w:numPr>
                <w:ilvl w:val="0"/>
                <w:numId w:val="21"/>
              </w:numPr>
              <w:spacing w:before="60" w:after="60" w:line="240" w:lineRule="auto"/>
              <w:ind w:left="360"/>
              <w:rPr>
                <w:color w:val="0070C0"/>
                <w:sz w:val="20"/>
                <w:szCs w:val="20"/>
              </w:rPr>
            </w:pPr>
          </w:p>
        </w:tc>
        <w:tc>
          <w:tcPr>
            <w:tcW w:w="2149" w:type="pct"/>
            <w:shd w:val="clear" w:color="auto" w:fill="auto"/>
            <w:noWrap/>
            <w:vAlign w:val="bottom"/>
            <w:hideMark/>
          </w:tcPr>
          <w:p w14:paraId="240861F7" w14:textId="77777777" w:rsidR="0072290B" w:rsidRPr="00E00EFA" w:rsidRDefault="0072290B" w:rsidP="00500F97">
            <w:pPr>
              <w:spacing w:before="60" w:after="60"/>
              <w:rPr>
                <w:color w:val="0070C0"/>
                <w:sz w:val="20"/>
                <w:szCs w:val="20"/>
              </w:rPr>
            </w:pPr>
            <w:r w:rsidRPr="00E00EFA">
              <w:rPr>
                <w:color w:val="0070C0"/>
                <w:sz w:val="20"/>
                <w:szCs w:val="20"/>
              </w:rPr>
              <w:t>St John of God Midland Private &amp; Public</w:t>
            </w:r>
          </w:p>
        </w:tc>
        <w:tc>
          <w:tcPr>
            <w:tcW w:w="631" w:type="pct"/>
            <w:shd w:val="clear" w:color="auto" w:fill="auto"/>
            <w:noWrap/>
            <w:vAlign w:val="bottom"/>
            <w:hideMark/>
          </w:tcPr>
          <w:p w14:paraId="70A311BA" w14:textId="77777777" w:rsidR="0072290B" w:rsidRPr="00E00EFA" w:rsidRDefault="0072290B" w:rsidP="00500F97">
            <w:pPr>
              <w:spacing w:before="60" w:after="60"/>
              <w:jc w:val="center"/>
              <w:rPr>
                <w:color w:val="0070C0"/>
                <w:sz w:val="20"/>
                <w:szCs w:val="20"/>
              </w:rPr>
            </w:pPr>
            <w:r w:rsidRPr="00E00EFA">
              <w:rPr>
                <w:color w:val="0070C0"/>
                <w:sz w:val="20"/>
                <w:szCs w:val="20"/>
              </w:rPr>
              <w:t>NA</w:t>
            </w:r>
          </w:p>
        </w:tc>
        <w:tc>
          <w:tcPr>
            <w:tcW w:w="484" w:type="pct"/>
            <w:shd w:val="clear" w:color="auto" w:fill="auto"/>
            <w:noWrap/>
            <w:vAlign w:val="bottom"/>
            <w:hideMark/>
          </w:tcPr>
          <w:p w14:paraId="3AEBF3F9" w14:textId="77777777" w:rsidR="0072290B" w:rsidRPr="00E00EFA" w:rsidRDefault="0072290B" w:rsidP="00500F97">
            <w:pPr>
              <w:spacing w:before="60" w:after="60"/>
              <w:jc w:val="center"/>
              <w:rPr>
                <w:color w:val="0070C0"/>
                <w:sz w:val="20"/>
                <w:szCs w:val="20"/>
              </w:rPr>
            </w:pPr>
            <w:r w:rsidRPr="00E00EFA">
              <w:rPr>
                <w:color w:val="0070C0"/>
                <w:sz w:val="20"/>
                <w:szCs w:val="20"/>
              </w:rPr>
              <w:t>WA</w:t>
            </w:r>
          </w:p>
        </w:tc>
        <w:tc>
          <w:tcPr>
            <w:tcW w:w="639" w:type="pct"/>
            <w:shd w:val="clear" w:color="auto" w:fill="auto"/>
            <w:noWrap/>
            <w:vAlign w:val="bottom"/>
            <w:hideMark/>
          </w:tcPr>
          <w:p w14:paraId="08FB6469" w14:textId="77777777" w:rsidR="0072290B" w:rsidRPr="00E00EFA" w:rsidRDefault="0072290B" w:rsidP="00500F97">
            <w:pPr>
              <w:spacing w:before="60" w:after="60"/>
              <w:jc w:val="center"/>
              <w:rPr>
                <w:color w:val="0070C0"/>
                <w:sz w:val="20"/>
                <w:szCs w:val="20"/>
              </w:rPr>
            </w:pPr>
            <w:r w:rsidRPr="00E00EFA">
              <w:rPr>
                <w:color w:val="0070C0"/>
                <w:sz w:val="20"/>
                <w:szCs w:val="20"/>
              </w:rPr>
              <w:t>Yes</w:t>
            </w:r>
          </w:p>
        </w:tc>
        <w:tc>
          <w:tcPr>
            <w:tcW w:w="877" w:type="pct"/>
            <w:shd w:val="clear" w:color="auto" w:fill="auto"/>
            <w:noWrap/>
            <w:vAlign w:val="bottom"/>
            <w:hideMark/>
          </w:tcPr>
          <w:p w14:paraId="2F47D887" w14:textId="77777777" w:rsidR="0072290B" w:rsidRPr="00E00EFA" w:rsidRDefault="0072290B" w:rsidP="00500F97">
            <w:pPr>
              <w:spacing w:before="60" w:after="60"/>
              <w:jc w:val="center"/>
              <w:rPr>
                <w:color w:val="0070C0"/>
                <w:sz w:val="20"/>
                <w:szCs w:val="20"/>
              </w:rPr>
            </w:pPr>
            <w:r w:rsidRPr="00E00EFA">
              <w:rPr>
                <w:color w:val="0070C0"/>
                <w:sz w:val="20"/>
                <w:szCs w:val="20"/>
              </w:rPr>
              <w:t>Implemented</w:t>
            </w:r>
          </w:p>
        </w:tc>
      </w:tr>
      <w:tr w:rsidR="0072290B" w:rsidRPr="00DB01CB" w14:paraId="7606CEE7" w14:textId="77777777" w:rsidTr="00500F97">
        <w:trPr>
          <w:trHeight w:val="300"/>
        </w:trPr>
        <w:tc>
          <w:tcPr>
            <w:tcW w:w="220" w:type="pct"/>
          </w:tcPr>
          <w:p w14:paraId="2DF7EF36" w14:textId="77777777" w:rsidR="0072290B" w:rsidRPr="008D05FE" w:rsidRDefault="0072290B" w:rsidP="00E06345">
            <w:pPr>
              <w:pStyle w:val="ListParagraph"/>
              <w:numPr>
                <w:ilvl w:val="0"/>
                <w:numId w:val="21"/>
              </w:numPr>
              <w:spacing w:before="60" w:after="60" w:line="240" w:lineRule="auto"/>
              <w:ind w:left="360"/>
              <w:rPr>
                <w:color w:val="0070C0"/>
                <w:sz w:val="20"/>
                <w:szCs w:val="20"/>
              </w:rPr>
            </w:pPr>
          </w:p>
        </w:tc>
        <w:tc>
          <w:tcPr>
            <w:tcW w:w="2149" w:type="pct"/>
            <w:shd w:val="clear" w:color="auto" w:fill="auto"/>
            <w:noWrap/>
            <w:vAlign w:val="bottom"/>
            <w:hideMark/>
          </w:tcPr>
          <w:p w14:paraId="1BA0AE48" w14:textId="77777777" w:rsidR="0072290B" w:rsidRPr="00E00EFA" w:rsidRDefault="0072290B" w:rsidP="00500F97">
            <w:pPr>
              <w:spacing w:before="60" w:after="60"/>
              <w:rPr>
                <w:color w:val="0070C0"/>
                <w:sz w:val="20"/>
                <w:szCs w:val="20"/>
              </w:rPr>
            </w:pPr>
            <w:r w:rsidRPr="00E00EFA">
              <w:rPr>
                <w:color w:val="0070C0"/>
                <w:sz w:val="20"/>
                <w:szCs w:val="20"/>
              </w:rPr>
              <w:t>St John of God Raphael Services Fremantle</w:t>
            </w:r>
          </w:p>
        </w:tc>
        <w:tc>
          <w:tcPr>
            <w:tcW w:w="631" w:type="pct"/>
            <w:shd w:val="clear" w:color="auto" w:fill="auto"/>
            <w:noWrap/>
            <w:vAlign w:val="bottom"/>
            <w:hideMark/>
          </w:tcPr>
          <w:p w14:paraId="7E4AB474" w14:textId="77777777" w:rsidR="0072290B" w:rsidRPr="00E00EFA" w:rsidRDefault="0072290B" w:rsidP="00500F97">
            <w:pPr>
              <w:spacing w:before="60" w:after="60"/>
              <w:jc w:val="center"/>
              <w:rPr>
                <w:color w:val="0070C0"/>
                <w:sz w:val="20"/>
                <w:szCs w:val="20"/>
              </w:rPr>
            </w:pPr>
            <w:r w:rsidRPr="00E00EFA">
              <w:rPr>
                <w:color w:val="0070C0"/>
                <w:sz w:val="20"/>
                <w:szCs w:val="20"/>
              </w:rPr>
              <w:t>NA</w:t>
            </w:r>
          </w:p>
        </w:tc>
        <w:tc>
          <w:tcPr>
            <w:tcW w:w="484" w:type="pct"/>
            <w:shd w:val="clear" w:color="auto" w:fill="auto"/>
            <w:noWrap/>
            <w:vAlign w:val="bottom"/>
            <w:hideMark/>
          </w:tcPr>
          <w:p w14:paraId="12F9BE1B" w14:textId="77777777" w:rsidR="0072290B" w:rsidRPr="00E00EFA" w:rsidRDefault="0072290B" w:rsidP="00500F97">
            <w:pPr>
              <w:spacing w:before="60" w:after="60"/>
              <w:jc w:val="center"/>
              <w:rPr>
                <w:color w:val="0070C0"/>
                <w:sz w:val="20"/>
                <w:szCs w:val="20"/>
              </w:rPr>
            </w:pPr>
            <w:r w:rsidRPr="00E00EFA">
              <w:rPr>
                <w:color w:val="0070C0"/>
                <w:sz w:val="20"/>
                <w:szCs w:val="20"/>
              </w:rPr>
              <w:t>WA</w:t>
            </w:r>
          </w:p>
        </w:tc>
        <w:tc>
          <w:tcPr>
            <w:tcW w:w="639" w:type="pct"/>
            <w:shd w:val="clear" w:color="auto" w:fill="auto"/>
            <w:noWrap/>
            <w:vAlign w:val="bottom"/>
            <w:hideMark/>
          </w:tcPr>
          <w:p w14:paraId="11FEBDF2" w14:textId="77777777" w:rsidR="0072290B" w:rsidRPr="00E00EFA" w:rsidRDefault="0072290B" w:rsidP="00500F97">
            <w:pPr>
              <w:spacing w:before="60" w:after="60"/>
              <w:jc w:val="center"/>
              <w:rPr>
                <w:color w:val="0070C0"/>
                <w:sz w:val="20"/>
                <w:szCs w:val="20"/>
              </w:rPr>
            </w:pPr>
          </w:p>
        </w:tc>
        <w:tc>
          <w:tcPr>
            <w:tcW w:w="877" w:type="pct"/>
            <w:shd w:val="clear" w:color="auto" w:fill="auto"/>
            <w:noWrap/>
            <w:vAlign w:val="bottom"/>
            <w:hideMark/>
          </w:tcPr>
          <w:p w14:paraId="74C99FDD" w14:textId="77777777" w:rsidR="0072290B" w:rsidRPr="00E00EFA" w:rsidRDefault="0072290B" w:rsidP="00500F97">
            <w:pPr>
              <w:spacing w:before="60" w:after="60"/>
              <w:jc w:val="center"/>
              <w:rPr>
                <w:color w:val="0070C0"/>
                <w:sz w:val="20"/>
                <w:szCs w:val="20"/>
              </w:rPr>
            </w:pPr>
          </w:p>
        </w:tc>
      </w:tr>
      <w:tr w:rsidR="0072290B" w:rsidRPr="00DB01CB" w14:paraId="70182F1F" w14:textId="77777777" w:rsidTr="00500F97">
        <w:trPr>
          <w:trHeight w:val="300"/>
        </w:trPr>
        <w:tc>
          <w:tcPr>
            <w:tcW w:w="220" w:type="pct"/>
          </w:tcPr>
          <w:p w14:paraId="7E3C6A3A" w14:textId="77777777" w:rsidR="0072290B" w:rsidRPr="008D05FE" w:rsidRDefault="0072290B" w:rsidP="00E06345">
            <w:pPr>
              <w:pStyle w:val="ListParagraph"/>
              <w:numPr>
                <w:ilvl w:val="0"/>
                <w:numId w:val="21"/>
              </w:numPr>
              <w:spacing w:before="60" w:after="60" w:line="240" w:lineRule="auto"/>
              <w:ind w:left="360"/>
              <w:rPr>
                <w:color w:val="0070C0"/>
                <w:sz w:val="20"/>
                <w:szCs w:val="20"/>
              </w:rPr>
            </w:pPr>
          </w:p>
        </w:tc>
        <w:tc>
          <w:tcPr>
            <w:tcW w:w="2149" w:type="pct"/>
            <w:shd w:val="clear" w:color="auto" w:fill="auto"/>
            <w:noWrap/>
            <w:vAlign w:val="bottom"/>
            <w:hideMark/>
          </w:tcPr>
          <w:p w14:paraId="6EC42C14" w14:textId="77777777" w:rsidR="0072290B" w:rsidRPr="00E00EFA" w:rsidRDefault="0072290B" w:rsidP="00500F97">
            <w:pPr>
              <w:spacing w:before="60" w:after="60"/>
              <w:rPr>
                <w:color w:val="0070C0"/>
                <w:sz w:val="20"/>
                <w:szCs w:val="20"/>
              </w:rPr>
            </w:pPr>
            <w:r w:rsidRPr="00E00EFA">
              <w:rPr>
                <w:color w:val="0070C0"/>
                <w:sz w:val="20"/>
                <w:szCs w:val="20"/>
              </w:rPr>
              <w:t>St John of God Raphael Services Midland</w:t>
            </w:r>
          </w:p>
        </w:tc>
        <w:tc>
          <w:tcPr>
            <w:tcW w:w="631" w:type="pct"/>
            <w:shd w:val="clear" w:color="auto" w:fill="auto"/>
            <w:noWrap/>
            <w:vAlign w:val="bottom"/>
            <w:hideMark/>
          </w:tcPr>
          <w:p w14:paraId="76DBE297" w14:textId="77777777" w:rsidR="0072290B" w:rsidRPr="00E00EFA" w:rsidRDefault="0072290B" w:rsidP="00500F97">
            <w:pPr>
              <w:spacing w:before="60" w:after="60"/>
              <w:jc w:val="center"/>
              <w:rPr>
                <w:color w:val="0070C0"/>
                <w:sz w:val="20"/>
                <w:szCs w:val="20"/>
              </w:rPr>
            </w:pPr>
            <w:r w:rsidRPr="00E00EFA">
              <w:rPr>
                <w:color w:val="0070C0"/>
                <w:sz w:val="20"/>
                <w:szCs w:val="20"/>
              </w:rPr>
              <w:t>NA</w:t>
            </w:r>
          </w:p>
        </w:tc>
        <w:tc>
          <w:tcPr>
            <w:tcW w:w="484" w:type="pct"/>
            <w:shd w:val="clear" w:color="auto" w:fill="auto"/>
            <w:noWrap/>
            <w:vAlign w:val="bottom"/>
            <w:hideMark/>
          </w:tcPr>
          <w:p w14:paraId="6C90A746" w14:textId="77777777" w:rsidR="0072290B" w:rsidRPr="00E00EFA" w:rsidRDefault="0072290B" w:rsidP="00500F97">
            <w:pPr>
              <w:spacing w:before="60" w:after="60"/>
              <w:jc w:val="center"/>
              <w:rPr>
                <w:color w:val="0070C0"/>
                <w:sz w:val="20"/>
                <w:szCs w:val="20"/>
              </w:rPr>
            </w:pPr>
            <w:r w:rsidRPr="00E00EFA">
              <w:rPr>
                <w:color w:val="0070C0"/>
                <w:sz w:val="20"/>
                <w:szCs w:val="20"/>
              </w:rPr>
              <w:t>WA</w:t>
            </w:r>
          </w:p>
        </w:tc>
        <w:tc>
          <w:tcPr>
            <w:tcW w:w="639" w:type="pct"/>
            <w:shd w:val="clear" w:color="auto" w:fill="auto"/>
            <w:noWrap/>
            <w:vAlign w:val="bottom"/>
            <w:hideMark/>
          </w:tcPr>
          <w:p w14:paraId="046E2258" w14:textId="77777777" w:rsidR="0072290B" w:rsidRPr="00E00EFA" w:rsidRDefault="0072290B" w:rsidP="00500F97">
            <w:pPr>
              <w:spacing w:before="60" w:after="60"/>
              <w:jc w:val="center"/>
              <w:rPr>
                <w:color w:val="0070C0"/>
                <w:sz w:val="20"/>
                <w:szCs w:val="20"/>
              </w:rPr>
            </w:pPr>
          </w:p>
        </w:tc>
        <w:tc>
          <w:tcPr>
            <w:tcW w:w="877" w:type="pct"/>
            <w:shd w:val="clear" w:color="auto" w:fill="auto"/>
            <w:noWrap/>
            <w:vAlign w:val="bottom"/>
            <w:hideMark/>
          </w:tcPr>
          <w:p w14:paraId="10282B77" w14:textId="77777777" w:rsidR="0072290B" w:rsidRPr="00E00EFA" w:rsidRDefault="0072290B" w:rsidP="00500F97">
            <w:pPr>
              <w:spacing w:before="60" w:after="60"/>
              <w:jc w:val="center"/>
              <w:rPr>
                <w:color w:val="0070C0"/>
                <w:sz w:val="20"/>
                <w:szCs w:val="20"/>
              </w:rPr>
            </w:pPr>
          </w:p>
        </w:tc>
      </w:tr>
      <w:tr w:rsidR="0072290B" w:rsidRPr="00DB01CB" w14:paraId="310F941F" w14:textId="77777777" w:rsidTr="00500F97">
        <w:trPr>
          <w:trHeight w:val="300"/>
        </w:trPr>
        <w:tc>
          <w:tcPr>
            <w:tcW w:w="220" w:type="pct"/>
          </w:tcPr>
          <w:p w14:paraId="6AD4AF9F" w14:textId="77777777" w:rsidR="0072290B" w:rsidRPr="008D05FE" w:rsidRDefault="0072290B" w:rsidP="00E06345">
            <w:pPr>
              <w:pStyle w:val="ListParagraph"/>
              <w:numPr>
                <w:ilvl w:val="0"/>
                <w:numId w:val="21"/>
              </w:numPr>
              <w:spacing w:before="60" w:after="60" w:line="240" w:lineRule="auto"/>
              <w:ind w:left="360"/>
              <w:rPr>
                <w:color w:val="0070C0"/>
                <w:sz w:val="20"/>
                <w:szCs w:val="20"/>
              </w:rPr>
            </w:pPr>
          </w:p>
        </w:tc>
        <w:tc>
          <w:tcPr>
            <w:tcW w:w="2149" w:type="pct"/>
            <w:shd w:val="clear" w:color="auto" w:fill="auto"/>
            <w:noWrap/>
            <w:vAlign w:val="bottom"/>
            <w:hideMark/>
          </w:tcPr>
          <w:p w14:paraId="7C624E3C" w14:textId="77777777" w:rsidR="0072290B" w:rsidRPr="00E00EFA" w:rsidRDefault="0072290B" w:rsidP="00500F97">
            <w:pPr>
              <w:spacing w:before="60" w:after="60"/>
              <w:rPr>
                <w:color w:val="0070C0"/>
                <w:sz w:val="20"/>
                <w:szCs w:val="20"/>
              </w:rPr>
            </w:pPr>
            <w:r w:rsidRPr="00E00EFA">
              <w:rPr>
                <w:color w:val="0070C0"/>
                <w:sz w:val="20"/>
                <w:szCs w:val="20"/>
              </w:rPr>
              <w:t>St John of God Raphael Services Wembley</w:t>
            </w:r>
          </w:p>
        </w:tc>
        <w:tc>
          <w:tcPr>
            <w:tcW w:w="631" w:type="pct"/>
            <w:shd w:val="clear" w:color="auto" w:fill="auto"/>
            <w:noWrap/>
            <w:vAlign w:val="bottom"/>
            <w:hideMark/>
          </w:tcPr>
          <w:p w14:paraId="62604E27" w14:textId="77777777" w:rsidR="0072290B" w:rsidRPr="00E00EFA" w:rsidRDefault="0072290B" w:rsidP="00500F97">
            <w:pPr>
              <w:spacing w:before="60" w:after="60"/>
              <w:jc w:val="center"/>
              <w:rPr>
                <w:color w:val="0070C0"/>
                <w:sz w:val="20"/>
                <w:szCs w:val="20"/>
              </w:rPr>
            </w:pPr>
            <w:r w:rsidRPr="00E00EFA">
              <w:rPr>
                <w:color w:val="0070C0"/>
                <w:sz w:val="20"/>
                <w:szCs w:val="20"/>
              </w:rPr>
              <w:t>NA</w:t>
            </w:r>
          </w:p>
        </w:tc>
        <w:tc>
          <w:tcPr>
            <w:tcW w:w="484" w:type="pct"/>
            <w:shd w:val="clear" w:color="auto" w:fill="auto"/>
            <w:noWrap/>
            <w:vAlign w:val="bottom"/>
            <w:hideMark/>
          </w:tcPr>
          <w:p w14:paraId="23A31FD6" w14:textId="77777777" w:rsidR="0072290B" w:rsidRPr="00E00EFA" w:rsidRDefault="0072290B" w:rsidP="00500F97">
            <w:pPr>
              <w:spacing w:before="60" w:after="60"/>
              <w:jc w:val="center"/>
              <w:rPr>
                <w:color w:val="0070C0"/>
                <w:sz w:val="20"/>
                <w:szCs w:val="20"/>
              </w:rPr>
            </w:pPr>
            <w:r w:rsidRPr="00E00EFA">
              <w:rPr>
                <w:color w:val="0070C0"/>
                <w:sz w:val="20"/>
                <w:szCs w:val="20"/>
              </w:rPr>
              <w:t>WA</w:t>
            </w:r>
          </w:p>
        </w:tc>
        <w:tc>
          <w:tcPr>
            <w:tcW w:w="639" w:type="pct"/>
            <w:shd w:val="clear" w:color="auto" w:fill="auto"/>
            <w:noWrap/>
            <w:vAlign w:val="bottom"/>
            <w:hideMark/>
          </w:tcPr>
          <w:p w14:paraId="44091D46" w14:textId="77777777" w:rsidR="0072290B" w:rsidRPr="00E00EFA" w:rsidRDefault="0072290B" w:rsidP="00500F97">
            <w:pPr>
              <w:spacing w:before="60" w:after="60"/>
              <w:jc w:val="center"/>
              <w:rPr>
                <w:color w:val="0070C0"/>
                <w:sz w:val="20"/>
                <w:szCs w:val="20"/>
              </w:rPr>
            </w:pPr>
          </w:p>
        </w:tc>
        <w:tc>
          <w:tcPr>
            <w:tcW w:w="877" w:type="pct"/>
            <w:shd w:val="clear" w:color="auto" w:fill="auto"/>
            <w:noWrap/>
            <w:vAlign w:val="bottom"/>
            <w:hideMark/>
          </w:tcPr>
          <w:p w14:paraId="2CB4D9AD" w14:textId="77777777" w:rsidR="0072290B" w:rsidRPr="00E00EFA" w:rsidRDefault="0072290B" w:rsidP="00500F97">
            <w:pPr>
              <w:spacing w:before="60" w:after="60"/>
              <w:jc w:val="center"/>
              <w:rPr>
                <w:color w:val="0070C0"/>
                <w:sz w:val="20"/>
                <w:szCs w:val="20"/>
              </w:rPr>
            </w:pPr>
          </w:p>
        </w:tc>
      </w:tr>
      <w:tr w:rsidR="0072290B" w:rsidRPr="00DB01CB" w14:paraId="1F6059D1" w14:textId="77777777" w:rsidTr="00500F97">
        <w:trPr>
          <w:trHeight w:val="300"/>
        </w:trPr>
        <w:tc>
          <w:tcPr>
            <w:tcW w:w="220" w:type="pct"/>
          </w:tcPr>
          <w:p w14:paraId="3DB22DAC" w14:textId="77777777" w:rsidR="0072290B" w:rsidRPr="008D05FE" w:rsidRDefault="0072290B" w:rsidP="00E06345">
            <w:pPr>
              <w:pStyle w:val="ListParagraph"/>
              <w:numPr>
                <w:ilvl w:val="0"/>
                <w:numId w:val="21"/>
              </w:numPr>
              <w:spacing w:before="60" w:after="60" w:line="240" w:lineRule="auto"/>
              <w:ind w:left="360"/>
              <w:rPr>
                <w:color w:val="0070C0"/>
                <w:sz w:val="20"/>
                <w:szCs w:val="20"/>
              </w:rPr>
            </w:pPr>
          </w:p>
        </w:tc>
        <w:tc>
          <w:tcPr>
            <w:tcW w:w="2149" w:type="pct"/>
            <w:shd w:val="clear" w:color="auto" w:fill="auto"/>
            <w:noWrap/>
            <w:vAlign w:val="bottom"/>
            <w:hideMark/>
          </w:tcPr>
          <w:p w14:paraId="778EF31A" w14:textId="77777777" w:rsidR="0072290B" w:rsidRPr="00E00EFA" w:rsidRDefault="0072290B" w:rsidP="00500F97">
            <w:pPr>
              <w:spacing w:before="60" w:after="60"/>
              <w:rPr>
                <w:color w:val="0070C0"/>
                <w:sz w:val="20"/>
                <w:szCs w:val="20"/>
              </w:rPr>
            </w:pPr>
            <w:r w:rsidRPr="00E00EFA">
              <w:rPr>
                <w:color w:val="0070C0"/>
                <w:sz w:val="20"/>
                <w:szCs w:val="20"/>
              </w:rPr>
              <w:t>St John of God Subi</w:t>
            </w:r>
            <w:r>
              <w:rPr>
                <w:color w:val="0070C0"/>
                <w:sz w:val="20"/>
                <w:szCs w:val="20"/>
              </w:rPr>
              <w:t>a</w:t>
            </w:r>
            <w:r w:rsidRPr="00E00EFA">
              <w:rPr>
                <w:color w:val="0070C0"/>
                <w:sz w:val="20"/>
                <w:szCs w:val="20"/>
              </w:rPr>
              <w:t>co Hospital</w:t>
            </w:r>
          </w:p>
        </w:tc>
        <w:tc>
          <w:tcPr>
            <w:tcW w:w="631" w:type="pct"/>
            <w:shd w:val="clear" w:color="auto" w:fill="auto"/>
            <w:noWrap/>
            <w:vAlign w:val="bottom"/>
            <w:hideMark/>
          </w:tcPr>
          <w:p w14:paraId="4211218F" w14:textId="77777777" w:rsidR="0072290B" w:rsidRPr="00E00EFA" w:rsidRDefault="0072290B" w:rsidP="00500F97">
            <w:pPr>
              <w:spacing w:before="60" w:after="60"/>
              <w:jc w:val="center"/>
              <w:rPr>
                <w:color w:val="0070C0"/>
                <w:sz w:val="20"/>
                <w:szCs w:val="20"/>
              </w:rPr>
            </w:pPr>
            <w:r w:rsidRPr="00E00EFA">
              <w:rPr>
                <w:color w:val="0070C0"/>
                <w:sz w:val="20"/>
                <w:szCs w:val="20"/>
              </w:rPr>
              <w:t>NA</w:t>
            </w:r>
          </w:p>
        </w:tc>
        <w:tc>
          <w:tcPr>
            <w:tcW w:w="484" w:type="pct"/>
            <w:shd w:val="clear" w:color="auto" w:fill="auto"/>
            <w:noWrap/>
            <w:vAlign w:val="bottom"/>
            <w:hideMark/>
          </w:tcPr>
          <w:p w14:paraId="26414132" w14:textId="77777777" w:rsidR="0072290B" w:rsidRPr="00E00EFA" w:rsidRDefault="0072290B" w:rsidP="00500F97">
            <w:pPr>
              <w:spacing w:before="60" w:after="60"/>
              <w:jc w:val="center"/>
              <w:rPr>
                <w:color w:val="0070C0"/>
                <w:sz w:val="20"/>
                <w:szCs w:val="20"/>
              </w:rPr>
            </w:pPr>
            <w:r w:rsidRPr="00E00EFA">
              <w:rPr>
                <w:color w:val="0070C0"/>
                <w:sz w:val="20"/>
                <w:szCs w:val="20"/>
              </w:rPr>
              <w:t>WA</w:t>
            </w:r>
          </w:p>
        </w:tc>
        <w:tc>
          <w:tcPr>
            <w:tcW w:w="639" w:type="pct"/>
            <w:shd w:val="clear" w:color="auto" w:fill="auto"/>
            <w:noWrap/>
            <w:vAlign w:val="bottom"/>
            <w:hideMark/>
          </w:tcPr>
          <w:p w14:paraId="306ED143" w14:textId="77777777" w:rsidR="0072290B" w:rsidRPr="00E00EFA" w:rsidRDefault="0072290B" w:rsidP="00500F97">
            <w:pPr>
              <w:spacing w:before="60" w:after="60"/>
              <w:jc w:val="center"/>
              <w:rPr>
                <w:color w:val="0070C0"/>
                <w:sz w:val="20"/>
                <w:szCs w:val="20"/>
              </w:rPr>
            </w:pPr>
          </w:p>
        </w:tc>
        <w:tc>
          <w:tcPr>
            <w:tcW w:w="877" w:type="pct"/>
            <w:shd w:val="clear" w:color="auto" w:fill="auto"/>
            <w:noWrap/>
            <w:vAlign w:val="bottom"/>
            <w:hideMark/>
          </w:tcPr>
          <w:p w14:paraId="265ED6BA" w14:textId="77777777" w:rsidR="0072290B" w:rsidRPr="00E00EFA" w:rsidRDefault="0072290B" w:rsidP="00500F97">
            <w:pPr>
              <w:spacing w:before="60" w:after="60"/>
              <w:jc w:val="center"/>
              <w:rPr>
                <w:color w:val="0070C0"/>
                <w:sz w:val="20"/>
                <w:szCs w:val="20"/>
              </w:rPr>
            </w:pPr>
          </w:p>
        </w:tc>
      </w:tr>
      <w:tr w:rsidR="0072290B" w:rsidRPr="00DB01CB" w14:paraId="66038F64" w14:textId="77777777" w:rsidTr="00500F97">
        <w:trPr>
          <w:trHeight w:val="300"/>
        </w:trPr>
        <w:tc>
          <w:tcPr>
            <w:tcW w:w="220" w:type="pct"/>
          </w:tcPr>
          <w:p w14:paraId="4E625BE6" w14:textId="77777777" w:rsidR="0072290B" w:rsidRPr="008D05FE" w:rsidRDefault="0072290B" w:rsidP="00E06345">
            <w:pPr>
              <w:pStyle w:val="ListParagraph"/>
              <w:numPr>
                <w:ilvl w:val="0"/>
                <w:numId w:val="21"/>
              </w:numPr>
              <w:spacing w:before="60" w:after="60" w:line="240" w:lineRule="auto"/>
              <w:ind w:left="360"/>
              <w:rPr>
                <w:color w:val="0070C0"/>
                <w:sz w:val="20"/>
                <w:szCs w:val="20"/>
              </w:rPr>
            </w:pPr>
          </w:p>
        </w:tc>
        <w:tc>
          <w:tcPr>
            <w:tcW w:w="2149" w:type="pct"/>
            <w:shd w:val="clear" w:color="auto" w:fill="auto"/>
            <w:noWrap/>
            <w:vAlign w:val="bottom"/>
            <w:hideMark/>
          </w:tcPr>
          <w:p w14:paraId="2E6C7081" w14:textId="77777777" w:rsidR="0072290B" w:rsidRPr="00E00EFA" w:rsidRDefault="0072290B" w:rsidP="00500F97">
            <w:pPr>
              <w:spacing w:before="60" w:after="60"/>
              <w:rPr>
                <w:color w:val="0070C0"/>
                <w:sz w:val="20"/>
                <w:szCs w:val="20"/>
              </w:rPr>
            </w:pPr>
            <w:r w:rsidRPr="00E00EFA">
              <w:rPr>
                <w:color w:val="0070C0"/>
                <w:sz w:val="20"/>
                <w:szCs w:val="20"/>
              </w:rPr>
              <w:t>St John of God Wembley Day Surgery</w:t>
            </w:r>
          </w:p>
        </w:tc>
        <w:tc>
          <w:tcPr>
            <w:tcW w:w="631" w:type="pct"/>
            <w:shd w:val="clear" w:color="auto" w:fill="auto"/>
            <w:noWrap/>
            <w:vAlign w:val="bottom"/>
            <w:hideMark/>
          </w:tcPr>
          <w:p w14:paraId="1124D890" w14:textId="77777777" w:rsidR="0072290B" w:rsidRPr="00E00EFA" w:rsidRDefault="0072290B" w:rsidP="00500F97">
            <w:pPr>
              <w:spacing w:before="60" w:after="60"/>
              <w:jc w:val="center"/>
              <w:rPr>
                <w:color w:val="0070C0"/>
                <w:sz w:val="20"/>
                <w:szCs w:val="20"/>
              </w:rPr>
            </w:pPr>
            <w:r w:rsidRPr="00E00EFA">
              <w:rPr>
                <w:color w:val="0070C0"/>
                <w:sz w:val="20"/>
                <w:szCs w:val="20"/>
              </w:rPr>
              <w:t>NA</w:t>
            </w:r>
          </w:p>
        </w:tc>
        <w:tc>
          <w:tcPr>
            <w:tcW w:w="484" w:type="pct"/>
            <w:shd w:val="clear" w:color="auto" w:fill="auto"/>
            <w:noWrap/>
            <w:vAlign w:val="bottom"/>
            <w:hideMark/>
          </w:tcPr>
          <w:p w14:paraId="4D94BBAB" w14:textId="77777777" w:rsidR="0072290B" w:rsidRPr="00E00EFA" w:rsidRDefault="0072290B" w:rsidP="00500F97">
            <w:pPr>
              <w:spacing w:before="60" w:after="60"/>
              <w:jc w:val="center"/>
              <w:rPr>
                <w:color w:val="0070C0"/>
                <w:sz w:val="20"/>
                <w:szCs w:val="20"/>
              </w:rPr>
            </w:pPr>
            <w:r w:rsidRPr="00E00EFA">
              <w:rPr>
                <w:color w:val="0070C0"/>
                <w:sz w:val="20"/>
                <w:szCs w:val="20"/>
              </w:rPr>
              <w:t>WA</w:t>
            </w:r>
          </w:p>
        </w:tc>
        <w:tc>
          <w:tcPr>
            <w:tcW w:w="639" w:type="pct"/>
            <w:shd w:val="clear" w:color="auto" w:fill="auto"/>
            <w:noWrap/>
            <w:vAlign w:val="bottom"/>
            <w:hideMark/>
          </w:tcPr>
          <w:p w14:paraId="5DF0612B" w14:textId="77777777" w:rsidR="0072290B" w:rsidRPr="00E00EFA" w:rsidRDefault="0072290B" w:rsidP="00500F97">
            <w:pPr>
              <w:spacing w:before="60" w:after="60"/>
              <w:jc w:val="center"/>
              <w:rPr>
                <w:color w:val="0070C0"/>
                <w:sz w:val="20"/>
                <w:szCs w:val="20"/>
              </w:rPr>
            </w:pPr>
          </w:p>
        </w:tc>
        <w:tc>
          <w:tcPr>
            <w:tcW w:w="877" w:type="pct"/>
            <w:shd w:val="clear" w:color="auto" w:fill="auto"/>
            <w:noWrap/>
            <w:vAlign w:val="bottom"/>
            <w:hideMark/>
          </w:tcPr>
          <w:p w14:paraId="69CC847D" w14:textId="77777777" w:rsidR="0072290B" w:rsidRPr="00E00EFA" w:rsidRDefault="0072290B" w:rsidP="00500F97">
            <w:pPr>
              <w:spacing w:before="60" w:after="60"/>
              <w:jc w:val="center"/>
              <w:rPr>
                <w:color w:val="0070C0"/>
                <w:sz w:val="20"/>
                <w:szCs w:val="20"/>
              </w:rPr>
            </w:pPr>
          </w:p>
        </w:tc>
      </w:tr>
      <w:tr w:rsidR="0072290B" w:rsidRPr="00DB01CB" w14:paraId="043D7B2A" w14:textId="77777777" w:rsidTr="0072290B">
        <w:trPr>
          <w:trHeight w:val="300"/>
        </w:trPr>
        <w:tc>
          <w:tcPr>
            <w:tcW w:w="5000" w:type="pct"/>
            <w:gridSpan w:val="6"/>
          </w:tcPr>
          <w:p w14:paraId="31A0E351" w14:textId="77777777" w:rsidR="0072290B" w:rsidRPr="00676D9D" w:rsidRDefault="0072290B" w:rsidP="00500F97">
            <w:pPr>
              <w:spacing w:before="60" w:after="60"/>
              <w:rPr>
                <w:b/>
                <w:i/>
                <w:color w:val="000000"/>
                <w:sz w:val="20"/>
                <w:szCs w:val="20"/>
              </w:rPr>
            </w:pPr>
            <w:r w:rsidRPr="00676D9D">
              <w:rPr>
                <w:b/>
                <w:i/>
                <w:color w:val="000000"/>
                <w:sz w:val="20"/>
                <w:szCs w:val="20"/>
              </w:rPr>
              <w:t>*Full list of St John of God health services</w:t>
            </w:r>
            <w:r>
              <w:rPr>
                <w:b/>
                <w:i/>
                <w:color w:val="000000"/>
                <w:sz w:val="20"/>
                <w:szCs w:val="20"/>
              </w:rPr>
              <w:t xml:space="preserve"> </w:t>
            </w:r>
            <w:r w:rsidRPr="00676D9D">
              <w:rPr>
                <w:b/>
                <w:i/>
                <w:color w:val="000000"/>
                <w:sz w:val="20"/>
                <w:szCs w:val="20"/>
              </w:rPr>
              <w:t xml:space="preserve">taken from their website: </w:t>
            </w:r>
            <w:hyperlink r:id="rId26" w:history="1">
              <w:r w:rsidRPr="00676D9D">
                <w:rPr>
                  <w:rStyle w:val="Hyperlink"/>
                  <w:b/>
                  <w:i/>
                  <w:sz w:val="20"/>
                  <w:szCs w:val="20"/>
                </w:rPr>
                <w:t>www.sjog.org.au</w:t>
              </w:r>
            </w:hyperlink>
            <w:r w:rsidRPr="00676D9D">
              <w:rPr>
                <w:b/>
                <w:i/>
                <w:color w:val="000000"/>
                <w:sz w:val="20"/>
                <w:szCs w:val="20"/>
              </w:rPr>
              <w:t xml:space="preserve"> </w:t>
            </w:r>
          </w:p>
        </w:tc>
      </w:tr>
    </w:tbl>
    <w:p w14:paraId="3A9A935A" w14:textId="77777777" w:rsidR="005E216C" w:rsidRPr="005E216C" w:rsidRDefault="005E216C" w:rsidP="005E216C">
      <w:pPr>
        <w:sectPr w:rsidR="005E216C" w:rsidRPr="005E216C" w:rsidSect="00F811F8">
          <w:pgSz w:w="11906" w:h="16838"/>
          <w:pgMar w:top="1440" w:right="1440" w:bottom="1440" w:left="1440" w:header="708" w:footer="708" w:gutter="0"/>
          <w:cols w:space="708"/>
          <w:docGrid w:linePitch="360"/>
        </w:sectPr>
      </w:pPr>
    </w:p>
    <w:p w14:paraId="5713B118" w14:textId="77777777" w:rsidR="00B459E9" w:rsidRPr="009424A5" w:rsidRDefault="00B459E9" w:rsidP="00B459E9">
      <w:pPr>
        <w:pStyle w:val="Heading1"/>
      </w:pPr>
      <w:bookmarkStart w:id="75" w:name="_Toc9941054"/>
      <w:r>
        <w:t>References</w:t>
      </w:r>
      <w:bookmarkEnd w:id="75"/>
    </w:p>
    <w:p w14:paraId="297DD7E9" w14:textId="162154D1" w:rsidR="00CC132F" w:rsidRPr="00CC132F" w:rsidRDefault="00A16AEE" w:rsidP="00D365B6">
      <w:pPr>
        <w:keepLines/>
        <w:spacing w:after="240"/>
        <w:ind w:left="397" w:hanging="397"/>
        <w:rPr>
          <w:rFonts w:ascii="Arial" w:hAnsi="Arial"/>
          <w:color w:val="000000"/>
          <w:szCs w:val="20"/>
        </w:rPr>
      </w:pPr>
      <w:bookmarkStart w:id="76" w:name="Reference_1"/>
      <w:r w:rsidRPr="00A16AEE">
        <w:rPr>
          <w:rFonts w:ascii="Arial" w:hAnsi="Arial"/>
          <w:color w:val="000000"/>
          <w:szCs w:val="20"/>
        </w:rPr>
        <w:t>1</w:t>
      </w:r>
      <w:bookmarkEnd w:id="76"/>
      <w:r w:rsidRPr="00A16AEE">
        <w:rPr>
          <w:rFonts w:ascii="Arial" w:hAnsi="Arial"/>
          <w:color w:val="000000"/>
          <w:szCs w:val="20"/>
        </w:rPr>
        <w:t>.</w:t>
      </w:r>
      <w:r w:rsidRPr="00A16AEE">
        <w:rPr>
          <w:rFonts w:ascii="Arial" w:hAnsi="Arial"/>
          <w:color w:val="000000"/>
          <w:szCs w:val="20"/>
        </w:rPr>
        <w:tab/>
      </w:r>
      <w:r w:rsidR="00CC132F" w:rsidRPr="00CC132F">
        <w:rPr>
          <w:rFonts w:ascii="Arial" w:hAnsi="Arial"/>
          <w:color w:val="000000"/>
          <w:szCs w:val="20"/>
        </w:rPr>
        <w:t>Australian Council for Safety and Quality in Health Care</w:t>
      </w:r>
      <w:r w:rsidR="00CC132F">
        <w:rPr>
          <w:rFonts w:ascii="Arial" w:hAnsi="Arial"/>
          <w:color w:val="000000"/>
          <w:szCs w:val="20"/>
        </w:rPr>
        <w:t xml:space="preserve"> 2002,</w:t>
      </w:r>
      <w:r w:rsidR="00CC132F" w:rsidRPr="00CC132F">
        <w:rPr>
          <w:rFonts w:ascii="Arial" w:hAnsi="Arial"/>
          <w:color w:val="000000"/>
          <w:szCs w:val="20"/>
        </w:rPr>
        <w:t xml:space="preserve"> Second National Report on Patient Safety – Improving Medication safety</w:t>
      </w:r>
      <w:r w:rsidR="00CC132F">
        <w:rPr>
          <w:rFonts w:ascii="Arial" w:hAnsi="Arial"/>
          <w:color w:val="000000"/>
          <w:szCs w:val="20"/>
        </w:rPr>
        <w:t xml:space="preserve">, </w:t>
      </w:r>
      <w:r w:rsidR="00CC132F" w:rsidRPr="00CC132F">
        <w:rPr>
          <w:rFonts w:ascii="Arial" w:hAnsi="Arial"/>
          <w:color w:val="000000"/>
          <w:szCs w:val="20"/>
        </w:rPr>
        <w:t>Australian Council for Safety and Quality in Health</w:t>
      </w:r>
      <w:r w:rsidR="00353C40">
        <w:rPr>
          <w:rFonts w:ascii="Arial" w:hAnsi="Arial"/>
          <w:color w:val="000000"/>
          <w:szCs w:val="20"/>
        </w:rPr>
        <w:t xml:space="preserve"> C</w:t>
      </w:r>
      <w:r w:rsidR="00CC132F" w:rsidRPr="00CC132F">
        <w:rPr>
          <w:rFonts w:ascii="Arial" w:hAnsi="Arial"/>
          <w:color w:val="000000"/>
          <w:szCs w:val="20"/>
        </w:rPr>
        <w:t>are, Canberra</w:t>
      </w:r>
      <w:r w:rsidR="00CC132F">
        <w:rPr>
          <w:rFonts w:ascii="Arial" w:hAnsi="Arial"/>
          <w:color w:val="000000"/>
          <w:szCs w:val="20"/>
        </w:rPr>
        <w:t>, Australia</w:t>
      </w:r>
      <w:r w:rsidR="00CC132F" w:rsidRPr="00CC132F">
        <w:rPr>
          <w:rFonts w:ascii="Arial" w:hAnsi="Arial"/>
          <w:color w:val="000000"/>
          <w:szCs w:val="20"/>
        </w:rPr>
        <w:t>.</w:t>
      </w:r>
    </w:p>
    <w:p w14:paraId="5BD0D897" w14:textId="77777777" w:rsidR="00CC132F" w:rsidRPr="00CC132F" w:rsidRDefault="00CC132F" w:rsidP="00CC132F">
      <w:pPr>
        <w:keepLines/>
        <w:spacing w:after="240"/>
        <w:ind w:left="397" w:hanging="397"/>
        <w:rPr>
          <w:rFonts w:ascii="Arial" w:hAnsi="Arial"/>
          <w:color w:val="000000"/>
          <w:szCs w:val="20"/>
        </w:rPr>
      </w:pPr>
      <w:bookmarkStart w:id="77" w:name="Reference_2"/>
      <w:r w:rsidRPr="00CC132F">
        <w:rPr>
          <w:rFonts w:ascii="Arial" w:hAnsi="Arial"/>
          <w:color w:val="000000"/>
          <w:szCs w:val="20"/>
        </w:rPr>
        <w:t>2</w:t>
      </w:r>
      <w:bookmarkEnd w:id="77"/>
      <w:r w:rsidRPr="00CC132F">
        <w:rPr>
          <w:rFonts w:ascii="Arial" w:hAnsi="Arial"/>
          <w:color w:val="000000"/>
          <w:szCs w:val="20"/>
        </w:rPr>
        <w:t>.</w:t>
      </w:r>
      <w:r w:rsidRPr="00CC132F">
        <w:rPr>
          <w:rFonts w:ascii="Arial" w:hAnsi="Arial"/>
          <w:color w:val="000000"/>
          <w:szCs w:val="20"/>
        </w:rPr>
        <w:tab/>
        <w:t>Coombes I, Reid C, McDougall D, et al</w:t>
      </w:r>
      <w:r>
        <w:rPr>
          <w:rFonts w:ascii="Arial" w:hAnsi="Arial"/>
          <w:color w:val="000000"/>
          <w:szCs w:val="20"/>
        </w:rPr>
        <w:t xml:space="preserve"> 2011,</w:t>
      </w:r>
      <w:r w:rsidRPr="00CC132F">
        <w:rPr>
          <w:rFonts w:ascii="Arial" w:hAnsi="Arial"/>
          <w:color w:val="000000"/>
          <w:szCs w:val="20"/>
        </w:rPr>
        <w:t xml:space="preserve"> </w:t>
      </w:r>
      <w:r>
        <w:rPr>
          <w:rFonts w:ascii="Arial" w:hAnsi="Arial"/>
          <w:color w:val="000000"/>
          <w:szCs w:val="20"/>
        </w:rPr>
        <w:t>‘</w:t>
      </w:r>
      <w:r w:rsidRPr="00CC132F">
        <w:rPr>
          <w:rFonts w:ascii="Arial" w:hAnsi="Arial"/>
          <w:color w:val="000000"/>
          <w:szCs w:val="20"/>
        </w:rPr>
        <w:t>Pilot of a National Inpatient Mediation chart in Australia: Improving prescribing Safety and Enabling Prescribing Training</w:t>
      </w:r>
      <w:r>
        <w:rPr>
          <w:rFonts w:ascii="Arial" w:hAnsi="Arial"/>
          <w:color w:val="000000"/>
          <w:szCs w:val="20"/>
        </w:rPr>
        <w:t>’,</w:t>
      </w:r>
      <w:r w:rsidRPr="00CC132F">
        <w:rPr>
          <w:rFonts w:ascii="Arial" w:hAnsi="Arial"/>
          <w:color w:val="000000"/>
          <w:szCs w:val="20"/>
        </w:rPr>
        <w:t xml:space="preserve"> Br J Clin Pharmacol</w:t>
      </w:r>
      <w:r>
        <w:rPr>
          <w:rFonts w:ascii="Arial" w:hAnsi="Arial"/>
          <w:color w:val="000000"/>
          <w:szCs w:val="20"/>
        </w:rPr>
        <w:t>, vol</w:t>
      </w:r>
      <w:r w:rsidRPr="00CC132F">
        <w:rPr>
          <w:rFonts w:ascii="Arial" w:hAnsi="Arial"/>
          <w:color w:val="000000"/>
          <w:szCs w:val="20"/>
        </w:rPr>
        <w:t xml:space="preserve"> 72</w:t>
      </w:r>
      <w:r>
        <w:rPr>
          <w:rFonts w:ascii="Arial" w:hAnsi="Arial"/>
          <w:color w:val="000000"/>
          <w:szCs w:val="20"/>
        </w:rPr>
        <w:t xml:space="preserve">, no. </w:t>
      </w:r>
      <w:r w:rsidRPr="00CC132F">
        <w:rPr>
          <w:rFonts w:ascii="Arial" w:hAnsi="Arial"/>
          <w:color w:val="000000"/>
          <w:szCs w:val="20"/>
        </w:rPr>
        <w:t>2</w:t>
      </w:r>
      <w:r>
        <w:rPr>
          <w:rFonts w:ascii="Arial" w:hAnsi="Arial"/>
          <w:color w:val="000000"/>
          <w:szCs w:val="20"/>
        </w:rPr>
        <w:t>, pp.</w:t>
      </w:r>
      <w:r w:rsidRPr="00CC132F">
        <w:rPr>
          <w:rFonts w:ascii="Arial" w:hAnsi="Arial"/>
          <w:color w:val="000000"/>
          <w:szCs w:val="20"/>
        </w:rPr>
        <w:t xml:space="preserve"> 338</w:t>
      </w:r>
      <w:r w:rsidRPr="00A16AEE">
        <w:rPr>
          <w:rFonts w:ascii="Arial" w:hAnsi="Arial"/>
          <w:color w:val="000000"/>
          <w:szCs w:val="20"/>
        </w:rPr>
        <w:t>–</w:t>
      </w:r>
      <w:r w:rsidRPr="00CC132F">
        <w:rPr>
          <w:rFonts w:ascii="Arial" w:hAnsi="Arial"/>
          <w:color w:val="000000"/>
          <w:szCs w:val="20"/>
        </w:rPr>
        <w:t>349</w:t>
      </w:r>
      <w:r>
        <w:rPr>
          <w:rFonts w:ascii="Arial" w:hAnsi="Arial"/>
          <w:color w:val="000000"/>
          <w:szCs w:val="20"/>
        </w:rPr>
        <w:t>.</w:t>
      </w:r>
    </w:p>
    <w:p w14:paraId="7611F59D" w14:textId="7629D1E5" w:rsidR="00CC132F" w:rsidRPr="00CC132F" w:rsidRDefault="00CC132F" w:rsidP="00CC132F">
      <w:pPr>
        <w:keepLines/>
        <w:spacing w:after="240"/>
        <w:ind w:left="397" w:hanging="397"/>
        <w:rPr>
          <w:rFonts w:ascii="Arial" w:hAnsi="Arial"/>
          <w:color w:val="000000"/>
          <w:szCs w:val="20"/>
        </w:rPr>
      </w:pPr>
      <w:bookmarkStart w:id="78" w:name="Reference_3"/>
      <w:r w:rsidRPr="00CC132F">
        <w:rPr>
          <w:rFonts w:ascii="Arial" w:hAnsi="Arial"/>
          <w:color w:val="000000"/>
          <w:szCs w:val="20"/>
        </w:rPr>
        <w:t>3.</w:t>
      </w:r>
      <w:bookmarkEnd w:id="78"/>
      <w:r w:rsidRPr="00CC132F">
        <w:rPr>
          <w:rFonts w:ascii="Arial" w:hAnsi="Arial"/>
          <w:color w:val="000000"/>
          <w:szCs w:val="20"/>
        </w:rPr>
        <w:tab/>
        <w:t xml:space="preserve">Australian </w:t>
      </w:r>
      <w:r>
        <w:rPr>
          <w:rFonts w:ascii="Arial" w:hAnsi="Arial"/>
          <w:color w:val="000000"/>
          <w:szCs w:val="20"/>
        </w:rPr>
        <w:t>Commission</w:t>
      </w:r>
      <w:r w:rsidR="00353C40">
        <w:rPr>
          <w:rFonts w:ascii="Arial" w:hAnsi="Arial"/>
          <w:color w:val="000000"/>
          <w:szCs w:val="20"/>
        </w:rPr>
        <w:t xml:space="preserve"> on</w:t>
      </w:r>
      <w:r w:rsidRPr="00CC132F">
        <w:rPr>
          <w:rFonts w:ascii="Arial" w:hAnsi="Arial"/>
          <w:color w:val="000000"/>
          <w:szCs w:val="20"/>
        </w:rPr>
        <w:t xml:space="preserve"> Safety and Quality in Health</w:t>
      </w:r>
      <w:r>
        <w:rPr>
          <w:rFonts w:ascii="Arial" w:hAnsi="Arial"/>
          <w:color w:val="000000"/>
          <w:szCs w:val="20"/>
        </w:rPr>
        <w:t xml:space="preserve"> </w:t>
      </w:r>
      <w:r w:rsidRPr="00CC132F">
        <w:rPr>
          <w:rFonts w:ascii="Arial" w:hAnsi="Arial"/>
          <w:color w:val="000000"/>
          <w:szCs w:val="20"/>
        </w:rPr>
        <w:t xml:space="preserve">Care </w:t>
      </w:r>
      <w:r>
        <w:rPr>
          <w:rFonts w:ascii="Arial" w:hAnsi="Arial"/>
          <w:color w:val="000000"/>
          <w:szCs w:val="20"/>
        </w:rPr>
        <w:t xml:space="preserve">2014, </w:t>
      </w:r>
      <w:r w:rsidRPr="00CC132F">
        <w:rPr>
          <w:rFonts w:ascii="Arial" w:hAnsi="Arial"/>
          <w:color w:val="000000"/>
          <w:szCs w:val="20"/>
        </w:rPr>
        <w:t>PBS prescribing, dispensing and claiming on a medication chart project – Project Plan</w:t>
      </w:r>
      <w:r>
        <w:rPr>
          <w:rFonts w:ascii="Arial" w:hAnsi="Arial"/>
          <w:color w:val="000000"/>
          <w:szCs w:val="20"/>
        </w:rPr>
        <w:t>, ACSQH</w:t>
      </w:r>
      <w:r w:rsidR="00353C40">
        <w:rPr>
          <w:rFonts w:ascii="Arial" w:hAnsi="Arial"/>
          <w:color w:val="000000"/>
          <w:szCs w:val="20"/>
        </w:rPr>
        <w:t>C</w:t>
      </w:r>
      <w:r>
        <w:rPr>
          <w:rFonts w:ascii="Arial" w:hAnsi="Arial"/>
          <w:color w:val="000000"/>
          <w:szCs w:val="20"/>
        </w:rPr>
        <w:t>, Sydney, Australia.</w:t>
      </w:r>
    </w:p>
    <w:p w14:paraId="2A08834B" w14:textId="77910F73" w:rsidR="00CC132F" w:rsidRPr="00CC132F" w:rsidRDefault="00CC132F" w:rsidP="00CC132F">
      <w:pPr>
        <w:keepLines/>
        <w:spacing w:after="240"/>
        <w:ind w:left="397" w:hanging="397"/>
        <w:rPr>
          <w:rFonts w:ascii="Arial" w:hAnsi="Arial"/>
          <w:color w:val="000000"/>
          <w:szCs w:val="20"/>
        </w:rPr>
      </w:pPr>
      <w:bookmarkStart w:id="79" w:name="Reference_4"/>
      <w:r w:rsidRPr="00CC132F">
        <w:rPr>
          <w:rFonts w:ascii="Arial" w:hAnsi="Arial"/>
          <w:color w:val="000000"/>
          <w:szCs w:val="20"/>
        </w:rPr>
        <w:t>4.</w:t>
      </w:r>
      <w:bookmarkEnd w:id="79"/>
      <w:r w:rsidRPr="00CC132F">
        <w:rPr>
          <w:rFonts w:ascii="Arial" w:hAnsi="Arial"/>
          <w:color w:val="000000"/>
          <w:szCs w:val="20"/>
        </w:rPr>
        <w:tab/>
        <w:t xml:space="preserve">Australian </w:t>
      </w:r>
      <w:r>
        <w:rPr>
          <w:rFonts w:ascii="Arial" w:hAnsi="Arial"/>
          <w:color w:val="000000"/>
          <w:szCs w:val="20"/>
        </w:rPr>
        <w:t>Commission</w:t>
      </w:r>
      <w:r w:rsidR="00353C40">
        <w:rPr>
          <w:rFonts w:ascii="Arial" w:hAnsi="Arial"/>
          <w:color w:val="000000"/>
          <w:szCs w:val="20"/>
        </w:rPr>
        <w:t xml:space="preserve"> on</w:t>
      </w:r>
      <w:r w:rsidRPr="00CC132F">
        <w:rPr>
          <w:rFonts w:ascii="Arial" w:hAnsi="Arial"/>
          <w:color w:val="000000"/>
          <w:szCs w:val="20"/>
        </w:rPr>
        <w:t xml:space="preserve"> Safety and Quality in Health Care</w:t>
      </w:r>
      <w:r>
        <w:rPr>
          <w:rFonts w:ascii="Arial" w:hAnsi="Arial"/>
          <w:color w:val="000000"/>
          <w:szCs w:val="20"/>
        </w:rPr>
        <w:t xml:space="preserve"> 2015</w:t>
      </w:r>
      <w:r w:rsidRPr="00CC132F">
        <w:rPr>
          <w:rFonts w:ascii="Arial" w:hAnsi="Arial"/>
          <w:color w:val="000000"/>
          <w:szCs w:val="20"/>
        </w:rPr>
        <w:t>, PBS Hospital Medication Chart Pilo</w:t>
      </w:r>
      <w:r>
        <w:rPr>
          <w:rFonts w:ascii="Arial" w:hAnsi="Arial"/>
          <w:color w:val="000000"/>
          <w:szCs w:val="20"/>
        </w:rPr>
        <w:t>t Study Protocol, ACSQH</w:t>
      </w:r>
      <w:r w:rsidR="00353C40">
        <w:rPr>
          <w:rFonts w:ascii="Arial" w:hAnsi="Arial"/>
          <w:color w:val="000000"/>
          <w:szCs w:val="20"/>
        </w:rPr>
        <w:t>C</w:t>
      </w:r>
      <w:r>
        <w:rPr>
          <w:rFonts w:ascii="Arial" w:hAnsi="Arial"/>
          <w:color w:val="000000"/>
          <w:szCs w:val="20"/>
        </w:rPr>
        <w:t>, Sydney, Australia.</w:t>
      </w:r>
    </w:p>
    <w:p w14:paraId="23A1A672" w14:textId="77777777" w:rsidR="00CC132F" w:rsidRPr="00CC132F" w:rsidRDefault="00CC132F" w:rsidP="00D365B6">
      <w:pPr>
        <w:keepLines/>
        <w:spacing w:after="240"/>
        <w:ind w:left="397" w:hanging="397"/>
        <w:rPr>
          <w:rFonts w:ascii="Arial" w:hAnsi="Arial"/>
          <w:color w:val="000000"/>
          <w:szCs w:val="20"/>
        </w:rPr>
      </w:pPr>
      <w:bookmarkStart w:id="80" w:name="Reference_5"/>
      <w:r w:rsidRPr="00CC132F">
        <w:rPr>
          <w:rFonts w:ascii="Arial" w:hAnsi="Arial"/>
          <w:color w:val="000000"/>
          <w:szCs w:val="20"/>
        </w:rPr>
        <w:t>5</w:t>
      </w:r>
      <w:bookmarkEnd w:id="80"/>
      <w:r w:rsidRPr="00CC132F">
        <w:rPr>
          <w:rFonts w:ascii="Arial" w:hAnsi="Arial"/>
          <w:color w:val="000000"/>
          <w:szCs w:val="20"/>
        </w:rPr>
        <w:t>.</w:t>
      </w:r>
      <w:r w:rsidRPr="00CC132F">
        <w:rPr>
          <w:rFonts w:ascii="Arial" w:hAnsi="Arial"/>
          <w:color w:val="000000"/>
          <w:szCs w:val="20"/>
        </w:rPr>
        <w:tab/>
        <w:t xml:space="preserve">University of Queensland </w:t>
      </w:r>
      <w:r>
        <w:rPr>
          <w:rFonts w:ascii="Arial" w:hAnsi="Arial"/>
          <w:color w:val="000000"/>
          <w:szCs w:val="20"/>
        </w:rPr>
        <w:t xml:space="preserve">2015, </w:t>
      </w:r>
      <w:r w:rsidRPr="00CC132F">
        <w:rPr>
          <w:rFonts w:ascii="Arial" w:hAnsi="Arial"/>
          <w:color w:val="000000"/>
          <w:szCs w:val="20"/>
        </w:rPr>
        <w:t>A human factors evaluation of the draft PBS Hospital medication Charts – Final Report</w:t>
      </w:r>
      <w:r w:rsidR="00FF5061">
        <w:rPr>
          <w:rFonts w:ascii="Arial" w:hAnsi="Arial"/>
          <w:color w:val="000000"/>
          <w:szCs w:val="20"/>
        </w:rPr>
        <w:t>, Brisbane, Australia</w:t>
      </w:r>
      <w:r>
        <w:rPr>
          <w:rFonts w:ascii="Arial" w:hAnsi="Arial"/>
          <w:color w:val="000000"/>
          <w:szCs w:val="20"/>
        </w:rPr>
        <w:t>.</w:t>
      </w:r>
    </w:p>
    <w:p w14:paraId="286FFC3E" w14:textId="28B6A1A4" w:rsidR="00D214E1" w:rsidRPr="00400FE6" w:rsidRDefault="00CC132F" w:rsidP="00400FE6">
      <w:pPr>
        <w:keepLines/>
        <w:spacing w:after="240"/>
        <w:ind w:left="397" w:hanging="397"/>
        <w:rPr>
          <w:rFonts w:ascii="Arial" w:hAnsi="Arial"/>
          <w:color w:val="000000"/>
          <w:szCs w:val="20"/>
        </w:rPr>
      </w:pPr>
      <w:bookmarkStart w:id="81" w:name="Reference_6"/>
      <w:r w:rsidRPr="00CC132F">
        <w:rPr>
          <w:rFonts w:ascii="Arial" w:hAnsi="Arial"/>
          <w:color w:val="000000"/>
          <w:szCs w:val="20"/>
        </w:rPr>
        <w:t>6.</w:t>
      </w:r>
      <w:bookmarkEnd w:id="81"/>
      <w:r w:rsidRPr="00CC132F">
        <w:rPr>
          <w:rFonts w:ascii="Arial" w:hAnsi="Arial"/>
          <w:color w:val="000000"/>
          <w:szCs w:val="20"/>
        </w:rPr>
        <w:tab/>
        <w:t>Australian Commission on Safety and Quality in Health</w:t>
      </w:r>
      <w:r w:rsidR="00353C40">
        <w:rPr>
          <w:rFonts w:ascii="Arial" w:hAnsi="Arial"/>
          <w:color w:val="000000"/>
          <w:szCs w:val="20"/>
        </w:rPr>
        <w:t xml:space="preserve"> C</w:t>
      </w:r>
      <w:r w:rsidRPr="00CC132F">
        <w:rPr>
          <w:rFonts w:ascii="Arial" w:hAnsi="Arial"/>
          <w:color w:val="000000"/>
          <w:szCs w:val="20"/>
        </w:rPr>
        <w:t>are</w:t>
      </w:r>
      <w:r>
        <w:rPr>
          <w:rFonts w:ascii="Arial" w:hAnsi="Arial"/>
          <w:color w:val="000000"/>
          <w:szCs w:val="20"/>
        </w:rPr>
        <w:t xml:space="preserve"> 2017,</w:t>
      </w:r>
      <w:r w:rsidRPr="00CC132F">
        <w:rPr>
          <w:rFonts w:ascii="Arial" w:hAnsi="Arial"/>
          <w:color w:val="000000"/>
          <w:szCs w:val="20"/>
        </w:rPr>
        <w:t xml:space="preserve"> PBS Hospital Medication Chart Project. Development, trial and evaluation of the PBS HMC in public and private hospitals. Phas</w:t>
      </w:r>
      <w:r>
        <w:rPr>
          <w:rFonts w:ascii="Arial" w:hAnsi="Arial"/>
          <w:color w:val="000000"/>
          <w:szCs w:val="20"/>
        </w:rPr>
        <w:t>e 1 Summary report, ACSQH</w:t>
      </w:r>
      <w:r w:rsidR="00353C40">
        <w:rPr>
          <w:rFonts w:ascii="Arial" w:hAnsi="Arial"/>
          <w:color w:val="000000"/>
          <w:szCs w:val="20"/>
        </w:rPr>
        <w:t>C</w:t>
      </w:r>
      <w:r>
        <w:rPr>
          <w:rFonts w:ascii="Arial" w:hAnsi="Arial"/>
          <w:color w:val="000000"/>
          <w:szCs w:val="20"/>
        </w:rPr>
        <w:t>, Sydney, Australia.</w:t>
      </w:r>
    </w:p>
    <w:p w14:paraId="587D19E5" w14:textId="77777777" w:rsidR="00E369F6" w:rsidRDefault="00E369F6">
      <w:pPr>
        <w:spacing w:after="80"/>
        <w:rPr>
          <w:rFonts w:ascii="Arial" w:hAnsi="Arial" w:cs="Arial"/>
          <w:b/>
          <w:bCs/>
        </w:rPr>
      </w:pPr>
    </w:p>
    <w:sectPr w:rsidR="00E369F6" w:rsidSect="006803BA">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9DB923" w15:done="0"/>
  <w15:commentEx w15:paraId="37D43966" w15:done="0"/>
  <w15:commentEx w15:paraId="63AAD50B" w15:done="0"/>
  <w15:commentEx w15:paraId="2BBC02C7" w15:done="0"/>
  <w15:commentEx w15:paraId="66C368D4" w15:done="0"/>
  <w15:commentEx w15:paraId="7199735D" w15:done="0"/>
  <w15:commentEx w15:paraId="17D3879D" w15:done="0"/>
  <w15:commentEx w15:paraId="29064D01" w15:done="0"/>
  <w15:commentEx w15:paraId="71C4F754" w15:done="0"/>
  <w15:commentEx w15:paraId="2C5134CC" w15:done="0"/>
  <w15:commentEx w15:paraId="42634383" w15:done="0"/>
  <w15:commentEx w15:paraId="7521C46A" w15:done="0"/>
  <w15:commentEx w15:paraId="48247464" w15:done="0"/>
  <w15:commentEx w15:paraId="2E9954B7" w15:done="0"/>
  <w15:commentEx w15:paraId="4B53CF90" w15:done="0"/>
  <w15:commentEx w15:paraId="694EB468" w15:done="0"/>
  <w15:commentEx w15:paraId="0B6BE59B" w15:done="0"/>
  <w15:commentEx w15:paraId="45542D65" w15:done="0"/>
  <w15:commentEx w15:paraId="495E5D79" w15:done="0"/>
  <w15:commentEx w15:paraId="34885CC0" w15:done="0"/>
  <w15:commentEx w15:paraId="3548B7FF" w15:done="0"/>
  <w15:commentEx w15:paraId="75487586" w15:done="0"/>
  <w15:commentEx w15:paraId="516BF3B6" w15:done="0"/>
  <w15:commentEx w15:paraId="39E84EAB" w15:done="0"/>
  <w15:commentEx w15:paraId="6DFAFA12" w15:done="0"/>
  <w15:commentEx w15:paraId="505881D2" w15:done="0"/>
  <w15:commentEx w15:paraId="6E7923BD" w15:done="0"/>
  <w15:commentEx w15:paraId="385CEA52" w15:done="0"/>
  <w15:commentEx w15:paraId="5F960B8D" w15:done="0"/>
  <w15:commentEx w15:paraId="1A46102B" w15:done="0"/>
  <w15:commentEx w15:paraId="0CE703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9DB923" w16cid:durableId="1EF30C60"/>
  <w16cid:commentId w16cid:paraId="37D43966" w16cid:durableId="1EF30C61"/>
  <w16cid:commentId w16cid:paraId="63AAD50B" w16cid:durableId="1EF30C62"/>
  <w16cid:commentId w16cid:paraId="2BBC02C7" w16cid:durableId="1EF30C63"/>
  <w16cid:commentId w16cid:paraId="66C368D4" w16cid:durableId="1EF30C64"/>
  <w16cid:commentId w16cid:paraId="7199735D" w16cid:durableId="1EF30C65"/>
  <w16cid:commentId w16cid:paraId="17D3879D" w16cid:durableId="1EF30C66"/>
  <w16cid:commentId w16cid:paraId="29064D01" w16cid:durableId="1EF30C67"/>
  <w16cid:commentId w16cid:paraId="71C4F754" w16cid:durableId="1EF30C68"/>
  <w16cid:commentId w16cid:paraId="2C5134CC" w16cid:durableId="1EF30C69"/>
  <w16cid:commentId w16cid:paraId="42634383" w16cid:durableId="1EF30E34"/>
  <w16cid:commentId w16cid:paraId="7521C46A" w16cid:durableId="1EF30C6A"/>
  <w16cid:commentId w16cid:paraId="2E9954B7" w16cid:durableId="1EF30C6B"/>
  <w16cid:commentId w16cid:paraId="4B53CF90" w16cid:durableId="1EF30C6C"/>
  <w16cid:commentId w16cid:paraId="694EB468" w16cid:durableId="1EF30C6D"/>
  <w16cid:commentId w16cid:paraId="0B6BE59B" w16cid:durableId="1EF30C6E"/>
  <w16cid:commentId w16cid:paraId="45542D65" w16cid:durableId="1EF30C6F"/>
  <w16cid:commentId w16cid:paraId="495E5D79" w16cid:durableId="1EF30C70"/>
  <w16cid:commentId w16cid:paraId="34885CC0" w16cid:durableId="1EF30C71"/>
  <w16cid:commentId w16cid:paraId="3548B7FF" w16cid:durableId="1EF30C72"/>
  <w16cid:commentId w16cid:paraId="75487586" w16cid:durableId="1EF30C73"/>
  <w16cid:commentId w16cid:paraId="516BF3B6" w16cid:durableId="1EF30C74"/>
  <w16cid:commentId w16cid:paraId="39E84EAB" w16cid:durableId="1EF30C75"/>
  <w16cid:commentId w16cid:paraId="6DFAFA12" w16cid:durableId="1EF30C76"/>
  <w16cid:commentId w16cid:paraId="505881D2" w16cid:durableId="1EF30C77"/>
  <w16cid:commentId w16cid:paraId="6E7923BD" w16cid:durableId="1EF30C78"/>
  <w16cid:commentId w16cid:paraId="385CEA52" w16cid:durableId="1EF30C79"/>
  <w16cid:commentId w16cid:paraId="5F960B8D" w16cid:durableId="1EF30C7A"/>
  <w16cid:commentId w16cid:paraId="1A46102B" w16cid:durableId="1EF30C7B"/>
  <w16cid:commentId w16cid:paraId="0CE70356" w16cid:durableId="1EF30C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E8E509" w14:textId="77777777" w:rsidR="00126D07" w:rsidRDefault="00126D07" w:rsidP="000B0274">
      <w:r>
        <w:separator/>
      </w:r>
    </w:p>
  </w:endnote>
  <w:endnote w:type="continuationSeparator" w:id="0">
    <w:p w14:paraId="3BBB8EBC" w14:textId="77777777" w:rsidR="00126D07" w:rsidRDefault="00126D07" w:rsidP="000B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B7C20" w14:textId="043FB914" w:rsidR="00126D07" w:rsidRPr="00F57148" w:rsidRDefault="00126D07" w:rsidP="009B053D">
    <w:pPr>
      <w:pStyle w:val="Footer"/>
      <w:jc w:val="right"/>
    </w:pPr>
    <w:r>
      <w:t>Pharmaceutical Benefits Scheme Hospital Medication Chart - National Evaluation</w:t>
    </w:r>
    <w:r>
      <w:tab/>
    </w:r>
    <w:r>
      <w:tab/>
    </w:r>
    <w:r w:rsidRPr="00F57148">
      <w:fldChar w:fldCharType="begin"/>
    </w:r>
    <w:r w:rsidRPr="00F57148">
      <w:instrText xml:space="preserve"> PAGE   \* MERGEFORMAT </w:instrText>
    </w:r>
    <w:r w:rsidRPr="00F57148">
      <w:fldChar w:fldCharType="separate"/>
    </w:r>
    <w:r w:rsidR="0042549A">
      <w:rPr>
        <w:noProof/>
      </w:rPr>
      <w:t>2</w:t>
    </w:r>
    <w:r w:rsidRPr="00F57148">
      <w:rPr>
        <w:noProof/>
      </w:rPr>
      <w:fldChar w:fldCharType="end"/>
    </w:r>
  </w:p>
  <w:p w14:paraId="4DD5CF23" w14:textId="77777777" w:rsidR="00126D07" w:rsidRDefault="00126D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62320" w14:textId="62B670B8" w:rsidR="00126D07" w:rsidRDefault="00126D07">
    <w:pPr>
      <w:pStyle w:val="Footer"/>
    </w:pPr>
    <w:r>
      <w:t>Pharmaceutical Benefits Scheme Hospital Medication Chart - National Evaluation</w:t>
    </w:r>
    <w:r>
      <w:tab/>
    </w:r>
    <w:r>
      <w:tab/>
    </w:r>
    <w:r w:rsidRPr="00F57148">
      <w:fldChar w:fldCharType="begin"/>
    </w:r>
    <w:r w:rsidRPr="00F57148">
      <w:instrText xml:space="preserve"> PAGE   \* MERGEFORMAT </w:instrText>
    </w:r>
    <w:r w:rsidRPr="00F57148">
      <w:fldChar w:fldCharType="separate"/>
    </w:r>
    <w:r w:rsidR="0042549A">
      <w:rPr>
        <w:noProof/>
      </w:rPr>
      <w:t>2</w:t>
    </w:r>
    <w:r w:rsidRPr="00F57148">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0B276" w14:textId="0ED04C59" w:rsidR="00126D07" w:rsidRDefault="00126D07">
    <w:pPr>
      <w:pStyle w:val="Footer"/>
    </w:pPr>
    <w:r>
      <w:t>Pharmaceutical Benefits Scheme Hospital Medication Chart - National Evaluation</w:t>
    </w:r>
    <w:r>
      <w:tab/>
    </w:r>
    <w:r>
      <w:tab/>
    </w:r>
    <w:r w:rsidRPr="00F57148">
      <w:fldChar w:fldCharType="begin"/>
    </w:r>
    <w:r w:rsidRPr="00F57148">
      <w:instrText xml:space="preserve"> PAGE   \* MERGEFORMAT </w:instrText>
    </w:r>
    <w:r w:rsidRPr="00F57148">
      <w:fldChar w:fldCharType="separate"/>
    </w:r>
    <w:r w:rsidR="0042549A">
      <w:rPr>
        <w:noProof/>
      </w:rPr>
      <w:t>46</w:t>
    </w:r>
    <w:r w:rsidRPr="00F5714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0809BB" w14:textId="77777777" w:rsidR="00126D07" w:rsidRDefault="00126D07" w:rsidP="000B0274">
      <w:r>
        <w:separator/>
      </w:r>
    </w:p>
  </w:footnote>
  <w:footnote w:type="continuationSeparator" w:id="0">
    <w:p w14:paraId="087F4F39" w14:textId="77777777" w:rsidR="00126D07" w:rsidRDefault="00126D07" w:rsidP="000B0274">
      <w:r>
        <w:continuationSeparator/>
      </w:r>
    </w:p>
  </w:footnote>
  <w:footnote w:id="1">
    <w:p w14:paraId="0A11A4F6" w14:textId="14C000B2" w:rsidR="00126D07" w:rsidRDefault="00126D07">
      <w:pPr>
        <w:pStyle w:val="FootnoteText"/>
      </w:pPr>
      <w:r>
        <w:rPr>
          <w:rStyle w:val="FootnoteReference"/>
        </w:rPr>
        <w:footnoteRef/>
      </w:r>
      <w:r>
        <w:t xml:space="preserve"> Ten contracts were issued to public hospitals from the cohort of applicants but for a number of operational reasons nine hospitals withdrew from the trial.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8E891" w14:textId="27D41041" w:rsidR="00126D07" w:rsidRDefault="00126D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7073"/>
    <w:multiLevelType w:val="hybridMultilevel"/>
    <w:tmpl w:val="62F81C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4D212FB"/>
    <w:multiLevelType w:val="hybridMultilevel"/>
    <w:tmpl w:val="D410E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73E74E9"/>
    <w:multiLevelType w:val="hybridMultilevel"/>
    <w:tmpl w:val="D7985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BAF6F9D"/>
    <w:multiLevelType w:val="hybridMultilevel"/>
    <w:tmpl w:val="661CB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E080765"/>
    <w:multiLevelType w:val="hybridMultilevel"/>
    <w:tmpl w:val="E14A9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E9C32EB"/>
    <w:multiLevelType w:val="multilevel"/>
    <w:tmpl w:val="549E93D6"/>
    <w:lvl w:ilvl="0">
      <w:start w:val="1"/>
      <w:numFmt w:val="bullet"/>
      <w:pStyle w:val="Bulletlis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8C0ED0"/>
    <w:multiLevelType w:val="hybridMultilevel"/>
    <w:tmpl w:val="A8B4A7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87624D9"/>
    <w:multiLevelType w:val="hybridMultilevel"/>
    <w:tmpl w:val="82567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05A5410"/>
    <w:multiLevelType w:val="hybridMultilevel"/>
    <w:tmpl w:val="137AB332"/>
    <w:lvl w:ilvl="0" w:tplc="DD28D1AA">
      <w:start w:val="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nsid w:val="2D73484B"/>
    <w:multiLevelType w:val="hybridMultilevel"/>
    <w:tmpl w:val="3A2E85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nsid w:val="3B2110ED"/>
    <w:multiLevelType w:val="hybridMultilevel"/>
    <w:tmpl w:val="4BF2E3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6A452C3"/>
    <w:multiLevelType w:val="multilevel"/>
    <w:tmpl w:val="3FEA7ED4"/>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88608A0"/>
    <w:multiLevelType w:val="hybridMultilevel"/>
    <w:tmpl w:val="CFFA1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C146DCF"/>
    <w:multiLevelType w:val="hybridMultilevel"/>
    <w:tmpl w:val="987A0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45344AE"/>
    <w:multiLevelType w:val="hybridMultilevel"/>
    <w:tmpl w:val="FF700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C6D7F9C"/>
    <w:multiLevelType w:val="hybridMultilevel"/>
    <w:tmpl w:val="B62E7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19C7BB3"/>
    <w:multiLevelType w:val="hybridMultilevel"/>
    <w:tmpl w:val="A0D81EFC"/>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3">
    <w:nsid w:val="624361B2"/>
    <w:multiLevelType w:val="hybridMultilevel"/>
    <w:tmpl w:val="87D2F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9BC2E0D"/>
    <w:multiLevelType w:val="hybridMultilevel"/>
    <w:tmpl w:val="C48CD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0CA439E"/>
    <w:multiLevelType w:val="hybridMultilevel"/>
    <w:tmpl w:val="AE7C61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400027C"/>
    <w:multiLevelType w:val="hybridMultilevel"/>
    <w:tmpl w:val="1E064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D491DCC"/>
    <w:multiLevelType w:val="multilevel"/>
    <w:tmpl w:val="AFB437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8">
    <w:nsid w:val="7FB877ED"/>
    <w:multiLevelType w:val="hybridMultilevel"/>
    <w:tmpl w:val="62F81C1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6"/>
  </w:num>
  <w:num w:numId="3">
    <w:abstractNumId w:val="13"/>
  </w:num>
  <w:num w:numId="4">
    <w:abstractNumId w:val="18"/>
  </w:num>
  <w:num w:numId="5">
    <w:abstractNumId w:val="16"/>
  </w:num>
  <w:num w:numId="6">
    <w:abstractNumId w:val="8"/>
  </w:num>
  <w:num w:numId="7">
    <w:abstractNumId w:val="9"/>
  </w:num>
  <w:num w:numId="8">
    <w:abstractNumId w:val="3"/>
  </w:num>
  <w:num w:numId="9">
    <w:abstractNumId w:val="4"/>
  </w:num>
  <w:num w:numId="10">
    <w:abstractNumId w:val="7"/>
  </w:num>
  <w:num w:numId="11">
    <w:abstractNumId w:val="2"/>
  </w:num>
  <w:num w:numId="12">
    <w:abstractNumId w:val="14"/>
  </w:num>
  <w:num w:numId="13">
    <w:abstractNumId w:val="5"/>
  </w:num>
  <w:num w:numId="14">
    <w:abstractNumId w:val="19"/>
  </w:num>
  <w:num w:numId="15">
    <w:abstractNumId w:val="27"/>
  </w:num>
  <w:num w:numId="16">
    <w:abstractNumId w:val="17"/>
  </w:num>
  <w:num w:numId="17">
    <w:abstractNumId w:val="24"/>
  </w:num>
  <w:num w:numId="18">
    <w:abstractNumId w:val="26"/>
  </w:num>
  <w:num w:numId="19">
    <w:abstractNumId w:val="25"/>
  </w:num>
  <w:num w:numId="20">
    <w:abstractNumId w:val="10"/>
  </w:num>
  <w:num w:numId="21">
    <w:abstractNumId w:val="15"/>
  </w:num>
  <w:num w:numId="22">
    <w:abstractNumId w:val="0"/>
  </w:num>
  <w:num w:numId="23">
    <w:abstractNumId w:val="28"/>
  </w:num>
  <w:num w:numId="24">
    <w:abstractNumId w:val="12"/>
  </w:num>
  <w:num w:numId="25">
    <w:abstractNumId w:val="11"/>
  </w:num>
  <w:num w:numId="26">
    <w:abstractNumId w:val="21"/>
  </w:num>
  <w:num w:numId="27">
    <w:abstractNumId w:val="23"/>
  </w:num>
  <w:num w:numId="28">
    <w:abstractNumId w:val="20"/>
  </w:num>
  <w:num w:numId="29">
    <w:abstractNumId w:val="2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iona Landgren">
    <w15:presenceInfo w15:providerId="AD" w15:userId="S-1-5-21-1592916689-2478317841-377369281-1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U2MjEytjCzsDAzNjFS0lEKTi0uzszPAykwrQUA+jt2PywAAAA="/>
  </w:docVars>
  <w:rsids>
    <w:rsidRoot w:val="00C31839"/>
    <w:rsid w:val="00003743"/>
    <w:rsid w:val="00007E1E"/>
    <w:rsid w:val="000111DA"/>
    <w:rsid w:val="00014124"/>
    <w:rsid w:val="0001616B"/>
    <w:rsid w:val="00020DBD"/>
    <w:rsid w:val="00021BC4"/>
    <w:rsid w:val="00026F1E"/>
    <w:rsid w:val="000309DE"/>
    <w:rsid w:val="0003162D"/>
    <w:rsid w:val="00035CF2"/>
    <w:rsid w:val="00036173"/>
    <w:rsid w:val="000406F8"/>
    <w:rsid w:val="00040810"/>
    <w:rsid w:val="00042D91"/>
    <w:rsid w:val="00043671"/>
    <w:rsid w:val="00067456"/>
    <w:rsid w:val="00076846"/>
    <w:rsid w:val="000A3F0D"/>
    <w:rsid w:val="000A4C01"/>
    <w:rsid w:val="000A514C"/>
    <w:rsid w:val="000B0274"/>
    <w:rsid w:val="000B0E02"/>
    <w:rsid w:val="000B546F"/>
    <w:rsid w:val="000B7301"/>
    <w:rsid w:val="000B79D3"/>
    <w:rsid w:val="000C0B4F"/>
    <w:rsid w:val="000C0DD9"/>
    <w:rsid w:val="000C1DD4"/>
    <w:rsid w:val="000C355A"/>
    <w:rsid w:val="000D017D"/>
    <w:rsid w:val="000D3BCB"/>
    <w:rsid w:val="000D6405"/>
    <w:rsid w:val="000D72A0"/>
    <w:rsid w:val="000E23D2"/>
    <w:rsid w:val="000E2461"/>
    <w:rsid w:val="000E2F2E"/>
    <w:rsid w:val="000F4157"/>
    <w:rsid w:val="000F700A"/>
    <w:rsid w:val="0010363C"/>
    <w:rsid w:val="001047D4"/>
    <w:rsid w:val="00126D07"/>
    <w:rsid w:val="0013781A"/>
    <w:rsid w:val="0013781E"/>
    <w:rsid w:val="0017675C"/>
    <w:rsid w:val="0018664C"/>
    <w:rsid w:val="00186D06"/>
    <w:rsid w:val="001921ED"/>
    <w:rsid w:val="00196AC8"/>
    <w:rsid w:val="001B3443"/>
    <w:rsid w:val="001B5968"/>
    <w:rsid w:val="001C29BA"/>
    <w:rsid w:val="001C3959"/>
    <w:rsid w:val="001C7D82"/>
    <w:rsid w:val="001D77E2"/>
    <w:rsid w:val="001E1042"/>
    <w:rsid w:val="001E3498"/>
    <w:rsid w:val="001E77C4"/>
    <w:rsid w:val="00200A97"/>
    <w:rsid w:val="0020778F"/>
    <w:rsid w:val="00213CA9"/>
    <w:rsid w:val="002159D9"/>
    <w:rsid w:val="00217807"/>
    <w:rsid w:val="00227B8A"/>
    <w:rsid w:val="002319AB"/>
    <w:rsid w:val="0023626C"/>
    <w:rsid w:val="00237ADF"/>
    <w:rsid w:val="00245D81"/>
    <w:rsid w:val="00255596"/>
    <w:rsid w:val="00255DF1"/>
    <w:rsid w:val="00261F43"/>
    <w:rsid w:val="002662B4"/>
    <w:rsid w:val="00267635"/>
    <w:rsid w:val="00271402"/>
    <w:rsid w:val="00281FD4"/>
    <w:rsid w:val="00286753"/>
    <w:rsid w:val="0028799E"/>
    <w:rsid w:val="002B29C4"/>
    <w:rsid w:val="002B41AF"/>
    <w:rsid w:val="002B637B"/>
    <w:rsid w:val="002B70DD"/>
    <w:rsid w:val="002C6AF0"/>
    <w:rsid w:val="002E195D"/>
    <w:rsid w:val="002E31AF"/>
    <w:rsid w:val="002E63B7"/>
    <w:rsid w:val="002E6A48"/>
    <w:rsid w:val="002F3AE3"/>
    <w:rsid w:val="002F7E6F"/>
    <w:rsid w:val="0030786C"/>
    <w:rsid w:val="00310A3F"/>
    <w:rsid w:val="00312A62"/>
    <w:rsid w:val="00316683"/>
    <w:rsid w:val="003222AC"/>
    <w:rsid w:val="003323BD"/>
    <w:rsid w:val="00342372"/>
    <w:rsid w:val="00353C40"/>
    <w:rsid w:val="00364B1F"/>
    <w:rsid w:val="0036701D"/>
    <w:rsid w:val="00373481"/>
    <w:rsid w:val="00374C84"/>
    <w:rsid w:val="0038121A"/>
    <w:rsid w:val="00381DE6"/>
    <w:rsid w:val="003873C6"/>
    <w:rsid w:val="003C297A"/>
    <w:rsid w:val="003C2E3C"/>
    <w:rsid w:val="003C540E"/>
    <w:rsid w:val="003D17F9"/>
    <w:rsid w:val="003D363A"/>
    <w:rsid w:val="003D437B"/>
    <w:rsid w:val="003D472E"/>
    <w:rsid w:val="003E76C8"/>
    <w:rsid w:val="00400FE6"/>
    <w:rsid w:val="00406EF7"/>
    <w:rsid w:val="00412E9D"/>
    <w:rsid w:val="00413D7A"/>
    <w:rsid w:val="00422151"/>
    <w:rsid w:val="0042549A"/>
    <w:rsid w:val="00425504"/>
    <w:rsid w:val="00427396"/>
    <w:rsid w:val="00447D31"/>
    <w:rsid w:val="00451975"/>
    <w:rsid w:val="00451AAB"/>
    <w:rsid w:val="00462DB9"/>
    <w:rsid w:val="00470AB8"/>
    <w:rsid w:val="00471DB9"/>
    <w:rsid w:val="004867E2"/>
    <w:rsid w:val="00486826"/>
    <w:rsid w:val="00497840"/>
    <w:rsid w:val="004A0670"/>
    <w:rsid w:val="004A3D60"/>
    <w:rsid w:val="004A5DA0"/>
    <w:rsid w:val="004B1F8E"/>
    <w:rsid w:val="004B2999"/>
    <w:rsid w:val="004B465E"/>
    <w:rsid w:val="004C7F68"/>
    <w:rsid w:val="004D2001"/>
    <w:rsid w:val="004D3963"/>
    <w:rsid w:val="004E03A4"/>
    <w:rsid w:val="004E1BAF"/>
    <w:rsid w:val="004E1C1C"/>
    <w:rsid w:val="004E58C1"/>
    <w:rsid w:val="00500F97"/>
    <w:rsid w:val="0052107C"/>
    <w:rsid w:val="005221B7"/>
    <w:rsid w:val="00523A8F"/>
    <w:rsid w:val="005366BD"/>
    <w:rsid w:val="00537890"/>
    <w:rsid w:val="00544776"/>
    <w:rsid w:val="00544A4E"/>
    <w:rsid w:val="00552DAE"/>
    <w:rsid w:val="00553E33"/>
    <w:rsid w:val="00555CB2"/>
    <w:rsid w:val="00566B97"/>
    <w:rsid w:val="0059724C"/>
    <w:rsid w:val="005B1430"/>
    <w:rsid w:val="005B1F41"/>
    <w:rsid w:val="005B5539"/>
    <w:rsid w:val="005B730C"/>
    <w:rsid w:val="005C1496"/>
    <w:rsid w:val="005C6AAE"/>
    <w:rsid w:val="005D78BF"/>
    <w:rsid w:val="005E216C"/>
    <w:rsid w:val="005E2614"/>
    <w:rsid w:val="005F0F52"/>
    <w:rsid w:val="00607B0B"/>
    <w:rsid w:val="00626527"/>
    <w:rsid w:val="006317C9"/>
    <w:rsid w:val="00654E0D"/>
    <w:rsid w:val="0066579F"/>
    <w:rsid w:val="006803BA"/>
    <w:rsid w:val="006814DD"/>
    <w:rsid w:val="00692D7E"/>
    <w:rsid w:val="006A184B"/>
    <w:rsid w:val="006B33B8"/>
    <w:rsid w:val="006C304E"/>
    <w:rsid w:val="006C7E11"/>
    <w:rsid w:val="006D732F"/>
    <w:rsid w:val="006E688D"/>
    <w:rsid w:val="006F7F6F"/>
    <w:rsid w:val="007028EC"/>
    <w:rsid w:val="00704851"/>
    <w:rsid w:val="00706749"/>
    <w:rsid w:val="0070703E"/>
    <w:rsid w:val="00712E35"/>
    <w:rsid w:val="0071637F"/>
    <w:rsid w:val="00716CE0"/>
    <w:rsid w:val="0072290B"/>
    <w:rsid w:val="0073212C"/>
    <w:rsid w:val="007335F4"/>
    <w:rsid w:val="007360BF"/>
    <w:rsid w:val="00740BD0"/>
    <w:rsid w:val="00743CD4"/>
    <w:rsid w:val="00747210"/>
    <w:rsid w:val="007545C7"/>
    <w:rsid w:val="0076005C"/>
    <w:rsid w:val="00761F64"/>
    <w:rsid w:val="007635C1"/>
    <w:rsid w:val="00765489"/>
    <w:rsid w:val="00766B42"/>
    <w:rsid w:val="00773C2D"/>
    <w:rsid w:val="007751EC"/>
    <w:rsid w:val="0077774D"/>
    <w:rsid w:val="0078070C"/>
    <w:rsid w:val="00784541"/>
    <w:rsid w:val="00795A5A"/>
    <w:rsid w:val="007968CC"/>
    <w:rsid w:val="00796FB7"/>
    <w:rsid w:val="007A3959"/>
    <w:rsid w:val="007B04A9"/>
    <w:rsid w:val="007B16AC"/>
    <w:rsid w:val="007B3EBC"/>
    <w:rsid w:val="007C4F92"/>
    <w:rsid w:val="007D181C"/>
    <w:rsid w:val="007E000D"/>
    <w:rsid w:val="007F4B69"/>
    <w:rsid w:val="008264EB"/>
    <w:rsid w:val="00827924"/>
    <w:rsid w:val="00830756"/>
    <w:rsid w:val="00845B4C"/>
    <w:rsid w:val="0085145A"/>
    <w:rsid w:val="00865932"/>
    <w:rsid w:val="00867E58"/>
    <w:rsid w:val="00870B64"/>
    <w:rsid w:val="00876615"/>
    <w:rsid w:val="00894C6D"/>
    <w:rsid w:val="008A18FD"/>
    <w:rsid w:val="008A24F4"/>
    <w:rsid w:val="008A58F9"/>
    <w:rsid w:val="008A5B4A"/>
    <w:rsid w:val="008B3812"/>
    <w:rsid w:val="008B4643"/>
    <w:rsid w:val="008B6DC0"/>
    <w:rsid w:val="008B7BB8"/>
    <w:rsid w:val="008C26F8"/>
    <w:rsid w:val="008C39FE"/>
    <w:rsid w:val="008C57A5"/>
    <w:rsid w:val="008E1281"/>
    <w:rsid w:val="008E5584"/>
    <w:rsid w:val="008E5D6A"/>
    <w:rsid w:val="008F33EC"/>
    <w:rsid w:val="008F7D15"/>
    <w:rsid w:val="0091125B"/>
    <w:rsid w:val="0091137C"/>
    <w:rsid w:val="00912FC9"/>
    <w:rsid w:val="00915237"/>
    <w:rsid w:val="0094156F"/>
    <w:rsid w:val="009424A5"/>
    <w:rsid w:val="009429C7"/>
    <w:rsid w:val="00964277"/>
    <w:rsid w:val="00977D26"/>
    <w:rsid w:val="0099266D"/>
    <w:rsid w:val="009A007B"/>
    <w:rsid w:val="009A263C"/>
    <w:rsid w:val="009B053D"/>
    <w:rsid w:val="009B4DA8"/>
    <w:rsid w:val="009B5951"/>
    <w:rsid w:val="009B614C"/>
    <w:rsid w:val="009B64E3"/>
    <w:rsid w:val="009C66B9"/>
    <w:rsid w:val="009D3D4E"/>
    <w:rsid w:val="009D67E8"/>
    <w:rsid w:val="009D75A5"/>
    <w:rsid w:val="009E1F38"/>
    <w:rsid w:val="009E394B"/>
    <w:rsid w:val="009E6B78"/>
    <w:rsid w:val="009F086D"/>
    <w:rsid w:val="009F5557"/>
    <w:rsid w:val="009F5BAA"/>
    <w:rsid w:val="009F66EB"/>
    <w:rsid w:val="009F7729"/>
    <w:rsid w:val="00A0554C"/>
    <w:rsid w:val="00A15082"/>
    <w:rsid w:val="00A16AEE"/>
    <w:rsid w:val="00A25CFA"/>
    <w:rsid w:val="00A4199A"/>
    <w:rsid w:val="00A4512D"/>
    <w:rsid w:val="00A5068A"/>
    <w:rsid w:val="00A55268"/>
    <w:rsid w:val="00A637C6"/>
    <w:rsid w:val="00A645D0"/>
    <w:rsid w:val="00A705AF"/>
    <w:rsid w:val="00A75B58"/>
    <w:rsid w:val="00A77349"/>
    <w:rsid w:val="00A931E2"/>
    <w:rsid w:val="00A93A18"/>
    <w:rsid w:val="00A964DB"/>
    <w:rsid w:val="00AA4D4D"/>
    <w:rsid w:val="00AA6DC2"/>
    <w:rsid w:val="00AA7B58"/>
    <w:rsid w:val="00AB40AB"/>
    <w:rsid w:val="00AB6ED9"/>
    <w:rsid w:val="00AD52A0"/>
    <w:rsid w:val="00AE2DF9"/>
    <w:rsid w:val="00AF3E5D"/>
    <w:rsid w:val="00AF6154"/>
    <w:rsid w:val="00B24718"/>
    <w:rsid w:val="00B24DF4"/>
    <w:rsid w:val="00B2665E"/>
    <w:rsid w:val="00B326FF"/>
    <w:rsid w:val="00B328AF"/>
    <w:rsid w:val="00B32DD1"/>
    <w:rsid w:val="00B33559"/>
    <w:rsid w:val="00B3649F"/>
    <w:rsid w:val="00B3720C"/>
    <w:rsid w:val="00B41409"/>
    <w:rsid w:val="00B41678"/>
    <w:rsid w:val="00B42851"/>
    <w:rsid w:val="00B459E9"/>
    <w:rsid w:val="00B47076"/>
    <w:rsid w:val="00B550DB"/>
    <w:rsid w:val="00B56B37"/>
    <w:rsid w:val="00B7392D"/>
    <w:rsid w:val="00B87D20"/>
    <w:rsid w:val="00B904EC"/>
    <w:rsid w:val="00B95A67"/>
    <w:rsid w:val="00BA2AE3"/>
    <w:rsid w:val="00BA4AEE"/>
    <w:rsid w:val="00BA7DE4"/>
    <w:rsid w:val="00BB59A0"/>
    <w:rsid w:val="00BC03D1"/>
    <w:rsid w:val="00BC07E4"/>
    <w:rsid w:val="00C06314"/>
    <w:rsid w:val="00C138BB"/>
    <w:rsid w:val="00C23604"/>
    <w:rsid w:val="00C31839"/>
    <w:rsid w:val="00C35DEC"/>
    <w:rsid w:val="00C436EE"/>
    <w:rsid w:val="00C46708"/>
    <w:rsid w:val="00C51BE7"/>
    <w:rsid w:val="00C614EA"/>
    <w:rsid w:val="00C80508"/>
    <w:rsid w:val="00C911AD"/>
    <w:rsid w:val="00C92637"/>
    <w:rsid w:val="00CA0541"/>
    <w:rsid w:val="00CA44B9"/>
    <w:rsid w:val="00CB0684"/>
    <w:rsid w:val="00CB5999"/>
    <w:rsid w:val="00CB5B1A"/>
    <w:rsid w:val="00CB733F"/>
    <w:rsid w:val="00CC132F"/>
    <w:rsid w:val="00CC697B"/>
    <w:rsid w:val="00CE2362"/>
    <w:rsid w:val="00CF431F"/>
    <w:rsid w:val="00CF5634"/>
    <w:rsid w:val="00D214E1"/>
    <w:rsid w:val="00D24922"/>
    <w:rsid w:val="00D32892"/>
    <w:rsid w:val="00D365B6"/>
    <w:rsid w:val="00D42B9A"/>
    <w:rsid w:val="00D469E4"/>
    <w:rsid w:val="00D52D9D"/>
    <w:rsid w:val="00D73FE2"/>
    <w:rsid w:val="00D7465B"/>
    <w:rsid w:val="00D75655"/>
    <w:rsid w:val="00D81516"/>
    <w:rsid w:val="00D9135A"/>
    <w:rsid w:val="00D96327"/>
    <w:rsid w:val="00DA1EAF"/>
    <w:rsid w:val="00DA5283"/>
    <w:rsid w:val="00DB5911"/>
    <w:rsid w:val="00DC0D24"/>
    <w:rsid w:val="00DC3057"/>
    <w:rsid w:val="00DC36A9"/>
    <w:rsid w:val="00E0180C"/>
    <w:rsid w:val="00E06345"/>
    <w:rsid w:val="00E13C5C"/>
    <w:rsid w:val="00E236C6"/>
    <w:rsid w:val="00E27F19"/>
    <w:rsid w:val="00E33273"/>
    <w:rsid w:val="00E33A6F"/>
    <w:rsid w:val="00E369F6"/>
    <w:rsid w:val="00E40F95"/>
    <w:rsid w:val="00E4312B"/>
    <w:rsid w:val="00E50D45"/>
    <w:rsid w:val="00E54F77"/>
    <w:rsid w:val="00E60582"/>
    <w:rsid w:val="00E60EE1"/>
    <w:rsid w:val="00E708F6"/>
    <w:rsid w:val="00E716B4"/>
    <w:rsid w:val="00E765D5"/>
    <w:rsid w:val="00E778C2"/>
    <w:rsid w:val="00E83A32"/>
    <w:rsid w:val="00E8457E"/>
    <w:rsid w:val="00E86B67"/>
    <w:rsid w:val="00EA2042"/>
    <w:rsid w:val="00EA33D5"/>
    <w:rsid w:val="00EA5E02"/>
    <w:rsid w:val="00EA5FD0"/>
    <w:rsid w:val="00EB5EB1"/>
    <w:rsid w:val="00ED075D"/>
    <w:rsid w:val="00ED61D2"/>
    <w:rsid w:val="00EE1034"/>
    <w:rsid w:val="00EE356F"/>
    <w:rsid w:val="00EE397E"/>
    <w:rsid w:val="00EF1C95"/>
    <w:rsid w:val="00F0021C"/>
    <w:rsid w:val="00F00B15"/>
    <w:rsid w:val="00F01ACD"/>
    <w:rsid w:val="00F078B7"/>
    <w:rsid w:val="00F238F2"/>
    <w:rsid w:val="00F25FBE"/>
    <w:rsid w:val="00F301F9"/>
    <w:rsid w:val="00F31944"/>
    <w:rsid w:val="00F332B3"/>
    <w:rsid w:val="00F34D63"/>
    <w:rsid w:val="00F37799"/>
    <w:rsid w:val="00F41C35"/>
    <w:rsid w:val="00F42BE2"/>
    <w:rsid w:val="00F549D7"/>
    <w:rsid w:val="00F556DB"/>
    <w:rsid w:val="00F560D5"/>
    <w:rsid w:val="00F56F66"/>
    <w:rsid w:val="00F60D05"/>
    <w:rsid w:val="00F62B4F"/>
    <w:rsid w:val="00F66287"/>
    <w:rsid w:val="00F72071"/>
    <w:rsid w:val="00F73A2F"/>
    <w:rsid w:val="00F73D95"/>
    <w:rsid w:val="00F74FB9"/>
    <w:rsid w:val="00F811F8"/>
    <w:rsid w:val="00F83A3A"/>
    <w:rsid w:val="00F8519E"/>
    <w:rsid w:val="00F94014"/>
    <w:rsid w:val="00F95769"/>
    <w:rsid w:val="00FC0A71"/>
    <w:rsid w:val="00FC74CE"/>
    <w:rsid w:val="00FC7F5D"/>
    <w:rsid w:val="00FD15EC"/>
    <w:rsid w:val="00FD1D84"/>
    <w:rsid w:val="00FE1B77"/>
    <w:rsid w:val="00FE3707"/>
    <w:rsid w:val="00FE5CA3"/>
    <w:rsid w:val="00FE7C62"/>
    <w:rsid w:val="00FF1F0A"/>
    <w:rsid w:val="00FF506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3A9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uiPriority="9" w:qFormat="1"/>
    <w:lsdException w:name="heading 4" w:locked="0" w:uiPriority="0" w:qFormat="1"/>
    <w:lsdException w:name="heading 5" w:locked="0" w:uiPriority="0" w:qFormat="1"/>
    <w:lsdException w:name="heading 6" w:uiPriority="0"/>
    <w:lsdException w:name="heading 7" w:qFormat="1"/>
    <w:lsdException w:name="heading 8" w:qFormat="1"/>
    <w:lsdException w:name="heading 9" w:qFormat="1"/>
    <w:lsdException w:name="toc 1" w:locked="0" w:uiPriority="39" w:qFormat="1"/>
    <w:lsdException w:name="toc 2" w:locked="0" w:uiPriority="39" w:qFormat="1"/>
    <w:lsdException w:name="toc 3" w:locked="0" w:uiPriority="39" w:qFormat="1"/>
    <w:lsdException w:name="toc 4" w:uiPriority="39"/>
    <w:lsdException w:name="footnote text" w:locked="0" w:uiPriority="0"/>
    <w:lsdException w:name="header" w:uiPriority="99"/>
    <w:lsdException w:name="footer" w:locked="0" w:uiPriority="99"/>
    <w:lsdException w:name="caption" w:uiPriority="35" w:qFormat="1"/>
    <w:lsdException w:name="footnote reference" w:locked="0" w:uiPriority="0"/>
    <w:lsdException w:name="macro" w:semiHidden="0" w:unhideWhenUsed="0"/>
    <w:lsdException w:name="List Bullet" w:semiHidden="0" w:unhideWhenUsed="0"/>
    <w:lsdException w:name="List Number" w:semiHidden="0" w:unhideWhenUsed="0"/>
    <w:lsdException w:name="Title" w:locked="0" w:semiHidden="0" w:uiPriority="0" w:unhideWhenUsed="0" w:qFormat="1"/>
    <w:lsdException w:name="Default Paragraph Font" w:locked="0" w:uiPriority="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lsdException w:name="Hyperlink" w:locked="0" w:uiPriority="99"/>
    <w:lsdException w:name="FollowedHyperlink" w:locked="0" w:uiPriority="0"/>
    <w:lsdException w:name="Strong" w:locked="0" w:semiHidden="0" w:uiPriority="22" w:unhideWhenUsed="0" w:qFormat="1"/>
    <w:lsdException w:name="Emphasis" w:locked="0" w:semiHidden="0" w:uiPriority="0" w:unhideWhenUsed="0"/>
    <w:lsdException w:name="HTML Top of Form" w:locked="0" w:uiPriority="0"/>
    <w:lsdException w:name="HTML Bottom of Form" w:locked="0" w:uiPriority="0"/>
    <w:lsdException w:name="Normal Table" w:locked="0" w:uiPriority="0"/>
    <w:lsdException w:name="No List" w:locked="0" w:uiPriority="99"/>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locked="0"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semiHidden="0" w:uiPriority="0" w:unhideWhenUsed="0"/>
    <w:lsdException w:name="Balloon Text" w:semiHidden="0" w:uiPriority="99" w:unhideWhenUsed="0"/>
    <w:lsdException w:name="Table Grid" w:semiHidden="0" w:uiPriority="0" w:unhideWhenUsed="0"/>
    <w:lsdException w:name="Table Theme" w:semiHidden="0" w:uiPriority="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locked="0"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iPriority="32" w:unhideWhenUsed="0" w:qFormat="1"/>
    <w:lsdException w:name="Book Title" w:semiHidden="0" w:unhideWhenUsed="0"/>
    <w:lsdException w:name="TOC Heading" w:locked="0" w:uiPriority="39" w:qFormat="1"/>
  </w:latentStyles>
  <w:style w:type="paragraph" w:default="1" w:styleId="Normal">
    <w:name w:val="Normal"/>
    <w:qFormat/>
    <w:rsid w:val="00B328AF"/>
    <w:pPr>
      <w:spacing w:after="200"/>
    </w:pPr>
  </w:style>
  <w:style w:type="paragraph" w:styleId="Heading1">
    <w:name w:val="heading 1"/>
    <w:basedOn w:val="Normal"/>
    <w:next w:val="Normal"/>
    <w:link w:val="Heading1Char"/>
    <w:uiPriority w:val="9"/>
    <w:qFormat/>
    <w:rsid w:val="00A15082"/>
    <w:pPr>
      <w:keepNext/>
      <w:spacing w:before="240" w:after="240"/>
      <w:outlineLvl w:val="0"/>
    </w:pPr>
    <w:rPr>
      <w:rFonts w:cs="Arial"/>
      <w:b/>
      <w:bCs/>
      <w:color w:val="1178A2"/>
      <w:kern w:val="28"/>
      <w:sz w:val="40"/>
      <w:szCs w:val="32"/>
    </w:rPr>
  </w:style>
  <w:style w:type="paragraph" w:styleId="Heading2">
    <w:name w:val="heading 2"/>
    <w:basedOn w:val="Heading1"/>
    <w:next w:val="Normal"/>
    <w:link w:val="Heading2Char"/>
    <w:uiPriority w:val="9"/>
    <w:qFormat/>
    <w:rsid w:val="00A15082"/>
    <w:pPr>
      <w:outlineLvl w:val="1"/>
    </w:pPr>
    <w:rPr>
      <w:bCs w:val="0"/>
      <w:iCs/>
      <w:sz w:val="32"/>
      <w:szCs w:val="28"/>
    </w:rPr>
  </w:style>
  <w:style w:type="paragraph" w:styleId="Heading3">
    <w:name w:val="heading 3"/>
    <w:basedOn w:val="Heading2"/>
    <w:next w:val="Normal"/>
    <w:link w:val="Heading3Char"/>
    <w:uiPriority w:val="9"/>
    <w:qFormat/>
    <w:rsid w:val="00A15082"/>
    <w:pPr>
      <w:outlineLvl w:val="2"/>
    </w:pPr>
    <w:rPr>
      <w:bCs/>
      <w:sz w:val="28"/>
      <w:szCs w:val="26"/>
    </w:rPr>
  </w:style>
  <w:style w:type="paragraph" w:styleId="Heading4">
    <w:name w:val="heading 4"/>
    <w:basedOn w:val="Normal"/>
    <w:next w:val="Normal"/>
    <w:qFormat/>
    <w:rsid w:val="00A15082"/>
    <w:pPr>
      <w:keepNext/>
      <w:spacing w:before="240" w:after="60"/>
      <w:outlineLvl w:val="3"/>
    </w:pPr>
    <w:rPr>
      <w:b/>
      <w:bCs/>
      <w:color w:val="404040" w:themeColor="text1" w:themeTint="BF"/>
      <w:sz w:val="26"/>
      <w:szCs w:val="26"/>
    </w:rPr>
  </w:style>
  <w:style w:type="paragraph" w:styleId="Heading5">
    <w:name w:val="heading 5"/>
    <w:basedOn w:val="Normal"/>
    <w:next w:val="Normal"/>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uiPriority w:val="98"/>
    <w:locked/>
    <w:rsid w:val="00A75B58"/>
    <w:pPr>
      <w:numPr>
        <w:ilvl w:val="1"/>
      </w:numPr>
      <w:ind w:right="397"/>
    </w:pPr>
    <w:rPr>
      <w:rFonts w:ascii="Franklin Gothic Medium" w:eastAsiaTheme="majorEastAsia" w:hAnsi="Franklin Gothic Medium" w:cstheme="majorBidi"/>
      <w:iCs/>
      <w:color w:val="00A9E5"/>
      <w:spacing w:val="15"/>
      <w:sz w:val="52"/>
    </w:rPr>
  </w:style>
  <w:style w:type="character" w:customStyle="1" w:styleId="SubtitleChar">
    <w:name w:val="Subtitle Char"/>
    <w:basedOn w:val="DefaultParagraphFont"/>
    <w:link w:val="Subtitle"/>
    <w:uiPriority w:val="98"/>
    <w:rsid w:val="007B04A9"/>
    <w:rPr>
      <w:rFonts w:ascii="Franklin Gothic Medium" w:eastAsiaTheme="majorEastAsia" w:hAnsi="Franklin Gothic Medium" w:cstheme="majorBidi"/>
      <w:iCs/>
      <w:color w:val="00A9E5"/>
      <w:spacing w:val="15"/>
      <w:sz w:val="52"/>
    </w:rPr>
  </w:style>
  <w:style w:type="paragraph" w:styleId="Title">
    <w:name w:val="Title"/>
    <w:basedOn w:val="Normal"/>
    <w:next w:val="Normal"/>
    <w:link w:val="TitleChar"/>
    <w:qFormat/>
    <w:rsid w:val="000B0274"/>
    <w:pPr>
      <w:spacing w:after="300"/>
      <w:contextualSpacing/>
    </w:pPr>
    <w:rPr>
      <w:rFonts w:ascii="Arial Bold" w:eastAsiaTheme="majorEastAsia" w:hAnsi="Arial Bold" w:cstheme="majorBidi"/>
      <w:b/>
      <w:color w:val="0A4A63"/>
      <w:kern w:val="28"/>
      <w:sz w:val="56"/>
      <w:szCs w:val="56"/>
    </w:rPr>
  </w:style>
  <w:style w:type="character" w:customStyle="1" w:styleId="TitleChar">
    <w:name w:val="Title Char"/>
    <w:basedOn w:val="DefaultParagraphFont"/>
    <w:link w:val="Title"/>
    <w:rsid w:val="000B0274"/>
    <w:rPr>
      <w:rFonts w:ascii="Arial Bold" w:eastAsiaTheme="majorEastAsia" w:hAnsi="Arial Bold" w:cstheme="majorBidi"/>
      <w:b/>
      <w:color w:val="0A4A63"/>
      <w:kern w:val="28"/>
      <w:sz w:val="56"/>
      <w:szCs w:val="56"/>
      <w:lang w:eastAsia="en-US"/>
    </w:rPr>
  </w:style>
  <w:style w:type="paragraph" w:customStyle="1" w:styleId="Bulletlist">
    <w:name w:val="Bullet list"/>
    <w:qFormat/>
    <w:rsid w:val="00544A4E"/>
    <w:pPr>
      <w:numPr>
        <w:numId w:val="6"/>
      </w:numPr>
      <w:spacing w:after="200"/>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before="240" w:after="240"/>
      <w:contextualSpacing w:val="0"/>
    </w:pPr>
    <w:rPr>
      <w:color w:val="125370" w:themeColor="accent3"/>
      <w:sz w:val="48"/>
      <w:szCs w:val="48"/>
    </w:rPr>
  </w:style>
  <w:style w:type="paragraph" w:styleId="TOC1">
    <w:name w:val="toc 1"/>
    <w:basedOn w:val="Normal"/>
    <w:next w:val="Normal"/>
    <w:autoRedefine/>
    <w:uiPriority w:val="39"/>
    <w:qFormat/>
    <w:rsid w:val="005C1496"/>
    <w:pPr>
      <w:spacing w:before="120" w:after="120"/>
    </w:pPr>
    <w:rPr>
      <w:rFonts w:cstheme="minorHAnsi"/>
      <w:b/>
      <w:bCs/>
      <w:color w:val="1178A2" w:themeColor="text2"/>
      <w:sz w:val="24"/>
      <w:szCs w:val="20"/>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uiPriority w:val="39"/>
    <w:qFormat/>
    <w:rsid w:val="008C57A5"/>
    <w:pPr>
      <w:tabs>
        <w:tab w:val="left" w:pos="880"/>
        <w:tab w:val="right" w:pos="9000"/>
      </w:tabs>
      <w:spacing w:before="120" w:after="120"/>
      <w:ind w:left="450"/>
    </w:pPr>
    <w:rPr>
      <w:rFonts w:cstheme="minorHAnsi"/>
      <w:szCs w:val="20"/>
    </w:rPr>
  </w:style>
  <w:style w:type="paragraph" w:styleId="TOC3">
    <w:name w:val="toc 3"/>
    <w:basedOn w:val="Normal"/>
    <w:next w:val="Normal"/>
    <w:autoRedefine/>
    <w:uiPriority w:val="39"/>
    <w:qFormat/>
    <w:rsid w:val="006B33B8"/>
    <w:pPr>
      <w:tabs>
        <w:tab w:val="left" w:pos="8730"/>
        <w:tab w:val="left" w:pos="9000"/>
      </w:tabs>
      <w:spacing w:after="0"/>
      <w:ind w:left="442" w:right="26"/>
    </w:pPr>
    <w:rPr>
      <w:rFonts w:cstheme="minorHAnsi"/>
      <w:iCs/>
      <w:noProof/>
      <w:szCs w:val="20"/>
    </w:rPr>
  </w:style>
  <w:style w:type="paragraph" w:customStyle="1" w:styleId="FigureTitle">
    <w:name w:val="Figure Title"/>
    <w:basedOn w:val="Normal"/>
    <w:qFormat/>
    <w:rsid w:val="005C1496"/>
    <w:pPr>
      <w:contextualSpacing/>
    </w:pPr>
    <w:rPr>
      <w:b/>
    </w:rPr>
  </w:style>
  <w:style w:type="paragraph" w:styleId="FootnoteText">
    <w:name w:val="footnote text"/>
    <w:basedOn w:val="Normal"/>
    <w:link w:val="FootnoteTextChar"/>
    <w:rsid w:val="00C436EE"/>
    <w:pPr>
      <w:spacing w:after="0"/>
    </w:pPr>
    <w:rPr>
      <w:sz w:val="20"/>
      <w:szCs w:val="20"/>
    </w:rPr>
  </w:style>
  <w:style w:type="character" w:customStyle="1" w:styleId="FootnoteTextChar">
    <w:name w:val="Footnote Text Char"/>
    <w:basedOn w:val="DefaultParagraphFont"/>
    <w:link w:val="FootnoteText"/>
    <w:rsid w:val="00C436EE"/>
    <w:rPr>
      <w:rFonts w:ascii="Arial" w:hAnsi="Arial"/>
      <w:color w:val="000000" w:themeColor="text1"/>
      <w:lang w:eastAsia="en-US"/>
    </w:rPr>
  </w:style>
  <w:style w:type="paragraph" w:styleId="BalloonText">
    <w:name w:val="Balloon Text"/>
    <w:basedOn w:val="Normal"/>
    <w:link w:val="BalloonTextChar"/>
    <w:uiPriority w:val="99"/>
    <w:locked/>
    <w:rsid w:val="00A4199A"/>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Commission"/>
    <w:basedOn w:val="TableNormal"/>
    <w:locked/>
    <w:rsid w:val="00BC07E4"/>
    <w:pPr>
      <w:spacing w:after="0"/>
    </w:pPr>
    <w:rPr>
      <w:rFonts w:ascii="Arial" w:hAnsi="Arial"/>
      <w:color w:val="000000" w:themeColor="text1"/>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rial Bold" w:hAnsi="Arial Bold"/>
        <w:b/>
        <w:color w:val="000000" w:themeColor="text1"/>
        <w:sz w:val="18"/>
      </w:rPr>
      <w:tblPr/>
      <w:tcPr>
        <w:shd w:val="clear" w:color="auto" w:fill="86D3F2" w:themeFill="text2" w:themeFillTint="66"/>
      </w:tc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uiPriority w:val="99"/>
    <w:rsid w:val="00A4199A"/>
    <w:rPr>
      <w:rFonts w:ascii="Tahoma" w:hAnsi="Tahoma" w:cs="Tahoma"/>
      <w:sz w:val="16"/>
      <w:szCs w:val="16"/>
    </w:rPr>
  </w:style>
  <w:style w:type="paragraph" w:styleId="Header">
    <w:name w:val="header"/>
    <w:basedOn w:val="Normal"/>
    <w:link w:val="HeaderChar"/>
    <w:uiPriority w:val="99"/>
    <w:locked/>
    <w:rsid w:val="009B053D"/>
    <w:pPr>
      <w:tabs>
        <w:tab w:val="center" w:pos="4513"/>
        <w:tab w:val="right" w:pos="9026"/>
      </w:tabs>
      <w:spacing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9"/>
    <w:rsid w:val="007B04A9"/>
  </w:style>
  <w:style w:type="character" w:styleId="Hyperlink">
    <w:name w:val="Hyperlink"/>
    <w:basedOn w:val="DefaultParagraphFont"/>
    <w:uiPriority w:val="99"/>
    <w:rsid w:val="00B47076"/>
    <w:rPr>
      <w:color w:val="0000FF" w:themeColor="hyperlink"/>
      <w:u w:val="single"/>
    </w:rPr>
  </w:style>
  <w:style w:type="paragraph" w:styleId="Footer">
    <w:name w:val="footer"/>
    <w:basedOn w:val="Normal"/>
    <w:link w:val="FooterChar"/>
    <w:uiPriority w:val="99"/>
    <w:rsid w:val="007635C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uiPriority w:val="99"/>
    <w:rsid w:val="007B04A9"/>
    <w:rPr>
      <w:color w:val="404040" w:themeColor="text1" w:themeTint="BF"/>
      <w:sz w:val="20"/>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Heading1"/>
    <w:next w:val="Normal"/>
    <w:uiPriority w:val="39"/>
    <w:unhideWhenUsed/>
    <w:qFormat/>
    <w:rsid w:val="00255596"/>
    <w:pPr>
      <w:keepLines/>
      <w:spacing w:before="480" w:after="0" w:line="276" w:lineRule="auto"/>
      <w:outlineLvl w:val="9"/>
    </w:pPr>
    <w:rPr>
      <w:rFonts w:asciiTheme="majorHAnsi" w:eastAsiaTheme="majorEastAsia" w:hAnsiTheme="majorHAnsi" w:cstheme="majorBidi"/>
      <w:color w:val="0C5979" w:themeColor="accent1" w:themeShade="BF"/>
      <w:kern w:val="0"/>
      <w:szCs w:val="28"/>
      <w:lang w:val="en-US" w:eastAsia="ja-JP"/>
    </w:rPr>
  </w:style>
  <w:style w:type="paragraph" w:customStyle="1" w:styleId="Captions">
    <w:name w:val="Captions"/>
    <w:basedOn w:val="Normal"/>
    <w:link w:val="CaptionsChar"/>
    <w:qFormat/>
    <w:rsid w:val="00A15082"/>
    <w:pPr>
      <w:spacing w:before="120" w:after="120"/>
    </w:pPr>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paragraph" w:customStyle="1" w:styleId="Numberedlists">
    <w:name w:val="Numbered lists"/>
    <w:basedOn w:val="Normal"/>
    <w:link w:val="NumberedlistsChar"/>
    <w:qFormat/>
    <w:rsid w:val="00A4199A"/>
    <w:pPr>
      <w:numPr>
        <w:numId w:val="5"/>
      </w:numPr>
      <w:spacing w:before="120"/>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qFormat/>
    <w:rsid w:val="000B0274"/>
    <w:pPr>
      <w:spacing w:before="240"/>
    </w:pPr>
    <w:rPr>
      <w:b/>
      <w:color w:val="00A9E5"/>
      <w:sz w:val="36"/>
      <w:szCs w:val="36"/>
    </w:r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customStyle="1" w:styleId="Normal-beforebullets">
    <w:name w:val="Normal - before bullets"/>
    <w:basedOn w:val="Normal"/>
    <w:qFormat/>
    <w:rsid w:val="00020DBD"/>
    <w:pPr>
      <w:spacing w:after="0"/>
    </w:pPr>
  </w:style>
  <w:style w:type="paragraph" w:styleId="TOC4">
    <w:name w:val="toc 4"/>
    <w:basedOn w:val="Normal"/>
    <w:next w:val="Normal"/>
    <w:autoRedefine/>
    <w:uiPriority w:val="39"/>
    <w:locked/>
    <w:rsid w:val="002E6A48"/>
    <w:pPr>
      <w:tabs>
        <w:tab w:val="right" w:pos="9016"/>
      </w:tabs>
      <w:spacing w:before="120" w:after="0"/>
      <w:ind w:left="658"/>
    </w:pPr>
  </w:style>
  <w:style w:type="table" w:customStyle="1" w:styleId="MDBAsimpletable">
    <w:name w:val="MDBA simple table"/>
    <w:basedOn w:val="TableNormal"/>
    <w:uiPriority w:val="99"/>
    <w:rsid w:val="00B904EC"/>
    <w:pPr>
      <w:spacing w:after="0"/>
    </w:pPr>
    <w:rPr>
      <w:rFonts w:ascii="Arial" w:eastAsia="Calibri" w:hAnsi="Arial"/>
      <w:lang w:eastAsia="en-US"/>
    </w:rPr>
    <w:tblPr>
      <w:tblStyleRowBandSize w:val="1"/>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
    <w:tcPr>
      <w:shd w:val="clear" w:color="auto" w:fill="auto"/>
    </w:tcPr>
    <w:tblStylePr w:type="firstRow">
      <w:pPr>
        <w:wordWrap/>
        <w:spacing w:beforeLines="0" w:before="240" w:beforeAutospacing="0"/>
      </w:pPr>
      <w:rPr>
        <w:rFonts w:ascii="Arial" w:hAnsi="Arial"/>
        <w:b/>
        <w:color w:val="auto"/>
        <w:sz w:val="22"/>
      </w:rPr>
      <w:tblPr/>
      <w:tcPr>
        <w:shd w:val="clear" w:color="auto" w:fill="95B3D7"/>
      </w:tcPr>
    </w:tblStylePr>
    <w:tblStylePr w:type="lastRow">
      <w:tblPr/>
      <w:tcPr>
        <w:shd w:val="clear" w:color="auto" w:fill="BFBFBF"/>
      </w:tcPr>
    </w:tblStylePr>
    <w:tblStylePr w:type="band1Horz">
      <w:tblPr/>
      <w:tcPr>
        <w:shd w:val="clear" w:color="auto" w:fill="ECECEC"/>
      </w:tcPr>
    </w:tblStylePr>
  </w:style>
  <w:style w:type="table" w:customStyle="1" w:styleId="Commission1">
    <w:name w:val="Commission1"/>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table" w:customStyle="1" w:styleId="Commission2">
    <w:name w:val="Commission2"/>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paragraph" w:customStyle="1" w:styleId="FigureName">
    <w:name w:val="FigureName"/>
    <w:basedOn w:val="Normal"/>
    <w:next w:val="Normal"/>
    <w:rsid w:val="0003162D"/>
    <w:pPr>
      <w:keepNext/>
      <w:keepLines/>
      <w:tabs>
        <w:tab w:val="left" w:pos="1080"/>
      </w:tabs>
      <w:spacing w:before="120" w:after="120"/>
      <w:ind w:left="1077" w:hanging="1077"/>
    </w:pPr>
    <w:rPr>
      <w:rFonts w:ascii="Arial" w:hAnsi="Arial"/>
      <w:b/>
      <w:bCs/>
      <w:color w:val="1178A2" w:themeColor="accent1"/>
      <w:szCs w:val="20"/>
    </w:rPr>
  </w:style>
  <w:style w:type="paragraph" w:customStyle="1" w:styleId="TFAbbrevsSpace">
    <w:name w:val="TFAbbrevs+Space"/>
    <w:basedOn w:val="Normal"/>
    <w:next w:val="Normal"/>
    <w:rsid w:val="0003162D"/>
    <w:pPr>
      <w:keepNext/>
      <w:keepLines/>
      <w:spacing w:after="360"/>
    </w:pPr>
    <w:rPr>
      <w:rFonts w:ascii="Arial" w:hAnsi="Arial"/>
      <w:color w:val="000000"/>
      <w:sz w:val="18"/>
      <w:szCs w:val="18"/>
    </w:rPr>
  </w:style>
  <w:style w:type="paragraph" w:customStyle="1" w:styleId="BoxHeading">
    <w:name w:val="BoxHeading"/>
    <w:basedOn w:val="Normal"/>
    <w:rsid w:val="000B79D3"/>
    <w:pPr>
      <w:keepNext/>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spacing w:before="120" w:after="60"/>
    </w:pPr>
    <w:rPr>
      <w:rFonts w:ascii="Arial" w:hAnsi="Arial"/>
      <w:b/>
      <w:bCs/>
      <w:color w:val="1178A2" w:themeColor="accent1"/>
      <w:szCs w:val="20"/>
    </w:rPr>
  </w:style>
  <w:style w:type="paragraph" w:customStyle="1" w:styleId="BoxBullet">
    <w:name w:val="BoxBullet"/>
    <w:basedOn w:val="Normal"/>
    <w:link w:val="BoxBulletChar"/>
    <w:rsid w:val="000B79D3"/>
    <w:pPr>
      <w:numPr>
        <w:numId w:val="7"/>
      </w:num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spacing w:after="120"/>
    </w:pPr>
    <w:rPr>
      <w:rFonts w:ascii="Arial" w:hAnsi="Arial"/>
      <w:color w:val="000000"/>
      <w:szCs w:val="20"/>
    </w:rPr>
  </w:style>
  <w:style w:type="character" w:customStyle="1" w:styleId="BoxBulletChar">
    <w:name w:val="BoxBullet Char"/>
    <w:link w:val="BoxBullet"/>
    <w:rsid w:val="000B79D3"/>
    <w:rPr>
      <w:rFonts w:ascii="Arial" w:hAnsi="Arial"/>
      <w:color w:val="000000"/>
      <w:szCs w:val="20"/>
    </w:rPr>
  </w:style>
  <w:style w:type="paragraph" w:customStyle="1" w:styleId="Dash">
    <w:name w:val="Dash"/>
    <w:basedOn w:val="Normal"/>
    <w:rsid w:val="002E195D"/>
    <w:pPr>
      <w:numPr>
        <w:numId w:val="8"/>
      </w:numPr>
      <w:tabs>
        <w:tab w:val="clear" w:pos="216"/>
        <w:tab w:val="left" w:pos="720"/>
      </w:tabs>
      <w:spacing w:after="0"/>
      <w:ind w:left="754" w:hanging="357"/>
    </w:pPr>
    <w:rPr>
      <w:rFonts w:ascii="Arial" w:hAnsi="Arial"/>
      <w:color w:val="000000"/>
      <w:szCs w:val="20"/>
    </w:rPr>
  </w:style>
  <w:style w:type="paragraph" w:customStyle="1" w:styleId="BoxText">
    <w:name w:val="BoxText"/>
    <w:basedOn w:val="Normal"/>
    <w:qFormat/>
    <w:rsid w:val="002E195D"/>
    <w:p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spacing w:after="120"/>
    </w:pPr>
    <w:rPr>
      <w:rFonts w:ascii="Arial" w:hAnsi="Arial"/>
      <w:color w:val="000000"/>
      <w:szCs w:val="20"/>
    </w:rPr>
  </w:style>
  <w:style w:type="paragraph" w:customStyle="1" w:styleId="BoxNotes">
    <w:name w:val="BoxNotes"/>
    <w:basedOn w:val="BoxText"/>
    <w:rsid w:val="002E195D"/>
    <w:pPr>
      <w:spacing w:before="120" w:after="60"/>
    </w:pPr>
    <w:rPr>
      <w:sz w:val="18"/>
    </w:rPr>
  </w:style>
  <w:style w:type="paragraph" w:customStyle="1" w:styleId="BoxName">
    <w:name w:val="BoxName"/>
    <w:basedOn w:val="BoxText"/>
    <w:next w:val="BoxText"/>
    <w:rsid w:val="002E195D"/>
    <w:pPr>
      <w:keepNext/>
      <w:spacing w:before="180"/>
      <w:ind w:left="1077" w:hanging="1077"/>
    </w:pPr>
    <w:rPr>
      <w:b/>
      <w:bCs/>
      <w:color w:val="0C5979" w:themeColor="accent1" w:themeShade="BF"/>
      <w:sz w:val="24"/>
    </w:rPr>
  </w:style>
  <w:style w:type="paragraph" w:customStyle="1" w:styleId="BoxDash">
    <w:name w:val="BoxDash"/>
    <w:basedOn w:val="BoxText"/>
    <w:rsid w:val="002E195D"/>
    <w:pPr>
      <w:tabs>
        <w:tab w:val="left" w:pos="357"/>
      </w:tabs>
      <w:ind w:left="720" w:hanging="720"/>
    </w:pPr>
  </w:style>
  <w:style w:type="paragraph" w:styleId="ListParagraph">
    <w:name w:val="List Paragraph"/>
    <w:basedOn w:val="Normal"/>
    <w:uiPriority w:val="34"/>
    <w:qFormat/>
    <w:locked/>
    <w:rsid w:val="00F301F9"/>
    <w:pPr>
      <w:spacing w:after="240" w:line="360" w:lineRule="auto"/>
      <w:ind w:left="720"/>
      <w:contextualSpacing/>
    </w:pPr>
  </w:style>
  <w:style w:type="paragraph" w:styleId="Caption">
    <w:name w:val="caption"/>
    <w:basedOn w:val="Normal"/>
    <w:next w:val="Normal"/>
    <w:uiPriority w:val="35"/>
    <w:unhideWhenUsed/>
    <w:qFormat/>
    <w:locked/>
    <w:rsid w:val="00042D91"/>
    <w:pPr>
      <w:ind w:left="1008" w:hanging="1008"/>
    </w:pPr>
    <w:rPr>
      <w:b/>
      <w:bCs/>
      <w:color w:val="1178A2" w:themeColor="accent1"/>
      <w:sz w:val="20"/>
      <w:szCs w:val="18"/>
    </w:rPr>
  </w:style>
  <w:style w:type="character" w:styleId="CommentReference">
    <w:name w:val="annotation reference"/>
    <w:basedOn w:val="DefaultParagraphFont"/>
    <w:uiPriority w:val="98"/>
    <w:locked/>
    <w:rsid w:val="009E394B"/>
    <w:rPr>
      <w:sz w:val="16"/>
      <w:szCs w:val="16"/>
    </w:rPr>
  </w:style>
  <w:style w:type="paragraph" w:styleId="CommentText">
    <w:name w:val="annotation text"/>
    <w:basedOn w:val="Normal"/>
    <w:link w:val="CommentTextChar"/>
    <w:uiPriority w:val="98"/>
    <w:locked/>
    <w:rsid w:val="009E394B"/>
    <w:rPr>
      <w:sz w:val="20"/>
      <w:szCs w:val="20"/>
    </w:rPr>
  </w:style>
  <w:style w:type="character" w:customStyle="1" w:styleId="CommentTextChar">
    <w:name w:val="Comment Text Char"/>
    <w:basedOn w:val="DefaultParagraphFont"/>
    <w:link w:val="CommentText"/>
    <w:uiPriority w:val="98"/>
    <w:rsid w:val="009E394B"/>
    <w:rPr>
      <w:sz w:val="20"/>
      <w:szCs w:val="20"/>
    </w:rPr>
  </w:style>
  <w:style w:type="paragraph" w:styleId="CommentSubject">
    <w:name w:val="annotation subject"/>
    <w:basedOn w:val="CommentText"/>
    <w:next w:val="CommentText"/>
    <w:link w:val="CommentSubjectChar"/>
    <w:uiPriority w:val="98"/>
    <w:locked/>
    <w:rsid w:val="009E394B"/>
    <w:rPr>
      <w:b/>
      <w:bCs/>
    </w:rPr>
  </w:style>
  <w:style w:type="character" w:customStyle="1" w:styleId="CommentSubjectChar">
    <w:name w:val="Comment Subject Char"/>
    <w:basedOn w:val="CommentTextChar"/>
    <w:link w:val="CommentSubject"/>
    <w:uiPriority w:val="98"/>
    <w:rsid w:val="009E394B"/>
    <w:rPr>
      <w:b/>
      <w:bCs/>
      <w:sz w:val="20"/>
      <w:szCs w:val="20"/>
    </w:rPr>
  </w:style>
  <w:style w:type="paragraph" w:styleId="Revision">
    <w:name w:val="Revision"/>
    <w:hidden/>
    <w:uiPriority w:val="99"/>
    <w:semiHidden/>
    <w:rsid w:val="006A184B"/>
    <w:pPr>
      <w:spacing w:after="0"/>
    </w:pPr>
  </w:style>
  <w:style w:type="character" w:customStyle="1" w:styleId="Heading2Char">
    <w:name w:val="Heading 2 Char"/>
    <w:basedOn w:val="DefaultParagraphFont"/>
    <w:link w:val="Heading2"/>
    <w:uiPriority w:val="9"/>
    <w:rsid w:val="00740BD0"/>
    <w:rPr>
      <w:rFonts w:cs="Arial"/>
      <w:b/>
      <w:iCs/>
      <w:color w:val="1178A2"/>
      <w:kern w:val="28"/>
      <w:sz w:val="32"/>
      <w:szCs w:val="28"/>
    </w:rPr>
  </w:style>
  <w:style w:type="character" w:customStyle="1" w:styleId="Heading1Char">
    <w:name w:val="Heading 1 Char"/>
    <w:basedOn w:val="DefaultParagraphFont"/>
    <w:link w:val="Heading1"/>
    <w:uiPriority w:val="9"/>
    <w:rsid w:val="005E216C"/>
    <w:rPr>
      <w:rFonts w:cs="Arial"/>
      <w:b/>
      <w:bCs/>
      <w:color w:val="1178A2"/>
      <w:kern w:val="28"/>
      <w:sz w:val="40"/>
      <w:szCs w:val="32"/>
    </w:rPr>
  </w:style>
  <w:style w:type="character" w:customStyle="1" w:styleId="Heading3Char">
    <w:name w:val="Heading 3 Char"/>
    <w:basedOn w:val="DefaultParagraphFont"/>
    <w:link w:val="Heading3"/>
    <w:uiPriority w:val="9"/>
    <w:rsid w:val="005E216C"/>
    <w:rPr>
      <w:rFonts w:cs="Arial"/>
      <w:b/>
      <w:bCs/>
      <w:iCs/>
      <w:color w:val="1178A2"/>
      <w:kern w:val="28"/>
      <w:sz w:val="28"/>
      <w:szCs w:val="26"/>
    </w:rPr>
  </w:style>
  <w:style w:type="paragraph" w:styleId="NoSpacing">
    <w:name w:val="No Spacing"/>
    <w:uiPriority w:val="1"/>
    <w:qFormat/>
    <w:locked/>
    <w:rsid w:val="005E216C"/>
    <w:pPr>
      <w:spacing w:after="0"/>
    </w:pPr>
    <w:rPr>
      <w:rFonts w:ascii="Calibri" w:eastAsia="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uiPriority="9" w:qFormat="1"/>
    <w:lsdException w:name="heading 4" w:locked="0" w:uiPriority="0" w:qFormat="1"/>
    <w:lsdException w:name="heading 5" w:locked="0" w:uiPriority="0" w:qFormat="1"/>
    <w:lsdException w:name="heading 6" w:uiPriority="0"/>
    <w:lsdException w:name="heading 7" w:qFormat="1"/>
    <w:lsdException w:name="heading 8" w:qFormat="1"/>
    <w:lsdException w:name="heading 9" w:qFormat="1"/>
    <w:lsdException w:name="toc 1" w:locked="0" w:uiPriority="39" w:qFormat="1"/>
    <w:lsdException w:name="toc 2" w:locked="0" w:uiPriority="39" w:qFormat="1"/>
    <w:lsdException w:name="toc 3" w:locked="0" w:uiPriority="39" w:qFormat="1"/>
    <w:lsdException w:name="toc 4" w:uiPriority="39"/>
    <w:lsdException w:name="footnote text" w:locked="0" w:uiPriority="0"/>
    <w:lsdException w:name="header" w:uiPriority="99"/>
    <w:lsdException w:name="footer" w:locked="0" w:uiPriority="99"/>
    <w:lsdException w:name="caption" w:uiPriority="35" w:qFormat="1"/>
    <w:lsdException w:name="footnote reference" w:locked="0" w:uiPriority="0"/>
    <w:lsdException w:name="macro" w:semiHidden="0" w:unhideWhenUsed="0"/>
    <w:lsdException w:name="List Bullet" w:semiHidden="0" w:unhideWhenUsed="0"/>
    <w:lsdException w:name="List Number" w:semiHidden="0" w:unhideWhenUsed="0"/>
    <w:lsdException w:name="Title" w:locked="0" w:semiHidden="0" w:uiPriority="0" w:unhideWhenUsed="0" w:qFormat="1"/>
    <w:lsdException w:name="Default Paragraph Font" w:locked="0" w:uiPriority="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lsdException w:name="Hyperlink" w:locked="0" w:uiPriority="99"/>
    <w:lsdException w:name="FollowedHyperlink" w:locked="0" w:uiPriority="0"/>
    <w:lsdException w:name="Strong" w:locked="0" w:semiHidden="0" w:uiPriority="22" w:unhideWhenUsed="0" w:qFormat="1"/>
    <w:lsdException w:name="Emphasis" w:locked="0" w:semiHidden="0" w:uiPriority="0" w:unhideWhenUsed="0"/>
    <w:lsdException w:name="HTML Top of Form" w:locked="0" w:uiPriority="0"/>
    <w:lsdException w:name="HTML Bottom of Form" w:locked="0" w:uiPriority="0"/>
    <w:lsdException w:name="Normal Table" w:locked="0" w:uiPriority="0"/>
    <w:lsdException w:name="No List" w:locked="0" w:uiPriority="99"/>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locked="0"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semiHidden="0" w:uiPriority="0" w:unhideWhenUsed="0"/>
    <w:lsdException w:name="Balloon Text" w:semiHidden="0" w:uiPriority="99" w:unhideWhenUsed="0"/>
    <w:lsdException w:name="Table Grid" w:semiHidden="0" w:uiPriority="0" w:unhideWhenUsed="0"/>
    <w:lsdException w:name="Table Theme" w:semiHidden="0" w:uiPriority="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locked="0"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iPriority="32" w:unhideWhenUsed="0" w:qFormat="1"/>
    <w:lsdException w:name="Book Title" w:semiHidden="0" w:unhideWhenUsed="0"/>
    <w:lsdException w:name="TOC Heading" w:locked="0" w:uiPriority="39" w:qFormat="1"/>
  </w:latentStyles>
  <w:style w:type="paragraph" w:default="1" w:styleId="Normal">
    <w:name w:val="Normal"/>
    <w:qFormat/>
    <w:rsid w:val="00B328AF"/>
    <w:pPr>
      <w:spacing w:after="200"/>
    </w:pPr>
  </w:style>
  <w:style w:type="paragraph" w:styleId="Heading1">
    <w:name w:val="heading 1"/>
    <w:basedOn w:val="Normal"/>
    <w:next w:val="Normal"/>
    <w:link w:val="Heading1Char"/>
    <w:uiPriority w:val="9"/>
    <w:qFormat/>
    <w:rsid w:val="00A15082"/>
    <w:pPr>
      <w:keepNext/>
      <w:spacing w:before="240" w:after="240"/>
      <w:outlineLvl w:val="0"/>
    </w:pPr>
    <w:rPr>
      <w:rFonts w:cs="Arial"/>
      <w:b/>
      <w:bCs/>
      <w:color w:val="1178A2"/>
      <w:kern w:val="28"/>
      <w:sz w:val="40"/>
      <w:szCs w:val="32"/>
    </w:rPr>
  </w:style>
  <w:style w:type="paragraph" w:styleId="Heading2">
    <w:name w:val="heading 2"/>
    <w:basedOn w:val="Heading1"/>
    <w:next w:val="Normal"/>
    <w:link w:val="Heading2Char"/>
    <w:uiPriority w:val="9"/>
    <w:qFormat/>
    <w:rsid w:val="00A15082"/>
    <w:pPr>
      <w:outlineLvl w:val="1"/>
    </w:pPr>
    <w:rPr>
      <w:bCs w:val="0"/>
      <w:iCs/>
      <w:sz w:val="32"/>
      <w:szCs w:val="28"/>
    </w:rPr>
  </w:style>
  <w:style w:type="paragraph" w:styleId="Heading3">
    <w:name w:val="heading 3"/>
    <w:basedOn w:val="Heading2"/>
    <w:next w:val="Normal"/>
    <w:link w:val="Heading3Char"/>
    <w:uiPriority w:val="9"/>
    <w:qFormat/>
    <w:rsid w:val="00A15082"/>
    <w:pPr>
      <w:outlineLvl w:val="2"/>
    </w:pPr>
    <w:rPr>
      <w:bCs/>
      <w:sz w:val="28"/>
      <w:szCs w:val="26"/>
    </w:rPr>
  </w:style>
  <w:style w:type="paragraph" w:styleId="Heading4">
    <w:name w:val="heading 4"/>
    <w:basedOn w:val="Normal"/>
    <w:next w:val="Normal"/>
    <w:qFormat/>
    <w:rsid w:val="00A15082"/>
    <w:pPr>
      <w:keepNext/>
      <w:spacing w:before="240" w:after="60"/>
      <w:outlineLvl w:val="3"/>
    </w:pPr>
    <w:rPr>
      <w:b/>
      <w:bCs/>
      <w:color w:val="404040" w:themeColor="text1" w:themeTint="BF"/>
      <w:sz w:val="26"/>
      <w:szCs w:val="26"/>
    </w:rPr>
  </w:style>
  <w:style w:type="paragraph" w:styleId="Heading5">
    <w:name w:val="heading 5"/>
    <w:basedOn w:val="Normal"/>
    <w:next w:val="Normal"/>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uiPriority w:val="98"/>
    <w:locked/>
    <w:rsid w:val="00A75B58"/>
    <w:pPr>
      <w:numPr>
        <w:ilvl w:val="1"/>
      </w:numPr>
      <w:ind w:right="397"/>
    </w:pPr>
    <w:rPr>
      <w:rFonts w:ascii="Franklin Gothic Medium" w:eastAsiaTheme="majorEastAsia" w:hAnsi="Franklin Gothic Medium" w:cstheme="majorBidi"/>
      <w:iCs/>
      <w:color w:val="00A9E5"/>
      <w:spacing w:val="15"/>
      <w:sz w:val="52"/>
    </w:rPr>
  </w:style>
  <w:style w:type="character" w:customStyle="1" w:styleId="SubtitleChar">
    <w:name w:val="Subtitle Char"/>
    <w:basedOn w:val="DefaultParagraphFont"/>
    <w:link w:val="Subtitle"/>
    <w:uiPriority w:val="98"/>
    <w:rsid w:val="007B04A9"/>
    <w:rPr>
      <w:rFonts w:ascii="Franklin Gothic Medium" w:eastAsiaTheme="majorEastAsia" w:hAnsi="Franklin Gothic Medium" w:cstheme="majorBidi"/>
      <w:iCs/>
      <w:color w:val="00A9E5"/>
      <w:spacing w:val="15"/>
      <w:sz w:val="52"/>
    </w:rPr>
  </w:style>
  <w:style w:type="paragraph" w:styleId="Title">
    <w:name w:val="Title"/>
    <w:basedOn w:val="Normal"/>
    <w:next w:val="Normal"/>
    <w:link w:val="TitleChar"/>
    <w:qFormat/>
    <w:rsid w:val="000B0274"/>
    <w:pPr>
      <w:spacing w:after="300"/>
      <w:contextualSpacing/>
    </w:pPr>
    <w:rPr>
      <w:rFonts w:ascii="Arial Bold" w:eastAsiaTheme="majorEastAsia" w:hAnsi="Arial Bold" w:cstheme="majorBidi"/>
      <w:b/>
      <w:color w:val="0A4A63"/>
      <w:kern w:val="28"/>
      <w:sz w:val="56"/>
      <w:szCs w:val="56"/>
    </w:rPr>
  </w:style>
  <w:style w:type="character" w:customStyle="1" w:styleId="TitleChar">
    <w:name w:val="Title Char"/>
    <w:basedOn w:val="DefaultParagraphFont"/>
    <w:link w:val="Title"/>
    <w:rsid w:val="000B0274"/>
    <w:rPr>
      <w:rFonts w:ascii="Arial Bold" w:eastAsiaTheme="majorEastAsia" w:hAnsi="Arial Bold" w:cstheme="majorBidi"/>
      <w:b/>
      <w:color w:val="0A4A63"/>
      <w:kern w:val="28"/>
      <w:sz w:val="56"/>
      <w:szCs w:val="56"/>
      <w:lang w:eastAsia="en-US"/>
    </w:rPr>
  </w:style>
  <w:style w:type="paragraph" w:customStyle="1" w:styleId="Bulletlist">
    <w:name w:val="Bullet list"/>
    <w:qFormat/>
    <w:rsid w:val="00544A4E"/>
    <w:pPr>
      <w:numPr>
        <w:numId w:val="6"/>
      </w:numPr>
      <w:spacing w:after="200"/>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before="240" w:after="240"/>
      <w:contextualSpacing w:val="0"/>
    </w:pPr>
    <w:rPr>
      <w:color w:val="125370" w:themeColor="accent3"/>
      <w:sz w:val="48"/>
      <w:szCs w:val="48"/>
    </w:rPr>
  </w:style>
  <w:style w:type="paragraph" w:styleId="TOC1">
    <w:name w:val="toc 1"/>
    <w:basedOn w:val="Normal"/>
    <w:next w:val="Normal"/>
    <w:autoRedefine/>
    <w:uiPriority w:val="39"/>
    <w:qFormat/>
    <w:rsid w:val="005C1496"/>
    <w:pPr>
      <w:spacing w:before="120" w:after="120"/>
    </w:pPr>
    <w:rPr>
      <w:rFonts w:cstheme="minorHAnsi"/>
      <w:b/>
      <w:bCs/>
      <w:color w:val="1178A2" w:themeColor="text2"/>
      <w:sz w:val="24"/>
      <w:szCs w:val="20"/>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uiPriority w:val="39"/>
    <w:qFormat/>
    <w:rsid w:val="008C57A5"/>
    <w:pPr>
      <w:tabs>
        <w:tab w:val="left" w:pos="880"/>
        <w:tab w:val="right" w:pos="9000"/>
      </w:tabs>
      <w:spacing w:before="120" w:after="120"/>
      <w:ind w:left="450"/>
    </w:pPr>
    <w:rPr>
      <w:rFonts w:cstheme="minorHAnsi"/>
      <w:szCs w:val="20"/>
    </w:rPr>
  </w:style>
  <w:style w:type="paragraph" w:styleId="TOC3">
    <w:name w:val="toc 3"/>
    <w:basedOn w:val="Normal"/>
    <w:next w:val="Normal"/>
    <w:autoRedefine/>
    <w:uiPriority w:val="39"/>
    <w:qFormat/>
    <w:rsid w:val="006B33B8"/>
    <w:pPr>
      <w:tabs>
        <w:tab w:val="left" w:pos="8730"/>
        <w:tab w:val="left" w:pos="9000"/>
      </w:tabs>
      <w:spacing w:after="0"/>
      <w:ind w:left="442" w:right="26"/>
    </w:pPr>
    <w:rPr>
      <w:rFonts w:cstheme="minorHAnsi"/>
      <w:iCs/>
      <w:noProof/>
      <w:szCs w:val="20"/>
    </w:rPr>
  </w:style>
  <w:style w:type="paragraph" w:customStyle="1" w:styleId="FigureTitle">
    <w:name w:val="Figure Title"/>
    <w:basedOn w:val="Normal"/>
    <w:qFormat/>
    <w:rsid w:val="005C1496"/>
    <w:pPr>
      <w:contextualSpacing/>
    </w:pPr>
    <w:rPr>
      <w:b/>
    </w:rPr>
  </w:style>
  <w:style w:type="paragraph" w:styleId="FootnoteText">
    <w:name w:val="footnote text"/>
    <w:basedOn w:val="Normal"/>
    <w:link w:val="FootnoteTextChar"/>
    <w:rsid w:val="00C436EE"/>
    <w:pPr>
      <w:spacing w:after="0"/>
    </w:pPr>
    <w:rPr>
      <w:sz w:val="20"/>
      <w:szCs w:val="20"/>
    </w:rPr>
  </w:style>
  <w:style w:type="character" w:customStyle="1" w:styleId="FootnoteTextChar">
    <w:name w:val="Footnote Text Char"/>
    <w:basedOn w:val="DefaultParagraphFont"/>
    <w:link w:val="FootnoteText"/>
    <w:rsid w:val="00C436EE"/>
    <w:rPr>
      <w:rFonts w:ascii="Arial" w:hAnsi="Arial"/>
      <w:color w:val="000000" w:themeColor="text1"/>
      <w:lang w:eastAsia="en-US"/>
    </w:rPr>
  </w:style>
  <w:style w:type="paragraph" w:styleId="BalloonText">
    <w:name w:val="Balloon Text"/>
    <w:basedOn w:val="Normal"/>
    <w:link w:val="BalloonTextChar"/>
    <w:uiPriority w:val="99"/>
    <w:locked/>
    <w:rsid w:val="00A4199A"/>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Commission"/>
    <w:basedOn w:val="TableNormal"/>
    <w:locked/>
    <w:rsid w:val="00BC07E4"/>
    <w:pPr>
      <w:spacing w:after="0"/>
    </w:pPr>
    <w:rPr>
      <w:rFonts w:ascii="Arial" w:hAnsi="Arial"/>
      <w:color w:val="000000" w:themeColor="text1"/>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rial Bold" w:hAnsi="Arial Bold"/>
        <w:b/>
        <w:color w:val="000000" w:themeColor="text1"/>
        <w:sz w:val="18"/>
      </w:rPr>
      <w:tblPr/>
      <w:tcPr>
        <w:shd w:val="clear" w:color="auto" w:fill="86D3F2" w:themeFill="text2" w:themeFillTint="66"/>
      </w:tc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uiPriority w:val="99"/>
    <w:rsid w:val="00A4199A"/>
    <w:rPr>
      <w:rFonts w:ascii="Tahoma" w:hAnsi="Tahoma" w:cs="Tahoma"/>
      <w:sz w:val="16"/>
      <w:szCs w:val="16"/>
    </w:rPr>
  </w:style>
  <w:style w:type="paragraph" w:styleId="Header">
    <w:name w:val="header"/>
    <w:basedOn w:val="Normal"/>
    <w:link w:val="HeaderChar"/>
    <w:uiPriority w:val="99"/>
    <w:locked/>
    <w:rsid w:val="009B053D"/>
    <w:pPr>
      <w:tabs>
        <w:tab w:val="center" w:pos="4513"/>
        <w:tab w:val="right" w:pos="9026"/>
      </w:tabs>
      <w:spacing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9"/>
    <w:rsid w:val="007B04A9"/>
  </w:style>
  <w:style w:type="character" w:styleId="Hyperlink">
    <w:name w:val="Hyperlink"/>
    <w:basedOn w:val="DefaultParagraphFont"/>
    <w:uiPriority w:val="99"/>
    <w:rsid w:val="00B47076"/>
    <w:rPr>
      <w:color w:val="0000FF" w:themeColor="hyperlink"/>
      <w:u w:val="single"/>
    </w:rPr>
  </w:style>
  <w:style w:type="paragraph" w:styleId="Footer">
    <w:name w:val="footer"/>
    <w:basedOn w:val="Normal"/>
    <w:link w:val="FooterChar"/>
    <w:uiPriority w:val="99"/>
    <w:rsid w:val="007635C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uiPriority w:val="99"/>
    <w:rsid w:val="007B04A9"/>
    <w:rPr>
      <w:color w:val="404040" w:themeColor="text1" w:themeTint="BF"/>
      <w:sz w:val="20"/>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Heading1"/>
    <w:next w:val="Normal"/>
    <w:uiPriority w:val="39"/>
    <w:unhideWhenUsed/>
    <w:qFormat/>
    <w:rsid w:val="00255596"/>
    <w:pPr>
      <w:keepLines/>
      <w:spacing w:before="480" w:after="0" w:line="276" w:lineRule="auto"/>
      <w:outlineLvl w:val="9"/>
    </w:pPr>
    <w:rPr>
      <w:rFonts w:asciiTheme="majorHAnsi" w:eastAsiaTheme="majorEastAsia" w:hAnsiTheme="majorHAnsi" w:cstheme="majorBidi"/>
      <w:color w:val="0C5979" w:themeColor="accent1" w:themeShade="BF"/>
      <w:kern w:val="0"/>
      <w:szCs w:val="28"/>
      <w:lang w:val="en-US" w:eastAsia="ja-JP"/>
    </w:rPr>
  </w:style>
  <w:style w:type="paragraph" w:customStyle="1" w:styleId="Captions">
    <w:name w:val="Captions"/>
    <w:basedOn w:val="Normal"/>
    <w:link w:val="CaptionsChar"/>
    <w:qFormat/>
    <w:rsid w:val="00A15082"/>
    <w:pPr>
      <w:spacing w:before="120" w:after="120"/>
    </w:pPr>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paragraph" w:customStyle="1" w:styleId="Numberedlists">
    <w:name w:val="Numbered lists"/>
    <w:basedOn w:val="Normal"/>
    <w:link w:val="NumberedlistsChar"/>
    <w:qFormat/>
    <w:rsid w:val="00A4199A"/>
    <w:pPr>
      <w:numPr>
        <w:numId w:val="5"/>
      </w:numPr>
      <w:spacing w:before="120"/>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qFormat/>
    <w:rsid w:val="000B0274"/>
    <w:pPr>
      <w:spacing w:before="240"/>
    </w:pPr>
    <w:rPr>
      <w:b/>
      <w:color w:val="00A9E5"/>
      <w:sz w:val="36"/>
      <w:szCs w:val="36"/>
    </w:r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customStyle="1" w:styleId="Normal-beforebullets">
    <w:name w:val="Normal - before bullets"/>
    <w:basedOn w:val="Normal"/>
    <w:qFormat/>
    <w:rsid w:val="00020DBD"/>
    <w:pPr>
      <w:spacing w:after="0"/>
    </w:pPr>
  </w:style>
  <w:style w:type="paragraph" w:styleId="TOC4">
    <w:name w:val="toc 4"/>
    <w:basedOn w:val="Normal"/>
    <w:next w:val="Normal"/>
    <w:autoRedefine/>
    <w:uiPriority w:val="39"/>
    <w:locked/>
    <w:rsid w:val="002E6A48"/>
    <w:pPr>
      <w:tabs>
        <w:tab w:val="right" w:pos="9016"/>
      </w:tabs>
      <w:spacing w:before="120" w:after="0"/>
      <w:ind w:left="658"/>
    </w:pPr>
  </w:style>
  <w:style w:type="table" w:customStyle="1" w:styleId="MDBAsimpletable">
    <w:name w:val="MDBA simple table"/>
    <w:basedOn w:val="TableNormal"/>
    <w:uiPriority w:val="99"/>
    <w:rsid w:val="00B904EC"/>
    <w:pPr>
      <w:spacing w:after="0"/>
    </w:pPr>
    <w:rPr>
      <w:rFonts w:ascii="Arial" w:eastAsia="Calibri" w:hAnsi="Arial"/>
      <w:lang w:eastAsia="en-US"/>
    </w:rPr>
    <w:tblPr>
      <w:tblStyleRowBandSize w:val="1"/>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
    <w:tcPr>
      <w:shd w:val="clear" w:color="auto" w:fill="auto"/>
    </w:tcPr>
    <w:tblStylePr w:type="firstRow">
      <w:pPr>
        <w:wordWrap/>
        <w:spacing w:beforeLines="0" w:before="240" w:beforeAutospacing="0"/>
      </w:pPr>
      <w:rPr>
        <w:rFonts w:ascii="Arial" w:hAnsi="Arial"/>
        <w:b/>
        <w:color w:val="auto"/>
        <w:sz w:val="22"/>
      </w:rPr>
      <w:tblPr/>
      <w:tcPr>
        <w:shd w:val="clear" w:color="auto" w:fill="95B3D7"/>
      </w:tcPr>
    </w:tblStylePr>
    <w:tblStylePr w:type="lastRow">
      <w:tblPr/>
      <w:tcPr>
        <w:shd w:val="clear" w:color="auto" w:fill="BFBFBF"/>
      </w:tcPr>
    </w:tblStylePr>
    <w:tblStylePr w:type="band1Horz">
      <w:tblPr/>
      <w:tcPr>
        <w:shd w:val="clear" w:color="auto" w:fill="ECECEC"/>
      </w:tcPr>
    </w:tblStylePr>
  </w:style>
  <w:style w:type="table" w:customStyle="1" w:styleId="Commission1">
    <w:name w:val="Commission1"/>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table" w:customStyle="1" w:styleId="Commission2">
    <w:name w:val="Commission2"/>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paragraph" w:customStyle="1" w:styleId="FigureName">
    <w:name w:val="FigureName"/>
    <w:basedOn w:val="Normal"/>
    <w:next w:val="Normal"/>
    <w:rsid w:val="0003162D"/>
    <w:pPr>
      <w:keepNext/>
      <w:keepLines/>
      <w:tabs>
        <w:tab w:val="left" w:pos="1080"/>
      </w:tabs>
      <w:spacing w:before="120" w:after="120"/>
      <w:ind w:left="1077" w:hanging="1077"/>
    </w:pPr>
    <w:rPr>
      <w:rFonts w:ascii="Arial" w:hAnsi="Arial"/>
      <w:b/>
      <w:bCs/>
      <w:color w:val="1178A2" w:themeColor="accent1"/>
      <w:szCs w:val="20"/>
    </w:rPr>
  </w:style>
  <w:style w:type="paragraph" w:customStyle="1" w:styleId="TFAbbrevsSpace">
    <w:name w:val="TFAbbrevs+Space"/>
    <w:basedOn w:val="Normal"/>
    <w:next w:val="Normal"/>
    <w:rsid w:val="0003162D"/>
    <w:pPr>
      <w:keepNext/>
      <w:keepLines/>
      <w:spacing w:after="360"/>
    </w:pPr>
    <w:rPr>
      <w:rFonts w:ascii="Arial" w:hAnsi="Arial"/>
      <w:color w:val="000000"/>
      <w:sz w:val="18"/>
      <w:szCs w:val="18"/>
    </w:rPr>
  </w:style>
  <w:style w:type="paragraph" w:customStyle="1" w:styleId="BoxHeading">
    <w:name w:val="BoxHeading"/>
    <w:basedOn w:val="Normal"/>
    <w:rsid w:val="000B79D3"/>
    <w:pPr>
      <w:keepNext/>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spacing w:before="120" w:after="60"/>
    </w:pPr>
    <w:rPr>
      <w:rFonts w:ascii="Arial" w:hAnsi="Arial"/>
      <w:b/>
      <w:bCs/>
      <w:color w:val="1178A2" w:themeColor="accent1"/>
      <w:szCs w:val="20"/>
    </w:rPr>
  </w:style>
  <w:style w:type="paragraph" w:customStyle="1" w:styleId="BoxBullet">
    <w:name w:val="BoxBullet"/>
    <w:basedOn w:val="Normal"/>
    <w:link w:val="BoxBulletChar"/>
    <w:rsid w:val="000B79D3"/>
    <w:pPr>
      <w:numPr>
        <w:numId w:val="7"/>
      </w:num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spacing w:after="120"/>
    </w:pPr>
    <w:rPr>
      <w:rFonts w:ascii="Arial" w:hAnsi="Arial"/>
      <w:color w:val="000000"/>
      <w:szCs w:val="20"/>
    </w:rPr>
  </w:style>
  <w:style w:type="character" w:customStyle="1" w:styleId="BoxBulletChar">
    <w:name w:val="BoxBullet Char"/>
    <w:link w:val="BoxBullet"/>
    <w:rsid w:val="000B79D3"/>
    <w:rPr>
      <w:rFonts w:ascii="Arial" w:hAnsi="Arial"/>
      <w:color w:val="000000"/>
      <w:szCs w:val="20"/>
    </w:rPr>
  </w:style>
  <w:style w:type="paragraph" w:customStyle="1" w:styleId="Dash">
    <w:name w:val="Dash"/>
    <w:basedOn w:val="Normal"/>
    <w:rsid w:val="002E195D"/>
    <w:pPr>
      <w:numPr>
        <w:numId w:val="8"/>
      </w:numPr>
      <w:tabs>
        <w:tab w:val="clear" w:pos="216"/>
        <w:tab w:val="left" w:pos="720"/>
      </w:tabs>
      <w:spacing w:after="0"/>
      <w:ind w:left="754" w:hanging="357"/>
    </w:pPr>
    <w:rPr>
      <w:rFonts w:ascii="Arial" w:hAnsi="Arial"/>
      <w:color w:val="000000"/>
      <w:szCs w:val="20"/>
    </w:rPr>
  </w:style>
  <w:style w:type="paragraph" w:customStyle="1" w:styleId="BoxText">
    <w:name w:val="BoxText"/>
    <w:basedOn w:val="Normal"/>
    <w:qFormat/>
    <w:rsid w:val="002E195D"/>
    <w:p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spacing w:after="120"/>
    </w:pPr>
    <w:rPr>
      <w:rFonts w:ascii="Arial" w:hAnsi="Arial"/>
      <w:color w:val="000000"/>
      <w:szCs w:val="20"/>
    </w:rPr>
  </w:style>
  <w:style w:type="paragraph" w:customStyle="1" w:styleId="BoxNotes">
    <w:name w:val="BoxNotes"/>
    <w:basedOn w:val="BoxText"/>
    <w:rsid w:val="002E195D"/>
    <w:pPr>
      <w:spacing w:before="120" w:after="60"/>
    </w:pPr>
    <w:rPr>
      <w:sz w:val="18"/>
    </w:rPr>
  </w:style>
  <w:style w:type="paragraph" w:customStyle="1" w:styleId="BoxName">
    <w:name w:val="BoxName"/>
    <w:basedOn w:val="BoxText"/>
    <w:next w:val="BoxText"/>
    <w:rsid w:val="002E195D"/>
    <w:pPr>
      <w:keepNext/>
      <w:spacing w:before="180"/>
      <w:ind w:left="1077" w:hanging="1077"/>
    </w:pPr>
    <w:rPr>
      <w:b/>
      <w:bCs/>
      <w:color w:val="0C5979" w:themeColor="accent1" w:themeShade="BF"/>
      <w:sz w:val="24"/>
    </w:rPr>
  </w:style>
  <w:style w:type="paragraph" w:customStyle="1" w:styleId="BoxDash">
    <w:name w:val="BoxDash"/>
    <w:basedOn w:val="BoxText"/>
    <w:rsid w:val="002E195D"/>
    <w:pPr>
      <w:tabs>
        <w:tab w:val="left" w:pos="357"/>
      </w:tabs>
      <w:ind w:left="720" w:hanging="720"/>
    </w:pPr>
  </w:style>
  <w:style w:type="paragraph" w:styleId="ListParagraph">
    <w:name w:val="List Paragraph"/>
    <w:basedOn w:val="Normal"/>
    <w:uiPriority w:val="34"/>
    <w:qFormat/>
    <w:locked/>
    <w:rsid w:val="00F301F9"/>
    <w:pPr>
      <w:spacing w:after="240" w:line="360" w:lineRule="auto"/>
      <w:ind w:left="720"/>
      <w:contextualSpacing/>
    </w:pPr>
  </w:style>
  <w:style w:type="paragraph" w:styleId="Caption">
    <w:name w:val="caption"/>
    <w:basedOn w:val="Normal"/>
    <w:next w:val="Normal"/>
    <w:uiPriority w:val="35"/>
    <w:unhideWhenUsed/>
    <w:qFormat/>
    <w:locked/>
    <w:rsid w:val="00042D91"/>
    <w:pPr>
      <w:ind w:left="1008" w:hanging="1008"/>
    </w:pPr>
    <w:rPr>
      <w:b/>
      <w:bCs/>
      <w:color w:val="1178A2" w:themeColor="accent1"/>
      <w:sz w:val="20"/>
      <w:szCs w:val="18"/>
    </w:rPr>
  </w:style>
  <w:style w:type="character" w:styleId="CommentReference">
    <w:name w:val="annotation reference"/>
    <w:basedOn w:val="DefaultParagraphFont"/>
    <w:uiPriority w:val="98"/>
    <w:locked/>
    <w:rsid w:val="009E394B"/>
    <w:rPr>
      <w:sz w:val="16"/>
      <w:szCs w:val="16"/>
    </w:rPr>
  </w:style>
  <w:style w:type="paragraph" w:styleId="CommentText">
    <w:name w:val="annotation text"/>
    <w:basedOn w:val="Normal"/>
    <w:link w:val="CommentTextChar"/>
    <w:uiPriority w:val="98"/>
    <w:locked/>
    <w:rsid w:val="009E394B"/>
    <w:rPr>
      <w:sz w:val="20"/>
      <w:szCs w:val="20"/>
    </w:rPr>
  </w:style>
  <w:style w:type="character" w:customStyle="1" w:styleId="CommentTextChar">
    <w:name w:val="Comment Text Char"/>
    <w:basedOn w:val="DefaultParagraphFont"/>
    <w:link w:val="CommentText"/>
    <w:uiPriority w:val="98"/>
    <w:rsid w:val="009E394B"/>
    <w:rPr>
      <w:sz w:val="20"/>
      <w:szCs w:val="20"/>
    </w:rPr>
  </w:style>
  <w:style w:type="paragraph" w:styleId="CommentSubject">
    <w:name w:val="annotation subject"/>
    <w:basedOn w:val="CommentText"/>
    <w:next w:val="CommentText"/>
    <w:link w:val="CommentSubjectChar"/>
    <w:uiPriority w:val="98"/>
    <w:locked/>
    <w:rsid w:val="009E394B"/>
    <w:rPr>
      <w:b/>
      <w:bCs/>
    </w:rPr>
  </w:style>
  <w:style w:type="character" w:customStyle="1" w:styleId="CommentSubjectChar">
    <w:name w:val="Comment Subject Char"/>
    <w:basedOn w:val="CommentTextChar"/>
    <w:link w:val="CommentSubject"/>
    <w:uiPriority w:val="98"/>
    <w:rsid w:val="009E394B"/>
    <w:rPr>
      <w:b/>
      <w:bCs/>
      <w:sz w:val="20"/>
      <w:szCs w:val="20"/>
    </w:rPr>
  </w:style>
  <w:style w:type="paragraph" w:styleId="Revision">
    <w:name w:val="Revision"/>
    <w:hidden/>
    <w:uiPriority w:val="99"/>
    <w:semiHidden/>
    <w:rsid w:val="006A184B"/>
    <w:pPr>
      <w:spacing w:after="0"/>
    </w:pPr>
  </w:style>
  <w:style w:type="character" w:customStyle="1" w:styleId="Heading2Char">
    <w:name w:val="Heading 2 Char"/>
    <w:basedOn w:val="DefaultParagraphFont"/>
    <w:link w:val="Heading2"/>
    <w:uiPriority w:val="9"/>
    <w:rsid w:val="00740BD0"/>
    <w:rPr>
      <w:rFonts w:cs="Arial"/>
      <w:b/>
      <w:iCs/>
      <w:color w:val="1178A2"/>
      <w:kern w:val="28"/>
      <w:sz w:val="32"/>
      <w:szCs w:val="28"/>
    </w:rPr>
  </w:style>
  <w:style w:type="character" w:customStyle="1" w:styleId="Heading1Char">
    <w:name w:val="Heading 1 Char"/>
    <w:basedOn w:val="DefaultParagraphFont"/>
    <w:link w:val="Heading1"/>
    <w:uiPriority w:val="9"/>
    <w:rsid w:val="005E216C"/>
    <w:rPr>
      <w:rFonts w:cs="Arial"/>
      <w:b/>
      <w:bCs/>
      <w:color w:val="1178A2"/>
      <w:kern w:val="28"/>
      <w:sz w:val="40"/>
      <w:szCs w:val="32"/>
    </w:rPr>
  </w:style>
  <w:style w:type="character" w:customStyle="1" w:styleId="Heading3Char">
    <w:name w:val="Heading 3 Char"/>
    <w:basedOn w:val="DefaultParagraphFont"/>
    <w:link w:val="Heading3"/>
    <w:uiPriority w:val="9"/>
    <w:rsid w:val="005E216C"/>
    <w:rPr>
      <w:rFonts w:cs="Arial"/>
      <w:b/>
      <w:bCs/>
      <w:iCs/>
      <w:color w:val="1178A2"/>
      <w:kern w:val="28"/>
      <w:sz w:val="28"/>
      <w:szCs w:val="26"/>
    </w:rPr>
  </w:style>
  <w:style w:type="paragraph" w:styleId="NoSpacing">
    <w:name w:val="No Spacing"/>
    <w:uiPriority w:val="1"/>
    <w:qFormat/>
    <w:locked/>
    <w:rsid w:val="005E216C"/>
    <w:pPr>
      <w:spacing w:after="0"/>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4957">
      <w:bodyDiv w:val="1"/>
      <w:marLeft w:val="0"/>
      <w:marRight w:val="0"/>
      <w:marTop w:val="0"/>
      <w:marBottom w:val="0"/>
      <w:divBdr>
        <w:top w:val="none" w:sz="0" w:space="0" w:color="auto"/>
        <w:left w:val="none" w:sz="0" w:space="0" w:color="auto"/>
        <w:bottom w:val="none" w:sz="0" w:space="0" w:color="auto"/>
        <w:right w:val="none" w:sz="0" w:space="0" w:color="auto"/>
      </w:divBdr>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214704187">
      <w:bodyDiv w:val="1"/>
      <w:marLeft w:val="0"/>
      <w:marRight w:val="0"/>
      <w:marTop w:val="0"/>
      <w:marBottom w:val="0"/>
      <w:divBdr>
        <w:top w:val="none" w:sz="0" w:space="0" w:color="auto"/>
        <w:left w:val="none" w:sz="0" w:space="0" w:color="auto"/>
        <w:bottom w:val="none" w:sz="0" w:space="0" w:color="auto"/>
        <w:right w:val="none" w:sz="0" w:space="0" w:color="auto"/>
      </w:divBdr>
    </w:div>
    <w:div w:id="280692348">
      <w:bodyDiv w:val="1"/>
      <w:marLeft w:val="0"/>
      <w:marRight w:val="0"/>
      <w:marTop w:val="0"/>
      <w:marBottom w:val="0"/>
      <w:divBdr>
        <w:top w:val="none" w:sz="0" w:space="0" w:color="auto"/>
        <w:left w:val="none" w:sz="0" w:space="0" w:color="auto"/>
        <w:bottom w:val="none" w:sz="0" w:space="0" w:color="auto"/>
        <w:right w:val="none" w:sz="0" w:space="0" w:color="auto"/>
      </w:divBdr>
    </w:div>
    <w:div w:id="400055574">
      <w:bodyDiv w:val="1"/>
      <w:marLeft w:val="0"/>
      <w:marRight w:val="0"/>
      <w:marTop w:val="0"/>
      <w:marBottom w:val="0"/>
      <w:divBdr>
        <w:top w:val="none" w:sz="0" w:space="0" w:color="auto"/>
        <w:left w:val="none" w:sz="0" w:space="0" w:color="auto"/>
        <w:bottom w:val="none" w:sz="0" w:space="0" w:color="auto"/>
        <w:right w:val="none" w:sz="0" w:space="0" w:color="auto"/>
      </w:divBdr>
    </w:div>
    <w:div w:id="701173546">
      <w:bodyDiv w:val="1"/>
      <w:marLeft w:val="0"/>
      <w:marRight w:val="0"/>
      <w:marTop w:val="0"/>
      <w:marBottom w:val="0"/>
      <w:divBdr>
        <w:top w:val="none" w:sz="0" w:space="0" w:color="auto"/>
        <w:left w:val="none" w:sz="0" w:space="0" w:color="auto"/>
        <w:bottom w:val="none" w:sz="0" w:space="0" w:color="auto"/>
        <w:right w:val="none" w:sz="0" w:space="0" w:color="auto"/>
      </w:divBdr>
    </w:div>
    <w:div w:id="847720467">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1946225257">
      <w:bodyDiv w:val="1"/>
      <w:marLeft w:val="0"/>
      <w:marRight w:val="0"/>
      <w:marTop w:val="0"/>
      <w:marBottom w:val="0"/>
      <w:divBdr>
        <w:top w:val="none" w:sz="0" w:space="0" w:color="auto"/>
        <w:left w:val="none" w:sz="0" w:space="0" w:color="auto"/>
        <w:bottom w:val="none" w:sz="0" w:space="0" w:color="auto"/>
        <w:right w:val="none" w:sz="0" w:space="0" w:color="auto"/>
      </w:divBdr>
    </w:div>
    <w:div w:id="1972202724">
      <w:bodyDiv w:val="1"/>
      <w:marLeft w:val="0"/>
      <w:marRight w:val="0"/>
      <w:marTop w:val="0"/>
      <w:marBottom w:val="0"/>
      <w:divBdr>
        <w:top w:val="none" w:sz="0" w:space="0" w:color="auto"/>
        <w:left w:val="none" w:sz="0" w:space="0" w:color="auto"/>
        <w:bottom w:val="none" w:sz="0" w:space="0" w:color="auto"/>
        <w:right w:val="none" w:sz="0" w:space="0" w:color="auto"/>
      </w:divBdr>
    </w:div>
    <w:div w:id="200219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www.health.gov.au/internet/main/publishing.nsf/Content/hospitals2.htm" TargetMode="External"/><Relationship Id="rId26" Type="http://schemas.openxmlformats.org/officeDocument/2006/relationships/hyperlink" Target="http://www.sjog.org.au" TargetMode="External"/><Relationship Id="rId3" Type="http://schemas.openxmlformats.org/officeDocument/2006/relationships/styles" Target="styles.xml"/><Relationship Id="rId21" Type="http://schemas.openxmlformats.org/officeDocument/2006/relationships/hyperlink" Target="https://www.sjog.org.au/" TargetMode="External"/><Relationship Id="rId7" Type="http://schemas.openxmlformats.org/officeDocument/2006/relationships/footnotes" Target="footnotes.xml"/><Relationship Id="rId12" Type="http://schemas.openxmlformats.org/officeDocument/2006/relationships/hyperlink" Target="http://creativecommons.org/licenses/by-nc-nd/4.0/" TargetMode="External"/><Relationship Id="rId17" Type="http://schemas.openxmlformats.org/officeDocument/2006/relationships/chart" Target="charts/chart2.xml"/><Relationship Id="rId25" Type="http://schemas.openxmlformats.org/officeDocument/2006/relationships/hyperlink" Target="http://www.ramsayhealth.com.au" TargetMode="External"/><Relationship Id="rId38"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www.ramsayhealth.com.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healthscope.com.au" TargetMode="External"/><Relationship Id="rId37"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health.wa.gov.au/circularsnew/pdfs/13388.pdf" TargetMode="External"/><Relationship Id="rId28" Type="http://schemas.openxmlformats.org/officeDocument/2006/relationships/theme" Target="theme/theme1.xml"/><Relationship Id="rId36" Type="http://schemas.microsoft.com/office/2011/relationships/people" Target="people.xml"/><Relationship Id="rId10" Type="http://schemas.openxmlformats.org/officeDocument/2006/relationships/footer" Target="footer1.xml"/><Relationship Id="rId19" Type="http://schemas.openxmlformats.org/officeDocument/2006/relationships/hyperlink" Target="http://www.healthscope.com.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ommunications@safetyandquality.gov.au" TargetMode="External"/><Relationship Id="rId22" Type="http://schemas.openxmlformats.org/officeDocument/2006/relationships/footer" Target="foot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omoda\AppData\Roaming\Hewlett-Packard\HP%20TRIM\Offline%20Records%20(CP)\Handy%20Stuff%20TEMPLATE%20with%20COVER%20for%20Commission%20publications.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bwg-svr\projecthealth\1%20CLIENTS\ACSQHC\1%20Current%20projects\PBS%20Medication%20Chart%20Project\6%20National%20evaluation\7%20PBS%20Data\PBS%20scripts%20July2017-March2018.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bwg-svr\projecthealth\1%20CLIENTS\ACSQHC\1%20Current%20projects\PBS%20Medication%20Chart%20Project\6%20National%20evaluation\7%20PBS%20Data\PBS%20scripts%20July2017-March2018.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350877192982456"/>
          <c:y val="4.3137254901960784E-2"/>
          <c:w val="0.71182932725514569"/>
          <c:h val="0.68240543461479075"/>
        </c:manualLayout>
      </c:layout>
      <c:barChart>
        <c:barDir val="col"/>
        <c:grouping val="clustered"/>
        <c:varyColors val="0"/>
        <c:ser>
          <c:idx val="0"/>
          <c:order val="0"/>
          <c:tx>
            <c:strRef>
              <c:f>Sheet6!$A$6</c:f>
              <c:strCache>
                <c:ptCount val="1"/>
                <c:pt idx="0">
                  <c:v>Hospitals</c:v>
                </c:pt>
              </c:strCache>
            </c:strRef>
          </c:tx>
          <c:invertIfNegative val="0"/>
          <c:cat>
            <c:numRef>
              <c:f>Sheet6!$B$5:$J$5</c:f>
              <c:numCache>
                <c:formatCode>mmm\-yy</c:formatCode>
                <c:ptCount val="9"/>
                <c:pt idx="0">
                  <c:v>42917</c:v>
                </c:pt>
                <c:pt idx="1">
                  <c:v>42948</c:v>
                </c:pt>
                <c:pt idx="2">
                  <c:v>42979</c:v>
                </c:pt>
                <c:pt idx="3">
                  <c:v>43009</c:v>
                </c:pt>
                <c:pt idx="4">
                  <c:v>43040</c:v>
                </c:pt>
                <c:pt idx="5">
                  <c:v>43070</c:v>
                </c:pt>
                <c:pt idx="6">
                  <c:v>43101</c:v>
                </c:pt>
                <c:pt idx="7">
                  <c:v>43132</c:v>
                </c:pt>
                <c:pt idx="8">
                  <c:v>43160</c:v>
                </c:pt>
              </c:numCache>
            </c:numRef>
          </c:cat>
          <c:val>
            <c:numRef>
              <c:f>Sheet6!$B$6:$J$6</c:f>
              <c:numCache>
                <c:formatCode>General</c:formatCode>
                <c:ptCount val="9"/>
                <c:pt idx="0">
                  <c:v>27</c:v>
                </c:pt>
                <c:pt idx="1">
                  <c:v>32</c:v>
                </c:pt>
                <c:pt idx="2">
                  <c:v>36</c:v>
                </c:pt>
                <c:pt idx="3">
                  <c:v>44</c:v>
                </c:pt>
                <c:pt idx="4">
                  <c:v>54</c:v>
                </c:pt>
                <c:pt idx="5">
                  <c:v>62</c:v>
                </c:pt>
                <c:pt idx="6">
                  <c:v>71</c:v>
                </c:pt>
                <c:pt idx="7">
                  <c:v>77</c:v>
                </c:pt>
                <c:pt idx="8">
                  <c:v>89</c:v>
                </c:pt>
              </c:numCache>
            </c:numRef>
          </c:val>
          <c:extLst xmlns:c16r2="http://schemas.microsoft.com/office/drawing/2015/06/chart">
            <c:ext xmlns:c16="http://schemas.microsoft.com/office/drawing/2014/chart" uri="{C3380CC4-5D6E-409C-BE32-E72D297353CC}">
              <c16:uniqueId val="{00000000-3AB0-402F-99B8-A6CE9F691A32}"/>
            </c:ext>
          </c:extLst>
        </c:ser>
        <c:dLbls>
          <c:showLegendKey val="0"/>
          <c:showVal val="0"/>
          <c:showCatName val="0"/>
          <c:showSerName val="0"/>
          <c:showPercent val="0"/>
          <c:showBubbleSize val="0"/>
        </c:dLbls>
        <c:gapWidth val="150"/>
        <c:axId val="335542912"/>
        <c:axId val="335540992"/>
      </c:barChart>
      <c:lineChart>
        <c:grouping val="standard"/>
        <c:varyColors val="0"/>
        <c:ser>
          <c:idx val="1"/>
          <c:order val="1"/>
          <c:tx>
            <c:strRef>
              <c:f>Sheet6!$A$7</c:f>
              <c:strCache>
                <c:ptCount val="1"/>
                <c:pt idx="0">
                  <c:v>Scripts</c:v>
                </c:pt>
              </c:strCache>
            </c:strRef>
          </c:tx>
          <c:spPr>
            <a:ln>
              <a:solidFill>
                <a:srgbClr val="FF0000"/>
              </a:solidFill>
            </a:ln>
          </c:spPr>
          <c:marker>
            <c:symbol val="none"/>
          </c:marker>
          <c:cat>
            <c:numRef>
              <c:f>Sheet6!$B$5:$J$5</c:f>
              <c:numCache>
                <c:formatCode>mmm\-yy</c:formatCode>
                <c:ptCount val="9"/>
                <c:pt idx="0">
                  <c:v>42917</c:v>
                </c:pt>
                <c:pt idx="1">
                  <c:v>42948</c:v>
                </c:pt>
                <c:pt idx="2">
                  <c:v>42979</c:v>
                </c:pt>
                <c:pt idx="3">
                  <c:v>43009</c:v>
                </c:pt>
                <c:pt idx="4">
                  <c:v>43040</c:v>
                </c:pt>
                <c:pt idx="5">
                  <c:v>43070</c:v>
                </c:pt>
                <c:pt idx="6">
                  <c:v>43101</c:v>
                </c:pt>
                <c:pt idx="7">
                  <c:v>43132</c:v>
                </c:pt>
                <c:pt idx="8">
                  <c:v>43160</c:v>
                </c:pt>
              </c:numCache>
            </c:numRef>
          </c:cat>
          <c:val>
            <c:numRef>
              <c:f>Sheet6!$B$7:$J$7</c:f>
              <c:numCache>
                <c:formatCode>General</c:formatCode>
                <c:ptCount val="9"/>
                <c:pt idx="0">
                  <c:v>24085</c:v>
                </c:pt>
                <c:pt idx="1">
                  <c:v>30340</c:v>
                </c:pt>
                <c:pt idx="2">
                  <c:v>30843</c:v>
                </c:pt>
                <c:pt idx="3">
                  <c:v>33971</c:v>
                </c:pt>
                <c:pt idx="4">
                  <c:v>43604</c:v>
                </c:pt>
                <c:pt idx="5">
                  <c:v>50737</c:v>
                </c:pt>
                <c:pt idx="6">
                  <c:v>53926</c:v>
                </c:pt>
                <c:pt idx="7">
                  <c:v>60129</c:v>
                </c:pt>
                <c:pt idx="8">
                  <c:v>75014</c:v>
                </c:pt>
              </c:numCache>
            </c:numRef>
          </c:val>
          <c:smooth val="0"/>
          <c:extLst xmlns:c16r2="http://schemas.microsoft.com/office/drawing/2015/06/chart">
            <c:ext xmlns:c16="http://schemas.microsoft.com/office/drawing/2014/chart" uri="{C3380CC4-5D6E-409C-BE32-E72D297353CC}">
              <c16:uniqueId val="{00000001-3AB0-402F-99B8-A6CE9F691A32}"/>
            </c:ext>
          </c:extLst>
        </c:ser>
        <c:dLbls>
          <c:showLegendKey val="0"/>
          <c:showVal val="0"/>
          <c:showCatName val="0"/>
          <c:showSerName val="0"/>
          <c:showPercent val="0"/>
          <c:showBubbleSize val="0"/>
        </c:dLbls>
        <c:marker val="1"/>
        <c:smooth val="0"/>
        <c:axId val="335533184"/>
        <c:axId val="335534720"/>
      </c:lineChart>
      <c:dateAx>
        <c:axId val="335533184"/>
        <c:scaling>
          <c:orientation val="minMax"/>
        </c:scaling>
        <c:delete val="0"/>
        <c:axPos val="b"/>
        <c:numFmt formatCode="mmm\-yy" sourceLinked="1"/>
        <c:majorTickMark val="none"/>
        <c:minorTickMark val="none"/>
        <c:tickLblPos val="nextTo"/>
        <c:crossAx val="335534720"/>
        <c:crosses val="autoZero"/>
        <c:auto val="1"/>
        <c:lblOffset val="100"/>
        <c:baseTimeUnit val="months"/>
      </c:dateAx>
      <c:valAx>
        <c:axId val="335534720"/>
        <c:scaling>
          <c:orientation val="minMax"/>
        </c:scaling>
        <c:delete val="0"/>
        <c:axPos val="l"/>
        <c:majorGridlines/>
        <c:title>
          <c:tx>
            <c:rich>
              <a:bodyPr/>
              <a:lstStyle/>
              <a:p>
                <a:pPr>
                  <a:defRPr/>
                </a:pPr>
                <a:r>
                  <a:rPr lang="en-US"/>
                  <a:t>Number</a:t>
                </a:r>
                <a:r>
                  <a:rPr lang="en-US" baseline="0"/>
                  <a:t> of scripts</a:t>
                </a:r>
                <a:endParaRPr lang="en-US"/>
              </a:p>
            </c:rich>
          </c:tx>
          <c:overlay val="0"/>
        </c:title>
        <c:numFmt formatCode="General" sourceLinked="1"/>
        <c:majorTickMark val="none"/>
        <c:minorTickMark val="none"/>
        <c:tickLblPos val="nextTo"/>
        <c:crossAx val="335533184"/>
        <c:crosses val="autoZero"/>
        <c:crossBetween val="between"/>
      </c:valAx>
      <c:valAx>
        <c:axId val="335540992"/>
        <c:scaling>
          <c:orientation val="minMax"/>
        </c:scaling>
        <c:delete val="0"/>
        <c:axPos val="r"/>
        <c:title>
          <c:tx>
            <c:rich>
              <a:bodyPr rot="-5400000" vert="horz"/>
              <a:lstStyle/>
              <a:p>
                <a:pPr>
                  <a:defRPr/>
                </a:pPr>
                <a:r>
                  <a:rPr lang="en-AU"/>
                  <a:t>Number of hospitals</a:t>
                </a:r>
              </a:p>
            </c:rich>
          </c:tx>
          <c:overlay val="0"/>
        </c:title>
        <c:numFmt formatCode="General" sourceLinked="1"/>
        <c:majorTickMark val="out"/>
        <c:minorTickMark val="none"/>
        <c:tickLblPos val="nextTo"/>
        <c:crossAx val="335542912"/>
        <c:crosses val="max"/>
        <c:crossBetween val="between"/>
      </c:valAx>
      <c:dateAx>
        <c:axId val="335542912"/>
        <c:scaling>
          <c:orientation val="minMax"/>
        </c:scaling>
        <c:delete val="1"/>
        <c:axPos val="b"/>
        <c:numFmt formatCode="mmm\-yy" sourceLinked="1"/>
        <c:majorTickMark val="out"/>
        <c:minorTickMark val="none"/>
        <c:tickLblPos val="nextTo"/>
        <c:crossAx val="335540992"/>
        <c:crosses val="autoZero"/>
        <c:auto val="1"/>
        <c:lblOffset val="100"/>
        <c:baseTimeUnit val="months"/>
      </c:dateAx>
      <c:dTable>
        <c:showHorzBorder val="1"/>
        <c:showVertBorder val="1"/>
        <c:showOutline val="1"/>
        <c:showKeys val="1"/>
      </c:dTable>
      <c:spPr>
        <a:noFill/>
        <a:ln w="25400">
          <a:noFill/>
        </a:ln>
      </c:spPr>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Sheet6!$A$30:$B$30</c:f>
              <c:strCache>
                <c:ptCount val="1"/>
                <c:pt idx="0">
                  <c:v>Hospitals Private</c:v>
                </c:pt>
              </c:strCache>
            </c:strRef>
          </c:tx>
          <c:spPr>
            <a:solidFill>
              <a:schemeClr val="accent1">
                <a:lumMod val="60000"/>
                <a:lumOff val="40000"/>
              </a:schemeClr>
            </a:solidFill>
          </c:spPr>
          <c:invertIfNegative val="0"/>
          <c:cat>
            <c:numRef>
              <c:f>Sheet6!$C$29:$K$29</c:f>
              <c:numCache>
                <c:formatCode>mmm\-yy</c:formatCode>
                <c:ptCount val="9"/>
                <c:pt idx="0">
                  <c:v>42917</c:v>
                </c:pt>
                <c:pt idx="1">
                  <c:v>42948</c:v>
                </c:pt>
                <c:pt idx="2">
                  <c:v>42979</c:v>
                </c:pt>
                <c:pt idx="3">
                  <c:v>43009</c:v>
                </c:pt>
                <c:pt idx="4">
                  <c:v>43040</c:v>
                </c:pt>
                <c:pt idx="5">
                  <c:v>43070</c:v>
                </c:pt>
                <c:pt idx="6">
                  <c:v>43101</c:v>
                </c:pt>
                <c:pt idx="7">
                  <c:v>43132</c:v>
                </c:pt>
                <c:pt idx="8">
                  <c:v>43160</c:v>
                </c:pt>
              </c:numCache>
            </c:numRef>
          </c:cat>
          <c:val>
            <c:numRef>
              <c:f>Sheet6!$C$30:$K$30</c:f>
              <c:numCache>
                <c:formatCode>General</c:formatCode>
                <c:ptCount val="9"/>
                <c:pt idx="0">
                  <c:v>20</c:v>
                </c:pt>
                <c:pt idx="1">
                  <c:v>25</c:v>
                </c:pt>
                <c:pt idx="2">
                  <c:v>29</c:v>
                </c:pt>
                <c:pt idx="3">
                  <c:v>36</c:v>
                </c:pt>
                <c:pt idx="4">
                  <c:v>45</c:v>
                </c:pt>
                <c:pt idx="5">
                  <c:v>53</c:v>
                </c:pt>
                <c:pt idx="6">
                  <c:v>62</c:v>
                </c:pt>
                <c:pt idx="7">
                  <c:v>68</c:v>
                </c:pt>
                <c:pt idx="8">
                  <c:v>80</c:v>
                </c:pt>
              </c:numCache>
            </c:numRef>
          </c:val>
          <c:extLst xmlns:c16r2="http://schemas.microsoft.com/office/drawing/2015/06/chart">
            <c:ext xmlns:c16="http://schemas.microsoft.com/office/drawing/2014/chart" uri="{C3380CC4-5D6E-409C-BE32-E72D297353CC}">
              <c16:uniqueId val="{00000000-8FAD-4426-83CC-00798EF43FC2}"/>
            </c:ext>
          </c:extLst>
        </c:ser>
        <c:ser>
          <c:idx val="1"/>
          <c:order val="1"/>
          <c:tx>
            <c:strRef>
              <c:f>Sheet6!$A$31:$B$31</c:f>
              <c:strCache>
                <c:ptCount val="1"/>
                <c:pt idx="0">
                  <c:v>Hospitals Public</c:v>
                </c:pt>
              </c:strCache>
            </c:strRef>
          </c:tx>
          <c:spPr>
            <a:solidFill>
              <a:schemeClr val="accent2">
                <a:lumMod val="60000"/>
                <a:lumOff val="40000"/>
              </a:schemeClr>
            </a:solidFill>
          </c:spPr>
          <c:invertIfNegative val="0"/>
          <c:cat>
            <c:numRef>
              <c:f>Sheet6!$C$29:$K$29</c:f>
              <c:numCache>
                <c:formatCode>mmm\-yy</c:formatCode>
                <c:ptCount val="9"/>
                <c:pt idx="0">
                  <c:v>42917</c:v>
                </c:pt>
                <c:pt idx="1">
                  <c:v>42948</c:v>
                </c:pt>
                <c:pt idx="2">
                  <c:v>42979</c:v>
                </c:pt>
                <c:pt idx="3">
                  <c:v>43009</c:v>
                </c:pt>
                <c:pt idx="4">
                  <c:v>43040</c:v>
                </c:pt>
                <c:pt idx="5">
                  <c:v>43070</c:v>
                </c:pt>
                <c:pt idx="6">
                  <c:v>43101</c:v>
                </c:pt>
                <c:pt idx="7">
                  <c:v>43132</c:v>
                </c:pt>
                <c:pt idx="8">
                  <c:v>43160</c:v>
                </c:pt>
              </c:numCache>
            </c:numRef>
          </c:cat>
          <c:val>
            <c:numRef>
              <c:f>Sheet6!$C$31:$K$31</c:f>
              <c:numCache>
                <c:formatCode>General</c:formatCode>
                <c:ptCount val="9"/>
                <c:pt idx="0">
                  <c:v>6</c:v>
                </c:pt>
                <c:pt idx="1">
                  <c:v>6</c:v>
                </c:pt>
                <c:pt idx="2">
                  <c:v>6</c:v>
                </c:pt>
                <c:pt idx="3">
                  <c:v>6</c:v>
                </c:pt>
                <c:pt idx="4">
                  <c:v>7</c:v>
                </c:pt>
                <c:pt idx="5">
                  <c:v>7</c:v>
                </c:pt>
                <c:pt idx="6">
                  <c:v>7</c:v>
                </c:pt>
                <c:pt idx="7">
                  <c:v>7</c:v>
                </c:pt>
                <c:pt idx="8">
                  <c:v>7</c:v>
                </c:pt>
              </c:numCache>
            </c:numRef>
          </c:val>
          <c:extLst xmlns:c16r2="http://schemas.microsoft.com/office/drawing/2015/06/chart">
            <c:ext xmlns:c16="http://schemas.microsoft.com/office/drawing/2014/chart" uri="{C3380CC4-5D6E-409C-BE32-E72D297353CC}">
              <c16:uniqueId val="{00000001-8FAD-4426-83CC-00798EF43FC2}"/>
            </c:ext>
          </c:extLst>
        </c:ser>
        <c:ser>
          <c:idx val="2"/>
          <c:order val="2"/>
          <c:tx>
            <c:strRef>
              <c:f>Sheet6!$A$32:$B$32</c:f>
              <c:strCache>
                <c:ptCount val="1"/>
                <c:pt idx="0">
                  <c:v>Hospitals Both</c:v>
                </c:pt>
              </c:strCache>
            </c:strRef>
          </c:tx>
          <c:spPr>
            <a:solidFill>
              <a:schemeClr val="accent3">
                <a:lumMod val="60000"/>
                <a:lumOff val="40000"/>
              </a:schemeClr>
            </a:solidFill>
          </c:spPr>
          <c:invertIfNegative val="0"/>
          <c:cat>
            <c:numRef>
              <c:f>Sheet6!$C$29:$K$29</c:f>
              <c:numCache>
                <c:formatCode>mmm\-yy</c:formatCode>
                <c:ptCount val="9"/>
                <c:pt idx="0">
                  <c:v>42917</c:v>
                </c:pt>
                <c:pt idx="1">
                  <c:v>42948</c:v>
                </c:pt>
                <c:pt idx="2">
                  <c:v>42979</c:v>
                </c:pt>
                <c:pt idx="3">
                  <c:v>43009</c:v>
                </c:pt>
                <c:pt idx="4">
                  <c:v>43040</c:v>
                </c:pt>
                <c:pt idx="5">
                  <c:v>43070</c:v>
                </c:pt>
                <c:pt idx="6">
                  <c:v>43101</c:v>
                </c:pt>
                <c:pt idx="7">
                  <c:v>43132</c:v>
                </c:pt>
                <c:pt idx="8">
                  <c:v>43160</c:v>
                </c:pt>
              </c:numCache>
            </c:numRef>
          </c:cat>
          <c:val>
            <c:numRef>
              <c:f>Sheet6!$C$32:$K$32</c:f>
              <c:numCache>
                <c:formatCode>General</c:formatCode>
                <c:ptCount val="9"/>
                <c:pt idx="0">
                  <c:v>1</c:v>
                </c:pt>
                <c:pt idx="1">
                  <c:v>1</c:v>
                </c:pt>
                <c:pt idx="2">
                  <c:v>1</c:v>
                </c:pt>
                <c:pt idx="3">
                  <c:v>2</c:v>
                </c:pt>
                <c:pt idx="4">
                  <c:v>2</c:v>
                </c:pt>
                <c:pt idx="5">
                  <c:v>2</c:v>
                </c:pt>
                <c:pt idx="6">
                  <c:v>2</c:v>
                </c:pt>
                <c:pt idx="7">
                  <c:v>2</c:v>
                </c:pt>
                <c:pt idx="8">
                  <c:v>2</c:v>
                </c:pt>
              </c:numCache>
            </c:numRef>
          </c:val>
          <c:extLst xmlns:c16r2="http://schemas.microsoft.com/office/drawing/2015/06/chart">
            <c:ext xmlns:c16="http://schemas.microsoft.com/office/drawing/2014/chart" uri="{C3380CC4-5D6E-409C-BE32-E72D297353CC}">
              <c16:uniqueId val="{00000002-8FAD-4426-83CC-00798EF43FC2}"/>
            </c:ext>
          </c:extLst>
        </c:ser>
        <c:dLbls>
          <c:showLegendKey val="0"/>
          <c:showVal val="0"/>
          <c:showCatName val="0"/>
          <c:showSerName val="0"/>
          <c:showPercent val="0"/>
          <c:showBubbleSize val="0"/>
        </c:dLbls>
        <c:gapWidth val="150"/>
        <c:axId val="374432896"/>
        <c:axId val="374430720"/>
      </c:barChart>
      <c:lineChart>
        <c:grouping val="standard"/>
        <c:varyColors val="0"/>
        <c:ser>
          <c:idx val="3"/>
          <c:order val="3"/>
          <c:tx>
            <c:strRef>
              <c:f>Sheet6!$A$33:$B$33</c:f>
              <c:strCache>
                <c:ptCount val="1"/>
                <c:pt idx="0">
                  <c:v>Scripts Private</c:v>
                </c:pt>
              </c:strCache>
            </c:strRef>
          </c:tx>
          <c:spPr>
            <a:ln>
              <a:solidFill>
                <a:schemeClr val="accent1"/>
              </a:solidFill>
            </a:ln>
          </c:spPr>
          <c:marker>
            <c:symbol val="none"/>
          </c:marker>
          <c:cat>
            <c:numRef>
              <c:f>Sheet6!$C$29:$K$29</c:f>
              <c:numCache>
                <c:formatCode>mmm\-yy</c:formatCode>
                <c:ptCount val="9"/>
                <c:pt idx="0">
                  <c:v>42917</c:v>
                </c:pt>
                <c:pt idx="1">
                  <c:v>42948</c:v>
                </c:pt>
                <c:pt idx="2">
                  <c:v>42979</c:v>
                </c:pt>
                <c:pt idx="3">
                  <c:v>43009</c:v>
                </c:pt>
                <c:pt idx="4">
                  <c:v>43040</c:v>
                </c:pt>
                <c:pt idx="5">
                  <c:v>43070</c:v>
                </c:pt>
                <c:pt idx="6">
                  <c:v>43101</c:v>
                </c:pt>
                <c:pt idx="7">
                  <c:v>43132</c:v>
                </c:pt>
                <c:pt idx="8">
                  <c:v>43160</c:v>
                </c:pt>
              </c:numCache>
            </c:numRef>
          </c:cat>
          <c:val>
            <c:numRef>
              <c:f>Sheet6!$C$33:$K$33</c:f>
              <c:numCache>
                <c:formatCode>General</c:formatCode>
                <c:ptCount val="9"/>
                <c:pt idx="0">
                  <c:v>18714</c:v>
                </c:pt>
                <c:pt idx="1">
                  <c:v>22563</c:v>
                </c:pt>
                <c:pt idx="2">
                  <c:v>23070</c:v>
                </c:pt>
                <c:pt idx="3">
                  <c:v>26264</c:v>
                </c:pt>
                <c:pt idx="4">
                  <c:v>32596</c:v>
                </c:pt>
                <c:pt idx="5">
                  <c:v>39153</c:v>
                </c:pt>
                <c:pt idx="6">
                  <c:v>42120</c:v>
                </c:pt>
                <c:pt idx="7">
                  <c:v>48578</c:v>
                </c:pt>
                <c:pt idx="8">
                  <c:v>62448</c:v>
                </c:pt>
              </c:numCache>
            </c:numRef>
          </c:val>
          <c:smooth val="0"/>
          <c:extLst xmlns:c16r2="http://schemas.microsoft.com/office/drawing/2015/06/chart">
            <c:ext xmlns:c16="http://schemas.microsoft.com/office/drawing/2014/chart" uri="{C3380CC4-5D6E-409C-BE32-E72D297353CC}">
              <c16:uniqueId val="{00000003-8FAD-4426-83CC-00798EF43FC2}"/>
            </c:ext>
          </c:extLst>
        </c:ser>
        <c:ser>
          <c:idx val="4"/>
          <c:order val="4"/>
          <c:tx>
            <c:strRef>
              <c:f>Sheet6!$A$34:$B$34</c:f>
              <c:strCache>
                <c:ptCount val="1"/>
                <c:pt idx="0">
                  <c:v>Scripts Public</c:v>
                </c:pt>
              </c:strCache>
            </c:strRef>
          </c:tx>
          <c:spPr>
            <a:ln>
              <a:solidFill>
                <a:schemeClr val="accent2"/>
              </a:solidFill>
            </a:ln>
          </c:spPr>
          <c:marker>
            <c:symbol val="none"/>
          </c:marker>
          <c:cat>
            <c:numRef>
              <c:f>Sheet6!$C$29:$K$29</c:f>
              <c:numCache>
                <c:formatCode>mmm\-yy</c:formatCode>
                <c:ptCount val="9"/>
                <c:pt idx="0">
                  <c:v>42917</c:v>
                </c:pt>
                <c:pt idx="1">
                  <c:v>42948</c:v>
                </c:pt>
                <c:pt idx="2">
                  <c:v>42979</c:v>
                </c:pt>
                <c:pt idx="3">
                  <c:v>43009</c:v>
                </c:pt>
                <c:pt idx="4">
                  <c:v>43040</c:v>
                </c:pt>
                <c:pt idx="5">
                  <c:v>43070</c:v>
                </c:pt>
                <c:pt idx="6">
                  <c:v>43101</c:v>
                </c:pt>
                <c:pt idx="7">
                  <c:v>43132</c:v>
                </c:pt>
                <c:pt idx="8">
                  <c:v>43160</c:v>
                </c:pt>
              </c:numCache>
            </c:numRef>
          </c:cat>
          <c:val>
            <c:numRef>
              <c:f>Sheet6!$C$34:$K$34</c:f>
              <c:numCache>
                <c:formatCode>General</c:formatCode>
                <c:ptCount val="9"/>
                <c:pt idx="0">
                  <c:v>2621</c:v>
                </c:pt>
                <c:pt idx="1">
                  <c:v>5040</c:v>
                </c:pt>
                <c:pt idx="2">
                  <c:v>5053</c:v>
                </c:pt>
                <c:pt idx="3">
                  <c:v>5030</c:v>
                </c:pt>
                <c:pt idx="4">
                  <c:v>4965</c:v>
                </c:pt>
                <c:pt idx="5">
                  <c:v>4901</c:v>
                </c:pt>
                <c:pt idx="6">
                  <c:v>4349</c:v>
                </c:pt>
                <c:pt idx="7">
                  <c:v>4574</c:v>
                </c:pt>
                <c:pt idx="8">
                  <c:v>5039</c:v>
                </c:pt>
              </c:numCache>
            </c:numRef>
          </c:val>
          <c:smooth val="0"/>
          <c:extLst xmlns:c16r2="http://schemas.microsoft.com/office/drawing/2015/06/chart">
            <c:ext xmlns:c16="http://schemas.microsoft.com/office/drawing/2014/chart" uri="{C3380CC4-5D6E-409C-BE32-E72D297353CC}">
              <c16:uniqueId val="{00000004-8FAD-4426-83CC-00798EF43FC2}"/>
            </c:ext>
          </c:extLst>
        </c:ser>
        <c:ser>
          <c:idx val="5"/>
          <c:order val="5"/>
          <c:tx>
            <c:strRef>
              <c:f>Sheet6!$A$35:$B$35</c:f>
              <c:strCache>
                <c:ptCount val="1"/>
                <c:pt idx="0">
                  <c:v>Scripts Both</c:v>
                </c:pt>
              </c:strCache>
            </c:strRef>
          </c:tx>
          <c:spPr>
            <a:ln>
              <a:solidFill>
                <a:schemeClr val="accent3"/>
              </a:solidFill>
            </a:ln>
          </c:spPr>
          <c:marker>
            <c:symbol val="none"/>
          </c:marker>
          <c:cat>
            <c:numRef>
              <c:f>Sheet6!$C$29:$K$29</c:f>
              <c:numCache>
                <c:formatCode>mmm\-yy</c:formatCode>
                <c:ptCount val="9"/>
                <c:pt idx="0">
                  <c:v>42917</c:v>
                </c:pt>
                <c:pt idx="1">
                  <c:v>42948</c:v>
                </c:pt>
                <c:pt idx="2">
                  <c:v>42979</c:v>
                </c:pt>
                <c:pt idx="3">
                  <c:v>43009</c:v>
                </c:pt>
                <c:pt idx="4">
                  <c:v>43040</c:v>
                </c:pt>
                <c:pt idx="5">
                  <c:v>43070</c:v>
                </c:pt>
                <c:pt idx="6">
                  <c:v>43101</c:v>
                </c:pt>
                <c:pt idx="7">
                  <c:v>43132</c:v>
                </c:pt>
                <c:pt idx="8">
                  <c:v>43160</c:v>
                </c:pt>
              </c:numCache>
            </c:numRef>
          </c:cat>
          <c:val>
            <c:numRef>
              <c:f>Sheet6!$C$35:$K$35</c:f>
              <c:numCache>
                <c:formatCode>General</c:formatCode>
                <c:ptCount val="9"/>
                <c:pt idx="0">
                  <c:v>2750</c:v>
                </c:pt>
                <c:pt idx="1">
                  <c:v>2737</c:v>
                </c:pt>
                <c:pt idx="2">
                  <c:v>2720</c:v>
                </c:pt>
                <c:pt idx="3">
                  <c:v>2677</c:v>
                </c:pt>
                <c:pt idx="4">
                  <c:v>6043</c:v>
                </c:pt>
                <c:pt idx="5">
                  <c:v>6683</c:v>
                </c:pt>
                <c:pt idx="6">
                  <c:v>7457</c:v>
                </c:pt>
                <c:pt idx="7">
                  <c:v>6977</c:v>
                </c:pt>
                <c:pt idx="8">
                  <c:v>7527</c:v>
                </c:pt>
              </c:numCache>
            </c:numRef>
          </c:val>
          <c:smooth val="0"/>
          <c:extLst xmlns:c16r2="http://schemas.microsoft.com/office/drawing/2015/06/chart">
            <c:ext xmlns:c16="http://schemas.microsoft.com/office/drawing/2014/chart" uri="{C3380CC4-5D6E-409C-BE32-E72D297353CC}">
              <c16:uniqueId val="{00000005-8FAD-4426-83CC-00798EF43FC2}"/>
            </c:ext>
          </c:extLst>
        </c:ser>
        <c:dLbls>
          <c:showLegendKey val="0"/>
          <c:showVal val="0"/>
          <c:showCatName val="0"/>
          <c:showSerName val="0"/>
          <c:showPercent val="0"/>
          <c:showBubbleSize val="0"/>
        </c:dLbls>
        <c:marker val="1"/>
        <c:smooth val="0"/>
        <c:axId val="374427008"/>
        <c:axId val="374428800"/>
      </c:lineChart>
      <c:dateAx>
        <c:axId val="374427008"/>
        <c:scaling>
          <c:orientation val="minMax"/>
        </c:scaling>
        <c:delete val="0"/>
        <c:axPos val="b"/>
        <c:numFmt formatCode="mmm\-yy" sourceLinked="1"/>
        <c:majorTickMark val="none"/>
        <c:minorTickMark val="none"/>
        <c:tickLblPos val="nextTo"/>
        <c:crossAx val="374428800"/>
        <c:crosses val="autoZero"/>
        <c:auto val="1"/>
        <c:lblOffset val="100"/>
        <c:baseTimeUnit val="months"/>
      </c:dateAx>
      <c:valAx>
        <c:axId val="374428800"/>
        <c:scaling>
          <c:orientation val="minMax"/>
        </c:scaling>
        <c:delete val="0"/>
        <c:axPos val="l"/>
        <c:majorGridlines/>
        <c:title>
          <c:tx>
            <c:rich>
              <a:bodyPr rot="-5400000" vert="horz"/>
              <a:lstStyle/>
              <a:p>
                <a:pPr>
                  <a:defRPr/>
                </a:pPr>
                <a:r>
                  <a:rPr lang="en-AU"/>
                  <a:t>Number of scripts by hospital type</a:t>
                </a:r>
              </a:p>
            </c:rich>
          </c:tx>
          <c:overlay val="0"/>
        </c:title>
        <c:numFmt formatCode="General" sourceLinked="1"/>
        <c:majorTickMark val="none"/>
        <c:minorTickMark val="none"/>
        <c:tickLblPos val="nextTo"/>
        <c:crossAx val="374427008"/>
        <c:crosses val="autoZero"/>
        <c:crossBetween val="between"/>
      </c:valAx>
      <c:valAx>
        <c:axId val="374430720"/>
        <c:scaling>
          <c:orientation val="minMax"/>
        </c:scaling>
        <c:delete val="0"/>
        <c:axPos val="r"/>
        <c:title>
          <c:tx>
            <c:rich>
              <a:bodyPr rot="-5400000" vert="horz"/>
              <a:lstStyle/>
              <a:p>
                <a:pPr>
                  <a:defRPr/>
                </a:pPr>
                <a:r>
                  <a:rPr lang="en-AU"/>
                  <a:t>Number of hospitals</a:t>
                </a:r>
                <a:r>
                  <a:rPr lang="en-AU" baseline="0"/>
                  <a:t> by type</a:t>
                </a:r>
                <a:endParaRPr lang="en-AU"/>
              </a:p>
            </c:rich>
          </c:tx>
          <c:overlay val="0"/>
        </c:title>
        <c:numFmt formatCode="General" sourceLinked="1"/>
        <c:majorTickMark val="out"/>
        <c:minorTickMark val="none"/>
        <c:tickLblPos val="nextTo"/>
        <c:crossAx val="374432896"/>
        <c:crosses val="max"/>
        <c:crossBetween val="between"/>
      </c:valAx>
      <c:dateAx>
        <c:axId val="374432896"/>
        <c:scaling>
          <c:orientation val="minMax"/>
        </c:scaling>
        <c:delete val="1"/>
        <c:axPos val="b"/>
        <c:numFmt formatCode="mmm\-yy" sourceLinked="1"/>
        <c:majorTickMark val="out"/>
        <c:minorTickMark val="none"/>
        <c:tickLblPos val="nextTo"/>
        <c:crossAx val="374430720"/>
        <c:crosses val="autoZero"/>
        <c:auto val="1"/>
        <c:lblOffset val="100"/>
        <c:baseTimeUnit val="months"/>
      </c:dateAx>
      <c:dTable>
        <c:showHorzBorder val="1"/>
        <c:showVertBorder val="1"/>
        <c:showOutline val="1"/>
        <c:showKeys val="1"/>
      </c:dTable>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Commission">
      <a:dk1>
        <a:sysClr val="windowText" lastClr="000000"/>
      </a:dk1>
      <a:lt1>
        <a:sysClr val="window" lastClr="FFFFFF"/>
      </a:lt1>
      <a:dk2>
        <a:srgbClr val="1178A2"/>
      </a:dk2>
      <a:lt2>
        <a:srgbClr val="EEECE1"/>
      </a:lt2>
      <a:accent1>
        <a:srgbClr val="1178A2"/>
      </a:accent1>
      <a:accent2>
        <a:srgbClr val="00A9DD"/>
      </a:accent2>
      <a:accent3>
        <a:srgbClr val="125370"/>
      </a:accent3>
      <a:accent4>
        <a:srgbClr val="119066"/>
      </a:accent4>
      <a:accent5>
        <a:srgbClr val="DC5827"/>
      </a:accent5>
      <a:accent6>
        <a:srgbClr val="8F278B"/>
      </a:accent6>
      <a:hlink>
        <a:srgbClr val="0000FF"/>
      </a:hlink>
      <a:folHlink>
        <a:srgbClr val="800080"/>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100DB-7446-49C8-8BE2-63D9F809F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Handy Stuff TEMPLATE with COVER for Commission publications.dotx</Template>
  <TotalTime>1481</TotalTime>
  <Pages>46</Pages>
  <Words>12340</Words>
  <Characters>69472</Characters>
  <Application>Microsoft Office Word</Application>
  <DocSecurity>0</DocSecurity>
  <Lines>2672</Lines>
  <Paragraphs>1410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80402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Pharmaceutical Benefits Scheme Hospital Medication Chart - National Evaluation</dc:title>
  <dc:creator>Komoder Andrew</dc:creator>
  <cp:lastModifiedBy>SHEPPARD, Mark</cp:lastModifiedBy>
  <cp:revision>78</cp:revision>
  <cp:lastPrinted>2019-03-08T03:06:00Z</cp:lastPrinted>
  <dcterms:created xsi:type="dcterms:W3CDTF">2018-07-13T05:30:00Z</dcterms:created>
  <dcterms:modified xsi:type="dcterms:W3CDTF">2019-05-28T05:28:00Z</dcterms:modified>
</cp:coreProperties>
</file>