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40050A">
        <w:rPr>
          <w:rFonts w:ascii="Garamond" w:hAnsi="Garamond"/>
          <w:lang w:val="en-AU"/>
        </w:rPr>
        <w:t>49</w:t>
      </w:r>
    </w:p>
    <w:p w:rsidR="00755242" w:rsidRDefault="0040050A" w:rsidP="00F738B5">
      <w:pPr>
        <w:rPr>
          <w:rFonts w:ascii="Garamond" w:hAnsi="Garamond"/>
          <w:lang w:val="en-AU"/>
        </w:rPr>
      </w:pPr>
      <w:r>
        <w:rPr>
          <w:rFonts w:ascii="Garamond" w:hAnsi="Garamond"/>
          <w:lang w:val="en-AU"/>
        </w:rPr>
        <w:t>3 Febr</w:t>
      </w:r>
      <w:r w:rsidR="007B2166">
        <w:rPr>
          <w:rFonts w:ascii="Garamond" w:hAnsi="Garamond"/>
          <w:lang w:val="en-AU"/>
        </w:rPr>
        <w:t>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8D2809" w:rsidRDefault="008D2809">
      <w:pPr>
        <w:rPr>
          <w:rFonts w:ascii="Garamond" w:hAnsi="Garamond"/>
          <w:b/>
          <w:lang w:val="en-AU"/>
        </w:rPr>
      </w:pPr>
    </w:p>
    <w:p w:rsidR="00FF6B72" w:rsidRDefault="00FF6B72">
      <w:pPr>
        <w:rPr>
          <w:rFonts w:ascii="Garamond" w:hAnsi="Garamond"/>
          <w:b/>
          <w:lang w:val="en-AU"/>
        </w:rPr>
      </w:pPr>
    </w:p>
    <w:p w:rsidR="007B2166" w:rsidRDefault="007B2166">
      <w:pPr>
        <w:rPr>
          <w:rFonts w:ascii="Garamond" w:hAnsi="Garamond"/>
          <w:b/>
          <w:lang w:val="en-AU"/>
        </w:rPr>
      </w:pPr>
      <w:r>
        <w:rPr>
          <w:rFonts w:ascii="Garamond" w:hAnsi="Garamond"/>
          <w:b/>
          <w:lang w:val="en-AU"/>
        </w:rPr>
        <w:t>Reports</w:t>
      </w:r>
    </w:p>
    <w:p w:rsidR="007B2166" w:rsidRDefault="007B2166" w:rsidP="007B2166">
      <w:pPr>
        <w:keepNext/>
        <w:keepLines/>
        <w:autoSpaceDE w:val="0"/>
        <w:autoSpaceDN w:val="0"/>
        <w:adjustRightInd w:val="0"/>
        <w:rPr>
          <w:rFonts w:ascii="Garamond" w:hAnsi="Garamond"/>
          <w:lang w:val="en-AU"/>
        </w:rPr>
      </w:pPr>
    </w:p>
    <w:p w:rsidR="007365AC" w:rsidRPr="0079100B" w:rsidRDefault="0079100B" w:rsidP="007365AC">
      <w:pPr>
        <w:keepNext/>
        <w:keepLines/>
        <w:autoSpaceDE w:val="0"/>
        <w:autoSpaceDN w:val="0"/>
        <w:adjustRightInd w:val="0"/>
        <w:rPr>
          <w:rFonts w:ascii="Garamond" w:hAnsi="Garamond"/>
          <w:i/>
          <w:lang w:val="en-AU"/>
        </w:rPr>
      </w:pPr>
      <w:r w:rsidRPr="0079100B">
        <w:rPr>
          <w:rFonts w:ascii="Garamond" w:hAnsi="Garamond"/>
          <w:i/>
          <w:lang w:val="en-AU"/>
        </w:rPr>
        <w:t>Technology use and the mental health of children and young people</w:t>
      </w:r>
    </w:p>
    <w:p w:rsidR="00CE0DB9" w:rsidRDefault="00CE0DB9" w:rsidP="007365AC">
      <w:pPr>
        <w:keepNext/>
        <w:keepLines/>
        <w:autoSpaceDE w:val="0"/>
        <w:autoSpaceDN w:val="0"/>
        <w:adjustRightInd w:val="0"/>
        <w:rPr>
          <w:rFonts w:ascii="Garamond" w:hAnsi="Garamond"/>
          <w:lang w:val="en-AU"/>
        </w:rPr>
      </w:pPr>
      <w:r w:rsidRPr="00CE0DB9">
        <w:rPr>
          <w:rFonts w:ascii="Garamond" w:hAnsi="Garamond"/>
          <w:lang w:val="en-AU"/>
        </w:rPr>
        <w:t>Royal College of Psychiatrists</w:t>
      </w:r>
    </w:p>
    <w:p w:rsidR="0079100B" w:rsidRDefault="00CE0DB9" w:rsidP="007365AC">
      <w:pPr>
        <w:keepNext/>
        <w:keepLines/>
        <w:autoSpaceDE w:val="0"/>
        <w:autoSpaceDN w:val="0"/>
        <w:adjustRightInd w:val="0"/>
        <w:rPr>
          <w:rFonts w:ascii="Garamond" w:hAnsi="Garamond"/>
          <w:lang w:val="en-AU"/>
        </w:rPr>
      </w:pPr>
      <w:r w:rsidRPr="00CE0DB9">
        <w:rPr>
          <w:rFonts w:ascii="Garamond" w:hAnsi="Garamond"/>
          <w:lang w:val="en-AU"/>
        </w:rPr>
        <w:t>London: RCP; 2020.</w:t>
      </w:r>
    </w:p>
    <w:tbl>
      <w:tblPr>
        <w:tblStyle w:val="TableGrid"/>
        <w:tblW w:w="0" w:type="auto"/>
        <w:tblInd w:w="288" w:type="dxa"/>
        <w:tblLayout w:type="fixed"/>
        <w:tblLook w:val="01E0" w:firstRow="1" w:lastRow="1" w:firstColumn="1" w:lastColumn="1" w:noHBand="0" w:noVBand="0"/>
      </w:tblPr>
      <w:tblGrid>
        <w:gridCol w:w="1080"/>
        <w:gridCol w:w="8280"/>
      </w:tblGrid>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1EFA" w:rsidRPr="000170DA" w:rsidRDefault="0079100B" w:rsidP="00941EFA">
            <w:pPr>
              <w:rPr>
                <w:rStyle w:val="Hyperlink"/>
                <w:rFonts w:ascii="Garamond" w:hAnsi="Garamond"/>
                <w:color w:val="auto"/>
                <w:u w:val="none"/>
                <w:lang w:val="en-AU"/>
              </w:rPr>
            </w:pPr>
            <w:hyperlink r:id="rId15" w:history="1">
              <w:r w:rsidRPr="00D80D65">
                <w:rPr>
                  <w:rStyle w:val="Hyperlink"/>
                  <w:rFonts w:ascii="Garamond" w:hAnsi="Garamond"/>
                  <w:lang w:val="en-AU"/>
                </w:rPr>
                <w:t>https://www.rcpsych.ac.uk/improving-care/campaigning-for-better-mental-health-policy/college-reports/2020-college-reports/Technology-use-and-the-mental-health-of-children-and-young-people-cr225</w:t>
              </w:r>
            </w:hyperlink>
          </w:p>
        </w:tc>
      </w:tr>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100B" w:rsidRPr="0079100B" w:rsidRDefault="0079100B" w:rsidP="0079100B">
            <w:pPr>
              <w:rPr>
                <w:rFonts w:ascii="Garamond" w:hAnsi="Garamond"/>
                <w:lang w:val="en-AU"/>
              </w:rPr>
            </w:pPr>
            <w:r>
              <w:rPr>
                <w:rFonts w:ascii="Garamond" w:hAnsi="Garamond"/>
                <w:lang w:val="en-AU"/>
              </w:rPr>
              <w:t xml:space="preserve">The Royal College of Psychiatrists in the UK has released this report examining the </w:t>
            </w:r>
            <w:r w:rsidRPr="0079100B">
              <w:rPr>
                <w:rFonts w:ascii="Garamond" w:hAnsi="Garamond"/>
                <w:lang w:val="en-AU"/>
              </w:rPr>
              <w:t xml:space="preserve">mong children and young people. </w:t>
            </w:r>
            <w:r>
              <w:rPr>
                <w:rFonts w:ascii="Garamond" w:hAnsi="Garamond"/>
                <w:lang w:val="en-AU"/>
              </w:rPr>
              <w:t xml:space="preserve">In addition to </w:t>
            </w:r>
            <w:r w:rsidRPr="0079100B">
              <w:rPr>
                <w:rFonts w:ascii="Garamond" w:hAnsi="Garamond"/>
                <w:lang w:val="en-AU"/>
              </w:rPr>
              <w:t>looking at the impact of screen time, this Report also</w:t>
            </w:r>
            <w:r w:rsidR="00CE0DB9">
              <w:rPr>
                <w:rFonts w:ascii="Garamond" w:hAnsi="Garamond"/>
                <w:lang w:val="en-AU"/>
              </w:rPr>
              <w:t xml:space="preserve"> </w:t>
            </w:r>
            <w:r w:rsidRPr="0079100B">
              <w:rPr>
                <w:rFonts w:ascii="Garamond" w:hAnsi="Garamond"/>
                <w:lang w:val="en-AU"/>
              </w:rPr>
              <w:t>looks at the impact of different types of screen use on the mental health of children and young people including:</w:t>
            </w:r>
          </w:p>
          <w:p w:rsidR="0079100B" w:rsidRPr="00CE0DB9" w:rsidRDefault="0079100B" w:rsidP="00CE0DB9">
            <w:pPr>
              <w:pStyle w:val="ListParagraph"/>
              <w:numPr>
                <w:ilvl w:val="0"/>
                <w:numId w:val="37"/>
              </w:numPr>
              <w:rPr>
                <w:rFonts w:ascii="Garamond" w:hAnsi="Garamond"/>
                <w:lang w:val="en-AU"/>
              </w:rPr>
            </w:pPr>
            <w:r w:rsidRPr="00CE0DB9">
              <w:rPr>
                <w:rFonts w:ascii="Garamond" w:hAnsi="Garamond"/>
                <w:lang w:val="en-AU"/>
              </w:rPr>
              <w:t>negative content</w:t>
            </w:r>
          </w:p>
          <w:p w:rsidR="0079100B" w:rsidRPr="00CE0DB9" w:rsidRDefault="0079100B" w:rsidP="00CE0DB9">
            <w:pPr>
              <w:pStyle w:val="ListParagraph"/>
              <w:numPr>
                <w:ilvl w:val="0"/>
                <w:numId w:val="37"/>
              </w:numPr>
              <w:rPr>
                <w:rFonts w:ascii="Garamond" w:hAnsi="Garamond"/>
                <w:lang w:val="en-AU"/>
              </w:rPr>
            </w:pPr>
            <w:r w:rsidRPr="00CE0DB9">
              <w:rPr>
                <w:rFonts w:ascii="Garamond" w:hAnsi="Garamond"/>
                <w:lang w:val="en-AU"/>
              </w:rPr>
              <w:t>how vulnerable groups may be affected such as those with mental health problems and very young children</w:t>
            </w:r>
          </w:p>
          <w:p w:rsidR="0079100B" w:rsidRPr="00CE0DB9" w:rsidRDefault="0079100B" w:rsidP="00CE0DB9">
            <w:pPr>
              <w:pStyle w:val="ListParagraph"/>
              <w:numPr>
                <w:ilvl w:val="0"/>
                <w:numId w:val="37"/>
              </w:numPr>
              <w:rPr>
                <w:rFonts w:ascii="Garamond" w:hAnsi="Garamond"/>
                <w:lang w:val="en-AU"/>
              </w:rPr>
            </w:pPr>
            <w:r w:rsidRPr="00CE0DB9">
              <w:rPr>
                <w:rFonts w:ascii="Garamond" w:hAnsi="Garamond"/>
                <w:lang w:val="en-AU"/>
              </w:rPr>
              <w:t>potential for bullying and safeguarding issues</w:t>
            </w:r>
          </w:p>
          <w:p w:rsidR="0079100B" w:rsidRPr="00CE0DB9" w:rsidRDefault="0079100B" w:rsidP="00CE0DB9">
            <w:pPr>
              <w:pStyle w:val="ListParagraph"/>
              <w:numPr>
                <w:ilvl w:val="0"/>
                <w:numId w:val="37"/>
              </w:numPr>
              <w:rPr>
                <w:rFonts w:ascii="Garamond" w:hAnsi="Garamond"/>
                <w:lang w:val="en-AU"/>
              </w:rPr>
            </w:pPr>
            <w:r w:rsidRPr="00CE0DB9">
              <w:rPr>
                <w:rFonts w:ascii="Garamond" w:hAnsi="Garamond"/>
                <w:lang w:val="en-AU"/>
              </w:rPr>
              <w:t>the potential for addiction.</w:t>
            </w:r>
          </w:p>
          <w:p w:rsidR="007A2510" w:rsidRPr="007A2510" w:rsidRDefault="0079100B" w:rsidP="00CE0DB9">
            <w:pPr>
              <w:rPr>
                <w:rFonts w:ascii="Garamond" w:hAnsi="Garamond"/>
                <w:lang w:val="en-AU"/>
              </w:rPr>
            </w:pPr>
            <w:r w:rsidRPr="0079100B">
              <w:rPr>
                <w:rFonts w:ascii="Garamond" w:hAnsi="Garamond"/>
                <w:lang w:val="en-AU"/>
              </w:rPr>
              <w:t xml:space="preserve">The report provides practical guidance to children and young people, parents and carers, clinicians and teachers on this issue. </w:t>
            </w:r>
            <w:r w:rsidR="00CE0DB9">
              <w:rPr>
                <w:rFonts w:ascii="Garamond" w:hAnsi="Garamond"/>
                <w:lang w:val="en-AU"/>
              </w:rPr>
              <w:t>The report also contains</w:t>
            </w:r>
            <w:r w:rsidRPr="0079100B">
              <w:rPr>
                <w:rFonts w:ascii="Garamond" w:hAnsi="Garamond"/>
                <w:lang w:val="en-AU"/>
              </w:rPr>
              <w:t xml:space="preserve"> recommendations, including a number aimed at government and technology companies so that the risks associated with the use of technology for this age group are robustly tackled at the same time as its benefits are maximised.</w:t>
            </w:r>
          </w:p>
        </w:tc>
      </w:tr>
    </w:tbl>
    <w:p w:rsidR="005C2504" w:rsidRDefault="005C2504" w:rsidP="005C2504">
      <w:pPr>
        <w:keepNext/>
        <w:keepLines/>
        <w:autoSpaceDE w:val="0"/>
        <w:autoSpaceDN w:val="0"/>
        <w:adjustRightInd w:val="0"/>
        <w:rPr>
          <w:rFonts w:ascii="Garamond" w:hAnsi="Garamond"/>
          <w:lang w:val="en-AU"/>
        </w:rPr>
      </w:pPr>
    </w:p>
    <w:p w:rsidR="00024935" w:rsidRPr="00024935" w:rsidRDefault="00024935" w:rsidP="00024935">
      <w:pPr>
        <w:keepNext/>
        <w:keepLines/>
        <w:autoSpaceDE w:val="0"/>
        <w:autoSpaceDN w:val="0"/>
        <w:adjustRightInd w:val="0"/>
        <w:rPr>
          <w:rFonts w:ascii="Garamond" w:hAnsi="Garamond"/>
          <w:i/>
          <w:lang w:val="en-AU"/>
        </w:rPr>
      </w:pPr>
      <w:r w:rsidRPr="00024935">
        <w:rPr>
          <w:rFonts w:ascii="Garamond" w:hAnsi="Garamond"/>
          <w:i/>
          <w:lang w:val="en-AU"/>
        </w:rPr>
        <w:t>Dental Health Services Victoria: Journey to Value Based Healthcare</w:t>
      </w:r>
    </w:p>
    <w:p w:rsidR="00024935" w:rsidRDefault="00024935" w:rsidP="00024935">
      <w:pPr>
        <w:keepNext/>
        <w:keepLines/>
        <w:autoSpaceDE w:val="0"/>
        <w:autoSpaceDN w:val="0"/>
        <w:adjustRightInd w:val="0"/>
        <w:rPr>
          <w:rFonts w:ascii="Garamond" w:hAnsi="Garamond"/>
          <w:lang w:val="en-AU"/>
        </w:rPr>
      </w:pPr>
      <w:r w:rsidRPr="00EF57D7">
        <w:rPr>
          <w:rFonts w:ascii="Garamond" w:hAnsi="Garamond"/>
          <w:lang w:val="en-AU"/>
        </w:rPr>
        <w:t>Deeble Institute Perspectives Brief No. 7</w:t>
      </w:r>
    </w:p>
    <w:p w:rsidR="00EF57D7" w:rsidRDefault="00EF57D7" w:rsidP="005C2504">
      <w:pPr>
        <w:keepNext/>
        <w:keepLines/>
        <w:autoSpaceDE w:val="0"/>
        <w:autoSpaceDN w:val="0"/>
        <w:adjustRightInd w:val="0"/>
        <w:rPr>
          <w:rFonts w:ascii="Garamond" w:hAnsi="Garamond"/>
          <w:lang w:val="en-AU"/>
        </w:rPr>
      </w:pPr>
      <w:r w:rsidRPr="00EF57D7">
        <w:rPr>
          <w:rFonts w:ascii="Garamond" w:hAnsi="Garamond"/>
          <w:lang w:val="en-AU"/>
        </w:rPr>
        <w:t>Raymond K, Hegde S</w:t>
      </w:r>
    </w:p>
    <w:p w:rsidR="005C2504" w:rsidRDefault="00EF57D7" w:rsidP="005C2504">
      <w:pPr>
        <w:keepNext/>
        <w:keepLines/>
        <w:autoSpaceDE w:val="0"/>
        <w:autoSpaceDN w:val="0"/>
        <w:adjustRightInd w:val="0"/>
        <w:rPr>
          <w:rFonts w:ascii="Garamond" w:hAnsi="Garamond"/>
          <w:lang w:val="en-AU"/>
        </w:rPr>
      </w:pPr>
      <w:r w:rsidRPr="00EF57D7">
        <w:rPr>
          <w:rFonts w:ascii="Garamond" w:hAnsi="Garamond"/>
          <w:lang w:val="en-AU"/>
        </w:rPr>
        <w:t>Canberra: Australian Healthcare and Hospitals Association; 2020. p. 15.</w:t>
      </w:r>
    </w:p>
    <w:tbl>
      <w:tblPr>
        <w:tblStyle w:val="TableGrid"/>
        <w:tblW w:w="0" w:type="auto"/>
        <w:tblInd w:w="288" w:type="dxa"/>
        <w:tblLayout w:type="fixed"/>
        <w:tblLook w:val="01E0" w:firstRow="1" w:lastRow="1" w:firstColumn="1" w:lastColumn="1" w:noHBand="0" w:noVBand="0"/>
      </w:tblPr>
      <w:tblGrid>
        <w:gridCol w:w="1080"/>
        <w:gridCol w:w="8280"/>
      </w:tblGrid>
      <w:tr w:rsidR="005C2504"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5C2504" w:rsidRPr="000170DA" w:rsidRDefault="005C2504" w:rsidP="00DB69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C2504" w:rsidRPr="000170DA" w:rsidRDefault="00EF57D7" w:rsidP="00EF57D7">
            <w:pPr>
              <w:rPr>
                <w:rStyle w:val="Hyperlink"/>
                <w:rFonts w:ascii="Garamond" w:hAnsi="Garamond"/>
                <w:color w:val="auto"/>
                <w:u w:val="none"/>
                <w:lang w:val="en-AU"/>
              </w:rPr>
            </w:pPr>
            <w:hyperlink r:id="rId16" w:history="1">
              <w:r w:rsidRPr="00D80D65">
                <w:rPr>
                  <w:rStyle w:val="Hyperlink"/>
                  <w:rFonts w:ascii="Garamond" w:hAnsi="Garamond"/>
                  <w:lang w:val="en-AU"/>
                </w:rPr>
                <w:t>https://ahha.asn.au/sites/default/files/docs/policy-issue/perspectives_brief_no._7_dhsv_journey_to_value_based_health_care_2.pdf</w:t>
              </w:r>
            </w:hyperlink>
          </w:p>
        </w:tc>
      </w:tr>
      <w:tr w:rsidR="005C2504"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5C2504" w:rsidRPr="000170DA" w:rsidRDefault="005C2504" w:rsidP="00DB6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2504" w:rsidRPr="007A2510" w:rsidRDefault="00EF57D7" w:rsidP="00D0307D">
            <w:pPr>
              <w:rPr>
                <w:rFonts w:ascii="Garamond" w:hAnsi="Garamond"/>
                <w:lang w:val="en-AU"/>
              </w:rPr>
            </w:pPr>
            <w:r>
              <w:rPr>
                <w:rFonts w:ascii="Garamond" w:hAnsi="Garamond"/>
                <w:lang w:val="en-AU"/>
              </w:rPr>
              <w:t xml:space="preserve">This Perspectives Brief from the </w:t>
            </w:r>
            <w:r w:rsidRPr="00EF57D7">
              <w:rPr>
                <w:rFonts w:ascii="Garamond" w:hAnsi="Garamond"/>
                <w:lang w:val="en-AU"/>
              </w:rPr>
              <w:t>Australian Healthcare and Hospitals Association</w:t>
            </w:r>
            <w:r>
              <w:rPr>
                <w:rFonts w:ascii="Garamond" w:hAnsi="Garamond"/>
                <w:lang w:val="en-AU"/>
              </w:rPr>
              <w:t xml:space="preserve">’s Deeble Institute </w:t>
            </w:r>
            <w:r w:rsidR="00D0307D">
              <w:rPr>
                <w:rFonts w:ascii="Garamond" w:hAnsi="Garamond"/>
                <w:lang w:val="en-AU"/>
              </w:rPr>
              <w:t xml:space="preserve">offers another discussion of value based healthcare in the Australian context. This brief focuses on how </w:t>
            </w:r>
            <w:r w:rsidR="00D0307D" w:rsidRPr="00D0307D">
              <w:rPr>
                <w:rFonts w:ascii="Garamond" w:hAnsi="Garamond"/>
                <w:lang w:val="en-AU"/>
              </w:rPr>
              <w:t xml:space="preserve">Dental Health Services Victoria (DHSV) </w:t>
            </w:r>
            <w:r w:rsidR="00D0307D">
              <w:rPr>
                <w:rFonts w:ascii="Garamond" w:hAnsi="Garamond"/>
                <w:lang w:val="en-AU"/>
              </w:rPr>
              <w:t>d</w:t>
            </w:r>
            <w:r w:rsidR="00D0307D" w:rsidRPr="00D0307D">
              <w:rPr>
                <w:rFonts w:ascii="Garamond" w:hAnsi="Garamond"/>
                <w:lang w:val="en-AU"/>
              </w:rPr>
              <w:t xml:space="preserve">eveloped and implemented a </w:t>
            </w:r>
            <w:r w:rsidR="00D0307D">
              <w:rPr>
                <w:rFonts w:ascii="Garamond" w:hAnsi="Garamond"/>
                <w:lang w:val="en-AU"/>
              </w:rPr>
              <w:t xml:space="preserve">value based healthcare </w:t>
            </w:r>
            <w:r w:rsidR="00D0307D" w:rsidRPr="00D0307D">
              <w:rPr>
                <w:rFonts w:ascii="Garamond" w:hAnsi="Garamond"/>
                <w:lang w:val="en-AU"/>
              </w:rPr>
              <w:t xml:space="preserve">model </w:t>
            </w:r>
            <w:r w:rsidR="00D0307D">
              <w:rPr>
                <w:rFonts w:ascii="Garamond" w:hAnsi="Garamond"/>
                <w:lang w:val="en-AU"/>
              </w:rPr>
              <w:t xml:space="preserve">(VBHC) </w:t>
            </w:r>
            <w:r w:rsidR="00D0307D" w:rsidRPr="00D0307D">
              <w:rPr>
                <w:rFonts w:ascii="Garamond" w:hAnsi="Garamond"/>
                <w:lang w:val="en-AU"/>
              </w:rPr>
              <w:t xml:space="preserve">of care </w:t>
            </w:r>
            <w:r w:rsidR="00D0307D">
              <w:rPr>
                <w:rFonts w:ascii="Garamond" w:hAnsi="Garamond"/>
                <w:lang w:val="en-AU"/>
              </w:rPr>
              <w:t xml:space="preserve">that was initially rolled out </w:t>
            </w:r>
            <w:r w:rsidR="00D0307D" w:rsidRPr="00D0307D">
              <w:rPr>
                <w:rFonts w:ascii="Garamond" w:hAnsi="Garamond"/>
                <w:lang w:val="en-AU"/>
              </w:rPr>
              <w:t>at the Royal Dental Hospital of Melbourne in late 2018.</w:t>
            </w:r>
            <w:r w:rsidR="00D0307D">
              <w:rPr>
                <w:rFonts w:ascii="Garamond" w:hAnsi="Garamond"/>
                <w:lang w:val="en-AU"/>
              </w:rPr>
              <w:t xml:space="preserve"> The authors observe that ‘</w:t>
            </w:r>
            <w:r w:rsidR="00D0307D" w:rsidRPr="00D0307D">
              <w:rPr>
                <w:rFonts w:ascii="Garamond" w:hAnsi="Garamond"/>
                <w:lang w:val="en-AU"/>
              </w:rPr>
              <w:t>Moving toward a VBHC model of care was a significant change for DHSV, as it called</w:t>
            </w:r>
            <w:r w:rsidR="00D0307D">
              <w:rPr>
                <w:rFonts w:ascii="Garamond" w:hAnsi="Garamond"/>
                <w:lang w:val="en-AU"/>
              </w:rPr>
              <w:t xml:space="preserve"> </w:t>
            </w:r>
            <w:r w:rsidR="00D0307D" w:rsidRPr="00D0307D">
              <w:rPr>
                <w:rFonts w:ascii="Garamond" w:hAnsi="Garamond"/>
                <w:lang w:val="en-AU"/>
              </w:rPr>
              <w:t>for fundamental reform of the way in which we operated, given our fee-for-service</w:t>
            </w:r>
            <w:r w:rsidR="00D0307D">
              <w:rPr>
                <w:rFonts w:ascii="Garamond" w:hAnsi="Garamond"/>
                <w:lang w:val="en-AU"/>
              </w:rPr>
              <w:t xml:space="preserve"> </w:t>
            </w:r>
            <w:r w:rsidR="00D0307D" w:rsidRPr="00D0307D">
              <w:rPr>
                <w:rFonts w:ascii="Garamond" w:hAnsi="Garamond"/>
                <w:lang w:val="en-AU"/>
              </w:rPr>
              <w:t>model. This transformation necessitated an organisation-wide cultural shift,</w:t>
            </w:r>
            <w:r w:rsidR="00D0307D">
              <w:rPr>
                <w:rFonts w:ascii="Garamond" w:hAnsi="Garamond"/>
                <w:lang w:val="en-AU"/>
              </w:rPr>
              <w:t xml:space="preserve"> </w:t>
            </w:r>
            <w:r w:rsidR="00D0307D" w:rsidRPr="00D0307D">
              <w:rPr>
                <w:rFonts w:ascii="Garamond" w:hAnsi="Garamond"/>
                <w:lang w:val="en-AU"/>
              </w:rPr>
              <w:t>requiring significant clinical leadership for our people to embark on a journey of</w:t>
            </w:r>
            <w:r w:rsidR="00D0307D">
              <w:rPr>
                <w:rFonts w:ascii="Garamond" w:hAnsi="Garamond"/>
                <w:lang w:val="en-AU"/>
              </w:rPr>
              <w:t xml:space="preserve"> </w:t>
            </w:r>
            <w:r w:rsidR="00D0307D" w:rsidRPr="00D0307D">
              <w:rPr>
                <w:rFonts w:ascii="Garamond" w:hAnsi="Garamond"/>
                <w:lang w:val="en-AU"/>
              </w:rPr>
              <w:t>discovering and deepening our shared values, purpose and practices within the</w:t>
            </w:r>
            <w:r w:rsidR="00D0307D">
              <w:rPr>
                <w:rFonts w:ascii="Garamond" w:hAnsi="Garamond"/>
                <w:lang w:val="en-AU"/>
              </w:rPr>
              <w:t xml:space="preserve"> </w:t>
            </w:r>
            <w:r w:rsidR="00D0307D" w:rsidRPr="00D0307D">
              <w:rPr>
                <w:rFonts w:ascii="Garamond" w:hAnsi="Garamond"/>
                <w:lang w:val="en-AU"/>
              </w:rPr>
              <w:t>organisation.</w:t>
            </w:r>
            <w:r w:rsidR="00D0307D">
              <w:rPr>
                <w:rFonts w:ascii="Garamond" w:hAnsi="Garamond"/>
                <w:lang w:val="en-AU"/>
              </w:rPr>
              <w:t>’</w:t>
            </w:r>
          </w:p>
        </w:tc>
      </w:tr>
    </w:tbl>
    <w:p w:rsidR="005C2504" w:rsidRDefault="005C2504" w:rsidP="005C2504">
      <w:pPr>
        <w:rPr>
          <w:rFonts w:ascii="Garamond" w:hAnsi="Garamond"/>
          <w:lang w:val="en-AU"/>
        </w:rPr>
      </w:pPr>
    </w:p>
    <w:p w:rsidR="005C2504" w:rsidRDefault="005C2504" w:rsidP="000B5668">
      <w:pPr>
        <w:keepLines/>
        <w:autoSpaceDE w:val="0"/>
        <w:autoSpaceDN w:val="0"/>
        <w:adjustRightInd w:val="0"/>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BC0023" w:rsidRPr="00063B11" w:rsidRDefault="00063B11" w:rsidP="00BC0023">
      <w:pPr>
        <w:keepNext/>
        <w:keepLines/>
        <w:autoSpaceDE w:val="0"/>
        <w:autoSpaceDN w:val="0"/>
        <w:adjustRightInd w:val="0"/>
        <w:rPr>
          <w:rFonts w:ascii="Garamond" w:hAnsi="Garamond"/>
          <w:i/>
          <w:lang w:val="en-AU"/>
        </w:rPr>
      </w:pPr>
      <w:r w:rsidRPr="00063B11">
        <w:rPr>
          <w:rFonts w:ascii="Garamond" w:hAnsi="Garamond"/>
          <w:i/>
          <w:lang w:val="en-AU"/>
        </w:rPr>
        <w:lastRenderedPageBreak/>
        <w:t>Adaptation of potentially preventable medication-related hospitalisation indicators for Indigenous populations in Australia using a modified Delphi technique</w:t>
      </w:r>
    </w:p>
    <w:p w:rsidR="00063B11" w:rsidRDefault="00063B11" w:rsidP="00BC0023">
      <w:pPr>
        <w:keepNext/>
        <w:keepLines/>
        <w:autoSpaceDE w:val="0"/>
        <w:autoSpaceDN w:val="0"/>
        <w:adjustRightInd w:val="0"/>
        <w:rPr>
          <w:rFonts w:ascii="Garamond" w:hAnsi="Garamond"/>
          <w:lang w:val="en-AU"/>
        </w:rPr>
      </w:pPr>
      <w:r w:rsidRPr="00063B11">
        <w:rPr>
          <w:rFonts w:ascii="Garamond" w:hAnsi="Garamond"/>
          <w:lang w:val="en-AU"/>
        </w:rPr>
        <w:t>Spinks JM, Kalisch Ellett LM, Spurling G, Theodoros T, Williamson D, Wheeler AJ</w:t>
      </w:r>
    </w:p>
    <w:p w:rsidR="00063B11" w:rsidRDefault="00063B11" w:rsidP="00BC0023">
      <w:pPr>
        <w:keepNext/>
        <w:keepLines/>
        <w:autoSpaceDE w:val="0"/>
        <w:autoSpaceDN w:val="0"/>
        <w:adjustRightInd w:val="0"/>
        <w:rPr>
          <w:rFonts w:ascii="Garamond" w:hAnsi="Garamond"/>
          <w:lang w:val="en-AU"/>
        </w:rPr>
      </w:pPr>
      <w:r w:rsidRPr="00063B11">
        <w:rPr>
          <w:rFonts w:ascii="Garamond" w:hAnsi="Garamond"/>
          <w:lang w:val="en-AU"/>
        </w:rPr>
        <w:t>BMJ Open. 2019;9(11):e031369.</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063B11" w:rsidP="00063B11">
            <w:pPr>
              <w:rPr>
                <w:rStyle w:val="Hyperlink"/>
                <w:rFonts w:ascii="Garamond" w:hAnsi="Garamond"/>
                <w:color w:val="auto"/>
                <w:u w:val="none"/>
                <w:lang w:val="en-AU"/>
              </w:rPr>
            </w:pPr>
            <w:hyperlink r:id="rId17" w:history="1">
              <w:r w:rsidRPr="00D80D65">
                <w:rPr>
                  <w:rStyle w:val="Hyperlink"/>
                  <w:rFonts w:ascii="Garamond" w:hAnsi="Garamond"/>
                  <w:lang w:val="en-AU"/>
                </w:rPr>
                <w:t>http://dx.doi.org/10.1136/bmjopen-2019-031369</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652094" w:rsidRDefault="00063B11" w:rsidP="00EF57D7">
            <w:pPr>
              <w:rPr>
                <w:rFonts w:ascii="Garamond" w:hAnsi="Garamond"/>
                <w:lang w:val="en-AU"/>
              </w:rPr>
            </w:pPr>
            <w:r>
              <w:rPr>
                <w:rFonts w:ascii="Garamond" w:hAnsi="Garamond"/>
                <w:lang w:val="en-AU"/>
              </w:rPr>
              <w:t xml:space="preserve">Paper reporting on a study </w:t>
            </w:r>
            <w:r w:rsidR="00EF57D7">
              <w:rPr>
                <w:rFonts w:ascii="Garamond" w:hAnsi="Garamond"/>
                <w:lang w:val="en-AU"/>
              </w:rPr>
              <w:t xml:space="preserve">that sought to enhance a </w:t>
            </w:r>
            <w:r w:rsidR="00EF57D7" w:rsidRPr="00EF57D7">
              <w:rPr>
                <w:rFonts w:ascii="Garamond" w:hAnsi="Garamond"/>
                <w:lang w:val="en-AU"/>
              </w:rPr>
              <w:t>set of clinical indicators for assessing the effectiveness of a medication review service tailored to meet the needs of Indigenous people</w:t>
            </w:r>
            <w:r w:rsidR="00EF57D7">
              <w:rPr>
                <w:rFonts w:ascii="Garamond" w:hAnsi="Garamond"/>
                <w:lang w:val="en-AU"/>
              </w:rPr>
              <w:t>. A modified Delphi process was used to rate 101 possible indicators and reached consensus on a final set of 81 indicators. The authors suggest that this set of clinical indicators that can ‘</w:t>
            </w:r>
            <w:r w:rsidR="00EF57D7" w:rsidRPr="00EF57D7">
              <w:rPr>
                <w:rFonts w:ascii="Garamond" w:hAnsi="Garamond"/>
                <w:lang w:val="en-AU"/>
              </w:rPr>
              <w:t>be used as a primary outcome measure for medication review services for Indigenous people in Australia and as a prompt for pharmacists and doctors conducting medication reviews.</w:t>
            </w:r>
            <w:r w:rsidR="00EF57D7">
              <w:rPr>
                <w:rFonts w:ascii="Garamond" w:hAnsi="Garamond"/>
                <w:lang w:val="en-AU"/>
              </w:rPr>
              <w:t>’</w:t>
            </w:r>
          </w:p>
        </w:tc>
      </w:tr>
    </w:tbl>
    <w:p w:rsidR="00BC0023" w:rsidRDefault="00BC0023" w:rsidP="00BC0023">
      <w:pPr>
        <w:rPr>
          <w:rFonts w:ascii="Garamond" w:hAnsi="Garamond"/>
          <w:lang w:val="en-AU"/>
        </w:rPr>
      </w:pPr>
    </w:p>
    <w:p w:rsidR="00EF57D7" w:rsidRDefault="00EF57D7" w:rsidP="00EF57D7">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medication safety</w:t>
      </w:r>
      <w:r w:rsidRPr="008F7CB1">
        <w:rPr>
          <w:rFonts w:ascii="Garamond" w:hAnsi="Garamond"/>
          <w:lang w:val="en-AU"/>
        </w:rPr>
        <w:t>, see</w:t>
      </w:r>
      <w:r>
        <w:rPr>
          <w:rFonts w:ascii="Garamond" w:hAnsi="Garamond"/>
          <w:lang w:val="en-AU"/>
        </w:rPr>
        <w:t xml:space="preserve"> </w:t>
      </w:r>
      <w:hyperlink r:id="rId18" w:history="1">
        <w:r w:rsidRPr="008E3E77">
          <w:rPr>
            <w:rStyle w:val="Hyperlink"/>
            <w:rFonts w:ascii="Garamond" w:hAnsi="Garamond"/>
            <w:lang w:val="en-AU"/>
          </w:rPr>
          <w:t>https://www.safetyandquality.gov.au/medication-safety</w:t>
        </w:r>
      </w:hyperlink>
    </w:p>
    <w:p w:rsidR="00EF57D7" w:rsidRDefault="00EF57D7" w:rsidP="00EF57D7">
      <w:pPr>
        <w:rPr>
          <w:rFonts w:ascii="Garamond" w:hAnsi="Garamond"/>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hyperlink r:id="rId19" w:history="1">
              <w:r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A41AB" w:rsidRPr="008C4EB9" w:rsidRDefault="00DA41AB" w:rsidP="00DA41AB">
            <w:pPr>
              <w:pStyle w:val="ListParagraph"/>
              <w:numPr>
                <w:ilvl w:val="0"/>
                <w:numId w:val="14"/>
              </w:numPr>
              <w:jc w:val="both"/>
              <w:rPr>
                <w:rFonts w:ascii="Garamond" w:hAnsi="Garamond"/>
                <w:lang w:val="en-AU"/>
              </w:rPr>
            </w:pPr>
            <w:r w:rsidRPr="008C4EB9">
              <w:rPr>
                <w:rFonts w:ascii="Garamond" w:hAnsi="Garamond"/>
                <w:lang w:val="en-AU"/>
              </w:rPr>
              <w:t xml:space="preserve">Editorial: </w:t>
            </w:r>
            <w:r w:rsidRPr="008C4EB9">
              <w:rPr>
                <w:rFonts w:ascii="Garamond" w:hAnsi="Garamond"/>
                <w:b/>
                <w:lang w:val="en-AU"/>
              </w:rPr>
              <w:t>Is care safe</w:t>
            </w:r>
            <w:r w:rsidRPr="008C4EB9">
              <w:rPr>
                <w:rFonts w:ascii="Garamond" w:hAnsi="Garamond"/>
                <w:lang w:val="en-AU"/>
              </w:rPr>
              <w:t xml:space="preserve"> today? (Usman Iqbal, Hafsah Arshed Ali Khan, Yu-Chuan (Jack) Li</w:t>
            </w:r>
            <w:r>
              <w:rPr>
                <w:rFonts w:ascii="Garamond" w:hAnsi="Garamond"/>
                <w:lang w:val="en-AU"/>
              </w:rPr>
              <w:t>)</w:t>
            </w:r>
          </w:p>
          <w:p w:rsidR="00DA41AB" w:rsidRPr="00721A1B" w:rsidRDefault="00DA41AB" w:rsidP="00DA41AB">
            <w:pPr>
              <w:pStyle w:val="ListParagraph"/>
              <w:numPr>
                <w:ilvl w:val="0"/>
                <w:numId w:val="14"/>
              </w:numPr>
              <w:jc w:val="both"/>
              <w:rPr>
                <w:rFonts w:ascii="Garamond" w:hAnsi="Garamond"/>
                <w:lang w:val="en-AU"/>
              </w:rPr>
            </w:pPr>
            <w:r w:rsidRPr="008C4EB9">
              <w:rPr>
                <w:rFonts w:ascii="Garamond" w:hAnsi="Garamond"/>
                <w:lang w:val="en-AU"/>
              </w:rPr>
              <w:t xml:space="preserve">Are we using the right tools to </w:t>
            </w:r>
            <w:r w:rsidRPr="008C4EB9">
              <w:rPr>
                <w:rFonts w:ascii="Garamond" w:hAnsi="Garamond"/>
                <w:b/>
                <w:lang w:val="en-AU"/>
              </w:rPr>
              <w:t>manage variation, errors and omissions</w:t>
            </w:r>
            <w:r w:rsidRPr="008C4EB9">
              <w:rPr>
                <w:rFonts w:ascii="Garamond" w:hAnsi="Garamond"/>
                <w:lang w:val="en-AU"/>
              </w:rPr>
              <w:t>? (Dinesh K Arya</w:t>
            </w:r>
            <w:r>
              <w:rPr>
                <w:rFonts w:ascii="Garamond" w:hAnsi="Garamond"/>
                <w:lang w:val="en-AU"/>
              </w:rPr>
              <w:t>)</w:t>
            </w:r>
          </w:p>
        </w:tc>
      </w:tr>
    </w:tbl>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8E5D35" w:rsidP="007A474A">
            <w:pPr>
              <w:keepNext/>
              <w:rPr>
                <w:rFonts w:ascii="Garamond" w:hAnsi="Garamond"/>
                <w:lang w:val="en-AU"/>
              </w:rPr>
            </w:pPr>
            <w:hyperlink r:id="rId20"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C4EB9" w:rsidRPr="008C4EB9" w:rsidRDefault="008C4EB9" w:rsidP="007E078B">
            <w:pPr>
              <w:pStyle w:val="ListParagraph"/>
              <w:numPr>
                <w:ilvl w:val="0"/>
                <w:numId w:val="14"/>
              </w:numPr>
              <w:jc w:val="both"/>
              <w:rPr>
                <w:rFonts w:ascii="Garamond" w:hAnsi="Garamond"/>
                <w:lang w:val="en-AU"/>
              </w:rPr>
            </w:pPr>
            <w:r w:rsidRPr="008C4EB9">
              <w:rPr>
                <w:rFonts w:ascii="Garamond" w:hAnsi="Garamond"/>
                <w:lang w:val="en-AU"/>
              </w:rPr>
              <w:t xml:space="preserve">Emotionally evocative patients in the emergency department: a mixed methods investigation of </w:t>
            </w:r>
            <w:r w:rsidRPr="008C4EB9">
              <w:rPr>
                <w:rFonts w:ascii="Garamond" w:hAnsi="Garamond"/>
                <w:b/>
                <w:lang w:val="en-AU"/>
              </w:rPr>
              <w:t>providers’ reported emotions and implications for patient safety</w:t>
            </w:r>
            <w:r w:rsidRPr="008C4EB9">
              <w:rPr>
                <w:rFonts w:ascii="Garamond" w:hAnsi="Garamond"/>
                <w:lang w:val="en-AU"/>
              </w:rPr>
              <w:t xml:space="preserve"> (</w:t>
            </w:r>
            <w:r w:rsidRPr="008C4EB9">
              <w:rPr>
                <w:rFonts w:ascii="Garamond" w:hAnsi="Garamond"/>
                <w:lang w:val="en-AU"/>
              </w:rPr>
              <w:t>Linda M Isbell, Julia Tager, Kendall Beals, Guanyu Liu</w:t>
            </w:r>
            <w:r>
              <w:rPr>
                <w:rFonts w:ascii="Garamond" w:hAnsi="Garamond"/>
                <w:lang w:val="en-AU"/>
              </w:rPr>
              <w:t>)</w:t>
            </w:r>
          </w:p>
          <w:p w:rsidR="008C4EB9" w:rsidRPr="008C4EB9" w:rsidRDefault="008C4EB9" w:rsidP="006F1BF9">
            <w:pPr>
              <w:pStyle w:val="ListParagraph"/>
              <w:numPr>
                <w:ilvl w:val="0"/>
                <w:numId w:val="14"/>
              </w:numPr>
              <w:jc w:val="both"/>
              <w:rPr>
                <w:rFonts w:ascii="Garamond" w:hAnsi="Garamond"/>
                <w:lang w:val="en-AU"/>
              </w:rPr>
            </w:pPr>
            <w:r w:rsidRPr="008C4EB9">
              <w:rPr>
                <w:rFonts w:ascii="Garamond" w:hAnsi="Garamond"/>
                <w:lang w:val="en-AU"/>
              </w:rPr>
              <w:t xml:space="preserve"> </w:t>
            </w:r>
            <w:r w:rsidRPr="008C4EB9">
              <w:rPr>
                <w:rFonts w:ascii="Garamond" w:hAnsi="Garamond"/>
                <w:lang w:val="en-AU"/>
              </w:rPr>
              <w:t xml:space="preserve">‘Immunising’ physicians against </w:t>
            </w:r>
            <w:r w:rsidRPr="008C4EB9">
              <w:rPr>
                <w:rFonts w:ascii="Garamond" w:hAnsi="Garamond"/>
                <w:b/>
                <w:lang w:val="en-AU"/>
              </w:rPr>
              <w:t>availability bias in diagnostic reasoning</w:t>
            </w:r>
            <w:r w:rsidRPr="008C4EB9">
              <w:rPr>
                <w:rFonts w:ascii="Garamond" w:hAnsi="Garamond"/>
                <w:lang w:val="en-AU"/>
              </w:rPr>
              <w:t xml:space="preserve">: a randomised controlled experiment </w:t>
            </w:r>
            <w:r w:rsidRPr="008C4EB9">
              <w:rPr>
                <w:rFonts w:ascii="Garamond" w:hAnsi="Garamond"/>
                <w:lang w:val="en-AU"/>
              </w:rPr>
              <w:t>(</w:t>
            </w:r>
            <w:r w:rsidRPr="008C4EB9">
              <w:rPr>
                <w:rFonts w:ascii="Garamond" w:hAnsi="Garamond"/>
                <w:lang w:val="en-AU"/>
              </w:rPr>
              <w:t>Sílvia Mamede, Marco Antonio de Carvalho-Filho, Rosa Malena Delbone de Faria, Daniel Franci, Maria do Patrocinio Tenorio Nunes, Ligia Maria Cayres Ribeiro, Julia Biegelmeyer, Laura Zwaan, Henk G Schmidt</w:t>
            </w:r>
            <w:r>
              <w:rPr>
                <w:rFonts w:ascii="Garamond" w:hAnsi="Garamond"/>
                <w:lang w:val="en-AU"/>
              </w:rPr>
              <w:t>)</w:t>
            </w:r>
          </w:p>
          <w:p w:rsidR="00C9441B" w:rsidRPr="00D83413" w:rsidRDefault="008C4EB9" w:rsidP="008C4EB9">
            <w:pPr>
              <w:pStyle w:val="ListParagraph"/>
              <w:numPr>
                <w:ilvl w:val="0"/>
                <w:numId w:val="14"/>
              </w:numPr>
              <w:jc w:val="both"/>
              <w:rPr>
                <w:rFonts w:ascii="Garamond" w:hAnsi="Garamond"/>
                <w:lang w:val="en-AU"/>
              </w:rPr>
            </w:pPr>
            <w:r w:rsidRPr="008C4EB9">
              <w:rPr>
                <w:rFonts w:ascii="Garamond" w:hAnsi="Garamond"/>
                <w:lang w:val="en-AU"/>
              </w:rPr>
              <w:t xml:space="preserve">Impact of </w:t>
            </w:r>
            <w:r w:rsidRPr="008C4EB9">
              <w:rPr>
                <w:rFonts w:ascii="Garamond" w:hAnsi="Garamond"/>
                <w:b/>
                <w:lang w:val="en-AU"/>
              </w:rPr>
              <w:t>structured interdisciplinary bedside rounding</w:t>
            </w:r>
            <w:r w:rsidRPr="008C4EB9">
              <w:rPr>
                <w:rFonts w:ascii="Garamond" w:hAnsi="Garamond"/>
                <w:lang w:val="en-AU"/>
              </w:rPr>
              <w:t xml:space="preserve"> on patient outcomes at a large academic health centre</w:t>
            </w:r>
            <w:r>
              <w:rPr>
                <w:rFonts w:ascii="Garamond" w:hAnsi="Garamond"/>
                <w:lang w:val="en-AU"/>
              </w:rPr>
              <w:t xml:space="preserve"> (</w:t>
            </w:r>
            <w:r w:rsidRPr="008C4EB9">
              <w:rPr>
                <w:rFonts w:ascii="Garamond" w:hAnsi="Garamond"/>
                <w:lang w:val="en-AU"/>
              </w:rPr>
              <w:t>Padageshwar R Sunkara, Tareq Islam, Abhishek Bose, Gary E Rosenthal, Parag Chevli, Hanumantha Jogu, Luqman Arafath TK, Chi-Cheng Huang, Dipendra Chaudhary, Daniel Beekman, Abhishek Dutta, Suma Menon, Jaime L Speiser</w:t>
            </w:r>
            <w:r>
              <w:rPr>
                <w:rFonts w:ascii="Garamond" w:hAnsi="Garamond"/>
                <w:lang w:val="en-AU"/>
              </w:rPr>
              <w:t>)</w:t>
            </w:r>
          </w:p>
        </w:tc>
      </w:tr>
    </w:tbl>
    <w:p w:rsidR="007B2166" w:rsidRDefault="007B2166" w:rsidP="007B2166">
      <w:pPr>
        <w:keepNext/>
        <w:rPr>
          <w:rFonts w:ascii="Garamond" w:hAnsi="Garamond"/>
          <w:i/>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E13727" w:rsidRDefault="00E13727" w:rsidP="00E338A4">
      <w:pPr>
        <w:keepNext/>
        <w:rPr>
          <w:rFonts w:ascii="Garamond" w:hAnsi="Garamond"/>
          <w:lang w:val="en-AU"/>
        </w:rPr>
      </w:pPr>
    </w:p>
    <w:p w:rsidR="004C1774" w:rsidRDefault="004C1774" w:rsidP="007B2166">
      <w:pPr>
        <w:keepNext/>
        <w:keepLines/>
        <w:rPr>
          <w:rFonts w:ascii="Garamond" w:hAnsi="Garamond"/>
          <w:i/>
          <w:lang w:val="en-AU"/>
        </w:rPr>
      </w:pPr>
      <w:r w:rsidRPr="004C1774">
        <w:rPr>
          <w:rFonts w:ascii="Garamond" w:hAnsi="Garamond"/>
          <w:i/>
          <w:lang w:val="en-AU"/>
        </w:rPr>
        <w:t>Future Leaders Communiqué</w:t>
      </w:r>
    </w:p>
    <w:p w:rsidR="004C1774" w:rsidRDefault="004C1774" w:rsidP="007B2166">
      <w:pPr>
        <w:keepNext/>
        <w:keepLines/>
        <w:rPr>
          <w:rFonts w:ascii="Garamond" w:hAnsi="Garamond"/>
          <w:lang w:val="en-AU"/>
        </w:rPr>
      </w:pPr>
      <w:hyperlink r:id="rId21" w:history="1">
        <w:r w:rsidRPr="00D80D65">
          <w:rPr>
            <w:rStyle w:val="Hyperlink"/>
            <w:rFonts w:ascii="Garamond" w:hAnsi="Garamond"/>
            <w:lang w:val="en-AU"/>
          </w:rPr>
          <w:t>https://www.thecommuniques.com/post/future-leaders-communiqu%C3%A9-volume-5-issue-1-january-2020</w:t>
        </w:r>
      </w:hyperlink>
    </w:p>
    <w:p w:rsidR="004C1774" w:rsidRPr="00B811C2" w:rsidRDefault="004C1774" w:rsidP="004C1774">
      <w:pPr>
        <w:rPr>
          <w:rFonts w:ascii="Garamond" w:hAnsi="Garamond"/>
          <w:lang w:val="en-AU"/>
        </w:rPr>
      </w:pPr>
      <w:r w:rsidRPr="00B811C2">
        <w:rPr>
          <w:rFonts w:ascii="Garamond" w:hAnsi="Garamond"/>
          <w:lang w:val="en-AU"/>
        </w:rPr>
        <w:t>Victorian Institute of Forensic Medicine</w:t>
      </w:r>
    </w:p>
    <w:p w:rsidR="004C1774" w:rsidRDefault="004C1774" w:rsidP="004C1774">
      <w:pPr>
        <w:rPr>
          <w:rFonts w:ascii="Garamond" w:hAnsi="Garamond"/>
          <w:lang w:val="en-AU"/>
        </w:rPr>
      </w:pPr>
      <w:r w:rsidRPr="004C1774">
        <w:rPr>
          <w:rFonts w:ascii="Garamond" w:hAnsi="Garamond"/>
          <w:lang w:val="en-AU"/>
        </w:rPr>
        <w:t>Volume 5 Issue 1 January 2020</w:t>
      </w:r>
    </w:p>
    <w:p w:rsidR="004C1774" w:rsidRPr="002412A1" w:rsidRDefault="004C1774" w:rsidP="004C1774">
      <w:pPr>
        <w:rPr>
          <w:rFonts w:ascii="Garamond" w:hAnsi="Garamond"/>
          <w:lang w:val="en-AU"/>
        </w:rPr>
      </w:pPr>
      <w:r w:rsidRPr="00B811C2">
        <w:rPr>
          <w:rFonts w:ascii="Garamond" w:hAnsi="Garamond"/>
          <w:lang w:val="en-AU"/>
        </w:rPr>
        <w:t xml:space="preserve">This issue of the </w:t>
      </w:r>
      <w:r w:rsidRPr="00B811C2">
        <w:rPr>
          <w:rFonts w:ascii="Garamond" w:hAnsi="Garamond"/>
          <w:i/>
          <w:lang w:val="en-AU"/>
        </w:rPr>
        <w:t>Future Leaders Communiqué</w:t>
      </w:r>
      <w:r w:rsidRPr="00B811C2">
        <w:rPr>
          <w:rFonts w:ascii="Garamond" w:hAnsi="Garamond"/>
          <w:lang w:val="en-AU"/>
        </w:rPr>
        <w:t xml:space="preserve"> looks at </w:t>
      </w:r>
      <w:r>
        <w:rPr>
          <w:rFonts w:ascii="Garamond" w:hAnsi="Garamond"/>
          <w:lang w:val="en-AU"/>
        </w:rPr>
        <w:t xml:space="preserve">a case of a </w:t>
      </w:r>
      <w:r w:rsidRPr="004C1774">
        <w:rPr>
          <w:rFonts w:ascii="Garamond" w:hAnsi="Garamond"/>
          <w:lang w:val="en-AU"/>
        </w:rPr>
        <w:t xml:space="preserve">patient </w:t>
      </w:r>
      <w:r>
        <w:rPr>
          <w:rFonts w:ascii="Garamond" w:hAnsi="Garamond"/>
          <w:lang w:val="en-AU"/>
        </w:rPr>
        <w:t xml:space="preserve">who </w:t>
      </w:r>
      <w:r w:rsidRPr="004C1774">
        <w:rPr>
          <w:rFonts w:ascii="Garamond" w:hAnsi="Garamond"/>
          <w:lang w:val="en-AU"/>
        </w:rPr>
        <w:t>required multiple clinicians from different subspecialties to share and coordinate his care</w:t>
      </w:r>
      <w:r>
        <w:rPr>
          <w:rFonts w:ascii="Garamond" w:hAnsi="Garamond"/>
          <w:lang w:val="en-AU"/>
        </w:rPr>
        <w:t xml:space="preserve">. The case indicates the importance of </w:t>
      </w:r>
      <w:r w:rsidRPr="004C1774">
        <w:rPr>
          <w:rFonts w:ascii="Garamond" w:hAnsi="Garamond"/>
          <w:b/>
          <w:lang w:val="en-AU"/>
        </w:rPr>
        <w:t>communication</w:t>
      </w:r>
      <w:r>
        <w:rPr>
          <w:rFonts w:ascii="Garamond" w:hAnsi="Garamond"/>
          <w:lang w:val="en-AU"/>
        </w:rPr>
        <w:t xml:space="preserve"> in coordinating successful care, especially at the point of </w:t>
      </w:r>
      <w:r w:rsidRPr="004C1774">
        <w:rPr>
          <w:rFonts w:ascii="Garamond" w:hAnsi="Garamond"/>
          <w:b/>
          <w:lang w:val="en-AU"/>
        </w:rPr>
        <w:t>clinical handover</w:t>
      </w:r>
      <w:r>
        <w:rPr>
          <w:rFonts w:ascii="Garamond" w:hAnsi="Garamond"/>
          <w:lang w:val="en-AU"/>
        </w:rPr>
        <w:t>. This issue also includes an expert commentary on</w:t>
      </w:r>
      <w:r w:rsidR="00E14DEC">
        <w:rPr>
          <w:rFonts w:ascii="Garamond" w:hAnsi="Garamond"/>
          <w:lang w:val="en-AU"/>
        </w:rPr>
        <w:t xml:space="preserve"> post-operative complications in </w:t>
      </w:r>
      <w:r w:rsidR="00E14DEC" w:rsidRPr="00E14DEC">
        <w:rPr>
          <w:rFonts w:ascii="Garamond" w:hAnsi="Garamond"/>
          <w:b/>
          <w:lang w:val="en-AU"/>
        </w:rPr>
        <w:t>cervical spine surgery</w:t>
      </w:r>
      <w:r w:rsidR="00E14DEC">
        <w:rPr>
          <w:rFonts w:ascii="Garamond" w:hAnsi="Garamond"/>
          <w:lang w:val="en-AU"/>
        </w:rPr>
        <w:t>.</w:t>
      </w:r>
    </w:p>
    <w:p w:rsidR="004C1774" w:rsidRDefault="004C1774" w:rsidP="004C1774">
      <w:pPr>
        <w:rPr>
          <w:rFonts w:ascii="Garamond" w:hAnsi="Garamond"/>
          <w:lang w:val="en-AU"/>
        </w:rPr>
      </w:pPr>
    </w:p>
    <w:p w:rsidR="00E14DEC" w:rsidRPr="004C1774" w:rsidRDefault="00E14DEC" w:rsidP="004C1774">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clinical communication, including clinical handover</w:t>
      </w:r>
      <w:r w:rsidRPr="008F7CB1">
        <w:rPr>
          <w:rFonts w:ascii="Garamond" w:hAnsi="Garamond"/>
          <w:lang w:val="en-AU"/>
        </w:rPr>
        <w:t>, see</w:t>
      </w:r>
      <w:r>
        <w:rPr>
          <w:rFonts w:ascii="Garamond" w:hAnsi="Garamond"/>
          <w:lang w:val="en-AU"/>
        </w:rPr>
        <w:t xml:space="preserve"> </w:t>
      </w:r>
      <w:hyperlink r:id="rId22" w:history="1">
        <w:r w:rsidRPr="00D80D65">
          <w:rPr>
            <w:rStyle w:val="Hyperlink"/>
            <w:rFonts w:ascii="Garamond" w:hAnsi="Garamond"/>
            <w:lang w:val="en-AU"/>
          </w:rPr>
          <w:t>https://www.safetyandquality.gov.au/our-work/communicating-safety</w:t>
        </w:r>
      </w:hyperlink>
      <w:r>
        <w:rPr>
          <w:rFonts w:ascii="Garamond" w:hAnsi="Garamond"/>
          <w:lang w:val="en-AU"/>
        </w:rPr>
        <w:t xml:space="preserve"> </w:t>
      </w:r>
    </w:p>
    <w:p w:rsidR="00DA41AB" w:rsidRDefault="00DA41AB" w:rsidP="007B2166">
      <w:pPr>
        <w:keepNext/>
        <w:keepLines/>
        <w:rPr>
          <w:rFonts w:ascii="Garamond" w:hAnsi="Garamond"/>
          <w:i/>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7B2166" w:rsidRDefault="008E5D35" w:rsidP="007B2166">
      <w:pPr>
        <w:keepNext/>
        <w:keepLines/>
        <w:rPr>
          <w:rFonts w:ascii="Garamond" w:hAnsi="Garamond"/>
          <w:u w:val="single"/>
          <w:lang w:val="en-AU"/>
        </w:rPr>
      </w:pPr>
      <w:hyperlink r:id="rId23" w:history="1">
        <w:r w:rsidR="007B2166" w:rsidRPr="00131E90">
          <w:rPr>
            <w:rStyle w:val="Hyperlink"/>
            <w:rFonts w:ascii="Garamond" w:hAnsi="Garamond"/>
            <w:lang w:val="en-AU"/>
          </w:rPr>
          <w:t>https://www.nice.org.uk/guidance</w:t>
        </w:r>
      </w:hyperlink>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C2504" w:rsidRDefault="007B2166" w:rsidP="008C4EB9">
      <w:pPr>
        <w:pStyle w:val="ListParagraph"/>
        <w:keepNext/>
        <w:keepLines/>
        <w:numPr>
          <w:ilvl w:val="0"/>
          <w:numId w:val="14"/>
        </w:numPr>
        <w:rPr>
          <w:rFonts w:ascii="Garamond" w:hAnsi="Garamond"/>
          <w:lang w:val="en-AU"/>
        </w:rPr>
      </w:pPr>
      <w:r>
        <w:rPr>
          <w:rFonts w:ascii="Garamond" w:hAnsi="Garamond"/>
          <w:lang w:val="en-AU"/>
        </w:rPr>
        <w:t>Quality Standard QS</w:t>
      </w:r>
      <w:r w:rsidR="008C4EB9">
        <w:rPr>
          <w:rFonts w:ascii="Garamond" w:hAnsi="Garamond"/>
          <w:lang w:val="en-AU"/>
        </w:rPr>
        <w:t>20</w:t>
      </w:r>
      <w:r w:rsidR="008C4EB9">
        <w:rPr>
          <w:rFonts w:ascii="Garamond" w:hAnsi="Garamond"/>
          <w:lang w:val="en-AU"/>
        </w:rPr>
        <w:t xml:space="preserve"> </w:t>
      </w:r>
      <w:r w:rsidR="008C4EB9" w:rsidRPr="008C4EB9">
        <w:rPr>
          <w:rFonts w:ascii="Garamond" w:hAnsi="Garamond"/>
          <w:b/>
          <w:i/>
          <w:lang w:val="en-AU"/>
        </w:rPr>
        <w:t>Colorectal cancer</w:t>
      </w:r>
      <w:r w:rsidR="008C4EB9">
        <w:rPr>
          <w:rFonts w:ascii="Garamond" w:hAnsi="Garamond"/>
          <w:b/>
          <w:i/>
          <w:lang w:val="en-AU"/>
        </w:rPr>
        <w:t xml:space="preserve"> </w:t>
      </w:r>
      <w:hyperlink r:id="rId24" w:history="1">
        <w:r w:rsidR="008C4EB9" w:rsidRPr="008C4EB9">
          <w:rPr>
            <w:rStyle w:val="Hyperlink"/>
            <w:rFonts w:ascii="Garamond" w:hAnsi="Garamond"/>
            <w:lang w:val="en-AU"/>
          </w:rPr>
          <w:t>https://www.nice.org.uk/guidance/qs20</w:t>
        </w:r>
      </w:hyperlink>
    </w:p>
    <w:p w:rsidR="007B2166" w:rsidRDefault="00330433" w:rsidP="008C4EB9">
      <w:pPr>
        <w:pStyle w:val="ListParagraph"/>
        <w:keepNext/>
        <w:keepLines/>
        <w:numPr>
          <w:ilvl w:val="0"/>
          <w:numId w:val="14"/>
        </w:numPr>
        <w:jc w:val="both"/>
        <w:rPr>
          <w:rFonts w:ascii="Garamond" w:hAnsi="Garamond"/>
          <w:lang w:val="en-AU"/>
        </w:rPr>
      </w:pPr>
      <w:r w:rsidRPr="00C15431">
        <w:rPr>
          <w:rFonts w:ascii="Garamond" w:hAnsi="Garamond"/>
          <w:lang w:val="en-AU"/>
        </w:rPr>
        <w:t>NICE Guideline NG</w:t>
      </w:r>
      <w:r w:rsidR="008C4EB9">
        <w:rPr>
          <w:rFonts w:ascii="Garamond" w:hAnsi="Garamond"/>
          <w:lang w:val="en-AU"/>
        </w:rPr>
        <w:t xml:space="preserve">151 </w:t>
      </w:r>
      <w:r w:rsidR="008C4EB9" w:rsidRPr="008C4EB9">
        <w:rPr>
          <w:rFonts w:ascii="Garamond" w:hAnsi="Garamond"/>
          <w:b/>
          <w:i/>
          <w:lang w:val="en-AU"/>
        </w:rPr>
        <w:t>Colorectal cancer</w:t>
      </w:r>
      <w:r w:rsidR="008C4EB9">
        <w:rPr>
          <w:rFonts w:ascii="Garamond" w:hAnsi="Garamond"/>
          <w:lang w:val="en-AU"/>
        </w:rPr>
        <w:t xml:space="preserve"> </w:t>
      </w:r>
      <w:hyperlink r:id="rId25" w:history="1">
        <w:r w:rsidR="008C4EB9" w:rsidRPr="00D80D65">
          <w:rPr>
            <w:rStyle w:val="Hyperlink"/>
            <w:rFonts w:ascii="Garamond" w:hAnsi="Garamond"/>
            <w:lang w:val="en-AU"/>
          </w:rPr>
          <w:t>https://www.nice.org.uk/guidance/ng151</w:t>
        </w:r>
      </w:hyperlink>
    </w:p>
    <w:p w:rsidR="008C4EB9" w:rsidRPr="008C4EB9" w:rsidRDefault="008C4EB9" w:rsidP="00486529">
      <w:pPr>
        <w:keepNext/>
        <w:keepLines/>
        <w:jc w:val="both"/>
        <w:rPr>
          <w:rFonts w:ascii="Garamond" w:hAnsi="Garamond"/>
          <w:lang w:val="en-AU"/>
        </w:rPr>
      </w:pPr>
    </w:p>
    <w:p w:rsidR="00486529" w:rsidRPr="003A6F1C" w:rsidRDefault="00486529" w:rsidP="00486529">
      <w:pPr>
        <w:keepNext/>
        <w:keepLines/>
        <w:rPr>
          <w:rFonts w:ascii="Garamond" w:hAnsi="Garamond"/>
          <w:i/>
          <w:lang w:val="en-AU"/>
        </w:rPr>
      </w:pPr>
      <w:r w:rsidRPr="003A6F1C">
        <w:rPr>
          <w:rFonts w:ascii="Garamond" w:hAnsi="Garamond"/>
          <w:i/>
          <w:lang w:val="en-AU"/>
        </w:rPr>
        <w:t>[UK] National Institute for Health Research</w:t>
      </w:r>
    </w:p>
    <w:p w:rsidR="00486529" w:rsidRPr="003A6F1C" w:rsidRDefault="00486529" w:rsidP="00486529">
      <w:pPr>
        <w:keepNext/>
        <w:keepLines/>
        <w:rPr>
          <w:rStyle w:val="Hyperlink"/>
          <w:rFonts w:ascii="Garamond" w:hAnsi="Garamond"/>
          <w:lang w:val="en-AU"/>
        </w:rPr>
      </w:pPr>
      <w:hyperlink r:id="rId26" w:history="1">
        <w:r w:rsidRPr="003A6F1C">
          <w:rPr>
            <w:rStyle w:val="Hyperlink"/>
            <w:rFonts w:ascii="Garamond" w:hAnsi="Garamond"/>
            <w:lang w:val="en-AU"/>
          </w:rPr>
          <w:t>https://discover.dc.nihr.ac.uk/portal/search/signals</w:t>
        </w:r>
      </w:hyperlink>
    </w:p>
    <w:p w:rsidR="00486529" w:rsidRPr="003A6F1C" w:rsidRDefault="00486529" w:rsidP="00486529">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Two commonly used pressure redistributing mattresses are similar for preventing </w:t>
      </w:r>
      <w:r w:rsidRPr="00486529">
        <w:rPr>
          <w:rFonts w:ascii="Garamond" w:hAnsi="Garamond"/>
          <w:b/>
          <w:lang w:val="en-AU"/>
        </w:rPr>
        <w:t>pressure ulcers</w:t>
      </w:r>
      <w:r w:rsidRPr="00486529">
        <w:rPr>
          <w:rFonts w:ascii="Garamond" w:hAnsi="Garamond"/>
          <w:lang w:val="en-AU"/>
        </w:rPr>
        <w:t xml:space="preserve"> but differ on price</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Impact of a </w:t>
      </w:r>
      <w:r w:rsidRPr="00486529">
        <w:rPr>
          <w:rFonts w:ascii="Garamond" w:hAnsi="Garamond"/>
          <w:b/>
          <w:lang w:val="en-AU"/>
        </w:rPr>
        <w:t>national quality improvement programme for hospital wards</w:t>
      </w:r>
      <w:r w:rsidRPr="00486529">
        <w:rPr>
          <w:rFonts w:ascii="Garamond" w:hAnsi="Garamond"/>
          <w:lang w:val="en-AU"/>
        </w:rPr>
        <w:t xml:space="preserve"> is unclear</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Fewer infections with </w:t>
      </w:r>
      <w:r w:rsidRPr="00486529">
        <w:rPr>
          <w:rFonts w:ascii="Garamond" w:hAnsi="Garamond"/>
          <w:b/>
          <w:lang w:val="en-AU"/>
        </w:rPr>
        <w:t>antibiotic-impregnated shunts for hydrocephalus</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Computerised speech and language therapy can help people with </w:t>
      </w:r>
      <w:r w:rsidRPr="00486529">
        <w:rPr>
          <w:rFonts w:ascii="Garamond" w:hAnsi="Garamond"/>
          <w:b/>
          <w:lang w:val="en-AU"/>
        </w:rPr>
        <w:t>aphasia</w:t>
      </w:r>
      <w:r w:rsidRPr="00486529">
        <w:rPr>
          <w:rFonts w:ascii="Garamond" w:hAnsi="Garamond"/>
          <w:lang w:val="en-AU"/>
        </w:rPr>
        <w:t xml:space="preserve"> find words following a stroke</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Group cognitive behavioural courses may reduce fatigue from </w:t>
      </w:r>
      <w:r w:rsidRPr="00486529">
        <w:rPr>
          <w:rFonts w:ascii="Garamond" w:hAnsi="Garamond"/>
          <w:b/>
          <w:lang w:val="en-AU"/>
        </w:rPr>
        <w:t>rheumatoid arthritis</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b/>
          <w:lang w:val="en-AU"/>
        </w:rPr>
        <w:t>Online patient feedback</w:t>
      </w:r>
      <w:r w:rsidRPr="00486529">
        <w:rPr>
          <w:rFonts w:ascii="Garamond" w:hAnsi="Garamond"/>
          <w:lang w:val="en-AU"/>
        </w:rPr>
        <w:t xml:space="preserve"> is mostly positive — but is not being used effectively</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MRI and ultrasound scans are both helpful in assessing </w:t>
      </w:r>
      <w:r w:rsidRPr="00486529">
        <w:rPr>
          <w:rFonts w:ascii="Garamond" w:hAnsi="Garamond"/>
          <w:b/>
          <w:lang w:val="en-AU"/>
        </w:rPr>
        <w:t>Crohn’s disease</w:t>
      </w:r>
      <w:r w:rsidRPr="00486529">
        <w:rPr>
          <w:rFonts w:ascii="Garamond" w:hAnsi="Garamond"/>
          <w:lang w:val="en-AU"/>
        </w:rPr>
        <w:t xml:space="preserve">; MRI is slightly more accurate </w:t>
      </w:r>
    </w:p>
    <w:p w:rsidR="00486529" w:rsidRPr="00486529" w:rsidRDefault="00486529" w:rsidP="00486529">
      <w:pPr>
        <w:pStyle w:val="ListParagraph"/>
        <w:keepLines/>
        <w:numPr>
          <w:ilvl w:val="0"/>
          <w:numId w:val="14"/>
        </w:numPr>
        <w:rPr>
          <w:rFonts w:ascii="Garamond" w:hAnsi="Garamond"/>
          <w:lang w:val="en-AU"/>
        </w:rPr>
      </w:pPr>
      <w:r w:rsidRPr="00486529">
        <w:rPr>
          <w:rFonts w:ascii="Garamond" w:hAnsi="Garamond"/>
          <w:lang w:val="en-AU"/>
        </w:rPr>
        <w:t xml:space="preserve">Working in groups with ongoing support is valued by people with </w:t>
      </w:r>
      <w:r w:rsidRPr="00486529">
        <w:rPr>
          <w:rFonts w:ascii="Garamond" w:hAnsi="Garamond"/>
          <w:b/>
          <w:lang w:val="en-AU"/>
        </w:rPr>
        <w:t>severe obesity</w:t>
      </w:r>
      <w:r w:rsidRPr="00486529">
        <w:rPr>
          <w:rFonts w:ascii="Garamond" w:hAnsi="Garamond"/>
          <w:lang w:val="en-AU"/>
        </w:rPr>
        <w:t xml:space="preserve"> trying to lose weight</w:t>
      </w:r>
      <w:r w:rsidR="008E5D35">
        <w:rPr>
          <w:rFonts w:ascii="Garamond" w:hAnsi="Garamond"/>
          <w:lang w:val="en-AU"/>
        </w:rPr>
        <w:t>.</w:t>
      </w:r>
    </w:p>
    <w:p w:rsidR="00213C51" w:rsidRDefault="00213C51" w:rsidP="00FC2402">
      <w:pPr>
        <w:keepNext/>
        <w:keepLines/>
        <w:rPr>
          <w:rFonts w:ascii="Garamond" w:hAnsi="Garamond"/>
          <w:i/>
          <w:lang w:val="en-AU"/>
        </w:rPr>
      </w:pPr>
    </w:p>
    <w:p w:rsidR="00213C51" w:rsidRDefault="00213C51"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7"/>
      <w:footerReference w:type="default" r:id="rId2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E5D35">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15431">
      <w:rPr>
        <w:rFonts w:ascii="Garamond" w:hAnsi="Garamond"/>
      </w:rPr>
      <w:t xml:space="preserve"> Issue 44</w:t>
    </w:r>
    <w:r w:rsidR="0040050A">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E5D35">
      <w:rPr>
        <w:rStyle w:val="PageNumber"/>
        <w:rFonts w:ascii="Garamond" w:hAnsi="Garamond"/>
        <w:noProof/>
      </w:rPr>
      <w:t>3</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4"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16"/>
  </w:num>
  <w:num w:numId="16">
    <w:abstractNumId w:val="21"/>
  </w:num>
  <w:num w:numId="17">
    <w:abstractNumId w:val="15"/>
  </w:num>
  <w:num w:numId="18">
    <w:abstractNumId w:val="24"/>
  </w:num>
  <w:num w:numId="19">
    <w:abstractNumId w:val="18"/>
  </w:num>
  <w:num w:numId="20">
    <w:abstractNumId w:val="33"/>
  </w:num>
  <w:num w:numId="21">
    <w:abstractNumId w:val="12"/>
  </w:num>
  <w:num w:numId="22">
    <w:abstractNumId w:val="27"/>
  </w:num>
  <w:num w:numId="23">
    <w:abstractNumId w:val="17"/>
  </w:num>
  <w:num w:numId="24">
    <w:abstractNumId w:val="14"/>
  </w:num>
  <w:num w:numId="25">
    <w:abstractNumId w:val="35"/>
  </w:num>
  <w:num w:numId="26">
    <w:abstractNumId w:val="31"/>
  </w:num>
  <w:num w:numId="27">
    <w:abstractNumId w:val="25"/>
  </w:num>
  <w:num w:numId="28">
    <w:abstractNumId w:val="10"/>
  </w:num>
  <w:num w:numId="29">
    <w:abstractNumId w:val="29"/>
  </w:num>
  <w:num w:numId="30">
    <w:abstractNumId w:val="30"/>
  </w:num>
  <w:num w:numId="31">
    <w:abstractNumId w:val="26"/>
  </w:num>
  <w:num w:numId="32">
    <w:abstractNumId w:val="19"/>
  </w:num>
  <w:num w:numId="33">
    <w:abstractNumId w:val="20"/>
  </w:num>
  <w:num w:numId="34">
    <w:abstractNumId w:val="11"/>
  </w:num>
  <w:num w:numId="35">
    <w:abstractNumId w:val="34"/>
  </w:num>
  <w:num w:numId="36">
    <w:abstractNumId w:val="36"/>
  </w:num>
  <w:num w:numId="3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06262CC3"/>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D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medication-safety" TargetMode="External"/><Relationship Id="rId26" Type="http://schemas.openxmlformats.org/officeDocument/2006/relationships/hyperlink" Target="https://discover.dc.nihr.ac.uk/portal/search/signals" TargetMode="External"/><Relationship Id="rId3" Type="http://schemas.openxmlformats.org/officeDocument/2006/relationships/styles" Target="styles.xml"/><Relationship Id="rId21" Type="http://schemas.openxmlformats.org/officeDocument/2006/relationships/hyperlink" Target="https://www.thecommuniques.com/post/future-leaders-communiqu%C3%A9-volume-5-issue-1-january-2020"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dx.doi.org/10.1136/bmjopen-2019-031369" TargetMode="External"/><Relationship Id="rId25" Type="http://schemas.openxmlformats.org/officeDocument/2006/relationships/hyperlink" Target="https://www.nice.org.uk/guidance/ng151" TargetMode="External"/><Relationship Id="rId2" Type="http://schemas.openxmlformats.org/officeDocument/2006/relationships/numbering" Target="numbering.xml"/><Relationship Id="rId16" Type="http://schemas.openxmlformats.org/officeDocument/2006/relationships/hyperlink" Target="https://ahha.asn.au/sites/default/files/docs/policy-issue/perspectives_brief_no._7_dhsv_journey_to_value_based_health_care_2.pdf" TargetMode="External"/><Relationship Id="rId20" Type="http://schemas.openxmlformats.org/officeDocument/2006/relationships/hyperlink" Target="https://qualitysafety.bmj.com/content/early/rec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qs20" TargetMode="External"/><Relationship Id="rId5" Type="http://schemas.openxmlformats.org/officeDocument/2006/relationships/webSettings" Target="webSettings.xml"/><Relationship Id="rId15" Type="http://schemas.openxmlformats.org/officeDocument/2006/relationships/hyperlink" Target="https://www.rcpsych.ac.uk/improving-care/campaigning-for-better-mental-health-policy/college-reports/2020-college-reports/Technology-use-and-the-mental-health-of-children-and-young-people-cr225" TargetMode="External"/><Relationship Id="rId23" Type="http://schemas.openxmlformats.org/officeDocument/2006/relationships/hyperlink" Target="https://www.nice.org.uk/guidance" TargetMode="External"/><Relationship Id="rId28"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mmunicating-safe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7F0C-E3D5-429C-AFAF-2B45E853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1386</Words>
  <Characters>8959</Characters>
  <Application>Microsoft Office Word</Application>
  <DocSecurity>0</DocSecurity>
  <Lines>497</Lines>
  <Paragraphs>235</Paragraphs>
  <ScaleCrop>false</ScaleCrop>
  <HeadingPairs>
    <vt:vector size="2" baseType="variant">
      <vt:variant>
        <vt:lpstr>Title</vt:lpstr>
      </vt:variant>
      <vt:variant>
        <vt:i4>1</vt:i4>
      </vt:variant>
    </vt:vector>
  </HeadingPairs>
  <TitlesOfParts>
    <vt:vector size="1" baseType="lpstr">
      <vt:lpstr>On the Radar Issue 449</vt:lpstr>
    </vt:vector>
  </TitlesOfParts>
  <Company>ACSQHC</Company>
  <LinksUpToDate>false</LinksUpToDate>
  <CharactersWithSpaces>10110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449</dc:title>
  <dc:subject/>
  <dc:creator>Dr Niall Johnson</dc:creator>
  <cp:keywords/>
  <dc:description/>
  <cp:lastModifiedBy>Johnson, Niall</cp:lastModifiedBy>
  <cp:revision>10</cp:revision>
  <cp:lastPrinted>2018-03-02T02:34:00Z</cp:lastPrinted>
  <dcterms:created xsi:type="dcterms:W3CDTF">2020-01-30T21:18:00Z</dcterms:created>
  <dcterms:modified xsi:type="dcterms:W3CDTF">2020-01-31T00:47:00Z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