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90D34" w14:textId="795CDA23" w:rsidR="00B93CD5" w:rsidRPr="00B93CD5" w:rsidRDefault="0036588B" w:rsidP="00E604B3">
      <w:pPr>
        <w:pStyle w:val="Subheading"/>
        <w:spacing w:before="120" w:after="0"/>
        <w:jc w:val="right"/>
        <w:rPr>
          <w:color w:val="000000" w:themeColor="text1"/>
          <w:sz w:val="24"/>
          <w:lang w:val="en-US"/>
        </w:rPr>
      </w:pPr>
      <w:bookmarkStart w:id="0" w:name="_Toc476822632"/>
      <w:bookmarkStart w:id="1" w:name="_Toc476822653"/>
      <w:bookmarkStart w:id="2" w:name="_GoBack"/>
      <w:bookmarkEnd w:id="2"/>
      <w:r>
        <w:rPr>
          <w:color w:val="000000" w:themeColor="text1"/>
          <w:sz w:val="24"/>
          <w:lang w:val="en-US"/>
        </w:rPr>
        <w:t>FACT SHEET</w:t>
      </w:r>
      <w:r w:rsidR="00B93CD5" w:rsidRPr="00B93CD5">
        <w:rPr>
          <w:color w:val="000000" w:themeColor="text1"/>
          <w:sz w:val="24"/>
          <w:lang w:val="en-US"/>
        </w:rPr>
        <w:t xml:space="preserve"> </w:t>
      </w:r>
    </w:p>
    <w:p w14:paraId="1F86D526" w14:textId="7C90B673" w:rsidR="00F931D3" w:rsidRPr="00F931D3" w:rsidRDefault="00B93CD5" w:rsidP="00FB6425">
      <w:pPr>
        <w:pStyle w:val="Subheading"/>
        <w:spacing w:before="0" w:after="240"/>
        <w:jc w:val="right"/>
        <w:rPr>
          <w:color w:val="000000" w:themeColor="text1"/>
          <w:sz w:val="24"/>
        </w:rPr>
      </w:pPr>
      <w:r w:rsidRPr="00B93CD5">
        <w:rPr>
          <w:color w:val="000000" w:themeColor="text1"/>
          <w:sz w:val="24"/>
          <w:lang w:val="en-US"/>
        </w:rPr>
        <w:t xml:space="preserve">for health service </w:t>
      </w:r>
      <w:r w:rsidR="00421A39">
        <w:rPr>
          <w:color w:val="000000" w:themeColor="text1"/>
          <w:sz w:val="24"/>
          <w:lang w:val="en-US"/>
        </w:rPr>
        <w:br/>
      </w:r>
      <w:r w:rsidRPr="00B93CD5">
        <w:rPr>
          <w:color w:val="000000" w:themeColor="text1"/>
          <w:sz w:val="24"/>
          <w:lang w:val="en-US"/>
        </w:rPr>
        <w:t>organisations</w:t>
      </w:r>
    </w:p>
    <w:bookmarkEnd w:id="0"/>
    <w:bookmarkEnd w:id="1"/>
    <w:p w14:paraId="6200F5D1" w14:textId="22783C93" w:rsidR="003808E4" w:rsidRDefault="00CD122B" w:rsidP="003808E4">
      <w:pPr>
        <w:pStyle w:val="Title"/>
      </w:pPr>
      <w:r>
        <w:t xml:space="preserve">Meeting </w:t>
      </w:r>
      <w:r w:rsidR="003808E4">
        <w:t xml:space="preserve">Action 5.14 </w:t>
      </w:r>
    </w:p>
    <w:p w14:paraId="59E32BDD" w14:textId="77777777" w:rsidR="003808E4" w:rsidRDefault="003808E4" w:rsidP="003808E4">
      <w:r>
        <w:t xml:space="preserve">Action 5.14 requires health service organisations to demonstrate that clinicians use a documented comprehensive and individualised care plan for a patient that includes information about the patient’s clinical assessment, diagnoses, identified risks, goals of care and preferences. </w:t>
      </w:r>
    </w:p>
    <w:p w14:paraId="7B16AE6C" w14:textId="77777777" w:rsidR="003808E4" w:rsidRDefault="003808E4" w:rsidP="003808E4">
      <w:r>
        <w:t>Action 5.14 states:</w:t>
      </w:r>
    </w:p>
    <w:p w14:paraId="302E7014" w14:textId="77777777" w:rsidR="003808E4" w:rsidRDefault="003808E4" w:rsidP="003808E4">
      <w:pPr>
        <w:ind w:left="360"/>
      </w:pPr>
      <w:r>
        <w:t>The workforce, patients, carers and families work in partnership to:</w:t>
      </w:r>
    </w:p>
    <w:p w14:paraId="008E7913" w14:textId="77777777" w:rsidR="003808E4" w:rsidRDefault="003808E4" w:rsidP="003808E4">
      <w:pPr>
        <w:pStyle w:val="ListParagraph"/>
        <w:numPr>
          <w:ilvl w:val="0"/>
          <w:numId w:val="22"/>
        </w:numPr>
        <w:ind w:left="1080"/>
      </w:pPr>
      <w:r>
        <w:t>Use the comprehensive care plan to deliver care</w:t>
      </w:r>
    </w:p>
    <w:p w14:paraId="74C77E27" w14:textId="77777777" w:rsidR="003808E4" w:rsidRDefault="003808E4" w:rsidP="003808E4">
      <w:pPr>
        <w:pStyle w:val="ListParagraph"/>
        <w:numPr>
          <w:ilvl w:val="0"/>
          <w:numId w:val="22"/>
        </w:numPr>
        <w:ind w:left="1080"/>
      </w:pPr>
      <w:r>
        <w:t>Monitor the effectiveness of the comprehensive care plan in meeting the goals of care</w:t>
      </w:r>
    </w:p>
    <w:p w14:paraId="243F9D79" w14:textId="77777777" w:rsidR="003808E4" w:rsidRDefault="003808E4" w:rsidP="003808E4">
      <w:pPr>
        <w:pStyle w:val="ListParagraph"/>
        <w:numPr>
          <w:ilvl w:val="0"/>
          <w:numId w:val="22"/>
        </w:numPr>
        <w:ind w:left="1080"/>
      </w:pPr>
      <w:r>
        <w:t>Review and update the comprehensive care plan if it is not effective</w:t>
      </w:r>
    </w:p>
    <w:p w14:paraId="3789015A" w14:textId="77777777" w:rsidR="003808E4" w:rsidRDefault="003808E4" w:rsidP="003808E4">
      <w:pPr>
        <w:pStyle w:val="ListParagraph"/>
        <w:numPr>
          <w:ilvl w:val="0"/>
          <w:numId w:val="22"/>
        </w:numPr>
        <w:ind w:left="1080"/>
      </w:pPr>
      <w:r>
        <w:t>Reassess the patient’s needs if changes in diagnosis, behaviour, cognition, or mental, or physical condition occur.</w:t>
      </w:r>
    </w:p>
    <w:p w14:paraId="1E059DBC" w14:textId="05E17E55" w:rsidR="003808E4" w:rsidRDefault="003808E4" w:rsidP="003808E4">
      <w:r>
        <w:t xml:space="preserve">Advisory AS18/15 </w:t>
      </w:r>
      <w:r>
        <w:rPr>
          <w:rStyle w:val="Italic"/>
          <w:rFonts w:eastAsiaTheme="majorEastAsia"/>
        </w:rPr>
        <w:t>Comprehensive Care Standard: Developing the comprehensive care plan</w:t>
      </w:r>
      <w:r>
        <w:t xml:space="preserve"> addresses Action 5.13 and sets out a staged approach for health service organisations. It requires organisations to complete a gap analysis, develop and refine organisation-wide policies and processes for using, monitoring and improving the effectiveness of its comprehensive care plans. Organisation-wide implementation of Action 5.14 a, b and c</w:t>
      </w:r>
      <w:r w:rsidR="009651D1">
        <w:t xml:space="preserve"> is expected from 1 January 2023</w:t>
      </w:r>
      <w:r>
        <w:t>.</w:t>
      </w:r>
    </w:p>
    <w:p w14:paraId="5880E613" w14:textId="51A83575" w:rsidR="003808E4" w:rsidRDefault="003808E4" w:rsidP="003808E4">
      <w:r>
        <w:t>Action 5.14 d should be</w:t>
      </w:r>
      <w:r w:rsidR="009651D1">
        <w:t xml:space="preserve"> fully implemented as it </w:t>
      </w:r>
      <w:r>
        <w:t xml:space="preserve">supports implementation of the actions in the Recognising and Responding to Acute Deterioration Standard. </w:t>
      </w:r>
    </w:p>
    <w:p w14:paraId="64074A41" w14:textId="77777777" w:rsidR="003808E4" w:rsidRDefault="003808E4" w:rsidP="003808E4">
      <w:r>
        <w:t xml:space="preserve">While the gap analysis and implementation planning </w:t>
      </w:r>
      <w:r w:rsidRPr="0026675D">
        <w:t>is</w:t>
      </w:r>
      <w:r>
        <w:t xml:space="preserve"> underway, organisational policies, procedures and processes to deliver and refine patient care should be drafted that:</w:t>
      </w:r>
    </w:p>
    <w:p w14:paraId="06B89A46" w14:textId="77777777" w:rsidR="003808E4" w:rsidRDefault="003808E4" w:rsidP="003808E4">
      <w:pPr>
        <w:pStyle w:val="ListParagraph"/>
        <w:numPr>
          <w:ilvl w:val="0"/>
          <w:numId w:val="23"/>
        </w:numPr>
      </w:pPr>
      <w:r>
        <w:t xml:space="preserve">Align with patient needs and shared </w:t>
      </w:r>
      <w:r w:rsidRPr="0026675D">
        <w:t>decision making</w:t>
      </w:r>
      <w:r>
        <w:t xml:space="preserve"> processes</w:t>
      </w:r>
    </w:p>
    <w:p w14:paraId="7303302A" w14:textId="77777777" w:rsidR="003808E4" w:rsidRDefault="003808E4" w:rsidP="003808E4">
      <w:pPr>
        <w:pStyle w:val="ListParagraph"/>
        <w:numPr>
          <w:ilvl w:val="0"/>
          <w:numId w:val="23"/>
        </w:numPr>
      </w:pPr>
      <w:r>
        <w:t>Incorporates continuous quality improvement for the processes and outcomes of comprehensive care planning and delivery.</w:t>
      </w:r>
    </w:p>
    <w:p w14:paraId="5C5BB910" w14:textId="4B3D9D71" w:rsidR="003808E4" w:rsidRDefault="009651D1" w:rsidP="003808E4">
      <w:r>
        <w:t>From 1 January 2023</w:t>
      </w:r>
      <w:r w:rsidR="003808E4">
        <w:t>, organisations need to have implemented an organisation-wide process for planning comprehensive care, which includes:</w:t>
      </w:r>
    </w:p>
    <w:p w14:paraId="45D773C1" w14:textId="77777777" w:rsidR="003808E4" w:rsidRDefault="003808E4" w:rsidP="003808E4">
      <w:pPr>
        <w:pStyle w:val="ListParagraph"/>
        <w:numPr>
          <w:ilvl w:val="0"/>
          <w:numId w:val="24"/>
        </w:numPr>
      </w:pPr>
      <w:r>
        <w:t>Policies, procedures and processes for using care plans, pathways and tools endorsed by and applied throughout the organisation</w:t>
      </w:r>
    </w:p>
    <w:p w14:paraId="75807DE4" w14:textId="77777777" w:rsidR="003808E4" w:rsidRDefault="003808E4" w:rsidP="003808E4">
      <w:pPr>
        <w:pStyle w:val="ListParagraph"/>
        <w:numPr>
          <w:ilvl w:val="0"/>
          <w:numId w:val="24"/>
        </w:numPr>
      </w:pPr>
      <w:r>
        <w:t>Models of care that support multidisciplinary care delivery appropriate to the population served and clinical context of the organisation</w:t>
      </w:r>
    </w:p>
    <w:p w14:paraId="5D6A784E" w14:textId="77777777" w:rsidR="003808E4" w:rsidRDefault="003808E4" w:rsidP="003808E4">
      <w:pPr>
        <w:pStyle w:val="ListParagraph"/>
        <w:numPr>
          <w:ilvl w:val="0"/>
          <w:numId w:val="24"/>
        </w:numPr>
      </w:pPr>
      <w:r>
        <w:t>Orientation, education and/or training on the organisation’s processes for comprehensive care</w:t>
      </w:r>
    </w:p>
    <w:p w14:paraId="58963881" w14:textId="02753455" w:rsidR="003808E4" w:rsidRDefault="003808E4" w:rsidP="003808E4">
      <w:pPr>
        <w:pStyle w:val="ListParagraph"/>
        <w:numPr>
          <w:ilvl w:val="0"/>
          <w:numId w:val="24"/>
        </w:numPr>
      </w:pPr>
      <w:r>
        <w:t>Monitor</w:t>
      </w:r>
      <w:r w:rsidR="00CD122B">
        <w:t>ing</w:t>
      </w:r>
      <w:r>
        <w:t xml:space="preserve"> and evaluat</w:t>
      </w:r>
      <w:r w:rsidR="00CD122B">
        <w:t>ing</w:t>
      </w:r>
      <w:r>
        <w:t xml:space="preserve"> the outcomes of Action 5.14.</w:t>
      </w:r>
      <w:r w:rsidR="00C477AC">
        <w:t xml:space="preserve"> </w:t>
      </w:r>
    </w:p>
    <w:p w14:paraId="63FDD94A" w14:textId="77777777" w:rsidR="00195458" w:rsidRDefault="00195458" w:rsidP="0099343F">
      <w:pPr>
        <w:pStyle w:val="Heading2"/>
      </w:pPr>
      <w:r>
        <w:t>Questions?</w:t>
      </w:r>
    </w:p>
    <w:p w14:paraId="1C85E006" w14:textId="1F6C2D2C" w:rsidR="00195458" w:rsidRPr="00AB0A6E" w:rsidRDefault="00B07615" w:rsidP="00195458">
      <w:pPr>
        <w:rPr>
          <w:color w:val="0000FF" w:themeColor="hyperlink"/>
          <w:u w:val="single"/>
          <w:lang w:val="en-GB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3CD8C1" wp14:editId="4C9A0AD8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609600" cy="622300"/>
            <wp:effectExtent l="0" t="0" r="0" b="12700"/>
            <wp:wrapSquare wrapText="bothSides"/>
            <wp:docPr id="11" name="Picture 9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458" w:rsidRPr="00195458">
        <w:t>For more information, please visit:</w:t>
      </w:r>
      <w:r w:rsidR="003A70CE">
        <w:t xml:space="preserve"> </w:t>
      </w:r>
      <w:hyperlink r:id="rId9" w:history="1">
        <w:r w:rsidR="003A70CE" w:rsidRPr="00AB0A6E">
          <w:rPr>
            <w:rStyle w:val="Hyperlink"/>
          </w:rPr>
          <w:t>safetyandquality.gov.au/</w:t>
        </w:r>
        <w:r w:rsidR="00AB0A6E" w:rsidRPr="00AB0A6E">
          <w:rPr>
            <w:rStyle w:val="Hyperlink"/>
            <w:lang w:val="en-GB"/>
          </w:rPr>
          <w:t>our-work/comprehensive-care</w:t>
        </w:r>
      </w:hyperlink>
      <w:r w:rsidR="003A70CE" w:rsidRPr="00195458">
        <w:t xml:space="preserve"> </w:t>
      </w:r>
    </w:p>
    <w:p w14:paraId="29BD5247" w14:textId="6694D7D9" w:rsidR="00195458" w:rsidRPr="0099343F" w:rsidRDefault="00195458" w:rsidP="0099343F">
      <w:pPr>
        <w:rPr>
          <w:rStyle w:val="Roman"/>
        </w:rPr>
      </w:pPr>
      <w:r w:rsidRPr="00195458">
        <w:t xml:space="preserve">You can also contact the Comprehensive Care project team at: </w:t>
      </w:r>
      <w:hyperlink r:id="rId10" w:history="1">
        <w:r w:rsidRPr="00195458">
          <w:rPr>
            <w:rStyle w:val="Hyperlink"/>
          </w:rPr>
          <w:t>mail@safetyandquality.gov.au</w:t>
        </w:r>
      </w:hyperlink>
    </w:p>
    <w:p w14:paraId="26B8D70E" w14:textId="7D97FDE8" w:rsidR="00195458" w:rsidRPr="00195458" w:rsidRDefault="00195458" w:rsidP="00A02BFF">
      <w:pPr>
        <w:ind w:right="-204"/>
        <w:jc w:val="right"/>
        <w:rPr>
          <w:rFonts w:eastAsiaTheme="majorEastAsia"/>
        </w:rPr>
      </w:pPr>
    </w:p>
    <w:p w14:paraId="1F64B81D" w14:textId="69697908" w:rsidR="00195458" w:rsidRDefault="003B559B" w:rsidP="00195458">
      <w:hyperlink r:id="rId11" w:history="1">
        <w:r w:rsidR="00195458" w:rsidRPr="00195458">
          <w:rPr>
            <w:rStyle w:val="Hyperlink"/>
          </w:rPr>
          <w:t>safetyandquality.gov.au</w:t>
        </w:r>
      </w:hyperlink>
    </w:p>
    <w:p w14:paraId="4D709544" w14:textId="0C0B2D70" w:rsidR="00F560D5" w:rsidRDefault="001918F7" w:rsidP="00C477AC">
      <w:pPr>
        <w:pStyle w:val="FootnoteText"/>
        <w:tabs>
          <w:tab w:val="right" w:pos="8931"/>
        </w:tabs>
        <w:spacing w:before="240"/>
        <w:rPr>
          <w:rStyle w:val="Roman"/>
          <w:rFonts w:eastAsiaTheme="majorEastAsia"/>
        </w:rPr>
      </w:pPr>
      <w:r w:rsidRPr="006A2587">
        <w:rPr>
          <w:noProof/>
        </w:rPr>
        <w:drawing>
          <wp:anchor distT="0" distB="0" distL="114300" distR="114300" simplePos="0" relativeHeight="251663360" behindDoc="0" locked="0" layoutInCell="1" allowOverlap="1" wp14:anchorId="52E40C1F" wp14:editId="2AB9ACB1">
            <wp:simplePos x="0" y="0"/>
            <wp:positionH relativeFrom="column">
              <wp:posOffset>0</wp:posOffset>
            </wp:positionH>
            <wp:positionV relativeFrom="paragraph">
              <wp:posOffset>81280</wp:posOffset>
            </wp:positionV>
            <wp:extent cx="840105" cy="297815"/>
            <wp:effectExtent l="0" t="0" r="0" b="6985"/>
            <wp:wrapSquare wrapText="bothSides"/>
            <wp:docPr id="4" name="Picture 4" descr="Creative Commons Lic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ative Commons Lic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4FD">
        <w:rPr>
          <w:rStyle w:val="Roman"/>
          <w:rFonts w:eastAsiaTheme="majorEastAsia"/>
        </w:rPr>
        <w:t xml:space="preserve">© Australian Commission on Safety </w:t>
      </w:r>
      <w:r w:rsidR="0099343F">
        <w:rPr>
          <w:rStyle w:val="Roman"/>
          <w:rFonts w:eastAsiaTheme="majorEastAsia"/>
        </w:rPr>
        <w:br/>
      </w:r>
      <w:r w:rsidRPr="00E304FD">
        <w:rPr>
          <w:rStyle w:val="Roman"/>
          <w:rFonts w:eastAsiaTheme="majorEastAsia"/>
        </w:rPr>
        <w:t>and Quality in Health Care 20</w:t>
      </w:r>
      <w:r w:rsidR="003A70CE">
        <w:rPr>
          <w:rStyle w:val="Roman"/>
          <w:rFonts w:eastAsiaTheme="majorEastAsia"/>
        </w:rPr>
        <w:t>20</w:t>
      </w:r>
      <w:r w:rsidR="007B5D1E" w:rsidRPr="007B5D1E">
        <w:t xml:space="preserve"> </w:t>
      </w:r>
      <w:r w:rsidR="007B5D1E" w:rsidRPr="007B5D1E" w:rsidDel="00174535">
        <w:rPr>
          <w:rStyle w:val="Roman"/>
          <w:rFonts w:eastAsiaTheme="majorEastAsia"/>
        </w:rPr>
        <w:t xml:space="preserve"> </w:t>
      </w:r>
    </w:p>
    <w:p w14:paraId="6D08FD41" w14:textId="0CE888C6" w:rsidR="00C477AC" w:rsidRDefault="00C477AC" w:rsidP="000F73F5">
      <w:pPr>
        <w:pStyle w:val="FootnoteText"/>
        <w:spacing w:before="0"/>
        <w:rPr>
          <w:rStyle w:val="Roman"/>
          <w:rFonts w:eastAsiaTheme="majorEastAsia"/>
        </w:rPr>
      </w:pPr>
    </w:p>
    <w:p w14:paraId="4FD3C59B" w14:textId="273D5B46" w:rsidR="00C477AC" w:rsidRDefault="00C477AC" w:rsidP="00C477AC">
      <w:pPr>
        <w:pStyle w:val="FootnoteText"/>
        <w:spacing w:before="240"/>
        <w:ind w:left="-142"/>
      </w:pPr>
      <w:r w:rsidRPr="00C477AC">
        <w:rPr>
          <w:noProof/>
        </w:rPr>
        <w:drawing>
          <wp:inline distT="0" distB="0" distL="0" distR="0" wp14:anchorId="13606ADC" wp14:editId="4809C008">
            <wp:extent cx="1155700" cy="1155700"/>
            <wp:effectExtent l="0" t="0" r="0" b="0"/>
            <wp:docPr id="1" name="Picture 1" descr="National Standards Comprehensive Care Standard 5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77AC" w:rsidSect="00B93CD5">
      <w:headerReference w:type="default" r:id="rId14"/>
      <w:footerReference w:type="default" r:id="rId15"/>
      <w:pgSz w:w="11906" w:h="16838"/>
      <w:pgMar w:top="2126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00585" w14:textId="77777777" w:rsidR="00991C21" w:rsidRDefault="00991C21" w:rsidP="000B0274">
      <w:r>
        <w:separator/>
      </w:r>
    </w:p>
  </w:endnote>
  <w:endnote w:type="continuationSeparator" w:id="0">
    <w:p w14:paraId="7ADD8B7B" w14:textId="77777777" w:rsidR="00991C21" w:rsidRDefault="00991C21" w:rsidP="000B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Medium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luna-It">
    <w:altName w:val="Callu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roximaNova-Bold">
    <w:altName w:val="Proxima No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BAC6B" w14:textId="599FFB6E" w:rsidR="0036588B" w:rsidRPr="00B93CD5" w:rsidRDefault="0036588B" w:rsidP="00A541E1">
    <w:pPr>
      <w:pStyle w:val="Footer"/>
      <w:tabs>
        <w:tab w:val="clear" w:pos="4513"/>
        <w:tab w:val="clear" w:pos="9026"/>
        <w:tab w:val="center" w:pos="5245"/>
        <w:tab w:val="right" w:pos="9639"/>
      </w:tabs>
    </w:pPr>
    <w:r w:rsidRPr="00A541E1">
      <w:rPr>
        <w:lang w:val="en-US"/>
      </w:rPr>
      <w:t>A health IT-related classification system</w:t>
    </w:r>
    <w:r w:rsidRPr="00B93CD5">
      <w:tab/>
    </w:r>
    <w:r w:rsidRPr="00B93CD5">
      <w:tab/>
    </w:r>
    <w:r w:rsidRPr="00B93CD5">
      <w:fldChar w:fldCharType="begin"/>
    </w:r>
    <w:r w:rsidRPr="00B93CD5">
      <w:instrText xml:space="preserve"> PAGE   \* MERGEFORMAT </w:instrText>
    </w:r>
    <w:r w:rsidRPr="00B93CD5">
      <w:fldChar w:fldCharType="separate"/>
    </w:r>
    <w:r w:rsidR="003B559B">
      <w:rPr>
        <w:noProof/>
      </w:rPr>
      <w:t>1</w:t>
    </w:r>
    <w:r w:rsidRPr="00B93CD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82D3E" w14:textId="77777777" w:rsidR="00991C21" w:rsidRDefault="00991C21" w:rsidP="000B0274">
      <w:r>
        <w:separator/>
      </w:r>
    </w:p>
  </w:footnote>
  <w:footnote w:type="continuationSeparator" w:id="0">
    <w:p w14:paraId="58BA1CF1" w14:textId="77777777" w:rsidR="00991C21" w:rsidRDefault="00991C21" w:rsidP="000B0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E765" w14:textId="7BF15A87" w:rsidR="0036588B" w:rsidRDefault="0036588B">
    <w:pPr>
      <w:pStyle w:val="Header"/>
    </w:pPr>
    <w:r w:rsidRPr="00FB375B">
      <w:rPr>
        <w:rFonts w:eastAsiaTheme="majorEastAsia"/>
        <w:noProof/>
      </w:rPr>
      <w:drawing>
        <wp:inline distT="0" distB="0" distL="0" distR="0" wp14:anchorId="752AEEBE" wp14:editId="0B15D90D">
          <wp:extent cx="4335880" cy="612000"/>
          <wp:effectExtent l="0" t="0" r="0" b="0"/>
          <wp:docPr id="6" name="Picture 6" descr="Australian Commission on Safety and Quality in Health Care logo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CSQHC_logo_inline_CMYK300_JPG (53722) (D15-4081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5880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49FA"/>
    <w:multiLevelType w:val="multilevel"/>
    <w:tmpl w:val="EABE25FA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105138"/>
    <w:multiLevelType w:val="hybridMultilevel"/>
    <w:tmpl w:val="0E8C4BC4"/>
    <w:lvl w:ilvl="0" w:tplc="EC840366">
      <w:start w:val="1"/>
      <w:numFmt w:val="bullet"/>
      <w:pStyle w:val="Dash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00AB5"/>
    <w:multiLevelType w:val="hybridMultilevel"/>
    <w:tmpl w:val="D7F8F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B4511"/>
    <w:multiLevelType w:val="multilevel"/>
    <w:tmpl w:val="0C09001D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9C32EB"/>
    <w:multiLevelType w:val="multilevel"/>
    <w:tmpl w:val="D1DCA2EC"/>
    <w:lvl w:ilvl="0">
      <w:start w:val="1"/>
      <w:numFmt w:val="bullet"/>
      <w:pStyle w:val="Bulletlist"/>
      <w:lvlText w:val=""/>
      <w:lvlJc w:val="left"/>
      <w:pPr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14552A34"/>
    <w:multiLevelType w:val="hybridMultilevel"/>
    <w:tmpl w:val="77044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D16D7"/>
    <w:multiLevelType w:val="hybridMultilevel"/>
    <w:tmpl w:val="E442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B4224"/>
    <w:multiLevelType w:val="hybridMultilevel"/>
    <w:tmpl w:val="9A809E82"/>
    <w:lvl w:ilvl="0" w:tplc="288E36DA">
      <w:start w:val="1"/>
      <w:numFmt w:val="bullet"/>
      <w:pStyle w:val="Box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D1284"/>
    <w:multiLevelType w:val="hybridMultilevel"/>
    <w:tmpl w:val="92AA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B3263"/>
    <w:multiLevelType w:val="hybridMultilevel"/>
    <w:tmpl w:val="7B74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52A50"/>
    <w:multiLevelType w:val="multilevel"/>
    <w:tmpl w:val="A3CE8E94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 w15:restartNumberingAfterBreak="0">
    <w:nsid w:val="28A2123D"/>
    <w:multiLevelType w:val="hybridMultilevel"/>
    <w:tmpl w:val="DD743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C7CD0"/>
    <w:multiLevelType w:val="hybridMultilevel"/>
    <w:tmpl w:val="F4B8D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6A452C3"/>
    <w:multiLevelType w:val="multilevel"/>
    <w:tmpl w:val="3FEA7ED4"/>
    <w:lvl w:ilvl="0">
      <w:start w:val="1"/>
      <w:numFmt w:val="decimal"/>
      <w:pStyle w:val="Numberedlist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9603838"/>
    <w:multiLevelType w:val="hybridMultilevel"/>
    <w:tmpl w:val="057E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975F5"/>
    <w:multiLevelType w:val="multilevel"/>
    <w:tmpl w:val="0C09001D"/>
    <w:styleLink w:val="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E46092"/>
    <w:multiLevelType w:val="hybridMultilevel"/>
    <w:tmpl w:val="14DECC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35A9F"/>
    <w:multiLevelType w:val="hybridMultilevel"/>
    <w:tmpl w:val="7822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22C24"/>
    <w:multiLevelType w:val="hybridMultilevel"/>
    <w:tmpl w:val="F73A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63A06"/>
    <w:multiLevelType w:val="hybridMultilevel"/>
    <w:tmpl w:val="7906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E7C86"/>
    <w:multiLevelType w:val="hybridMultilevel"/>
    <w:tmpl w:val="FEA0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B990E3B"/>
    <w:multiLevelType w:val="hybridMultilevel"/>
    <w:tmpl w:val="550C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3371B"/>
    <w:multiLevelType w:val="hybridMultilevel"/>
    <w:tmpl w:val="8BEAF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55D8A"/>
    <w:multiLevelType w:val="hybridMultilevel"/>
    <w:tmpl w:val="9B8CC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5"/>
  </w:num>
  <w:num w:numId="5">
    <w:abstractNumId w:val="13"/>
  </w:num>
  <w:num w:numId="6">
    <w:abstractNumId w:val="4"/>
  </w:num>
  <w:num w:numId="7">
    <w:abstractNumId w:val="7"/>
  </w:num>
  <w:num w:numId="8">
    <w:abstractNumId w:val="1"/>
  </w:num>
  <w:num w:numId="9">
    <w:abstractNumId w:val="22"/>
  </w:num>
  <w:num w:numId="10">
    <w:abstractNumId w:val="23"/>
  </w:num>
  <w:num w:numId="11">
    <w:abstractNumId w:val="19"/>
  </w:num>
  <w:num w:numId="12">
    <w:abstractNumId w:val="21"/>
  </w:num>
  <w:num w:numId="13">
    <w:abstractNumId w:val="6"/>
  </w:num>
  <w:num w:numId="14">
    <w:abstractNumId w:val="5"/>
  </w:num>
  <w:num w:numId="15">
    <w:abstractNumId w:val="18"/>
  </w:num>
  <w:num w:numId="16">
    <w:abstractNumId w:val="14"/>
  </w:num>
  <w:num w:numId="17">
    <w:abstractNumId w:val="8"/>
  </w:num>
  <w:num w:numId="18">
    <w:abstractNumId w:val="9"/>
  </w:num>
  <w:num w:numId="19">
    <w:abstractNumId w:val="17"/>
  </w:num>
  <w:num w:numId="20">
    <w:abstractNumId w:val="11"/>
  </w:num>
  <w:num w:numId="21">
    <w:abstractNumId w:val="2"/>
  </w:num>
  <w:num w:numId="22">
    <w:abstractNumId w:val="16"/>
  </w:num>
  <w:num w:numId="23">
    <w:abstractNumId w:val="12"/>
  </w:num>
  <w:num w:numId="24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EE"/>
    <w:rsid w:val="00003743"/>
    <w:rsid w:val="0001053B"/>
    <w:rsid w:val="00012782"/>
    <w:rsid w:val="00020DBD"/>
    <w:rsid w:val="00025A92"/>
    <w:rsid w:val="0003162D"/>
    <w:rsid w:val="00036F5E"/>
    <w:rsid w:val="000406F8"/>
    <w:rsid w:val="00043671"/>
    <w:rsid w:val="00050775"/>
    <w:rsid w:val="00054B74"/>
    <w:rsid w:val="00055698"/>
    <w:rsid w:val="00067456"/>
    <w:rsid w:val="0008065C"/>
    <w:rsid w:val="00090EFF"/>
    <w:rsid w:val="00095DA6"/>
    <w:rsid w:val="000A3F0D"/>
    <w:rsid w:val="000A4C01"/>
    <w:rsid w:val="000B0274"/>
    <w:rsid w:val="000B0BFE"/>
    <w:rsid w:val="000B79D3"/>
    <w:rsid w:val="000C1722"/>
    <w:rsid w:val="000C1DD4"/>
    <w:rsid w:val="000C7A69"/>
    <w:rsid w:val="000D017D"/>
    <w:rsid w:val="000D6405"/>
    <w:rsid w:val="000E2F2E"/>
    <w:rsid w:val="000F0D77"/>
    <w:rsid w:val="000F73F5"/>
    <w:rsid w:val="0010673D"/>
    <w:rsid w:val="00106CF5"/>
    <w:rsid w:val="00115403"/>
    <w:rsid w:val="00120FCB"/>
    <w:rsid w:val="00131E52"/>
    <w:rsid w:val="00143A76"/>
    <w:rsid w:val="00145BE3"/>
    <w:rsid w:val="00146A66"/>
    <w:rsid w:val="001507C6"/>
    <w:rsid w:val="001545F5"/>
    <w:rsid w:val="00157B31"/>
    <w:rsid w:val="00160453"/>
    <w:rsid w:val="00174535"/>
    <w:rsid w:val="0017675C"/>
    <w:rsid w:val="00183675"/>
    <w:rsid w:val="001852DE"/>
    <w:rsid w:val="001859B5"/>
    <w:rsid w:val="001860B2"/>
    <w:rsid w:val="001918F7"/>
    <w:rsid w:val="001921ED"/>
    <w:rsid w:val="00195458"/>
    <w:rsid w:val="00196AC8"/>
    <w:rsid w:val="001A11A5"/>
    <w:rsid w:val="001B15D1"/>
    <w:rsid w:val="001B3443"/>
    <w:rsid w:val="001E1042"/>
    <w:rsid w:val="001E38B8"/>
    <w:rsid w:val="001E77C4"/>
    <w:rsid w:val="001F6D10"/>
    <w:rsid w:val="0023231A"/>
    <w:rsid w:val="00237ADF"/>
    <w:rsid w:val="00245D81"/>
    <w:rsid w:val="0024767D"/>
    <w:rsid w:val="002503C3"/>
    <w:rsid w:val="00251167"/>
    <w:rsid w:val="00255596"/>
    <w:rsid w:val="00255DCB"/>
    <w:rsid w:val="00261F43"/>
    <w:rsid w:val="002635B9"/>
    <w:rsid w:val="00263A63"/>
    <w:rsid w:val="00264A5A"/>
    <w:rsid w:val="002662B4"/>
    <w:rsid w:val="0026675D"/>
    <w:rsid w:val="00267635"/>
    <w:rsid w:val="00281FD4"/>
    <w:rsid w:val="00291EBD"/>
    <w:rsid w:val="002C6AF0"/>
    <w:rsid w:val="002D0EB0"/>
    <w:rsid w:val="002E195D"/>
    <w:rsid w:val="002E2DBA"/>
    <w:rsid w:val="002E3986"/>
    <w:rsid w:val="002E6A48"/>
    <w:rsid w:val="002E7082"/>
    <w:rsid w:val="002F3AE3"/>
    <w:rsid w:val="002F7E6F"/>
    <w:rsid w:val="0030786C"/>
    <w:rsid w:val="00312A62"/>
    <w:rsid w:val="00316683"/>
    <w:rsid w:val="00341BEE"/>
    <w:rsid w:val="00343286"/>
    <w:rsid w:val="0034680F"/>
    <w:rsid w:val="00350BE1"/>
    <w:rsid w:val="003657DB"/>
    <w:rsid w:val="0036588B"/>
    <w:rsid w:val="003808E4"/>
    <w:rsid w:val="00386683"/>
    <w:rsid w:val="003873C6"/>
    <w:rsid w:val="00392002"/>
    <w:rsid w:val="00392A85"/>
    <w:rsid w:val="00396AFB"/>
    <w:rsid w:val="003A70CE"/>
    <w:rsid w:val="003B559B"/>
    <w:rsid w:val="003C297A"/>
    <w:rsid w:val="003C540E"/>
    <w:rsid w:val="003D17F9"/>
    <w:rsid w:val="003D437B"/>
    <w:rsid w:val="003D4829"/>
    <w:rsid w:val="003E6E73"/>
    <w:rsid w:val="003E76C8"/>
    <w:rsid w:val="003F3F0B"/>
    <w:rsid w:val="003F66B9"/>
    <w:rsid w:val="0040152C"/>
    <w:rsid w:val="00402CBA"/>
    <w:rsid w:val="00412E9D"/>
    <w:rsid w:val="00414952"/>
    <w:rsid w:val="00421A39"/>
    <w:rsid w:val="00425504"/>
    <w:rsid w:val="0042727E"/>
    <w:rsid w:val="004305D6"/>
    <w:rsid w:val="00440CC0"/>
    <w:rsid w:val="00447D31"/>
    <w:rsid w:val="00455560"/>
    <w:rsid w:val="00470AB8"/>
    <w:rsid w:val="00477E9B"/>
    <w:rsid w:val="00482ECA"/>
    <w:rsid w:val="00485794"/>
    <w:rsid w:val="004867E2"/>
    <w:rsid w:val="00486826"/>
    <w:rsid w:val="004A0670"/>
    <w:rsid w:val="004A4851"/>
    <w:rsid w:val="004A5C81"/>
    <w:rsid w:val="004B2999"/>
    <w:rsid w:val="004C3664"/>
    <w:rsid w:val="004C4927"/>
    <w:rsid w:val="004E067A"/>
    <w:rsid w:val="004E179B"/>
    <w:rsid w:val="004E2389"/>
    <w:rsid w:val="004E50C2"/>
    <w:rsid w:val="004E58C1"/>
    <w:rsid w:val="0051563D"/>
    <w:rsid w:val="005179C7"/>
    <w:rsid w:val="0052107C"/>
    <w:rsid w:val="005221B7"/>
    <w:rsid w:val="00530100"/>
    <w:rsid w:val="00536E0C"/>
    <w:rsid w:val="005408C7"/>
    <w:rsid w:val="005422E7"/>
    <w:rsid w:val="00544A4E"/>
    <w:rsid w:val="00553E33"/>
    <w:rsid w:val="00562F72"/>
    <w:rsid w:val="00566B97"/>
    <w:rsid w:val="00570C6C"/>
    <w:rsid w:val="00584334"/>
    <w:rsid w:val="0059380A"/>
    <w:rsid w:val="0059724C"/>
    <w:rsid w:val="005A1AA7"/>
    <w:rsid w:val="005A4D0B"/>
    <w:rsid w:val="005A735B"/>
    <w:rsid w:val="005B04D8"/>
    <w:rsid w:val="005C1496"/>
    <w:rsid w:val="005C5EF4"/>
    <w:rsid w:val="005C6AAE"/>
    <w:rsid w:val="005D1073"/>
    <w:rsid w:val="005D5D06"/>
    <w:rsid w:val="005E2614"/>
    <w:rsid w:val="00607B0B"/>
    <w:rsid w:val="00614E29"/>
    <w:rsid w:val="0062216A"/>
    <w:rsid w:val="00625634"/>
    <w:rsid w:val="00630199"/>
    <w:rsid w:val="006317C9"/>
    <w:rsid w:val="00632475"/>
    <w:rsid w:val="00632C35"/>
    <w:rsid w:val="00641CB0"/>
    <w:rsid w:val="0064239F"/>
    <w:rsid w:val="00656A90"/>
    <w:rsid w:val="00664F67"/>
    <w:rsid w:val="00670F54"/>
    <w:rsid w:val="006728F9"/>
    <w:rsid w:val="006767BC"/>
    <w:rsid w:val="006803BA"/>
    <w:rsid w:val="006922F5"/>
    <w:rsid w:val="006947D9"/>
    <w:rsid w:val="006A16DD"/>
    <w:rsid w:val="006A2587"/>
    <w:rsid w:val="006B3CFC"/>
    <w:rsid w:val="006C0CD8"/>
    <w:rsid w:val="006C5AEE"/>
    <w:rsid w:val="006C679A"/>
    <w:rsid w:val="006D732F"/>
    <w:rsid w:val="006E688D"/>
    <w:rsid w:val="006F1432"/>
    <w:rsid w:val="006F7964"/>
    <w:rsid w:val="007028EC"/>
    <w:rsid w:val="007035D8"/>
    <w:rsid w:val="0070703E"/>
    <w:rsid w:val="00711E21"/>
    <w:rsid w:val="0071637F"/>
    <w:rsid w:val="00722691"/>
    <w:rsid w:val="007238E8"/>
    <w:rsid w:val="007333AD"/>
    <w:rsid w:val="007360BF"/>
    <w:rsid w:val="00747CE1"/>
    <w:rsid w:val="007545C7"/>
    <w:rsid w:val="0076005C"/>
    <w:rsid w:val="0076111D"/>
    <w:rsid w:val="007635C1"/>
    <w:rsid w:val="00766B42"/>
    <w:rsid w:val="0076731D"/>
    <w:rsid w:val="00767650"/>
    <w:rsid w:val="0078070C"/>
    <w:rsid w:val="00784541"/>
    <w:rsid w:val="007968CC"/>
    <w:rsid w:val="00796FB7"/>
    <w:rsid w:val="0079708B"/>
    <w:rsid w:val="007B04A9"/>
    <w:rsid w:val="007B16AC"/>
    <w:rsid w:val="007B5D05"/>
    <w:rsid w:val="007B5D1E"/>
    <w:rsid w:val="007C2217"/>
    <w:rsid w:val="007C471C"/>
    <w:rsid w:val="007C52D3"/>
    <w:rsid w:val="007E000D"/>
    <w:rsid w:val="007F3645"/>
    <w:rsid w:val="007F58DD"/>
    <w:rsid w:val="007F6791"/>
    <w:rsid w:val="00811C26"/>
    <w:rsid w:val="008264EB"/>
    <w:rsid w:val="00827924"/>
    <w:rsid w:val="00830756"/>
    <w:rsid w:val="00856DF5"/>
    <w:rsid w:val="00857E76"/>
    <w:rsid w:val="00865932"/>
    <w:rsid w:val="00872059"/>
    <w:rsid w:val="00873673"/>
    <w:rsid w:val="008803A1"/>
    <w:rsid w:val="0088122A"/>
    <w:rsid w:val="008839CD"/>
    <w:rsid w:val="00892AC8"/>
    <w:rsid w:val="008A07AF"/>
    <w:rsid w:val="008A4AC8"/>
    <w:rsid w:val="008A58F9"/>
    <w:rsid w:val="008D09DE"/>
    <w:rsid w:val="008E5D6A"/>
    <w:rsid w:val="008F3393"/>
    <w:rsid w:val="0091137C"/>
    <w:rsid w:val="0091384C"/>
    <w:rsid w:val="0092204C"/>
    <w:rsid w:val="00922DEE"/>
    <w:rsid w:val="009244B8"/>
    <w:rsid w:val="00933B21"/>
    <w:rsid w:val="00941048"/>
    <w:rsid w:val="009424A5"/>
    <w:rsid w:val="00950089"/>
    <w:rsid w:val="0095539D"/>
    <w:rsid w:val="00957E88"/>
    <w:rsid w:val="00961B39"/>
    <w:rsid w:val="00961FBE"/>
    <w:rsid w:val="00964277"/>
    <w:rsid w:val="009651D1"/>
    <w:rsid w:val="00977D26"/>
    <w:rsid w:val="00977E26"/>
    <w:rsid w:val="00984227"/>
    <w:rsid w:val="00991AF5"/>
    <w:rsid w:val="00991C21"/>
    <w:rsid w:val="0099343F"/>
    <w:rsid w:val="00995094"/>
    <w:rsid w:val="009A007B"/>
    <w:rsid w:val="009A0425"/>
    <w:rsid w:val="009A263C"/>
    <w:rsid w:val="009B03BE"/>
    <w:rsid w:val="009B053D"/>
    <w:rsid w:val="009B64E3"/>
    <w:rsid w:val="009C5964"/>
    <w:rsid w:val="009D0B90"/>
    <w:rsid w:val="009D6852"/>
    <w:rsid w:val="009E0725"/>
    <w:rsid w:val="009E0D48"/>
    <w:rsid w:val="009E1F38"/>
    <w:rsid w:val="009E6B78"/>
    <w:rsid w:val="009E6D37"/>
    <w:rsid w:val="009F1EC9"/>
    <w:rsid w:val="009F4ACF"/>
    <w:rsid w:val="009F5557"/>
    <w:rsid w:val="00A02BFF"/>
    <w:rsid w:val="00A0554C"/>
    <w:rsid w:val="00A1015B"/>
    <w:rsid w:val="00A15082"/>
    <w:rsid w:val="00A16AEE"/>
    <w:rsid w:val="00A369E8"/>
    <w:rsid w:val="00A4199A"/>
    <w:rsid w:val="00A4512D"/>
    <w:rsid w:val="00A541E1"/>
    <w:rsid w:val="00A54775"/>
    <w:rsid w:val="00A5502C"/>
    <w:rsid w:val="00A6672E"/>
    <w:rsid w:val="00A705AF"/>
    <w:rsid w:val="00A75B58"/>
    <w:rsid w:val="00A77349"/>
    <w:rsid w:val="00A931E2"/>
    <w:rsid w:val="00A93A18"/>
    <w:rsid w:val="00A964DB"/>
    <w:rsid w:val="00A96DED"/>
    <w:rsid w:val="00AA0A90"/>
    <w:rsid w:val="00AA3A3E"/>
    <w:rsid w:val="00AA6DC2"/>
    <w:rsid w:val="00AA7B58"/>
    <w:rsid w:val="00AB0A6E"/>
    <w:rsid w:val="00AB40AB"/>
    <w:rsid w:val="00AB6ED9"/>
    <w:rsid w:val="00AC637F"/>
    <w:rsid w:val="00AD01B4"/>
    <w:rsid w:val="00AD52A0"/>
    <w:rsid w:val="00AD5717"/>
    <w:rsid w:val="00AF6154"/>
    <w:rsid w:val="00B07615"/>
    <w:rsid w:val="00B163F6"/>
    <w:rsid w:val="00B24DF4"/>
    <w:rsid w:val="00B2665E"/>
    <w:rsid w:val="00B30753"/>
    <w:rsid w:val="00B328AF"/>
    <w:rsid w:val="00B32DD1"/>
    <w:rsid w:val="00B3720C"/>
    <w:rsid w:val="00B37974"/>
    <w:rsid w:val="00B41409"/>
    <w:rsid w:val="00B42851"/>
    <w:rsid w:val="00B456E0"/>
    <w:rsid w:val="00B459E9"/>
    <w:rsid w:val="00B47076"/>
    <w:rsid w:val="00B56B37"/>
    <w:rsid w:val="00B57759"/>
    <w:rsid w:val="00B904EC"/>
    <w:rsid w:val="00B91269"/>
    <w:rsid w:val="00B91454"/>
    <w:rsid w:val="00B93CD5"/>
    <w:rsid w:val="00B9432A"/>
    <w:rsid w:val="00B95A67"/>
    <w:rsid w:val="00BA0015"/>
    <w:rsid w:val="00BA2A5D"/>
    <w:rsid w:val="00BA2DE8"/>
    <w:rsid w:val="00BA4AEE"/>
    <w:rsid w:val="00BC07E4"/>
    <w:rsid w:val="00BD0B57"/>
    <w:rsid w:val="00BD649D"/>
    <w:rsid w:val="00BE0DE7"/>
    <w:rsid w:val="00BE6832"/>
    <w:rsid w:val="00BF5905"/>
    <w:rsid w:val="00BF6152"/>
    <w:rsid w:val="00C06314"/>
    <w:rsid w:val="00C23604"/>
    <w:rsid w:val="00C308FA"/>
    <w:rsid w:val="00C31839"/>
    <w:rsid w:val="00C31A7F"/>
    <w:rsid w:val="00C32280"/>
    <w:rsid w:val="00C35287"/>
    <w:rsid w:val="00C35DEC"/>
    <w:rsid w:val="00C436EE"/>
    <w:rsid w:val="00C477AC"/>
    <w:rsid w:val="00C51BE7"/>
    <w:rsid w:val="00C565EF"/>
    <w:rsid w:val="00C63431"/>
    <w:rsid w:val="00C64BBB"/>
    <w:rsid w:val="00C7543A"/>
    <w:rsid w:val="00C911AD"/>
    <w:rsid w:val="00CA04C6"/>
    <w:rsid w:val="00CB0684"/>
    <w:rsid w:val="00CB2190"/>
    <w:rsid w:val="00CB5999"/>
    <w:rsid w:val="00CB5B1A"/>
    <w:rsid w:val="00CB733F"/>
    <w:rsid w:val="00CC4B8E"/>
    <w:rsid w:val="00CC697B"/>
    <w:rsid w:val="00CD122B"/>
    <w:rsid w:val="00CE3387"/>
    <w:rsid w:val="00CE3A39"/>
    <w:rsid w:val="00CE7355"/>
    <w:rsid w:val="00CF4118"/>
    <w:rsid w:val="00D10D90"/>
    <w:rsid w:val="00D116AD"/>
    <w:rsid w:val="00D13C42"/>
    <w:rsid w:val="00D16B25"/>
    <w:rsid w:val="00D24922"/>
    <w:rsid w:val="00D301EA"/>
    <w:rsid w:val="00D31DC2"/>
    <w:rsid w:val="00D41AE5"/>
    <w:rsid w:val="00D42B9A"/>
    <w:rsid w:val="00D469E4"/>
    <w:rsid w:val="00D4728F"/>
    <w:rsid w:val="00D5354B"/>
    <w:rsid w:val="00D563D0"/>
    <w:rsid w:val="00D73FE2"/>
    <w:rsid w:val="00D7465B"/>
    <w:rsid w:val="00D81026"/>
    <w:rsid w:val="00D96327"/>
    <w:rsid w:val="00DB07A4"/>
    <w:rsid w:val="00DB5454"/>
    <w:rsid w:val="00DB5911"/>
    <w:rsid w:val="00DC0477"/>
    <w:rsid w:val="00DC0D24"/>
    <w:rsid w:val="00DD047B"/>
    <w:rsid w:val="00DD5D99"/>
    <w:rsid w:val="00DE75D8"/>
    <w:rsid w:val="00DF515C"/>
    <w:rsid w:val="00E015E6"/>
    <w:rsid w:val="00E13C5C"/>
    <w:rsid w:val="00E236C6"/>
    <w:rsid w:val="00E34F33"/>
    <w:rsid w:val="00E40F95"/>
    <w:rsid w:val="00E4269D"/>
    <w:rsid w:val="00E4312B"/>
    <w:rsid w:val="00E57576"/>
    <w:rsid w:val="00E604B3"/>
    <w:rsid w:val="00E60650"/>
    <w:rsid w:val="00E60EE1"/>
    <w:rsid w:val="00E708F6"/>
    <w:rsid w:val="00E716B4"/>
    <w:rsid w:val="00E86B67"/>
    <w:rsid w:val="00E9314D"/>
    <w:rsid w:val="00EA33D5"/>
    <w:rsid w:val="00EA5E02"/>
    <w:rsid w:val="00EA5FD0"/>
    <w:rsid w:val="00EA63B1"/>
    <w:rsid w:val="00EC7D3F"/>
    <w:rsid w:val="00ED0DD3"/>
    <w:rsid w:val="00ED648B"/>
    <w:rsid w:val="00EE16DD"/>
    <w:rsid w:val="00EE31B0"/>
    <w:rsid w:val="00EE356F"/>
    <w:rsid w:val="00EE397E"/>
    <w:rsid w:val="00EE65B1"/>
    <w:rsid w:val="00EF1C55"/>
    <w:rsid w:val="00EF1C95"/>
    <w:rsid w:val="00EF2774"/>
    <w:rsid w:val="00EF4059"/>
    <w:rsid w:val="00F078B7"/>
    <w:rsid w:val="00F1278D"/>
    <w:rsid w:val="00F14BFD"/>
    <w:rsid w:val="00F17566"/>
    <w:rsid w:val="00F238F2"/>
    <w:rsid w:val="00F332B3"/>
    <w:rsid w:val="00F34D63"/>
    <w:rsid w:val="00F41C35"/>
    <w:rsid w:val="00F4438C"/>
    <w:rsid w:val="00F46ED7"/>
    <w:rsid w:val="00F549D7"/>
    <w:rsid w:val="00F556DB"/>
    <w:rsid w:val="00F560D5"/>
    <w:rsid w:val="00F73D95"/>
    <w:rsid w:val="00F77044"/>
    <w:rsid w:val="00F8015E"/>
    <w:rsid w:val="00F83598"/>
    <w:rsid w:val="00F85766"/>
    <w:rsid w:val="00F87F35"/>
    <w:rsid w:val="00F931D3"/>
    <w:rsid w:val="00F95769"/>
    <w:rsid w:val="00FA289A"/>
    <w:rsid w:val="00FB375B"/>
    <w:rsid w:val="00FB6425"/>
    <w:rsid w:val="00FC7F5D"/>
    <w:rsid w:val="00FD1D84"/>
    <w:rsid w:val="00FD50A4"/>
    <w:rsid w:val="00FE58D5"/>
    <w:rsid w:val="00FE5CA3"/>
    <w:rsid w:val="00FF08C3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3F0184B"/>
  <w15:docId w15:val="{DBBBFE20-0334-E74A-B88B-7CB72EDB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AU" w:eastAsia="en-AU" w:bidi="ar-SA"/>
      </w:rPr>
    </w:rPrDefault>
    <w:pPrDefault>
      <w:pPr>
        <w:spacing w:after="80"/>
      </w:pPr>
    </w:pPrDefault>
  </w:docDefaults>
  <w:latentStyles w:defLockedState="1" w:defUIPriority="98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99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0" w:unhideWhenUsed="1"/>
    <w:lsdException w:name="Strong" w:locked="0" w:uiPriority="99" w:qFormat="1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locked="0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 w:qFormat="1"/>
    <w:lsdException w:name="Quote" w:locked="0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nhideWhenUsed="1"/>
    <w:lsdException w:name="TOC Heading" w:locked="0" w:semiHidden="1" w:uiPriority="0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74535"/>
    <w:pPr>
      <w:spacing w:before="120" w:after="120"/>
    </w:pPr>
  </w:style>
  <w:style w:type="paragraph" w:styleId="Heading1">
    <w:name w:val="heading 1"/>
    <w:basedOn w:val="Normal"/>
    <w:next w:val="Normal"/>
    <w:qFormat/>
    <w:rsid w:val="00A15082"/>
    <w:pPr>
      <w:keepNext/>
      <w:spacing w:before="240" w:after="240"/>
      <w:outlineLvl w:val="0"/>
    </w:pPr>
    <w:rPr>
      <w:rFonts w:cs="Arial"/>
      <w:b/>
      <w:bCs/>
      <w:color w:val="1178A2"/>
      <w:kern w:val="28"/>
      <w:sz w:val="40"/>
      <w:szCs w:val="32"/>
    </w:rPr>
  </w:style>
  <w:style w:type="paragraph" w:styleId="Heading2">
    <w:name w:val="heading 2"/>
    <w:basedOn w:val="Heading1"/>
    <w:next w:val="Normal"/>
    <w:qFormat/>
    <w:rsid w:val="00A15082"/>
    <w:pPr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A15082"/>
    <w:pPr>
      <w:outlineLvl w:val="2"/>
    </w:pPr>
    <w:rPr>
      <w:bCs/>
      <w:sz w:val="28"/>
      <w:szCs w:val="26"/>
    </w:rPr>
  </w:style>
  <w:style w:type="paragraph" w:styleId="Heading4">
    <w:name w:val="heading 4"/>
    <w:basedOn w:val="Normal"/>
    <w:next w:val="Normal"/>
    <w:qFormat/>
    <w:rsid w:val="00A15082"/>
    <w:pPr>
      <w:keepNext/>
      <w:spacing w:before="240" w:after="60"/>
      <w:outlineLvl w:val="3"/>
    </w:pPr>
    <w:rPr>
      <w:b/>
      <w:bCs/>
      <w:color w:val="404040" w:themeColor="text1" w:themeTint="BF"/>
      <w:sz w:val="26"/>
      <w:szCs w:val="26"/>
    </w:rPr>
  </w:style>
  <w:style w:type="paragraph" w:styleId="Heading5">
    <w:name w:val="heading 5"/>
    <w:basedOn w:val="Normal"/>
    <w:next w:val="Normal"/>
    <w:qFormat/>
    <w:rsid w:val="00A15082"/>
    <w:pPr>
      <w:keepNext/>
      <w:spacing w:before="240" w:after="60"/>
      <w:outlineLvl w:val="4"/>
    </w:pPr>
    <w:rPr>
      <w:b/>
      <w:bCs/>
      <w:iCs/>
      <w:color w:val="404040" w:themeColor="text1" w:themeTint="BF"/>
      <w:sz w:val="24"/>
    </w:rPr>
  </w:style>
  <w:style w:type="paragraph" w:styleId="Heading6">
    <w:name w:val="heading 6"/>
    <w:basedOn w:val="Normal"/>
    <w:next w:val="Normal"/>
    <w:uiPriority w:val="98"/>
    <w:locked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9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uiPriority w:val="98"/>
    <w:locked/>
    <w:rsid w:val="00A75B58"/>
    <w:pPr>
      <w:numPr>
        <w:ilvl w:val="1"/>
      </w:numPr>
      <w:ind w:right="397"/>
    </w:pPr>
    <w:rPr>
      <w:rFonts w:ascii="Franklin Gothic Medium" w:eastAsiaTheme="majorEastAsia" w:hAnsi="Franklin Gothic Medium" w:cstheme="majorBidi"/>
      <w:iCs/>
      <w:color w:val="00A9E5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98"/>
    <w:rsid w:val="007B04A9"/>
    <w:rPr>
      <w:rFonts w:ascii="Franklin Gothic Medium" w:eastAsiaTheme="majorEastAsia" w:hAnsi="Franklin Gothic Medium" w:cstheme="majorBidi"/>
      <w:iCs/>
      <w:color w:val="00A9E5"/>
      <w:spacing w:val="15"/>
      <w:sz w:val="52"/>
    </w:rPr>
  </w:style>
  <w:style w:type="paragraph" w:styleId="Title">
    <w:name w:val="Title"/>
    <w:basedOn w:val="Normal"/>
    <w:next w:val="Normal"/>
    <w:link w:val="TitleChar"/>
    <w:uiPriority w:val="99"/>
    <w:qFormat/>
    <w:rsid w:val="000B0274"/>
    <w:pPr>
      <w:spacing w:after="300"/>
      <w:contextualSpacing/>
    </w:pPr>
    <w:rPr>
      <w:rFonts w:ascii="Arial Bold" w:eastAsiaTheme="majorEastAsia" w:hAnsi="Arial Bold" w:cstheme="majorBidi"/>
      <w:b/>
      <w:color w:val="0A4A63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274"/>
    <w:rPr>
      <w:rFonts w:ascii="Arial Bold" w:eastAsiaTheme="majorEastAsia" w:hAnsi="Arial Bold" w:cstheme="majorBidi"/>
      <w:b/>
      <w:color w:val="0A4A63"/>
      <w:kern w:val="28"/>
      <w:sz w:val="56"/>
      <w:szCs w:val="56"/>
      <w:lang w:eastAsia="en-US"/>
    </w:rPr>
  </w:style>
  <w:style w:type="paragraph" w:customStyle="1" w:styleId="Bulletlist">
    <w:name w:val="Bullet list"/>
    <w:qFormat/>
    <w:rsid w:val="00544A4E"/>
    <w:pPr>
      <w:numPr>
        <w:numId w:val="6"/>
      </w:numPr>
      <w:spacing w:after="200"/>
      <w:ind w:left="568" w:hanging="284"/>
      <w:contextualSpacing/>
    </w:pPr>
    <w:rPr>
      <w:rFonts w:ascii="Arial" w:hAnsi="Arial"/>
      <w:color w:val="000000" w:themeColor="text1"/>
      <w:szCs w:val="24"/>
      <w:lang w:eastAsia="en-US"/>
    </w:rPr>
  </w:style>
  <w:style w:type="paragraph" w:customStyle="1" w:styleId="Chaptertitle">
    <w:name w:val="Chapter title"/>
    <w:basedOn w:val="Title"/>
    <w:qFormat/>
    <w:rsid w:val="003873C6"/>
    <w:pPr>
      <w:spacing w:before="240" w:after="240"/>
      <w:contextualSpacing w:val="0"/>
    </w:pPr>
    <w:rPr>
      <w:color w:val="125370" w:themeColor="accent3"/>
      <w:sz w:val="48"/>
      <w:szCs w:val="48"/>
    </w:rPr>
  </w:style>
  <w:style w:type="paragraph" w:styleId="TOC1">
    <w:name w:val="toc 1"/>
    <w:basedOn w:val="Normal"/>
    <w:next w:val="Normal"/>
    <w:autoRedefine/>
    <w:uiPriority w:val="39"/>
    <w:qFormat/>
    <w:rsid w:val="005C1496"/>
    <w:rPr>
      <w:rFonts w:cstheme="minorHAnsi"/>
      <w:b/>
      <w:bCs/>
      <w:color w:val="1178A2" w:themeColor="text2"/>
      <w:sz w:val="24"/>
      <w:szCs w:val="20"/>
    </w:rPr>
  </w:style>
  <w:style w:type="paragraph" w:styleId="Quote">
    <w:name w:val="Quote"/>
    <w:basedOn w:val="Normal"/>
    <w:next w:val="Normal"/>
    <w:link w:val="QuoteChar"/>
    <w:qFormat/>
    <w:rsid w:val="000D017D"/>
    <w:pPr>
      <w:spacing w:before="240" w:after="240"/>
      <w:ind w:left="397"/>
    </w:pPr>
    <w:rPr>
      <w:iCs/>
      <w:sz w:val="20"/>
    </w:rPr>
  </w:style>
  <w:style w:type="character" w:customStyle="1" w:styleId="QuoteChar">
    <w:name w:val="Quote Char"/>
    <w:basedOn w:val="DefaultParagraphFont"/>
    <w:link w:val="Quote"/>
    <w:rsid w:val="007B04A9"/>
    <w:rPr>
      <w:iC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9A263C"/>
    <w:pPr>
      <w:tabs>
        <w:tab w:val="right" w:pos="9016"/>
      </w:tabs>
      <w:ind w:left="221"/>
    </w:pPr>
    <w:rPr>
      <w:rFonts w:cstheme="minorHAnsi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747CE1"/>
    <w:pPr>
      <w:tabs>
        <w:tab w:val="left" w:pos="8789"/>
      </w:tabs>
      <w:spacing w:after="0"/>
      <w:ind w:left="442" w:right="-188"/>
    </w:pPr>
    <w:rPr>
      <w:rFonts w:cstheme="minorHAnsi"/>
      <w:iCs/>
      <w:noProof/>
      <w:szCs w:val="20"/>
    </w:rPr>
  </w:style>
  <w:style w:type="paragraph" w:customStyle="1" w:styleId="FigureTitle">
    <w:name w:val="Figure Title"/>
    <w:basedOn w:val="Normal"/>
    <w:qFormat/>
    <w:rsid w:val="005C1496"/>
    <w:pPr>
      <w:contextualSpacing/>
    </w:pPr>
    <w:rPr>
      <w:b/>
    </w:rPr>
  </w:style>
  <w:style w:type="paragraph" w:styleId="FootnoteText">
    <w:name w:val="footnote text"/>
    <w:basedOn w:val="Normal"/>
    <w:link w:val="FootnoteTextChar"/>
    <w:rsid w:val="00C436E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36EE"/>
    <w:rPr>
      <w:rFonts w:ascii="Arial" w:hAnsi="Arial"/>
      <w:color w:val="000000" w:themeColor="text1"/>
      <w:lang w:eastAsia="en-US"/>
    </w:rPr>
  </w:style>
  <w:style w:type="paragraph" w:styleId="BalloonText">
    <w:name w:val="Balloon Text"/>
    <w:basedOn w:val="Normal"/>
    <w:link w:val="BalloonTextChar"/>
    <w:locked/>
    <w:rsid w:val="00A4199A"/>
    <w:pPr>
      <w:spacing w:after="0"/>
    </w:pPr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E13C5C"/>
    <w:rPr>
      <w:rFonts w:ascii="Arial" w:hAnsi="Arial"/>
      <w:vertAlign w:val="superscript"/>
    </w:rPr>
  </w:style>
  <w:style w:type="table" w:styleId="TableGrid">
    <w:name w:val="Table Grid"/>
    <w:aliases w:val="Commission"/>
    <w:basedOn w:val="TableNormal"/>
    <w:locked/>
    <w:rsid w:val="00BC07E4"/>
    <w:pPr>
      <w:spacing w:after="0"/>
    </w:pPr>
    <w:rPr>
      <w:rFonts w:ascii="Arial" w:hAnsi="Arial"/>
      <w:color w:val="000000" w:themeColor="text1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  <w:outlineLvl w:val="9"/>
      </w:pPr>
      <w:rPr>
        <w:rFonts w:ascii="Arial Bold" w:hAnsi="Arial Bold"/>
        <w:b/>
        <w:color w:val="000000" w:themeColor="text1"/>
        <w:sz w:val="18"/>
      </w:rPr>
      <w:tblPr/>
      <w:tcPr>
        <w:shd w:val="clear" w:color="auto" w:fill="86D3F2" w:themeFill="text2" w:themeFillTint="66"/>
      </w:tcPr>
    </w:tblStylePr>
  </w:style>
  <w:style w:type="character" w:customStyle="1" w:styleId="Underline">
    <w:name w:val="Underline"/>
    <w:basedOn w:val="DefaultParagraphFont"/>
    <w:qFormat/>
    <w:rsid w:val="00E13C5C"/>
    <w:rPr>
      <w:u w:val="single"/>
    </w:rPr>
  </w:style>
  <w:style w:type="character" w:customStyle="1" w:styleId="BalloonTextChar">
    <w:name w:val="Balloon Text Char"/>
    <w:basedOn w:val="DefaultParagraphFont"/>
    <w:link w:val="BalloonText"/>
    <w:rsid w:val="00A419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8"/>
    <w:locked/>
    <w:rsid w:val="009B053D"/>
    <w:pPr>
      <w:tabs>
        <w:tab w:val="center" w:pos="4513"/>
        <w:tab w:val="right" w:pos="9026"/>
      </w:tabs>
      <w:spacing w:after="0"/>
    </w:pPr>
  </w:style>
  <w:style w:type="character" w:styleId="PlaceholderText">
    <w:name w:val="Placeholder Text"/>
    <w:basedOn w:val="DefaultParagraphFont"/>
    <w:uiPriority w:val="98"/>
    <w:semiHidden/>
    <w:locked/>
    <w:rsid w:val="00C51BE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8"/>
    <w:rsid w:val="007B04A9"/>
  </w:style>
  <w:style w:type="character" w:styleId="Hyperlink">
    <w:name w:val="Hyperlink"/>
    <w:basedOn w:val="DefaultParagraphFont"/>
    <w:uiPriority w:val="99"/>
    <w:rsid w:val="00B47076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7635C1"/>
    <w:pPr>
      <w:tabs>
        <w:tab w:val="center" w:pos="4513"/>
        <w:tab w:val="right" w:pos="9026"/>
      </w:tabs>
      <w:spacing w:after="0"/>
    </w:pPr>
    <w:rPr>
      <w:color w:val="404040" w:themeColor="text1" w:themeTint="BF"/>
      <w:sz w:val="20"/>
    </w:rPr>
  </w:style>
  <w:style w:type="character" w:customStyle="1" w:styleId="FooterChar">
    <w:name w:val="Footer Char"/>
    <w:basedOn w:val="DefaultParagraphFont"/>
    <w:link w:val="Footer"/>
    <w:rsid w:val="007B04A9"/>
    <w:rPr>
      <w:color w:val="404040" w:themeColor="text1" w:themeTint="BF"/>
      <w:sz w:val="20"/>
    </w:rPr>
  </w:style>
  <w:style w:type="character" w:styleId="FollowedHyperlink">
    <w:name w:val="FollowedHyperlink"/>
    <w:basedOn w:val="DefaultParagraphFont"/>
    <w:rsid w:val="00F95769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nhideWhenUsed/>
    <w:qFormat/>
    <w:rsid w:val="0025559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0C5979" w:themeColor="accent1" w:themeShade="BF"/>
      <w:kern w:val="0"/>
      <w:szCs w:val="28"/>
      <w:lang w:val="en-US" w:eastAsia="ja-JP"/>
    </w:rPr>
  </w:style>
  <w:style w:type="paragraph" w:customStyle="1" w:styleId="Captions">
    <w:name w:val="Captions"/>
    <w:basedOn w:val="Normal"/>
    <w:link w:val="CaptionsChar"/>
    <w:qFormat/>
    <w:rsid w:val="00A15082"/>
    <w:rPr>
      <w:sz w:val="20"/>
      <w:szCs w:val="20"/>
    </w:rPr>
  </w:style>
  <w:style w:type="character" w:customStyle="1" w:styleId="CaptionsChar">
    <w:name w:val="Captions Char"/>
    <w:basedOn w:val="DefaultParagraphFont"/>
    <w:link w:val="Captions"/>
    <w:rsid w:val="00A15082"/>
    <w:rPr>
      <w:rFonts w:ascii="Arial" w:hAnsi="Arial"/>
      <w:color w:val="000000" w:themeColor="text1"/>
      <w:lang w:eastAsia="en-US"/>
    </w:rPr>
  </w:style>
  <w:style w:type="numbering" w:customStyle="1" w:styleId="Listbullets">
    <w:name w:val="List bullets"/>
    <w:uiPriority w:val="99"/>
    <w:rsid w:val="000D017D"/>
    <w:pPr>
      <w:numPr>
        <w:numId w:val="1"/>
      </w:numPr>
    </w:pPr>
  </w:style>
  <w:style w:type="paragraph" w:customStyle="1" w:styleId="Numberedlists">
    <w:name w:val="Numbered lists"/>
    <w:basedOn w:val="Normal"/>
    <w:link w:val="NumberedlistsChar"/>
    <w:qFormat/>
    <w:rsid w:val="00A4199A"/>
    <w:pPr>
      <w:numPr>
        <w:numId w:val="5"/>
      </w:numPr>
      <w:contextualSpacing/>
    </w:pPr>
  </w:style>
  <w:style w:type="character" w:customStyle="1" w:styleId="NumberedlistsChar">
    <w:name w:val="Numbered lists Char"/>
    <w:basedOn w:val="DefaultParagraphFont"/>
    <w:link w:val="Numberedlists"/>
    <w:rsid w:val="00A4199A"/>
  </w:style>
  <w:style w:type="paragraph" w:customStyle="1" w:styleId="Subheading">
    <w:name w:val="Subheading"/>
    <w:basedOn w:val="Normal"/>
    <w:next w:val="Normal"/>
    <w:uiPriority w:val="99"/>
    <w:qFormat/>
    <w:rsid w:val="000B0274"/>
    <w:pPr>
      <w:spacing w:before="240"/>
    </w:pPr>
    <w:rPr>
      <w:b/>
      <w:color w:val="00A9E5"/>
      <w:sz w:val="36"/>
      <w:szCs w:val="36"/>
    </w:rPr>
  </w:style>
  <w:style w:type="numbering" w:customStyle="1" w:styleId="Bullet">
    <w:name w:val="Bullet"/>
    <w:uiPriority w:val="99"/>
    <w:locked/>
    <w:rsid w:val="000D017D"/>
    <w:pPr>
      <w:numPr>
        <w:numId w:val="2"/>
      </w:numPr>
    </w:pPr>
  </w:style>
  <w:style w:type="numbering" w:customStyle="1" w:styleId="Bullets">
    <w:name w:val="Bullets"/>
    <w:uiPriority w:val="99"/>
    <w:locked/>
    <w:rsid w:val="000D017D"/>
    <w:pPr>
      <w:numPr>
        <w:numId w:val="3"/>
      </w:numPr>
    </w:pPr>
  </w:style>
  <w:style w:type="numbering" w:customStyle="1" w:styleId="BulletsLevel1">
    <w:name w:val="Bullets Level 1"/>
    <w:uiPriority w:val="99"/>
    <w:locked/>
    <w:rsid w:val="000D017D"/>
    <w:pPr>
      <w:numPr>
        <w:numId w:val="4"/>
      </w:numPr>
    </w:pPr>
  </w:style>
  <w:style w:type="paragraph" w:customStyle="1" w:styleId="PublicationDate">
    <w:name w:val="Publication Date"/>
    <w:basedOn w:val="Normal"/>
    <w:link w:val="PublicationDateChar"/>
    <w:uiPriority w:val="99"/>
    <w:qFormat/>
    <w:rsid w:val="00447D31"/>
    <w:pPr>
      <w:spacing w:before="240" w:after="240"/>
    </w:pPr>
    <w:rPr>
      <w:color w:val="0A4A63"/>
      <w:sz w:val="32"/>
      <w:szCs w:val="40"/>
    </w:rPr>
  </w:style>
  <w:style w:type="character" w:customStyle="1" w:styleId="PublicationDateChar">
    <w:name w:val="Publication Date Char"/>
    <w:basedOn w:val="DefaultParagraphFont"/>
    <w:link w:val="PublicationDate"/>
    <w:rsid w:val="00447D31"/>
    <w:rPr>
      <w:rFonts w:ascii="Arial" w:hAnsi="Arial"/>
      <w:color w:val="0A4A63"/>
      <w:sz w:val="32"/>
      <w:szCs w:val="40"/>
      <w:lang w:eastAsia="en-US"/>
    </w:rPr>
  </w:style>
  <w:style w:type="paragraph" w:customStyle="1" w:styleId="Redtext">
    <w:name w:val="Red text"/>
    <w:basedOn w:val="Normal"/>
    <w:qFormat/>
    <w:rsid w:val="00BC07E4"/>
    <w:pPr>
      <w:spacing w:after="80"/>
    </w:pPr>
    <w:rPr>
      <w:color w:val="FF0000"/>
    </w:rPr>
  </w:style>
  <w:style w:type="paragraph" w:customStyle="1" w:styleId="Normal-beforebullets">
    <w:name w:val="Normal - before bullets"/>
    <w:basedOn w:val="Normal"/>
    <w:qFormat/>
    <w:rsid w:val="00020DBD"/>
    <w:pPr>
      <w:spacing w:after="0"/>
    </w:pPr>
  </w:style>
  <w:style w:type="paragraph" w:styleId="TOC4">
    <w:name w:val="toc 4"/>
    <w:basedOn w:val="Normal"/>
    <w:next w:val="Normal"/>
    <w:autoRedefine/>
    <w:uiPriority w:val="39"/>
    <w:locked/>
    <w:rsid w:val="002E6A48"/>
    <w:pPr>
      <w:tabs>
        <w:tab w:val="right" w:pos="9016"/>
      </w:tabs>
      <w:spacing w:after="0"/>
      <w:ind w:left="658"/>
    </w:pPr>
  </w:style>
  <w:style w:type="table" w:customStyle="1" w:styleId="MDBAsimpletable">
    <w:name w:val="MDBA simple table"/>
    <w:basedOn w:val="TableNormal"/>
    <w:uiPriority w:val="99"/>
    <w:rsid w:val="00B904EC"/>
    <w:pPr>
      <w:spacing w:after="0"/>
    </w:pPr>
    <w:rPr>
      <w:rFonts w:ascii="Arial" w:eastAsia="Calibri" w:hAnsi="Arial"/>
      <w:lang w:eastAsia="en-US"/>
    </w:rPr>
    <w:tblPr>
      <w:tblStyleRowBandSize w:val="1"/>
      <w:tblBorders>
        <w:top w:val="single" w:sz="8" w:space="0" w:color="A6A6A6"/>
        <w:left w:val="single" w:sz="8" w:space="0" w:color="A6A6A6"/>
        <w:bottom w:val="single" w:sz="8" w:space="0" w:color="A6A6A6"/>
        <w:right w:val="single" w:sz="8" w:space="0" w:color="A6A6A6"/>
        <w:insideH w:val="single" w:sz="8" w:space="0" w:color="A6A6A6"/>
        <w:insideV w:val="single" w:sz="8" w:space="0" w:color="A6A6A6"/>
      </w:tblBorders>
    </w:tblPr>
    <w:tcPr>
      <w:shd w:val="clear" w:color="auto" w:fill="auto"/>
    </w:tcPr>
    <w:tblStylePr w:type="firstRow">
      <w:pPr>
        <w:wordWrap/>
        <w:spacing w:beforeLines="0" w:before="240" w:beforeAutospacing="0"/>
      </w:pPr>
      <w:rPr>
        <w:rFonts w:ascii="Arial" w:hAnsi="Arial"/>
        <w:b/>
        <w:color w:val="auto"/>
        <w:sz w:val="22"/>
      </w:rPr>
      <w:tblPr/>
      <w:tcPr>
        <w:shd w:val="clear" w:color="auto" w:fill="95B3D7"/>
      </w:tcPr>
    </w:tblStylePr>
    <w:tblStylePr w:type="lastRow">
      <w:tblPr/>
      <w:tcPr>
        <w:shd w:val="clear" w:color="auto" w:fill="BFBFBF"/>
      </w:tcPr>
    </w:tblStylePr>
    <w:tblStylePr w:type="band1Horz">
      <w:tblPr/>
      <w:tcPr>
        <w:shd w:val="clear" w:color="auto" w:fill="ECECEC"/>
      </w:tcPr>
    </w:tblStylePr>
  </w:style>
  <w:style w:type="table" w:customStyle="1" w:styleId="Commission1">
    <w:name w:val="Commission1"/>
    <w:basedOn w:val="TableNormal"/>
    <w:uiPriority w:val="99"/>
    <w:rsid w:val="00865932"/>
    <w:pPr>
      <w:spacing w:after="0"/>
    </w:pPr>
    <w:rPr>
      <w:rFonts w:ascii="Arial Narrow" w:hAnsi="Arial Narrow"/>
      <w:szCs w:val="20"/>
    </w:rPr>
    <w:tblPr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</w:tblPr>
    <w:tblStylePr w:type="firstRow">
      <w:rPr>
        <w:rFonts w:ascii="Arial Narrow" w:hAnsi="Arial Narrow"/>
        <w:b/>
        <w:color w:val="FFFFFF"/>
        <w:sz w:val="22"/>
      </w:rPr>
      <w:tblPr/>
      <w:tcPr>
        <w:shd w:val="clear" w:color="auto" w:fill="365F91"/>
      </w:tcPr>
    </w:tblStylePr>
  </w:style>
  <w:style w:type="table" w:customStyle="1" w:styleId="Commission2">
    <w:name w:val="Commission2"/>
    <w:basedOn w:val="TableNormal"/>
    <w:uiPriority w:val="99"/>
    <w:rsid w:val="00865932"/>
    <w:pPr>
      <w:spacing w:after="0"/>
    </w:pPr>
    <w:rPr>
      <w:rFonts w:ascii="Arial Narrow" w:hAnsi="Arial Narrow"/>
      <w:szCs w:val="20"/>
    </w:rPr>
    <w:tblPr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</w:tblPr>
    <w:tblStylePr w:type="firstRow">
      <w:rPr>
        <w:rFonts w:ascii="Arial Narrow" w:hAnsi="Arial Narrow"/>
        <w:b/>
        <w:color w:val="FFFFFF"/>
        <w:sz w:val="22"/>
      </w:rPr>
      <w:tblPr/>
      <w:tcPr>
        <w:shd w:val="clear" w:color="auto" w:fill="365F91"/>
      </w:tcPr>
    </w:tblStylePr>
  </w:style>
  <w:style w:type="paragraph" w:customStyle="1" w:styleId="FigureName">
    <w:name w:val="FigureName"/>
    <w:basedOn w:val="Normal"/>
    <w:next w:val="Normal"/>
    <w:rsid w:val="0003162D"/>
    <w:pPr>
      <w:keepNext/>
      <w:keepLines/>
      <w:tabs>
        <w:tab w:val="left" w:pos="1080"/>
      </w:tabs>
      <w:ind w:left="1077" w:hanging="1077"/>
    </w:pPr>
    <w:rPr>
      <w:rFonts w:ascii="Arial" w:hAnsi="Arial"/>
      <w:b/>
      <w:bCs/>
      <w:color w:val="1178A2" w:themeColor="accent1"/>
      <w:szCs w:val="20"/>
    </w:rPr>
  </w:style>
  <w:style w:type="paragraph" w:customStyle="1" w:styleId="TFAbbrevsSpace">
    <w:name w:val="TFAbbrevs+Space"/>
    <w:basedOn w:val="Normal"/>
    <w:next w:val="Normal"/>
    <w:rsid w:val="0003162D"/>
    <w:pPr>
      <w:keepNext/>
      <w:keepLines/>
      <w:spacing w:after="360"/>
    </w:pPr>
    <w:rPr>
      <w:rFonts w:ascii="Arial" w:hAnsi="Arial"/>
      <w:color w:val="000000"/>
      <w:sz w:val="18"/>
      <w:szCs w:val="18"/>
    </w:rPr>
  </w:style>
  <w:style w:type="paragraph" w:customStyle="1" w:styleId="BoxHeading">
    <w:name w:val="BoxHeading"/>
    <w:basedOn w:val="Normal"/>
    <w:rsid w:val="000B79D3"/>
    <w:pPr>
      <w:keepNext/>
      <w:pBdr>
        <w:top w:val="single" w:sz="4" w:space="4" w:color="0C5979" w:themeColor="accent1" w:themeShade="BF"/>
        <w:left w:val="single" w:sz="4" w:space="4" w:color="0C5979" w:themeColor="accent1" w:themeShade="BF"/>
        <w:bottom w:val="single" w:sz="4" w:space="4" w:color="0C5979" w:themeColor="accent1" w:themeShade="BF"/>
        <w:right w:val="single" w:sz="4" w:space="4" w:color="0C5979" w:themeColor="accent1" w:themeShade="BF"/>
      </w:pBdr>
      <w:spacing w:after="60"/>
    </w:pPr>
    <w:rPr>
      <w:rFonts w:ascii="Arial" w:hAnsi="Arial"/>
      <w:b/>
      <w:bCs/>
      <w:color w:val="1178A2" w:themeColor="accent1"/>
      <w:szCs w:val="20"/>
    </w:rPr>
  </w:style>
  <w:style w:type="paragraph" w:customStyle="1" w:styleId="BoxBullet">
    <w:name w:val="BoxBullet"/>
    <w:basedOn w:val="Normal"/>
    <w:link w:val="BoxBulletChar"/>
    <w:rsid w:val="000B79D3"/>
    <w:pPr>
      <w:numPr>
        <w:numId w:val="7"/>
      </w:numPr>
      <w:pBdr>
        <w:top w:val="single" w:sz="4" w:space="4" w:color="0C5979" w:themeColor="accent1" w:themeShade="BF"/>
        <w:left w:val="single" w:sz="4" w:space="4" w:color="0C5979" w:themeColor="accent1" w:themeShade="BF"/>
        <w:bottom w:val="single" w:sz="4" w:space="4" w:color="0C5979" w:themeColor="accent1" w:themeShade="BF"/>
        <w:right w:val="single" w:sz="4" w:space="4" w:color="0C5979" w:themeColor="accent1" w:themeShade="BF"/>
      </w:pBdr>
    </w:pPr>
    <w:rPr>
      <w:rFonts w:ascii="Arial" w:hAnsi="Arial"/>
      <w:color w:val="000000"/>
      <w:szCs w:val="20"/>
    </w:rPr>
  </w:style>
  <w:style w:type="character" w:customStyle="1" w:styleId="BoxBulletChar">
    <w:name w:val="BoxBullet Char"/>
    <w:link w:val="BoxBullet"/>
    <w:rsid w:val="000B79D3"/>
    <w:rPr>
      <w:rFonts w:ascii="Arial" w:hAnsi="Arial"/>
      <w:color w:val="000000"/>
      <w:szCs w:val="20"/>
    </w:rPr>
  </w:style>
  <w:style w:type="paragraph" w:customStyle="1" w:styleId="Dash">
    <w:name w:val="Dash"/>
    <w:basedOn w:val="Normal"/>
    <w:rsid w:val="002E195D"/>
    <w:pPr>
      <w:numPr>
        <w:numId w:val="8"/>
      </w:numPr>
      <w:tabs>
        <w:tab w:val="clear" w:pos="216"/>
        <w:tab w:val="left" w:pos="720"/>
      </w:tabs>
      <w:spacing w:after="0"/>
      <w:ind w:left="754" w:hanging="357"/>
    </w:pPr>
    <w:rPr>
      <w:rFonts w:ascii="Arial" w:hAnsi="Arial"/>
      <w:color w:val="000000"/>
      <w:szCs w:val="20"/>
    </w:rPr>
  </w:style>
  <w:style w:type="paragraph" w:customStyle="1" w:styleId="BoxText">
    <w:name w:val="BoxText"/>
    <w:basedOn w:val="Normal"/>
    <w:qFormat/>
    <w:rsid w:val="002E195D"/>
    <w:pPr>
      <w:pBdr>
        <w:top w:val="single" w:sz="4" w:space="4" w:color="0C5979" w:themeColor="accent1" w:themeShade="BF"/>
        <w:left w:val="single" w:sz="4" w:space="4" w:color="0C5979" w:themeColor="accent1" w:themeShade="BF"/>
        <w:bottom w:val="single" w:sz="4" w:space="4" w:color="0C5979" w:themeColor="accent1" w:themeShade="BF"/>
        <w:right w:val="single" w:sz="4" w:space="4" w:color="0C5979" w:themeColor="accent1" w:themeShade="BF"/>
      </w:pBdr>
    </w:pPr>
    <w:rPr>
      <w:rFonts w:ascii="Arial" w:hAnsi="Arial"/>
      <w:color w:val="000000"/>
      <w:szCs w:val="20"/>
    </w:rPr>
  </w:style>
  <w:style w:type="paragraph" w:customStyle="1" w:styleId="BoxNotes">
    <w:name w:val="BoxNotes"/>
    <w:basedOn w:val="BoxText"/>
    <w:rsid w:val="002E195D"/>
    <w:pPr>
      <w:spacing w:after="60"/>
    </w:pPr>
    <w:rPr>
      <w:sz w:val="18"/>
    </w:rPr>
  </w:style>
  <w:style w:type="paragraph" w:customStyle="1" w:styleId="BoxName">
    <w:name w:val="BoxName"/>
    <w:basedOn w:val="BoxText"/>
    <w:next w:val="BoxText"/>
    <w:rsid w:val="002E195D"/>
    <w:pPr>
      <w:keepNext/>
      <w:spacing w:before="180"/>
      <w:ind w:left="1077" w:hanging="1077"/>
    </w:pPr>
    <w:rPr>
      <w:b/>
      <w:bCs/>
      <w:color w:val="0C5979" w:themeColor="accent1" w:themeShade="BF"/>
      <w:sz w:val="24"/>
    </w:rPr>
  </w:style>
  <w:style w:type="paragraph" w:customStyle="1" w:styleId="BoxDash">
    <w:name w:val="BoxDash"/>
    <w:basedOn w:val="BoxText"/>
    <w:rsid w:val="002E195D"/>
    <w:pPr>
      <w:tabs>
        <w:tab w:val="left" w:pos="357"/>
      </w:tabs>
      <w:ind w:left="720" w:hanging="720"/>
    </w:pPr>
  </w:style>
  <w:style w:type="character" w:styleId="CommentReference">
    <w:name w:val="annotation reference"/>
    <w:basedOn w:val="DefaultParagraphFont"/>
    <w:locked/>
    <w:rsid w:val="001F6D10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F6D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6D10"/>
    <w:rPr>
      <w:sz w:val="20"/>
      <w:szCs w:val="20"/>
    </w:rPr>
  </w:style>
  <w:style w:type="paragraph" w:customStyle="1" w:styleId="Commissionbodytext">
    <w:name w:val="Commission body text"/>
    <w:basedOn w:val="Normal"/>
    <w:link w:val="CommissionbodytextChar"/>
    <w:qFormat/>
    <w:rsid w:val="00BF5905"/>
    <w:pPr>
      <w:spacing w:after="0" w:line="276" w:lineRule="auto"/>
    </w:pPr>
    <w:rPr>
      <w:rFonts w:ascii="Arial" w:hAnsi="Arial" w:cs="Arial"/>
    </w:rPr>
  </w:style>
  <w:style w:type="character" w:customStyle="1" w:styleId="CommissionbodytextChar">
    <w:name w:val="Commission body text Char"/>
    <w:basedOn w:val="DefaultParagraphFont"/>
    <w:link w:val="Commissionbodytext"/>
    <w:rsid w:val="00BF5905"/>
    <w:rPr>
      <w:rFonts w:ascii="Arial" w:hAnsi="Arial" w:cs="Arial"/>
    </w:rPr>
  </w:style>
  <w:style w:type="paragraph" w:styleId="ListParagraph">
    <w:name w:val="List Paragraph"/>
    <w:aliases w:val="NFP GP Bulleted List,List Paragraph1,Recommendation,Bullet table,Bullet point,CV text,Dot pt,F5 List Paragraph,FooterText,L,List Paragraph11,List Paragraph111,List Paragraph2,Medium Grid 1 - Accent 21,NAST Quote,Numbered Paragraph"/>
    <w:basedOn w:val="Normal"/>
    <w:link w:val="ListParagraphChar"/>
    <w:uiPriority w:val="99"/>
    <w:qFormat/>
    <w:locked/>
    <w:rsid w:val="00A6672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8"/>
    <w:locked/>
    <w:rsid w:val="00A66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rsid w:val="00A6672E"/>
    <w:rPr>
      <w:b/>
      <w:bCs/>
      <w:sz w:val="20"/>
      <w:szCs w:val="20"/>
    </w:rPr>
  </w:style>
  <w:style w:type="paragraph" w:styleId="ListBullet">
    <w:name w:val="List Bullet"/>
    <w:basedOn w:val="Normal"/>
    <w:uiPriority w:val="98"/>
    <w:locked/>
    <w:rsid w:val="00A6672E"/>
    <w:pPr>
      <w:tabs>
        <w:tab w:val="num" w:pos="360"/>
      </w:tabs>
      <w:ind w:left="360" w:hanging="360"/>
      <w:contextualSpacing/>
    </w:pPr>
  </w:style>
  <w:style w:type="character" w:customStyle="1" w:styleId="ListParagraphChar">
    <w:name w:val="List Paragraph Char"/>
    <w:aliases w:val="NFP GP Bulleted List Char,List Paragraph1 Char,Recommendation Char,Bullet table Char,Bullet point Char,CV text Char,Dot pt Char,F5 List Paragraph Char,FooterText Char,L Char,List Paragraph11 Char,List Paragraph111 Char"/>
    <w:basedOn w:val="DefaultParagraphFont"/>
    <w:link w:val="ListParagraph"/>
    <w:uiPriority w:val="34"/>
    <w:rsid w:val="00A6672E"/>
  </w:style>
  <w:style w:type="paragraph" w:styleId="EndnoteText">
    <w:name w:val="endnote text"/>
    <w:basedOn w:val="Normal"/>
    <w:link w:val="EndnoteTextChar"/>
    <w:unhideWhenUsed/>
    <w:locked/>
    <w:rsid w:val="00EA63B1"/>
    <w:pPr>
      <w:spacing w:after="0"/>
    </w:pPr>
    <w:rPr>
      <w:rFonts w:ascii="Arial" w:hAnsi="Arial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sid w:val="00EA63B1"/>
    <w:rPr>
      <w:rFonts w:ascii="Arial" w:hAnsi="Arial"/>
      <w:sz w:val="20"/>
      <w:szCs w:val="20"/>
      <w:lang w:val="en-GB" w:eastAsia="en-US"/>
    </w:rPr>
  </w:style>
  <w:style w:type="character" w:styleId="EndnoteReference">
    <w:name w:val="endnote reference"/>
    <w:basedOn w:val="DefaultParagraphFont"/>
    <w:unhideWhenUsed/>
    <w:locked/>
    <w:rsid w:val="00EA63B1"/>
    <w:rPr>
      <w:vertAlign w:val="superscript"/>
    </w:rPr>
  </w:style>
  <w:style w:type="character" w:customStyle="1" w:styleId="meta-citation-journal-name">
    <w:name w:val="meta-citation-journal-name"/>
    <w:basedOn w:val="DefaultParagraphFont"/>
    <w:rsid w:val="008A4AC8"/>
  </w:style>
  <w:style w:type="character" w:customStyle="1" w:styleId="meta-citation">
    <w:name w:val="meta-citation"/>
    <w:basedOn w:val="DefaultParagraphFont"/>
    <w:rsid w:val="008A4AC8"/>
  </w:style>
  <w:style w:type="table" w:customStyle="1" w:styleId="Commission3">
    <w:name w:val="Commission3"/>
    <w:basedOn w:val="TableNormal"/>
    <w:next w:val="TableGrid"/>
    <w:rsid w:val="008A4AC8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mmission4">
    <w:name w:val="Commission4"/>
    <w:basedOn w:val="TableNormal"/>
    <w:next w:val="TableGrid"/>
    <w:rsid w:val="00632475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2475"/>
    <w:pPr>
      <w:autoSpaceDE w:val="0"/>
      <w:autoSpaceDN w:val="0"/>
      <w:adjustRightInd w:val="0"/>
      <w:spacing w:after="0"/>
    </w:pPr>
    <w:rPr>
      <w:rFonts w:ascii="Gotham Medium" w:hAnsi="Gotham Medium" w:cs="Gotham Medium"/>
      <w:color w:val="000000"/>
      <w:sz w:val="24"/>
      <w:szCs w:val="24"/>
    </w:rPr>
  </w:style>
  <w:style w:type="table" w:customStyle="1" w:styleId="Commission5">
    <w:name w:val="Commission5"/>
    <w:basedOn w:val="TableNormal"/>
    <w:next w:val="TableGrid"/>
    <w:rsid w:val="0062216A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4E179B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IM">
    <w:name w:val="TRIM"/>
    <w:basedOn w:val="Normal"/>
    <w:qFormat/>
    <w:rsid w:val="00174535"/>
    <w:pPr>
      <w:spacing w:before="2000"/>
    </w:pPr>
  </w:style>
  <w:style w:type="paragraph" w:styleId="Revision">
    <w:name w:val="Revision"/>
    <w:hidden/>
    <w:uiPriority w:val="99"/>
    <w:semiHidden/>
    <w:rsid w:val="00174535"/>
    <w:pPr>
      <w:spacing w:after="0"/>
    </w:pPr>
  </w:style>
  <w:style w:type="paragraph" w:customStyle="1" w:styleId="NoParagraphStyle">
    <w:name w:val="[No Paragraph Style]"/>
    <w:rsid w:val="0018367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NormalFirstPara">
    <w:name w:val="NormalFirstPara"/>
    <w:basedOn w:val="Normal"/>
    <w:uiPriority w:val="99"/>
    <w:qFormat/>
    <w:rsid w:val="00DD5D99"/>
    <w:rPr>
      <w:b/>
    </w:rPr>
  </w:style>
  <w:style w:type="paragraph" w:customStyle="1" w:styleId="TableTitle">
    <w:name w:val="TableTitle"/>
    <w:basedOn w:val="Normal"/>
    <w:uiPriority w:val="99"/>
    <w:qFormat/>
    <w:rsid w:val="0099343F"/>
    <w:pPr>
      <w:spacing w:before="360" w:after="240"/>
    </w:pPr>
    <w:rPr>
      <w:b/>
      <w:lang w:eastAsia="en-US"/>
    </w:rPr>
  </w:style>
  <w:style w:type="paragraph" w:customStyle="1" w:styleId="NormalWord">
    <w:name w:val="Normal (&gt; Word)"/>
    <w:basedOn w:val="NoParagraphStyle"/>
    <w:uiPriority w:val="99"/>
    <w:rsid w:val="00183675"/>
    <w:pPr>
      <w:spacing w:before="120" w:after="120"/>
    </w:pPr>
    <w:rPr>
      <w:rFonts w:ascii="ArialMT" w:hAnsi="ArialMT" w:cs="ArialMT"/>
      <w:sz w:val="22"/>
      <w:szCs w:val="22"/>
      <w:lang w:val="en-US"/>
    </w:rPr>
  </w:style>
  <w:style w:type="paragraph" w:customStyle="1" w:styleId="Heading1Word">
    <w:name w:val="Heading 1 (&gt; Word)"/>
    <w:basedOn w:val="NormalWord"/>
    <w:next w:val="NormalWord"/>
    <w:uiPriority w:val="99"/>
    <w:rsid w:val="00183675"/>
    <w:pPr>
      <w:keepNext/>
      <w:spacing w:before="240" w:after="240"/>
    </w:pPr>
    <w:rPr>
      <w:rFonts w:ascii="Arial-BoldMT" w:hAnsi="Arial-BoldMT" w:cs="Arial-BoldMT"/>
      <w:b/>
      <w:bCs/>
      <w:color w:val="1178A2"/>
      <w:sz w:val="40"/>
      <w:szCs w:val="40"/>
    </w:rPr>
  </w:style>
  <w:style w:type="paragraph" w:customStyle="1" w:styleId="NormalFirstWord">
    <w:name w:val="NormalFirst (&gt; Word)"/>
    <w:basedOn w:val="Normal"/>
    <w:uiPriority w:val="99"/>
    <w:rsid w:val="001836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 w:cs="Arial-BoldMT"/>
      <w:b/>
      <w:bCs/>
      <w:color w:val="000000"/>
      <w:lang w:val="en-US" w:eastAsia="en-US"/>
    </w:rPr>
  </w:style>
  <w:style w:type="paragraph" w:customStyle="1" w:styleId="ListParagraphWord">
    <w:name w:val="List Paragraph (&gt; Word)"/>
    <w:basedOn w:val="NormalWord"/>
    <w:uiPriority w:val="99"/>
    <w:rsid w:val="00183675"/>
    <w:pPr>
      <w:ind w:left="720"/>
    </w:pPr>
  </w:style>
  <w:style w:type="paragraph" w:customStyle="1" w:styleId="Heading2Word">
    <w:name w:val="Heading 2 (&gt; Word)"/>
    <w:basedOn w:val="Heading1Word"/>
    <w:next w:val="NormalWord"/>
    <w:uiPriority w:val="99"/>
    <w:rsid w:val="00183675"/>
    <w:rPr>
      <w:sz w:val="32"/>
      <w:szCs w:val="32"/>
    </w:rPr>
  </w:style>
  <w:style w:type="paragraph" w:customStyle="1" w:styleId="TableTitleWord">
    <w:name w:val="TableTitle (&gt; Word)"/>
    <w:basedOn w:val="Normal"/>
    <w:uiPriority w:val="99"/>
    <w:rsid w:val="001836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 w:cs="Arial-BoldMT"/>
      <w:b/>
      <w:bCs/>
      <w:color w:val="000000"/>
      <w:lang w:val="en-US" w:eastAsia="en-US"/>
    </w:rPr>
  </w:style>
  <w:style w:type="paragraph" w:customStyle="1" w:styleId="TFIHolderBodystyles">
    <w:name w:val="TFIHolder (#) (Body styles)"/>
    <w:basedOn w:val="NormalWord"/>
    <w:uiPriority w:val="99"/>
    <w:rsid w:val="00183675"/>
    <w:pPr>
      <w:spacing w:before="113" w:after="170"/>
    </w:pPr>
  </w:style>
  <w:style w:type="paragraph" w:customStyle="1" w:styleId="Heading3Word">
    <w:name w:val="Heading 3 (&gt; Word)"/>
    <w:basedOn w:val="Heading2Word"/>
    <w:next w:val="NormalWord"/>
    <w:uiPriority w:val="99"/>
    <w:rsid w:val="00183675"/>
    <w:rPr>
      <w:sz w:val="28"/>
      <w:szCs w:val="28"/>
    </w:rPr>
  </w:style>
  <w:style w:type="paragraph" w:customStyle="1" w:styleId="Heading4Word">
    <w:name w:val="Heading 4 (&gt; Word)"/>
    <w:basedOn w:val="NormalWord"/>
    <w:next w:val="NormalWord"/>
    <w:uiPriority w:val="99"/>
    <w:rsid w:val="00183675"/>
    <w:pPr>
      <w:keepNext/>
      <w:spacing w:before="240" w:after="60"/>
    </w:pPr>
    <w:rPr>
      <w:rFonts w:ascii="Arial-BoldMT" w:hAnsi="Arial-BoldMT" w:cs="Arial-BoldMT"/>
      <w:b/>
      <w:bCs/>
      <w:color w:val="404040"/>
      <w:sz w:val="26"/>
      <w:szCs w:val="26"/>
    </w:rPr>
  </w:style>
  <w:style w:type="paragraph" w:customStyle="1" w:styleId="NumberListLastBulletandNumberlists">
    <w:name w:val="NumberListLast (Bullet and Number lists)"/>
    <w:basedOn w:val="ListParagraphWord"/>
    <w:uiPriority w:val="99"/>
    <w:rsid w:val="00183675"/>
    <w:pPr>
      <w:spacing w:after="170"/>
    </w:pPr>
  </w:style>
  <w:style w:type="paragraph" w:customStyle="1" w:styleId="FootnoteText1">
    <w:name w:val="Footnote Text1"/>
    <w:basedOn w:val="Normal"/>
    <w:uiPriority w:val="99"/>
    <w:rsid w:val="001836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 w:val="20"/>
      <w:szCs w:val="20"/>
      <w:lang w:val="en-US" w:eastAsia="en-US"/>
    </w:rPr>
  </w:style>
  <w:style w:type="paragraph" w:customStyle="1" w:styleId="GlossaryIndex">
    <w:name w:val="Glossary (Index"/>
    <w:aliases w:val="Glossary)"/>
    <w:basedOn w:val="NormalWord"/>
    <w:uiPriority w:val="99"/>
    <w:rsid w:val="00183675"/>
    <w:pPr>
      <w:keepLines/>
    </w:pPr>
  </w:style>
  <w:style w:type="character" w:customStyle="1" w:styleId="Superscript">
    <w:name w:val="Superscript"/>
    <w:uiPriority w:val="99"/>
    <w:rsid w:val="00183675"/>
    <w:rPr>
      <w:u w:val="none"/>
      <w:vertAlign w:val="superscript"/>
    </w:rPr>
  </w:style>
  <w:style w:type="character" w:customStyle="1" w:styleId="H3CAPS">
    <w:name w:val="H3 CAPS"/>
    <w:uiPriority w:val="99"/>
    <w:rsid w:val="00183675"/>
    <w:rPr>
      <w:sz w:val="27"/>
      <w:szCs w:val="27"/>
    </w:rPr>
  </w:style>
  <w:style w:type="character" w:customStyle="1" w:styleId="CallunaItalic">
    <w:name w:val="Calluna Italic"/>
    <w:uiPriority w:val="99"/>
    <w:rsid w:val="00183675"/>
    <w:rPr>
      <w:rFonts w:ascii="Calluna-It" w:hAnsi="Calluna-It" w:cs="Calluna-It"/>
      <w:i/>
      <w:iCs/>
      <w:color w:val="000000"/>
    </w:rPr>
  </w:style>
  <w:style w:type="character" w:customStyle="1" w:styleId="StrongMuseo">
    <w:name w:val="Strong Museo"/>
    <w:uiPriority w:val="99"/>
    <w:rsid w:val="00183675"/>
    <w:rPr>
      <w:u w:val="none" w:color="000000"/>
    </w:rPr>
  </w:style>
  <w:style w:type="paragraph" w:customStyle="1" w:styleId="TFIHolderBodystyles0">
    <w:name w:val="TFIHolder (Body styles)"/>
    <w:basedOn w:val="Normal"/>
    <w:uiPriority w:val="99"/>
    <w:rsid w:val="002E7082"/>
    <w:pPr>
      <w:widowControl w:val="0"/>
      <w:autoSpaceDE w:val="0"/>
      <w:autoSpaceDN w:val="0"/>
      <w:adjustRightInd w:val="0"/>
      <w:spacing w:before="113" w:after="0" w:line="288" w:lineRule="auto"/>
      <w:textAlignment w:val="center"/>
    </w:pPr>
    <w:rPr>
      <w:rFonts w:ascii="ArialMT" w:hAnsi="ArialMT" w:cs="ArialMT"/>
      <w:color w:val="000000"/>
      <w:lang w:val="en-US" w:eastAsia="en-US"/>
    </w:rPr>
  </w:style>
  <w:style w:type="paragraph" w:customStyle="1" w:styleId="CitationImprintpage">
    <w:name w:val="Citation (Imprint page)"/>
    <w:basedOn w:val="Normal"/>
    <w:uiPriority w:val="99"/>
    <w:rsid w:val="002E7082"/>
    <w:pPr>
      <w:widowControl w:val="0"/>
      <w:autoSpaceDE w:val="0"/>
      <w:autoSpaceDN w:val="0"/>
      <w:adjustRightInd w:val="0"/>
      <w:spacing w:line="288" w:lineRule="auto"/>
      <w:ind w:left="567"/>
      <w:textAlignment w:val="center"/>
    </w:pPr>
    <w:rPr>
      <w:rFonts w:ascii="ArialMT" w:hAnsi="ArialMT" w:cs="ArialMT"/>
      <w:color w:val="000000"/>
      <w:lang w:val="en-US" w:eastAsia="en-US"/>
    </w:rPr>
  </w:style>
  <w:style w:type="paragraph" w:styleId="DocumentMap">
    <w:name w:val="Document Map"/>
    <w:basedOn w:val="Normal"/>
    <w:link w:val="DocumentMapChar"/>
    <w:uiPriority w:val="98"/>
    <w:semiHidden/>
    <w:unhideWhenUsed/>
    <w:locked/>
    <w:rsid w:val="006F7964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6F7964"/>
    <w:rPr>
      <w:rFonts w:ascii="Lucida Grande" w:hAnsi="Lucida Grande" w:cs="Lucida Grande"/>
      <w:sz w:val="24"/>
      <w:szCs w:val="24"/>
    </w:rPr>
  </w:style>
  <w:style w:type="character" w:customStyle="1" w:styleId="HyperlinkBlue">
    <w:name w:val="Hyperlink Blue"/>
    <w:uiPriority w:val="99"/>
    <w:rsid w:val="00195458"/>
    <w:rPr>
      <w:color w:val="000000"/>
      <w:u w:val="thick" w:color="00B6F0"/>
    </w:rPr>
  </w:style>
  <w:style w:type="paragraph" w:customStyle="1" w:styleId="CopyrightMasterpages">
    <w:name w:val="Copyright (Master pages)"/>
    <w:basedOn w:val="Normal"/>
    <w:uiPriority w:val="99"/>
    <w:rsid w:val="00195458"/>
    <w:pPr>
      <w:widowControl w:val="0"/>
      <w:suppressAutoHyphens/>
      <w:autoSpaceDE w:val="0"/>
      <w:autoSpaceDN w:val="0"/>
      <w:adjustRightInd w:val="0"/>
      <w:spacing w:before="0" w:after="0" w:line="180" w:lineRule="atLeast"/>
      <w:textAlignment w:val="center"/>
    </w:pPr>
    <w:rPr>
      <w:rFonts w:ascii="ProximaNova-Bold" w:hAnsi="ProximaNova-Bold" w:cs="ProximaNova-Bold"/>
      <w:b/>
      <w:bCs/>
      <w:color w:val="000000"/>
      <w:sz w:val="16"/>
      <w:szCs w:val="16"/>
      <w:lang w:val="en-GB"/>
    </w:rPr>
  </w:style>
  <w:style w:type="character" w:customStyle="1" w:styleId="Roman">
    <w:name w:val="Roman"/>
    <w:uiPriority w:val="99"/>
    <w:rsid w:val="00195458"/>
  </w:style>
  <w:style w:type="paragraph" w:customStyle="1" w:styleId="WebsiteMasterpages">
    <w:name w:val="Website (Master pages)"/>
    <w:basedOn w:val="Normal"/>
    <w:uiPriority w:val="99"/>
    <w:rsid w:val="00195458"/>
    <w:pPr>
      <w:widowControl w:val="0"/>
      <w:suppressAutoHyphens/>
      <w:autoSpaceDE w:val="0"/>
      <w:autoSpaceDN w:val="0"/>
      <w:adjustRightInd w:val="0"/>
      <w:spacing w:before="0" w:after="0" w:line="250" w:lineRule="atLeast"/>
      <w:textAlignment w:val="center"/>
    </w:pPr>
    <w:rPr>
      <w:rFonts w:ascii="ProximaNova-Bold" w:hAnsi="ProximaNova-Bold" w:cs="ProximaNova-Bold"/>
      <w:b/>
      <w:bCs/>
      <w:color w:val="1178A2"/>
      <w:sz w:val="27"/>
      <w:szCs w:val="27"/>
      <w:u w:color="1178A2"/>
      <w:lang w:val="en-US"/>
    </w:rPr>
  </w:style>
  <w:style w:type="character" w:customStyle="1" w:styleId="Italic">
    <w:name w:val="Italic"/>
    <w:uiPriority w:val="99"/>
    <w:rsid w:val="0099343F"/>
    <w:rPr>
      <w:i/>
      <w:iCs/>
    </w:rPr>
  </w:style>
  <w:style w:type="character" w:customStyle="1" w:styleId="H1Asterisk">
    <w:name w:val="H1 Asterisk"/>
    <w:uiPriority w:val="99"/>
    <w:rsid w:val="007B5D05"/>
    <w:rPr>
      <w:position w:val="20"/>
      <w:sz w:val="27"/>
      <w:szCs w:val="27"/>
    </w:rPr>
  </w:style>
  <w:style w:type="paragraph" w:customStyle="1" w:styleId="BulletNumberBulletandNumberlists">
    <w:name w:val="Bullet Number (Bullet and Number lists)"/>
    <w:basedOn w:val="Normal"/>
    <w:uiPriority w:val="99"/>
    <w:rsid w:val="007B5D05"/>
    <w:pPr>
      <w:keepLines/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ArialMT" w:hAnsi="ArialMT" w:cs="ArialMT"/>
      <w:color w:val="000000"/>
      <w:lang w:val="en-US" w:eastAsia="en-US"/>
    </w:rPr>
  </w:style>
  <w:style w:type="paragraph" w:customStyle="1" w:styleId="BulletNumberContBulletandNumberlists">
    <w:name w:val="Bullet Number Cont (Bullet and Number lists)"/>
    <w:basedOn w:val="BulletNumberBulletandNumberlists"/>
    <w:uiPriority w:val="99"/>
    <w:rsid w:val="007B5D05"/>
  </w:style>
  <w:style w:type="paragraph" w:customStyle="1" w:styleId="BulletNumberLastBulletandNumberlists">
    <w:name w:val="Bullet Number Last (Bullet and Number lists)"/>
    <w:basedOn w:val="Normal"/>
    <w:uiPriority w:val="99"/>
    <w:rsid w:val="007B5D05"/>
    <w:pPr>
      <w:keepLines/>
      <w:widowControl w:val="0"/>
      <w:autoSpaceDE w:val="0"/>
      <w:autoSpaceDN w:val="0"/>
      <w:adjustRightInd w:val="0"/>
      <w:spacing w:after="142" w:line="288" w:lineRule="auto"/>
      <w:textAlignment w:val="center"/>
    </w:pPr>
    <w:rPr>
      <w:rFonts w:ascii="ArialMT" w:hAnsi="ArialMT" w:cs="ArialMT"/>
      <w:color w:val="000000"/>
      <w:lang w:val="en-US" w:eastAsia="en-US"/>
    </w:rPr>
  </w:style>
  <w:style w:type="paragraph" w:customStyle="1" w:styleId="NormalBeforeBulletBodystyles">
    <w:name w:val="NormalBeforeBullet (Body styles)"/>
    <w:basedOn w:val="Normal"/>
    <w:next w:val="Normal"/>
    <w:uiPriority w:val="99"/>
    <w:rsid w:val="0036588B"/>
    <w:pPr>
      <w:keepNext/>
      <w:widowControl w:val="0"/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ArialMT" w:hAnsi="ArialMT" w:cs="ArialMT"/>
      <w:color w:val="000000"/>
      <w:sz w:val="18"/>
      <w:szCs w:val="18"/>
      <w:lang w:val="en-US" w:eastAsia="en-US"/>
    </w:rPr>
  </w:style>
  <w:style w:type="paragraph" w:customStyle="1" w:styleId="Heading3andFigsHeadings">
    <w:name w:val="Heading 3 (and Figs) (Headings)"/>
    <w:basedOn w:val="Normal"/>
    <w:uiPriority w:val="99"/>
    <w:rsid w:val="0036588B"/>
    <w:pPr>
      <w:widowControl w:val="0"/>
      <w:suppressAutoHyphens/>
      <w:autoSpaceDE w:val="0"/>
      <w:autoSpaceDN w:val="0"/>
      <w:adjustRightInd w:val="0"/>
      <w:spacing w:before="113" w:after="170" w:line="288" w:lineRule="auto"/>
      <w:textAlignment w:val="center"/>
    </w:pPr>
    <w:rPr>
      <w:rFonts w:ascii="ProximaNova-Bold" w:hAnsi="ProximaNova-Bold" w:cs="ProximaNova-Bold"/>
      <w:b/>
      <w:bCs/>
      <w:color w:val="000000"/>
      <w:sz w:val="24"/>
      <w:szCs w:val="24"/>
      <w:lang w:val="en-GB" w:eastAsia="en-US"/>
    </w:rPr>
  </w:style>
  <w:style w:type="character" w:customStyle="1" w:styleId="Hyperlinkwrd1">
    <w:name w:val="Hyperlink_wrd_1"/>
    <w:uiPriority w:val="99"/>
    <w:rsid w:val="0036588B"/>
    <w:rPr>
      <w:color w:val="0000FF"/>
      <w:w w:val="100"/>
      <w:u w:val="thick" w:color="0000F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0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09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fetyandquality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il@safetyandquality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fetyandquality.gov.au/our-work/comprehensive-car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Commission">
      <a:dk1>
        <a:sysClr val="windowText" lastClr="000000"/>
      </a:dk1>
      <a:lt1>
        <a:sysClr val="window" lastClr="FFFFFF"/>
      </a:lt1>
      <a:dk2>
        <a:srgbClr val="1178A2"/>
      </a:dk2>
      <a:lt2>
        <a:srgbClr val="EEECE1"/>
      </a:lt2>
      <a:accent1>
        <a:srgbClr val="1178A2"/>
      </a:accent1>
      <a:accent2>
        <a:srgbClr val="00A9DD"/>
      </a:accent2>
      <a:accent3>
        <a:srgbClr val="125370"/>
      </a:accent3>
      <a:accent4>
        <a:srgbClr val="119066"/>
      </a:accent4>
      <a:accent5>
        <a:srgbClr val="DC5827"/>
      </a:accent5>
      <a:accent6>
        <a:srgbClr val="8F278B"/>
      </a:accent6>
      <a:hlink>
        <a:srgbClr val="0000FF"/>
      </a:hlink>
      <a:folHlink>
        <a:srgbClr val="800080"/>
      </a:folHlink>
    </a:clrScheme>
    <a:fontScheme name="Commissi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B3243-3A10-494B-87AB-8A394D17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Commission on Safety and Quality in Health Care Fact Sheet</vt:lpstr>
    </vt:vector>
  </TitlesOfParts>
  <Manager/>
  <Company>Australian Commission on Safety and Quality in Health Care</Company>
  <LinksUpToDate>false</LinksUpToDate>
  <CharactersWithSpaces>2749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Commission on Safety and Quality in Health Care Fact Sheet</dc:title>
  <dc:subject>Preparing for Accreditation: Action 5.14</dc:subject>
  <dc:creator>Australian Commission on Safety and Quality in Health Care</dc:creator>
  <cp:keywords/>
  <dc:description/>
  <cp:lastModifiedBy>MURGO, Marghie</cp:lastModifiedBy>
  <cp:revision>2</cp:revision>
  <cp:lastPrinted>2020-03-04T03:32:00Z</cp:lastPrinted>
  <dcterms:created xsi:type="dcterms:W3CDTF">2020-08-21T00:29:00Z</dcterms:created>
  <dcterms:modified xsi:type="dcterms:W3CDTF">2020-08-21T00:29:00Z</dcterms:modified>
  <cp:category/>
</cp:coreProperties>
</file>