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D66BF2">
        <w:rPr>
          <w:rFonts w:ascii="Garamond" w:hAnsi="Garamond"/>
          <w:lang w:val="en-AU"/>
        </w:rPr>
        <w:t>60</w:t>
      </w:r>
    </w:p>
    <w:p w:rsidR="00755242" w:rsidRDefault="00D66BF2" w:rsidP="00F738B5">
      <w:pPr>
        <w:rPr>
          <w:rFonts w:ascii="Garamond" w:hAnsi="Garamond"/>
          <w:lang w:val="en-AU"/>
        </w:rPr>
      </w:pPr>
      <w:r>
        <w:rPr>
          <w:rFonts w:ascii="Garamond" w:hAnsi="Garamond"/>
          <w:lang w:val="en-AU"/>
        </w:rPr>
        <w:t>20</w:t>
      </w:r>
      <w:r w:rsidR="00B961A2">
        <w:rPr>
          <w:rFonts w:ascii="Garamond" w:hAnsi="Garamond"/>
          <w:lang w:val="en-AU"/>
        </w:rPr>
        <w:t xml:space="preserve"> April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78030D">
        <w:rPr>
          <w:rFonts w:ascii="Garamond" w:hAnsi="Garamond"/>
          <w:bCs/>
          <w:lang w:val="en-AU"/>
        </w:rPr>
        <w:t>, Alyssa Brewer</w:t>
      </w:r>
    </w:p>
    <w:p w:rsidR="001E5436" w:rsidRDefault="001E5436">
      <w:pPr>
        <w:rPr>
          <w:rFonts w:ascii="Garamond" w:hAnsi="Garamond"/>
          <w:b/>
          <w:lang w:val="en-AU"/>
        </w:rPr>
      </w:pPr>
    </w:p>
    <w:p w:rsidR="00675E8D" w:rsidRDefault="00675E8D" w:rsidP="001E5436">
      <w:pPr>
        <w:keepNext/>
        <w:tabs>
          <w:tab w:val="left" w:pos="0"/>
        </w:tabs>
        <w:rPr>
          <w:rFonts w:ascii="Garamond" w:hAnsi="Garamond"/>
          <w:b/>
          <w:lang w:val="en-AU"/>
        </w:rPr>
      </w:pPr>
      <w:r>
        <w:rPr>
          <w:rFonts w:ascii="Garamond" w:hAnsi="Garamond"/>
          <w:b/>
          <w:lang w:val="en-AU"/>
        </w:rPr>
        <w:t>COVID-19 resources</w:t>
      </w:r>
    </w:p>
    <w:p w:rsidR="000D4B76" w:rsidRDefault="007845B1" w:rsidP="001E5436">
      <w:pPr>
        <w:keepNext/>
        <w:tabs>
          <w:tab w:val="left" w:pos="0"/>
        </w:tabs>
        <w:rPr>
          <w:rFonts w:ascii="Garamond" w:hAnsi="Garamond"/>
          <w:b/>
          <w:lang w:val="en-AU"/>
        </w:rPr>
      </w:pPr>
      <w:hyperlink r:id="rId15" w:history="1">
        <w:r w:rsidR="000D4B76" w:rsidRPr="00A8316B">
          <w:rPr>
            <w:rStyle w:val="Hyperlink"/>
            <w:rFonts w:ascii="Garamond" w:hAnsi="Garamond"/>
            <w:lang w:val="en-AU"/>
          </w:rPr>
          <w:t>https://www.safetyandquality.gov.au/coronavirus-covid-19</w:t>
        </w:r>
      </w:hyperlink>
    </w:p>
    <w:p w:rsidR="00675E8D" w:rsidRDefault="00675E8D" w:rsidP="001E5436">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000D4B76">
        <w:rPr>
          <w:rFonts w:ascii="Garamond" w:hAnsi="Garamond"/>
          <w:lang w:val="en-AU"/>
        </w:rPr>
        <w:t xml:space="preserve">These and other material on COVID-19 are </w:t>
      </w:r>
      <w:r w:rsidR="007845B1">
        <w:rPr>
          <w:rFonts w:ascii="Garamond" w:hAnsi="Garamond"/>
          <w:lang w:val="en-AU"/>
        </w:rPr>
        <w:t>available</w:t>
      </w:r>
      <w:r w:rsidR="000D4B76">
        <w:rPr>
          <w:rFonts w:ascii="Garamond" w:hAnsi="Garamond"/>
          <w:lang w:val="en-AU"/>
        </w:rPr>
        <w:t xml:space="preserve"> at </w:t>
      </w:r>
      <w:hyperlink r:id="rId16" w:history="1">
        <w:r w:rsidR="000D4B76" w:rsidRPr="00A8316B">
          <w:rPr>
            <w:rStyle w:val="Hyperlink"/>
            <w:rFonts w:ascii="Garamond" w:hAnsi="Garamond"/>
            <w:lang w:val="en-AU"/>
          </w:rPr>
          <w:t>https://www.safetyandquality.gov.au/coronavirus-covid-19</w:t>
        </w:r>
      </w:hyperlink>
      <w:r w:rsidR="000D4B76">
        <w:rPr>
          <w:rFonts w:ascii="Garamond" w:hAnsi="Garamond"/>
          <w:lang w:val="en-AU"/>
        </w:rPr>
        <w:t xml:space="preserve"> </w:t>
      </w:r>
      <w:r>
        <w:rPr>
          <w:rFonts w:ascii="Garamond" w:hAnsi="Garamond"/>
          <w:lang w:val="en-AU"/>
        </w:rPr>
        <w:t>The resources include:</w:t>
      </w:r>
    </w:p>
    <w:p w:rsidR="00675E8D" w:rsidRDefault="00675E8D" w:rsidP="00675E8D">
      <w:pPr>
        <w:pStyle w:val="ListParagraph"/>
        <w:keepNext/>
        <w:numPr>
          <w:ilvl w:val="0"/>
          <w:numId w:val="23"/>
        </w:numPr>
        <w:tabs>
          <w:tab w:val="left" w:pos="0"/>
        </w:tabs>
        <w:rPr>
          <w:rFonts w:ascii="Garamond" w:hAnsi="Garamond"/>
          <w:lang w:val="en-AU"/>
        </w:rPr>
      </w:pPr>
      <w:r w:rsidRPr="00675E8D">
        <w:rPr>
          <w:rFonts w:ascii="Garamond" w:hAnsi="Garamond"/>
          <w:b/>
          <w:i/>
          <w:lang w:val="en-AU"/>
        </w:rPr>
        <w:t>COVID-19 Medicines management: Position statements on medicine-related issues</w:t>
      </w:r>
      <w:r w:rsidRPr="00675E8D">
        <w:rPr>
          <w:rFonts w:ascii="Garamond" w:hAnsi="Garamond"/>
          <w:lang w:val="en-AU"/>
        </w:rPr>
        <w:t xml:space="preserve">, including sections on </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Treatment of coronavirus (COVID-19)</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Managing fever associated with COVID-19</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Managing a sore throat associated with COVID-19</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ACE inhibitors and ARBs in COVID-19</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Clozapine in COVID-19</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Oral anticoagulant therapy in COVID-19</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Ascorbic acid: Intravenous high dose</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Treatment in acute care, including oxygen therapy and medicines to support intubation</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Nebulisation and COVID-19</w:t>
      </w:r>
    </w:p>
    <w:p w:rsidR="00675E8D" w:rsidRDefault="00675E8D" w:rsidP="00675E8D">
      <w:pPr>
        <w:pStyle w:val="ListParagraph"/>
        <w:keepNext/>
        <w:numPr>
          <w:ilvl w:val="1"/>
          <w:numId w:val="23"/>
        </w:numPr>
        <w:tabs>
          <w:tab w:val="left" w:pos="0"/>
        </w:tabs>
        <w:rPr>
          <w:rFonts w:ascii="Garamond" w:hAnsi="Garamond"/>
          <w:lang w:val="en-AU"/>
        </w:rPr>
      </w:pPr>
      <w:r>
        <w:rPr>
          <w:rFonts w:ascii="Garamond" w:hAnsi="Garamond"/>
          <w:lang w:val="en-AU"/>
        </w:rPr>
        <w:t>Ongoing medicine management in high-risk patients</w:t>
      </w:r>
    </w:p>
    <w:p w:rsidR="00675E8D" w:rsidRDefault="00675E8D" w:rsidP="00742E8B">
      <w:pPr>
        <w:pStyle w:val="ListParagraph"/>
        <w:numPr>
          <w:ilvl w:val="1"/>
          <w:numId w:val="23"/>
        </w:numPr>
        <w:tabs>
          <w:tab w:val="left" w:pos="0"/>
        </w:tabs>
        <w:ind w:left="1434" w:hanging="357"/>
        <w:rPr>
          <w:rFonts w:ascii="Garamond" w:hAnsi="Garamond"/>
          <w:lang w:val="en-AU"/>
        </w:rPr>
      </w:pPr>
      <w:r>
        <w:rPr>
          <w:rFonts w:ascii="Garamond" w:hAnsi="Garamond"/>
          <w:lang w:val="en-AU"/>
        </w:rPr>
        <w:t>Medicines shortages.</w:t>
      </w:r>
    </w:p>
    <w:p w:rsidR="00675E8D" w:rsidRDefault="00675E8D" w:rsidP="005A37EB">
      <w:pPr>
        <w:pStyle w:val="ListParagraph"/>
        <w:keepNext/>
        <w:numPr>
          <w:ilvl w:val="0"/>
          <w:numId w:val="23"/>
        </w:numPr>
        <w:tabs>
          <w:tab w:val="left" w:pos="0"/>
        </w:tabs>
        <w:rPr>
          <w:rFonts w:ascii="Garamond" w:hAnsi="Garamond"/>
          <w:lang w:val="en-AU"/>
        </w:rPr>
      </w:pPr>
      <w:r w:rsidRPr="00675E8D">
        <w:rPr>
          <w:rFonts w:ascii="Garamond" w:hAnsi="Garamond"/>
          <w:b/>
          <w:lang w:val="en-AU"/>
        </w:rPr>
        <w:lastRenderedPageBreak/>
        <w:t>Potential medicines to treat COVID-19</w:t>
      </w:r>
      <w:r>
        <w:rPr>
          <w:rFonts w:ascii="Garamond" w:hAnsi="Garamond"/>
          <w:lang w:val="en-AU"/>
        </w:rPr>
        <w:t xml:space="preserve">, including sections on </w:t>
      </w:r>
    </w:p>
    <w:p w:rsidR="00742E8B" w:rsidRDefault="00742E8B" w:rsidP="00742E8B">
      <w:pPr>
        <w:pStyle w:val="ListParagraph"/>
        <w:keepNext/>
        <w:numPr>
          <w:ilvl w:val="1"/>
          <w:numId w:val="23"/>
        </w:numPr>
        <w:tabs>
          <w:tab w:val="left" w:pos="0"/>
        </w:tabs>
        <w:rPr>
          <w:rFonts w:ascii="Garamond" w:hAnsi="Garamond"/>
          <w:lang w:val="en-AU"/>
        </w:rPr>
      </w:pPr>
      <w:r w:rsidRPr="00742E8B">
        <w:rPr>
          <w:rFonts w:ascii="Garamond" w:hAnsi="Garamond"/>
          <w:lang w:val="en-AU"/>
        </w:rPr>
        <w:t>Mono</w:t>
      </w:r>
      <w:r>
        <w:rPr>
          <w:rFonts w:ascii="Garamond" w:hAnsi="Garamond"/>
          <w:lang w:val="en-AU"/>
        </w:rPr>
        <w:t>clonal antibodies</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Antiretrovirals</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Antimalarials</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Antimicrobials/Antiseptics/Antinematodal agents</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Others</w:t>
      </w:r>
    </w:p>
    <w:p w:rsidR="00742E8B" w:rsidRDefault="00742E8B" w:rsidP="00742E8B">
      <w:pPr>
        <w:pStyle w:val="ListParagraph"/>
        <w:numPr>
          <w:ilvl w:val="1"/>
          <w:numId w:val="23"/>
        </w:numPr>
        <w:tabs>
          <w:tab w:val="left" w:pos="0"/>
        </w:tabs>
        <w:ind w:left="1434" w:hanging="357"/>
        <w:rPr>
          <w:rFonts w:ascii="Garamond" w:hAnsi="Garamond"/>
          <w:lang w:val="en-AU"/>
        </w:rPr>
      </w:pPr>
      <w:r>
        <w:rPr>
          <w:rFonts w:ascii="Garamond" w:hAnsi="Garamond"/>
          <w:lang w:val="en-AU"/>
        </w:rPr>
        <w:t>Further resources and treatment summaries.</w:t>
      </w:r>
    </w:p>
    <w:p w:rsidR="00742E8B" w:rsidRDefault="00742E8B" w:rsidP="00742E8B">
      <w:pPr>
        <w:pStyle w:val="ListParagraph"/>
        <w:keepNext/>
        <w:numPr>
          <w:ilvl w:val="0"/>
          <w:numId w:val="23"/>
        </w:numPr>
        <w:tabs>
          <w:tab w:val="left" w:pos="0"/>
        </w:tabs>
        <w:rPr>
          <w:rFonts w:ascii="Garamond" w:hAnsi="Garamond"/>
          <w:lang w:val="en-AU"/>
        </w:rPr>
      </w:pPr>
      <w:r w:rsidRPr="00742E8B">
        <w:rPr>
          <w:rFonts w:ascii="Garamond" w:hAnsi="Garamond"/>
          <w:b/>
          <w:lang w:val="en-AU"/>
        </w:rPr>
        <w:t>COVID-19 Web resources</w:t>
      </w:r>
      <w:r>
        <w:rPr>
          <w:rFonts w:ascii="Garamond" w:hAnsi="Garamond"/>
          <w:lang w:val="en-AU"/>
        </w:rPr>
        <w:t>, including resources and websites from:</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Australian governments</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Peak professional bodies</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International sites, including the World Health Organization, ISQua, government agencies and peak bodies, and publications</w:t>
      </w:r>
    </w:p>
    <w:p w:rsid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Consumer medical associations</w:t>
      </w:r>
    </w:p>
    <w:p w:rsidR="00742E8B" w:rsidRPr="00742E8B" w:rsidRDefault="00742E8B" w:rsidP="00742E8B">
      <w:pPr>
        <w:pStyle w:val="ListParagraph"/>
        <w:keepNext/>
        <w:numPr>
          <w:ilvl w:val="1"/>
          <w:numId w:val="23"/>
        </w:numPr>
        <w:tabs>
          <w:tab w:val="left" w:pos="0"/>
        </w:tabs>
        <w:rPr>
          <w:rFonts w:ascii="Garamond" w:hAnsi="Garamond"/>
          <w:lang w:val="en-AU"/>
        </w:rPr>
      </w:pPr>
      <w:r>
        <w:rPr>
          <w:rFonts w:ascii="Garamond" w:hAnsi="Garamond"/>
          <w:lang w:val="en-AU"/>
        </w:rPr>
        <w:t>Media, eHealth sites and Apps.</w:t>
      </w:r>
    </w:p>
    <w:p w:rsidR="00742E8B" w:rsidRDefault="00742E8B" w:rsidP="00675E8D">
      <w:pPr>
        <w:tabs>
          <w:tab w:val="left" w:pos="0"/>
        </w:tabs>
        <w:rPr>
          <w:rFonts w:ascii="Garamond" w:hAnsi="Garamond"/>
          <w:b/>
          <w:lang w:val="en-AU"/>
        </w:rPr>
      </w:pPr>
    </w:p>
    <w:p w:rsidR="003D7687" w:rsidRPr="0078030D" w:rsidRDefault="003D7687" w:rsidP="003D7687">
      <w:pPr>
        <w:tabs>
          <w:tab w:val="left" w:pos="0"/>
        </w:tabs>
        <w:rPr>
          <w:rFonts w:ascii="Garamond" w:hAnsi="Garamond"/>
          <w:b/>
          <w:lang w:val="en-AU"/>
        </w:rPr>
      </w:pPr>
      <w:r w:rsidRPr="0078030D">
        <w:rPr>
          <w:rFonts w:ascii="Garamond" w:hAnsi="Garamond"/>
          <w:b/>
          <w:lang w:val="en-AU"/>
        </w:rPr>
        <w:t>Resources for Medication Management in Cancer Care</w:t>
      </w:r>
    </w:p>
    <w:p w:rsidR="0078030D" w:rsidRPr="0078030D" w:rsidRDefault="0078030D" w:rsidP="0078030D">
      <w:pPr>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w:t>
      </w:r>
      <w:r w:rsidRPr="0078030D">
        <w:rPr>
          <w:rFonts w:ascii="Garamond" w:hAnsi="Garamond"/>
          <w:lang w:val="en-AU"/>
        </w:rPr>
        <w:t>is pleased to announce the publication of a range of resources to support cancer care services implement the National Safety and Quality He</w:t>
      </w:r>
      <w:r>
        <w:rPr>
          <w:rFonts w:ascii="Garamond" w:hAnsi="Garamond"/>
          <w:lang w:val="en-AU"/>
        </w:rPr>
        <w:t>alth Service (NSQHS) Standards.</w:t>
      </w:r>
      <w:r w:rsidR="00FF34D9">
        <w:rPr>
          <w:rFonts w:ascii="Garamond" w:hAnsi="Garamond"/>
          <w:lang w:val="en-AU"/>
        </w:rPr>
        <w:t xml:space="preserve"> </w:t>
      </w:r>
      <w:r w:rsidRPr="0078030D">
        <w:rPr>
          <w:rFonts w:ascii="Garamond" w:hAnsi="Garamond"/>
          <w:lang w:val="en-AU"/>
        </w:rPr>
        <w:t xml:space="preserve">The resources include: </w:t>
      </w:r>
    </w:p>
    <w:p w:rsidR="0078030D" w:rsidRPr="0078030D" w:rsidRDefault="0078030D" w:rsidP="005F4901">
      <w:pPr>
        <w:pStyle w:val="ListParagraph"/>
        <w:numPr>
          <w:ilvl w:val="0"/>
          <w:numId w:val="24"/>
        </w:numPr>
        <w:tabs>
          <w:tab w:val="left" w:pos="0"/>
        </w:tabs>
        <w:rPr>
          <w:rFonts w:ascii="Garamond" w:hAnsi="Garamond"/>
          <w:i/>
          <w:lang w:val="en-AU"/>
        </w:rPr>
      </w:pPr>
      <w:r w:rsidRPr="0078030D">
        <w:rPr>
          <w:rFonts w:ascii="Garamond" w:hAnsi="Garamond"/>
          <w:i/>
          <w:lang w:val="en-AU"/>
        </w:rPr>
        <w:t xml:space="preserve">NSQHS Standards User Guide for Medication Management in Cancer Care </w:t>
      </w:r>
      <w:hyperlink r:id="rId17" w:history="1">
        <w:r w:rsidR="005F4901" w:rsidRPr="005F4901">
          <w:rPr>
            <w:rStyle w:val="Hyperlink"/>
            <w:rFonts w:ascii="Garamond" w:hAnsi="Garamond"/>
            <w:lang w:val="en-AU"/>
          </w:rPr>
          <w:t>https://www.safetyandquality.gov.au/publications-and-resources/resource-library/nsqhs-standards-user-guide-medication-management-cancer-care</w:t>
        </w:r>
      </w:hyperlink>
      <w:r w:rsidR="005F4901" w:rsidRPr="005F4901">
        <w:rPr>
          <w:rFonts w:ascii="Garamond" w:hAnsi="Garamond"/>
          <w:lang w:val="en-AU"/>
        </w:rPr>
        <w:t xml:space="preserve"> </w:t>
      </w:r>
    </w:p>
    <w:p w:rsidR="0078030D" w:rsidRPr="0078030D" w:rsidRDefault="0078030D" w:rsidP="005F4901">
      <w:pPr>
        <w:pStyle w:val="ListParagraph"/>
        <w:numPr>
          <w:ilvl w:val="0"/>
          <w:numId w:val="24"/>
        </w:numPr>
        <w:tabs>
          <w:tab w:val="left" w:pos="0"/>
        </w:tabs>
        <w:rPr>
          <w:rFonts w:ascii="Garamond" w:hAnsi="Garamond"/>
          <w:i/>
          <w:lang w:val="en-AU"/>
        </w:rPr>
      </w:pPr>
      <w:r w:rsidRPr="0078030D">
        <w:rPr>
          <w:rFonts w:ascii="Garamond" w:hAnsi="Garamond"/>
          <w:i/>
          <w:lang w:val="en-AU"/>
        </w:rPr>
        <w:t>NSQHS Standards User Guide for Medication Management in Cancer Care for clinicians</w:t>
      </w:r>
      <w:r w:rsidR="005F4901">
        <w:rPr>
          <w:rFonts w:ascii="Garamond" w:hAnsi="Garamond"/>
          <w:i/>
          <w:lang w:val="en-AU"/>
        </w:rPr>
        <w:t xml:space="preserve"> </w:t>
      </w:r>
      <w:hyperlink r:id="rId18" w:history="1">
        <w:r w:rsidR="005F4901" w:rsidRPr="00A8316B">
          <w:rPr>
            <w:rStyle w:val="Hyperlink"/>
            <w:rFonts w:ascii="Garamond" w:hAnsi="Garamond"/>
            <w:lang w:val="en-AU"/>
          </w:rPr>
          <w:t>https://www.safetyandquality.gov.au/publications-and-resources/resource-library/nsqhs-standards-user-guide-medication-management-cancer-care-clinicians</w:t>
        </w:r>
      </w:hyperlink>
    </w:p>
    <w:p w:rsidR="0078030D" w:rsidRPr="0078030D" w:rsidRDefault="0078030D" w:rsidP="005F4901">
      <w:pPr>
        <w:pStyle w:val="ListParagraph"/>
        <w:numPr>
          <w:ilvl w:val="0"/>
          <w:numId w:val="24"/>
        </w:numPr>
        <w:tabs>
          <w:tab w:val="left" w:pos="0"/>
        </w:tabs>
        <w:rPr>
          <w:rFonts w:ascii="Garamond" w:hAnsi="Garamond"/>
          <w:i/>
          <w:lang w:val="en-AU"/>
        </w:rPr>
      </w:pPr>
      <w:r w:rsidRPr="0078030D">
        <w:rPr>
          <w:rFonts w:ascii="Garamond" w:hAnsi="Garamond"/>
          <w:i/>
          <w:lang w:val="en-AU"/>
        </w:rPr>
        <w:t xml:space="preserve">Fact sheet on Clinical Governance for pharmacists in cancer care </w:t>
      </w:r>
      <w:hyperlink r:id="rId19" w:history="1">
        <w:r w:rsidR="005F4901" w:rsidRPr="005F4901">
          <w:rPr>
            <w:rStyle w:val="Hyperlink"/>
            <w:rFonts w:ascii="Garamond" w:hAnsi="Garamond"/>
            <w:lang w:val="en-AU"/>
          </w:rPr>
          <w:t>https://www.safetyandquality.gov.au/publications-and-resources/resource-library/fact-sheet-clinical-governance-pharmacists-cancer-care</w:t>
        </w:r>
      </w:hyperlink>
    </w:p>
    <w:p w:rsidR="0078030D" w:rsidRPr="0078030D" w:rsidRDefault="0078030D" w:rsidP="005F4901">
      <w:pPr>
        <w:pStyle w:val="ListParagraph"/>
        <w:numPr>
          <w:ilvl w:val="0"/>
          <w:numId w:val="24"/>
        </w:numPr>
        <w:tabs>
          <w:tab w:val="left" w:pos="0"/>
        </w:tabs>
        <w:rPr>
          <w:rFonts w:ascii="Garamond" w:hAnsi="Garamond"/>
          <w:i/>
          <w:lang w:val="en-AU"/>
        </w:rPr>
      </w:pPr>
      <w:r w:rsidRPr="0078030D">
        <w:rPr>
          <w:rFonts w:ascii="Garamond" w:hAnsi="Garamond"/>
          <w:i/>
          <w:lang w:val="en-AU"/>
        </w:rPr>
        <w:t xml:space="preserve">Fact sheet on Clinical Governance for medical oncologists and haematologists in cancer care </w:t>
      </w:r>
      <w:hyperlink r:id="rId20" w:history="1">
        <w:r w:rsidR="005F4901" w:rsidRPr="00A8316B">
          <w:rPr>
            <w:rStyle w:val="Hyperlink"/>
            <w:rFonts w:ascii="Garamond" w:hAnsi="Garamond"/>
            <w:lang w:val="en-AU"/>
          </w:rPr>
          <w:t>https://www.safetyandquality.gov.au/publications-and-resources/resource-library/fact-sheet-clinical-governance-medical-oncologists-and-haematologists-cancer-care</w:t>
        </w:r>
      </w:hyperlink>
    </w:p>
    <w:p w:rsidR="0078030D" w:rsidRPr="0078030D" w:rsidRDefault="0078030D" w:rsidP="005F4901">
      <w:pPr>
        <w:pStyle w:val="ListParagraph"/>
        <w:numPr>
          <w:ilvl w:val="0"/>
          <w:numId w:val="24"/>
        </w:numPr>
        <w:tabs>
          <w:tab w:val="left" w:pos="0"/>
        </w:tabs>
        <w:rPr>
          <w:rFonts w:ascii="Garamond" w:hAnsi="Garamond"/>
          <w:i/>
          <w:lang w:val="en-AU"/>
        </w:rPr>
      </w:pPr>
      <w:r w:rsidRPr="0078030D">
        <w:rPr>
          <w:rFonts w:ascii="Garamond" w:hAnsi="Garamond"/>
          <w:i/>
          <w:lang w:val="en-AU"/>
        </w:rPr>
        <w:t xml:space="preserve">Fact sheet on Clinical Governance for nurses in cancer care </w:t>
      </w:r>
      <w:hyperlink r:id="rId21" w:history="1">
        <w:r w:rsidR="005F4901" w:rsidRPr="00A8316B">
          <w:rPr>
            <w:rStyle w:val="Hyperlink"/>
            <w:rFonts w:ascii="Garamond" w:hAnsi="Garamond"/>
            <w:lang w:val="en-AU"/>
          </w:rPr>
          <w:t>https://www.safetyandquality.gov.au/publications-and-resources/resource-library/fact-sheet-clinical-governance-nurses-cancer-care</w:t>
        </w:r>
      </w:hyperlink>
    </w:p>
    <w:p w:rsidR="0078030D" w:rsidRPr="0078030D" w:rsidRDefault="0078030D" w:rsidP="005F4901">
      <w:pPr>
        <w:pStyle w:val="ListParagraph"/>
        <w:numPr>
          <w:ilvl w:val="0"/>
          <w:numId w:val="24"/>
        </w:numPr>
        <w:tabs>
          <w:tab w:val="left" w:pos="0"/>
        </w:tabs>
        <w:rPr>
          <w:rFonts w:ascii="Garamond" w:hAnsi="Garamond"/>
          <w:i/>
          <w:lang w:val="en-AU"/>
        </w:rPr>
      </w:pPr>
      <w:r w:rsidRPr="0078030D">
        <w:rPr>
          <w:rFonts w:ascii="Garamond" w:hAnsi="Garamond"/>
          <w:i/>
          <w:lang w:val="en-AU"/>
        </w:rPr>
        <w:t xml:space="preserve">Fact sheet on Clinical Governance for managers and clinician managers in cancer care </w:t>
      </w:r>
      <w:hyperlink r:id="rId22" w:history="1">
        <w:r w:rsidR="005F4901" w:rsidRPr="00A8316B">
          <w:rPr>
            <w:rStyle w:val="Hyperlink"/>
            <w:rFonts w:ascii="Garamond" w:hAnsi="Garamond"/>
            <w:lang w:val="en-AU"/>
          </w:rPr>
          <w:t>https://www.safetyandquality.gov.au/publications-and-resources/resource-library/fact-sheet-clinical-governance-managers-and-clinician-managers-cancer-care</w:t>
        </w:r>
      </w:hyperlink>
    </w:p>
    <w:p w:rsidR="0078030D" w:rsidRDefault="0078030D" w:rsidP="00A5706F">
      <w:pPr>
        <w:pStyle w:val="ListParagraph"/>
        <w:numPr>
          <w:ilvl w:val="0"/>
          <w:numId w:val="24"/>
        </w:numPr>
        <w:tabs>
          <w:tab w:val="left" w:pos="0"/>
        </w:tabs>
        <w:rPr>
          <w:rFonts w:ascii="Garamond" w:hAnsi="Garamond"/>
          <w:lang w:val="en-AU"/>
        </w:rPr>
      </w:pPr>
      <w:r w:rsidRPr="005F4901">
        <w:rPr>
          <w:rFonts w:ascii="Garamond" w:hAnsi="Garamond"/>
          <w:i/>
          <w:lang w:val="en-AU"/>
        </w:rPr>
        <w:t>Fact Sheet for Consumers: What to expect when receiving medication for cancer care</w:t>
      </w:r>
      <w:r w:rsidR="005F4901" w:rsidRPr="005F4901">
        <w:rPr>
          <w:rFonts w:ascii="Garamond" w:hAnsi="Garamond"/>
          <w:i/>
          <w:lang w:val="en-AU"/>
        </w:rPr>
        <w:t xml:space="preserve"> </w:t>
      </w:r>
      <w:hyperlink r:id="rId23" w:history="1">
        <w:r w:rsidR="005F4901" w:rsidRPr="005F4901">
          <w:rPr>
            <w:rStyle w:val="Hyperlink"/>
            <w:rFonts w:ascii="Garamond" w:hAnsi="Garamond"/>
            <w:lang w:val="en-AU"/>
          </w:rPr>
          <w:t>https://safetyandquality.gov.au/publications-and-resources/resource-library/what-expect-when-receiving-medication-cancer-care</w:t>
        </w:r>
      </w:hyperlink>
    </w:p>
    <w:p w:rsidR="005F4901" w:rsidRPr="003D7687" w:rsidRDefault="005F4901" w:rsidP="003D7687">
      <w:pPr>
        <w:tabs>
          <w:tab w:val="left" w:pos="0"/>
        </w:tabs>
        <w:rPr>
          <w:rFonts w:ascii="Garamond" w:hAnsi="Garamond"/>
          <w:lang w:val="en-AU"/>
        </w:rPr>
      </w:pPr>
    </w:p>
    <w:p w:rsidR="0078030D" w:rsidRPr="0078030D" w:rsidRDefault="0078030D" w:rsidP="0078030D">
      <w:pPr>
        <w:tabs>
          <w:tab w:val="left" w:pos="0"/>
        </w:tabs>
        <w:rPr>
          <w:rFonts w:ascii="Garamond" w:hAnsi="Garamond"/>
          <w:lang w:val="en-AU"/>
        </w:rPr>
      </w:pPr>
      <w:r w:rsidRPr="0078030D">
        <w:rPr>
          <w:rFonts w:ascii="Garamond" w:hAnsi="Garamond"/>
          <w:lang w:val="en-AU"/>
        </w:rPr>
        <w:t>These resources focus on key safety and quality areas in medication management in cancer care. They have been designed for use by governing bodies, safety and quality managers, clinical leaders, medical oncologists, haematologists, nurses and pharmacists working in cancer care.  The User guide</w:t>
      </w:r>
      <w:r>
        <w:rPr>
          <w:rFonts w:ascii="Garamond" w:hAnsi="Garamond"/>
          <w:lang w:val="en-AU"/>
        </w:rPr>
        <w:t xml:space="preserve">s provide </w:t>
      </w:r>
      <w:r w:rsidRPr="0078030D">
        <w:rPr>
          <w:rFonts w:ascii="Garamond" w:hAnsi="Garamond"/>
          <w:lang w:val="en-AU"/>
        </w:rPr>
        <w:t>practical strategies to implement safe and effective cancer care services, that are linked to a</w:t>
      </w:r>
      <w:r>
        <w:rPr>
          <w:rFonts w:ascii="Garamond" w:hAnsi="Garamond"/>
          <w:lang w:val="en-AU"/>
        </w:rPr>
        <w:t xml:space="preserve">ctions in the NSQHS Standards. </w:t>
      </w:r>
      <w:r w:rsidRPr="0078030D">
        <w:rPr>
          <w:rFonts w:ascii="Garamond" w:hAnsi="Garamond"/>
          <w:lang w:val="en-AU"/>
        </w:rPr>
        <w:t>It is expected these resources will be key resources for accrediting agencies and assessors when assessing cancer services.</w:t>
      </w:r>
    </w:p>
    <w:p w:rsidR="0078030D" w:rsidRPr="0078030D" w:rsidRDefault="0078030D" w:rsidP="0078030D">
      <w:pPr>
        <w:tabs>
          <w:tab w:val="left" w:pos="0"/>
        </w:tabs>
        <w:rPr>
          <w:rFonts w:ascii="Garamond" w:hAnsi="Garamond"/>
          <w:lang w:val="en-AU"/>
        </w:rPr>
      </w:pPr>
    </w:p>
    <w:p w:rsidR="0078030D" w:rsidRDefault="0078030D" w:rsidP="0078030D">
      <w:pPr>
        <w:tabs>
          <w:tab w:val="left" w:pos="0"/>
        </w:tabs>
        <w:rPr>
          <w:rFonts w:ascii="Garamond" w:hAnsi="Garamond"/>
          <w:lang w:val="en-AU"/>
        </w:rPr>
      </w:pPr>
      <w:r w:rsidRPr="0078030D">
        <w:rPr>
          <w:rFonts w:ascii="Garamond" w:hAnsi="Garamond"/>
          <w:lang w:val="en-AU"/>
        </w:rPr>
        <w:t xml:space="preserve">If you have any queries in relation to </w:t>
      </w:r>
      <w:r>
        <w:rPr>
          <w:rFonts w:ascii="Garamond" w:hAnsi="Garamond"/>
          <w:lang w:val="en-AU"/>
        </w:rPr>
        <w:t>these resources</w:t>
      </w:r>
      <w:r w:rsidRPr="0078030D">
        <w:rPr>
          <w:rFonts w:ascii="Garamond" w:hAnsi="Garamond"/>
          <w:lang w:val="en-AU"/>
        </w:rPr>
        <w:t xml:space="preserve">, please contact </w:t>
      </w:r>
      <w:hyperlink r:id="rId24" w:history="1">
        <w:r w:rsidRPr="00A8316B">
          <w:rPr>
            <w:rStyle w:val="Hyperlink"/>
            <w:rFonts w:ascii="Garamond" w:hAnsi="Garamond"/>
            <w:lang w:val="en-AU"/>
          </w:rPr>
          <w:t>accreditation@safetyandquality.gov.au</w:t>
        </w:r>
      </w:hyperlink>
    </w:p>
    <w:p w:rsidR="0078030D" w:rsidRPr="0078030D" w:rsidRDefault="0078030D" w:rsidP="0078030D">
      <w:pPr>
        <w:tabs>
          <w:tab w:val="left" w:pos="0"/>
        </w:tabs>
        <w:rPr>
          <w:rFonts w:ascii="Garamond" w:hAnsi="Garamond"/>
          <w:lang w:val="en-AU"/>
        </w:rPr>
      </w:pPr>
    </w:p>
    <w:p w:rsidR="001E5436" w:rsidRPr="001E5436" w:rsidRDefault="001E5436" w:rsidP="001E5436">
      <w:pPr>
        <w:keepNext/>
        <w:tabs>
          <w:tab w:val="left" w:pos="0"/>
        </w:tabs>
        <w:rPr>
          <w:rFonts w:ascii="Garamond" w:hAnsi="Garamond"/>
          <w:b/>
          <w:lang w:val="en-AU"/>
        </w:rPr>
      </w:pPr>
      <w:r w:rsidRPr="001E5436">
        <w:rPr>
          <w:rFonts w:ascii="Garamond" w:hAnsi="Garamond"/>
          <w:b/>
          <w:lang w:val="en-AU"/>
        </w:rPr>
        <w:lastRenderedPageBreak/>
        <w:t>National Infection Control Guidance Non-tuberculous Mycobacterium associated with heater-cooler devices</w:t>
      </w:r>
    </w:p>
    <w:p w:rsidR="001E5436" w:rsidRDefault="001E5436" w:rsidP="001E5436">
      <w:pPr>
        <w:keepNext/>
        <w:tabs>
          <w:tab w:val="left" w:pos="0"/>
        </w:tabs>
        <w:rPr>
          <w:rFonts w:ascii="Garamond" w:hAnsi="Garamond"/>
          <w:lang w:val="en-AU"/>
        </w:rPr>
      </w:pPr>
      <w:r w:rsidRPr="001E5436">
        <w:rPr>
          <w:rFonts w:ascii="Garamond" w:hAnsi="Garamond"/>
          <w:lang w:val="en-AU"/>
        </w:rPr>
        <w:t>Australian Commission on Safety and Quality in Health Care</w:t>
      </w:r>
    </w:p>
    <w:p w:rsidR="001E5436" w:rsidRDefault="001E5436" w:rsidP="001E5436">
      <w:pPr>
        <w:keepNext/>
        <w:tabs>
          <w:tab w:val="left" w:pos="0"/>
        </w:tabs>
        <w:rPr>
          <w:rFonts w:ascii="Garamond" w:hAnsi="Garamond"/>
          <w:lang w:val="en-AU"/>
        </w:rPr>
      </w:pPr>
      <w:r w:rsidRPr="001E5436">
        <w:rPr>
          <w:rFonts w:ascii="Garamond" w:hAnsi="Garamond"/>
          <w:lang w:val="en-AU"/>
        </w:rPr>
        <w:t>Sydney: ACSQHC; 2020. p. 5.</w:t>
      </w:r>
    </w:p>
    <w:p w:rsidR="001E5436" w:rsidRDefault="007845B1" w:rsidP="001E5436">
      <w:pPr>
        <w:keepNext/>
        <w:tabs>
          <w:tab w:val="left" w:pos="0"/>
        </w:tabs>
        <w:rPr>
          <w:rFonts w:ascii="Garamond" w:hAnsi="Garamond"/>
          <w:lang w:val="en-AU"/>
        </w:rPr>
      </w:pPr>
      <w:hyperlink r:id="rId25" w:history="1">
        <w:r w:rsidR="001E5436" w:rsidRPr="002340A5">
          <w:rPr>
            <w:rStyle w:val="Hyperlink"/>
            <w:rFonts w:ascii="Garamond" w:hAnsi="Garamond"/>
            <w:lang w:val="en-AU"/>
          </w:rPr>
          <w:t>https://safetyandquality.govcms.gov.au/publications-and-resources/resource-library/national-infection-control-guidance-non-tuberculous-mycobacterium-associated-heater-cooler-devices</w:t>
        </w:r>
      </w:hyperlink>
    </w:p>
    <w:p w:rsidR="001E5436" w:rsidRDefault="001E5436" w:rsidP="001E5436">
      <w:pPr>
        <w:keepNext/>
        <w:tabs>
          <w:tab w:val="left" w:pos="0"/>
        </w:tabs>
        <w:rPr>
          <w:rFonts w:ascii="Garamond" w:hAnsi="Garamond"/>
          <w:lang w:val="en-AU"/>
        </w:rPr>
      </w:pPr>
    </w:p>
    <w:p w:rsidR="001E5436" w:rsidRPr="001E5436" w:rsidRDefault="001E5436" w:rsidP="001E5436">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updated</w:t>
      </w:r>
      <w:r w:rsidRPr="001E5436">
        <w:rPr>
          <w:rFonts w:ascii="Garamond" w:hAnsi="Garamond"/>
          <w:lang w:val="en-AU"/>
        </w:rPr>
        <w:t xml:space="preserve"> the </w:t>
      </w:r>
      <w:r w:rsidRPr="001E5436">
        <w:rPr>
          <w:rFonts w:ascii="Garamond" w:hAnsi="Garamond"/>
          <w:i/>
          <w:lang w:val="en-AU"/>
        </w:rPr>
        <w:t>National Infection Control Guidance - Non-tuberculous Mycobacterium associated with heater-cooler devices</w:t>
      </w:r>
      <w:r w:rsidRPr="001E5436">
        <w:rPr>
          <w:rFonts w:ascii="Garamond" w:hAnsi="Garamond"/>
          <w:lang w:val="en-AU"/>
        </w:rPr>
        <w:t xml:space="preserve"> to ensure currency with the latest information from the Therapeutic Goods Administration (TGA) and current literature. Consultation with state and territory health authorities informed the update of the guidance.</w:t>
      </w:r>
    </w:p>
    <w:p w:rsidR="001E5436" w:rsidRDefault="001E5436" w:rsidP="001E5436">
      <w:pPr>
        <w:tabs>
          <w:tab w:val="left" w:pos="0"/>
        </w:tabs>
        <w:rPr>
          <w:rFonts w:ascii="Garamond" w:hAnsi="Garamond"/>
          <w:lang w:val="en-AU"/>
        </w:rPr>
      </w:pPr>
      <w:r w:rsidRPr="001E5436">
        <w:rPr>
          <w:rFonts w:ascii="Garamond" w:hAnsi="Garamond"/>
          <w:lang w:val="en-AU"/>
        </w:rPr>
        <w:t xml:space="preserve">Australian health service organisations should continue to be aware of the infection risks associated with devices that have built-in water reservoirs. This guidance should be used in conjunction with safety notices, alerts and other local advice provided by state and territory health authorities and the </w:t>
      </w:r>
      <w:r w:rsidRPr="003D7687">
        <w:rPr>
          <w:rFonts w:ascii="Garamond" w:hAnsi="Garamond"/>
          <w:i/>
          <w:lang w:val="en-AU"/>
        </w:rPr>
        <w:t>Australian Guidelines for the Prevention and Control of Infection in Health Care</w:t>
      </w:r>
      <w:r>
        <w:rPr>
          <w:rFonts w:ascii="Garamond" w:hAnsi="Garamond"/>
          <w:lang w:val="en-AU"/>
        </w:rPr>
        <w:t xml:space="preserve"> (available from </w:t>
      </w:r>
      <w:hyperlink r:id="rId26" w:history="1">
        <w:r w:rsidRPr="002340A5">
          <w:rPr>
            <w:rStyle w:val="Hyperlink"/>
            <w:rFonts w:ascii="Garamond" w:hAnsi="Garamond"/>
            <w:lang w:val="en-AU"/>
          </w:rPr>
          <w:t>https://www.nhmrc.gov.au/health-advice/public-health/preventing-infection</w:t>
        </w:r>
      </w:hyperlink>
      <w:r>
        <w:rPr>
          <w:rFonts w:ascii="Garamond" w:hAnsi="Garamond"/>
          <w:lang w:val="en-AU"/>
        </w:rPr>
        <w:t>)</w:t>
      </w:r>
      <w:r w:rsidRPr="001E5436">
        <w:rPr>
          <w:rFonts w:ascii="Garamond" w:hAnsi="Garamond"/>
          <w:lang w:val="en-AU"/>
        </w:rPr>
        <w:t>.</w:t>
      </w:r>
    </w:p>
    <w:p w:rsidR="00805592" w:rsidRDefault="00805592" w:rsidP="001E5436">
      <w:pPr>
        <w:tabs>
          <w:tab w:val="left" w:pos="0"/>
        </w:tabs>
        <w:rPr>
          <w:rFonts w:ascii="Garamond" w:hAnsi="Garamond"/>
          <w:lang w:val="en-AU"/>
        </w:rPr>
      </w:pPr>
    </w:p>
    <w:p w:rsidR="00742E8B" w:rsidRDefault="00742E8B" w:rsidP="001E5436">
      <w:pPr>
        <w:tabs>
          <w:tab w:val="left" w:pos="0"/>
        </w:tabs>
        <w:rPr>
          <w:rFonts w:ascii="Garamond" w:hAnsi="Garamond"/>
          <w:lang w:val="en-AU"/>
        </w:rPr>
      </w:pPr>
    </w:p>
    <w:p w:rsidR="007A13C1" w:rsidRDefault="007A13C1" w:rsidP="00C17C82">
      <w:pPr>
        <w:keepNext/>
        <w:ind w:left="720" w:hanging="720"/>
        <w:rPr>
          <w:rFonts w:ascii="Garamond" w:hAnsi="Garamond"/>
          <w:b/>
          <w:lang w:val="en-AU"/>
        </w:rPr>
      </w:pPr>
      <w:r>
        <w:rPr>
          <w:rFonts w:ascii="Garamond" w:hAnsi="Garamond"/>
          <w:b/>
          <w:lang w:val="en-AU"/>
        </w:rPr>
        <w:t>Reports</w:t>
      </w:r>
    </w:p>
    <w:p w:rsidR="007A13C1" w:rsidRDefault="007A13C1" w:rsidP="007A13C1">
      <w:pPr>
        <w:rPr>
          <w:rFonts w:ascii="Garamond" w:hAnsi="Garamond"/>
          <w:lang w:val="en-AU"/>
        </w:rPr>
      </w:pPr>
    </w:p>
    <w:p w:rsidR="00EA30AC" w:rsidRPr="001E629C" w:rsidRDefault="001E629C" w:rsidP="00E74885">
      <w:pPr>
        <w:keepNext/>
        <w:keepLines/>
        <w:autoSpaceDE w:val="0"/>
        <w:autoSpaceDN w:val="0"/>
        <w:adjustRightInd w:val="0"/>
        <w:rPr>
          <w:rFonts w:ascii="Garamond" w:hAnsi="Garamond"/>
          <w:i/>
          <w:lang w:val="en-AU"/>
        </w:rPr>
      </w:pPr>
      <w:r w:rsidRPr="001E629C">
        <w:rPr>
          <w:rFonts w:ascii="Garamond" w:hAnsi="Garamond"/>
          <w:i/>
          <w:lang w:val="en-AU"/>
        </w:rPr>
        <w:t>Operational Measurement of Diagnostic Safety: State of the Science</w:t>
      </w:r>
    </w:p>
    <w:p w:rsidR="007E3D55" w:rsidRDefault="007E3D55" w:rsidP="00E74885">
      <w:pPr>
        <w:keepNext/>
        <w:keepLines/>
        <w:autoSpaceDE w:val="0"/>
        <w:autoSpaceDN w:val="0"/>
        <w:adjustRightInd w:val="0"/>
        <w:rPr>
          <w:rFonts w:ascii="Garamond" w:hAnsi="Garamond"/>
          <w:lang w:val="en-AU"/>
        </w:rPr>
      </w:pPr>
      <w:r w:rsidRPr="007E3D55">
        <w:rPr>
          <w:rFonts w:ascii="Garamond" w:hAnsi="Garamond"/>
          <w:lang w:val="en-AU"/>
        </w:rPr>
        <w:t>Singh H, Bradford A, Goeschel C</w:t>
      </w:r>
    </w:p>
    <w:p w:rsidR="001E629C" w:rsidRDefault="007E3D55" w:rsidP="00E74885">
      <w:pPr>
        <w:keepNext/>
        <w:keepLines/>
        <w:autoSpaceDE w:val="0"/>
        <w:autoSpaceDN w:val="0"/>
        <w:adjustRightInd w:val="0"/>
        <w:rPr>
          <w:rFonts w:ascii="Garamond" w:hAnsi="Garamond"/>
          <w:lang w:val="en-AU"/>
        </w:rPr>
      </w:pPr>
      <w:r w:rsidRPr="007E3D55">
        <w:rPr>
          <w:rFonts w:ascii="Garamond" w:hAnsi="Garamond"/>
          <w:lang w:val="en-AU"/>
        </w:rPr>
        <w:t>Rockville, MD: AHRQ; 2020. p. 30.</w:t>
      </w:r>
    </w:p>
    <w:tbl>
      <w:tblPr>
        <w:tblStyle w:val="TableGrid"/>
        <w:tblW w:w="0" w:type="auto"/>
        <w:tblInd w:w="288" w:type="dxa"/>
        <w:tblLayout w:type="fixed"/>
        <w:tblLook w:val="01E0" w:firstRow="1" w:lastRow="1" w:firstColumn="1" w:lastColumn="1" w:noHBand="0" w:noVBand="0"/>
      </w:tblPr>
      <w:tblGrid>
        <w:gridCol w:w="1080"/>
        <w:gridCol w:w="8280"/>
      </w:tblGrid>
      <w:tr w:rsidR="00EA30AC"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EA30AC" w:rsidRPr="000170DA" w:rsidRDefault="001E629C" w:rsidP="009E74A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A30AC" w:rsidRPr="000170DA" w:rsidRDefault="007845B1" w:rsidP="009E74A4">
            <w:pPr>
              <w:rPr>
                <w:rStyle w:val="Hyperlink"/>
                <w:rFonts w:ascii="Garamond" w:hAnsi="Garamond"/>
                <w:color w:val="auto"/>
                <w:u w:val="none"/>
                <w:lang w:val="en-AU"/>
              </w:rPr>
            </w:pPr>
            <w:hyperlink r:id="rId27" w:history="1">
              <w:r w:rsidR="007E3D55" w:rsidRPr="00A8316B">
                <w:rPr>
                  <w:rStyle w:val="Hyperlink"/>
                  <w:rFonts w:ascii="Garamond" w:hAnsi="Garamond"/>
                  <w:lang w:val="en-AU"/>
                </w:rPr>
                <w:t>https://www.ahrq.gov/sites/default/files/wysiwyg/topics/op-measuremnt-state-of-science.pdf</w:t>
              </w:r>
            </w:hyperlink>
          </w:p>
        </w:tc>
      </w:tr>
      <w:tr w:rsidR="00EA30AC"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EA30AC" w:rsidRPr="000170DA" w:rsidRDefault="00EA30AC"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3D55" w:rsidRPr="007A13C1" w:rsidRDefault="001E629C" w:rsidP="007E3D55">
            <w:pPr>
              <w:keepNext/>
              <w:keepLines/>
              <w:autoSpaceDE w:val="0"/>
              <w:autoSpaceDN w:val="0"/>
              <w:adjustRightInd w:val="0"/>
              <w:rPr>
                <w:rFonts w:ascii="Garamond" w:hAnsi="Garamond"/>
                <w:lang w:val="en-AU"/>
              </w:rPr>
            </w:pPr>
            <w:r>
              <w:rPr>
                <w:rFonts w:ascii="Garamond" w:hAnsi="Garamond"/>
                <w:lang w:val="en-AU"/>
              </w:rPr>
              <w:t xml:space="preserve">The Agency for Healthcare Research and Quality (AHRQ) in the USA has released this issue brief </w:t>
            </w:r>
            <w:r w:rsidR="007E3D55">
              <w:rPr>
                <w:rFonts w:ascii="Garamond" w:hAnsi="Garamond"/>
                <w:lang w:val="en-AU"/>
              </w:rPr>
              <w:t xml:space="preserve">looking at the state of play in measuring diagnostic safety. The authors make the case for healthcare organisations to </w:t>
            </w:r>
            <w:r w:rsidR="007E3D55" w:rsidRPr="007E3D55">
              <w:rPr>
                <w:rFonts w:ascii="Garamond" w:hAnsi="Garamond"/>
                <w:lang w:val="en-AU"/>
              </w:rPr>
              <w:t>monitor diagnostic safe</w:t>
            </w:r>
            <w:r w:rsidR="007E3D55">
              <w:rPr>
                <w:rFonts w:ascii="Garamond" w:hAnsi="Garamond"/>
                <w:lang w:val="en-AU"/>
              </w:rPr>
              <w:t>ty for learning and improvement. According to the brief, healthcare organis</w:t>
            </w:r>
            <w:r w:rsidR="007E3D55" w:rsidRPr="007E3D55">
              <w:rPr>
                <w:rFonts w:ascii="Garamond" w:hAnsi="Garamond"/>
                <w:lang w:val="en-AU"/>
              </w:rPr>
              <w:t>ations can begin to measure diagnostic performance by creating learning opportunities from past events with potential and real harm and by proactively monitoring for high-risk conditions, according to the authors. The issue brief includes a “call to action” for healthcare organizations to begin measurement efforts using data sources currently available to them to identify and learn from diagnostic errors.</w:t>
            </w:r>
          </w:p>
        </w:tc>
      </w:tr>
    </w:tbl>
    <w:p w:rsidR="007A13C1" w:rsidRDefault="007A13C1" w:rsidP="007A13C1">
      <w:pPr>
        <w:rPr>
          <w:rFonts w:ascii="Garamond" w:hAnsi="Garamond"/>
          <w:lang w:val="en-AU"/>
        </w:rPr>
      </w:pPr>
    </w:p>
    <w:p w:rsidR="00805592" w:rsidRDefault="00805592" w:rsidP="007A13C1">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FF34D9" w:rsidRPr="00316509" w:rsidRDefault="00FF34D9" w:rsidP="00FF34D9">
      <w:pPr>
        <w:keepNext/>
        <w:keepLines/>
        <w:autoSpaceDE w:val="0"/>
        <w:autoSpaceDN w:val="0"/>
        <w:adjustRightInd w:val="0"/>
        <w:rPr>
          <w:rFonts w:ascii="Garamond" w:hAnsi="Garamond"/>
          <w:i/>
          <w:lang w:val="en-AU"/>
        </w:rPr>
      </w:pPr>
      <w:r w:rsidRPr="00316509">
        <w:rPr>
          <w:rFonts w:ascii="Garamond" w:hAnsi="Garamond"/>
          <w:i/>
          <w:lang w:val="en-AU"/>
        </w:rPr>
        <w:t>Interventions to improve team effectiveness within health care: a systematic review of the past decade</w:t>
      </w:r>
    </w:p>
    <w:p w:rsidR="00FF34D9" w:rsidRDefault="00FF34D9" w:rsidP="00FF34D9">
      <w:pPr>
        <w:keepNext/>
        <w:keepLines/>
        <w:autoSpaceDE w:val="0"/>
        <w:autoSpaceDN w:val="0"/>
        <w:adjustRightInd w:val="0"/>
        <w:rPr>
          <w:rFonts w:ascii="Garamond" w:hAnsi="Garamond"/>
          <w:lang w:val="en-AU"/>
        </w:rPr>
      </w:pPr>
      <w:r w:rsidRPr="00635592">
        <w:rPr>
          <w:rFonts w:ascii="Garamond" w:hAnsi="Garamond"/>
          <w:lang w:val="en-AU"/>
        </w:rPr>
        <w:t>Buljac-Samardzic M, Doekhie KD, van Wijngaarden JDH</w:t>
      </w:r>
    </w:p>
    <w:p w:rsidR="00FF34D9" w:rsidRDefault="00FF34D9" w:rsidP="00FF34D9">
      <w:pPr>
        <w:keepNext/>
        <w:keepLines/>
        <w:autoSpaceDE w:val="0"/>
        <w:autoSpaceDN w:val="0"/>
        <w:adjustRightInd w:val="0"/>
        <w:rPr>
          <w:rFonts w:ascii="Garamond" w:hAnsi="Garamond"/>
          <w:lang w:val="en-AU"/>
        </w:rPr>
      </w:pPr>
      <w:r w:rsidRPr="00635592">
        <w:rPr>
          <w:rFonts w:ascii="Garamond" w:hAnsi="Garamond"/>
          <w:lang w:val="en-AU"/>
        </w:rPr>
        <w:t>Human Resources for Health. 2020;18(1):2.</w:t>
      </w:r>
    </w:p>
    <w:tbl>
      <w:tblPr>
        <w:tblStyle w:val="TableGrid"/>
        <w:tblW w:w="0" w:type="auto"/>
        <w:tblInd w:w="288" w:type="dxa"/>
        <w:tblLayout w:type="fixed"/>
        <w:tblLook w:val="01E0" w:firstRow="1" w:lastRow="1" w:firstColumn="1" w:lastColumn="1" w:noHBand="0" w:noVBand="0"/>
      </w:tblPr>
      <w:tblGrid>
        <w:gridCol w:w="1080"/>
        <w:gridCol w:w="8280"/>
      </w:tblGrid>
      <w:tr w:rsidR="00FF34D9" w:rsidRPr="000170DA" w:rsidTr="0002009D">
        <w:tc>
          <w:tcPr>
            <w:tcW w:w="1080" w:type="dxa"/>
            <w:tcBorders>
              <w:top w:val="single" w:sz="4" w:space="0" w:color="auto"/>
              <w:left w:val="single" w:sz="4" w:space="0" w:color="auto"/>
              <w:bottom w:val="single" w:sz="4" w:space="0" w:color="auto"/>
              <w:right w:val="single" w:sz="4" w:space="0" w:color="auto"/>
            </w:tcBorders>
            <w:vAlign w:val="center"/>
          </w:tcPr>
          <w:p w:rsidR="00FF34D9" w:rsidRPr="000170DA" w:rsidRDefault="00FF34D9" w:rsidP="0002009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34D9" w:rsidRPr="000170DA" w:rsidRDefault="007845B1" w:rsidP="0002009D">
            <w:pPr>
              <w:rPr>
                <w:rStyle w:val="Hyperlink"/>
                <w:rFonts w:ascii="Garamond" w:hAnsi="Garamond"/>
                <w:color w:val="auto"/>
                <w:u w:val="none"/>
                <w:lang w:val="en-AU"/>
              </w:rPr>
            </w:pPr>
            <w:hyperlink r:id="rId28" w:history="1">
              <w:r w:rsidR="00FF34D9" w:rsidRPr="00A8316B">
                <w:rPr>
                  <w:rStyle w:val="Hyperlink"/>
                  <w:rFonts w:ascii="Garamond" w:hAnsi="Garamond"/>
                  <w:lang w:val="en-AU"/>
                </w:rPr>
                <w:t>http://doi.org/10.1186/s12960-019-0411-3</w:t>
              </w:r>
            </w:hyperlink>
          </w:p>
        </w:tc>
      </w:tr>
      <w:tr w:rsidR="00FF34D9" w:rsidRPr="000170DA" w:rsidTr="0002009D">
        <w:tc>
          <w:tcPr>
            <w:tcW w:w="1080" w:type="dxa"/>
            <w:tcBorders>
              <w:top w:val="single" w:sz="4" w:space="0" w:color="auto"/>
              <w:left w:val="single" w:sz="4" w:space="0" w:color="auto"/>
              <w:bottom w:val="single" w:sz="4" w:space="0" w:color="auto"/>
              <w:right w:val="single" w:sz="4" w:space="0" w:color="auto"/>
            </w:tcBorders>
            <w:vAlign w:val="center"/>
          </w:tcPr>
          <w:p w:rsidR="00FF34D9" w:rsidRPr="000170DA" w:rsidRDefault="00FF34D9" w:rsidP="0002009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34D9" w:rsidRPr="007A13C1" w:rsidRDefault="00FF34D9" w:rsidP="0002009D">
            <w:pPr>
              <w:keepNext/>
              <w:keepLines/>
              <w:autoSpaceDE w:val="0"/>
              <w:autoSpaceDN w:val="0"/>
              <w:adjustRightInd w:val="0"/>
              <w:rPr>
                <w:rFonts w:ascii="Garamond" w:hAnsi="Garamond"/>
                <w:lang w:val="en-AU"/>
              </w:rPr>
            </w:pPr>
            <w:r>
              <w:rPr>
                <w:rFonts w:ascii="Garamond" w:hAnsi="Garamond"/>
                <w:lang w:val="en-AU"/>
              </w:rPr>
              <w:t>The delivery of health care is rarely a solo activity; more often it is a team activity and thus teamwork and effective working in teams is a significant determinant in the quality and safety of care. This paper reports on a systematic review that updated a previous (2008) review on team interventions to improve team performance outcomes. The review found that interventions tended to be training (either based on predefined principles, such as Crew Resource Management or TeamSTEPPS), tools to structure, facilitate or trigger teamwork, organisational re-design or a combination of these. The authors observe that ‘</w:t>
            </w:r>
            <w:r w:rsidRPr="00635592">
              <w:rPr>
                <w:rFonts w:ascii="Garamond" w:hAnsi="Garamond"/>
                <w:lang w:val="en-AU"/>
              </w:rPr>
              <w:t>Principle-based training (i.e. CRM and TeamSTEPPS) and simulation-based training seem to provide the greatest opportunities for reaching the improvement goals in team functioning.</w:t>
            </w:r>
            <w:r>
              <w:rPr>
                <w:rFonts w:ascii="Garamond" w:hAnsi="Garamond"/>
                <w:lang w:val="en-AU"/>
              </w:rPr>
              <w:t>’</w:t>
            </w:r>
          </w:p>
        </w:tc>
      </w:tr>
    </w:tbl>
    <w:p w:rsidR="007D33D7" w:rsidRPr="003D55ED" w:rsidRDefault="003D55ED" w:rsidP="007D33D7">
      <w:pPr>
        <w:keepNext/>
        <w:keepLines/>
        <w:autoSpaceDE w:val="0"/>
        <w:autoSpaceDN w:val="0"/>
        <w:adjustRightInd w:val="0"/>
        <w:rPr>
          <w:rFonts w:ascii="Garamond" w:hAnsi="Garamond"/>
          <w:i/>
          <w:lang w:val="en-AU"/>
        </w:rPr>
      </w:pPr>
      <w:r w:rsidRPr="003D55ED">
        <w:rPr>
          <w:rFonts w:ascii="Garamond" w:hAnsi="Garamond"/>
          <w:i/>
          <w:lang w:val="en-AU"/>
        </w:rPr>
        <w:lastRenderedPageBreak/>
        <w:t>Personal protective equipment for preventing highly infectious diseases due to exposure to contaminated body fluids in healthcare staff</w:t>
      </w:r>
    </w:p>
    <w:p w:rsidR="00675E8D" w:rsidRDefault="00316509" w:rsidP="007D33D7">
      <w:pPr>
        <w:keepNext/>
        <w:keepLines/>
        <w:autoSpaceDE w:val="0"/>
        <w:autoSpaceDN w:val="0"/>
        <w:adjustRightInd w:val="0"/>
        <w:rPr>
          <w:rFonts w:ascii="Garamond" w:hAnsi="Garamond"/>
          <w:lang w:val="en-AU"/>
        </w:rPr>
      </w:pPr>
      <w:r w:rsidRPr="00316509">
        <w:rPr>
          <w:rFonts w:ascii="Garamond" w:hAnsi="Garamond"/>
          <w:lang w:val="en-AU"/>
        </w:rPr>
        <w:t>Verbeek JH, Rajamaki B, Ijaz S, Sauni R, Toomey E, Blackwood B, et al</w:t>
      </w:r>
    </w:p>
    <w:p w:rsidR="003D55ED" w:rsidRDefault="00316509" w:rsidP="007D33D7">
      <w:pPr>
        <w:keepNext/>
        <w:keepLines/>
        <w:autoSpaceDE w:val="0"/>
        <w:autoSpaceDN w:val="0"/>
        <w:adjustRightInd w:val="0"/>
        <w:rPr>
          <w:rFonts w:ascii="Garamond" w:hAnsi="Garamond"/>
          <w:lang w:val="en-AU"/>
        </w:rPr>
      </w:pPr>
      <w:r w:rsidRPr="00316509">
        <w:rPr>
          <w:rFonts w:ascii="Garamond" w:hAnsi="Garamond"/>
          <w:lang w:val="en-AU"/>
        </w:rPr>
        <w:t>Cochrane Database of Systematic Reviews. 2020 (4).</w:t>
      </w:r>
    </w:p>
    <w:tbl>
      <w:tblPr>
        <w:tblStyle w:val="TableGrid"/>
        <w:tblW w:w="0" w:type="auto"/>
        <w:tblInd w:w="288" w:type="dxa"/>
        <w:tblLayout w:type="fixed"/>
        <w:tblLook w:val="01E0" w:firstRow="1" w:lastRow="1" w:firstColumn="1" w:lastColumn="1" w:noHBand="0" w:noVBand="0"/>
      </w:tblPr>
      <w:tblGrid>
        <w:gridCol w:w="1080"/>
        <w:gridCol w:w="8280"/>
      </w:tblGrid>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0170DA" w:rsidRDefault="007845B1" w:rsidP="009E74A4">
            <w:pPr>
              <w:rPr>
                <w:rStyle w:val="Hyperlink"/>
                <w:rFonts w:ascii="Garamond" w:hAnsi="Garamond"/>
                <w:color w:val="auto"/>
                <w:u w:val="none"/>
                <w:lang w:val="en-AU"/>
              </w:rPr>
            </w:pPr>
            <w:hyperlink r:id="rId29" w:history="1">
              <w:r w:rsidR="003D55ED" w:rsidRPr="00A8316B">
                <w:rPr>
                  <w:rStyle w:val="Hyperlink"/>
                  <w:rFonts w:ascii="Garamond" w:hAnsi="Garamond"/>
                  <w:lang w:val="en-AU"/>
                </w:rPr>
                <w:t>https://doi.org/10.1002/14651858.CD011621.pub4</w:t>
              </w:r>
            </w:hyperlink>
          </w:p>
        </w:tc>
      </w:tr>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Default="003D55ED" w:rsidP="00805592">
            <w:pPr>
              <w:keepLines/>
              <w:autoSpaceDE w:val="0"/>
              <w:autoSpaceDN w:val="0"/>
              <w:adjustRightInd w:val="0"/>
              <w:rPr>
                <w:rFonts w:ascii="Garamond" w:hAnsi="Garamond"/>
                <w:lang w:val="en-AU"/>
              </w:rPr>
            </w:pPr>
            <w:r>
              <w:rPr>
                <w:rFonts w:ascii="Garamond" w:hAnsi="Garamond"/>
                <w:lang w:val="en-AU"/>
              </w:rPr>
              <w:t>This Cochrane review has been updated</w:t>
            </w:r>
            <w:r w:rsidR="00316509">
              <w:rPr>
                <w:rFonts w:ascii="Garamond" w:hAnsi="Garamond"/>
                <w:lang w:val="en-AU"/>
              </w:rPr>
              <w:t xml:space="preserve"> in light of the current pandemic of coronavirus. The review sought to e</w:t>
            </w:r>
            <w:r w:rsidR="00316509" w:rsidRPr="00316509">
              <w:rPr>
                <w:rFonts w:ascii="Garamond" w:hAnsi="Garamond"/>
                <w:lang w:val="en-AU"/>
              </w:rPr>
              <w:t>valuate which type of full</w:t>
            </w:r>
            <w:r w:rsidR="00316509" w:rsidRPr="00316509">
              <w:rPr>
                <w:lang w:val="en-AU"/>
              </w:rPr>
              <w:t>‐</w:t>
            </w:r>
            <w:r w:rsidR="00316509" w:rsidRPr="00316509">
              <w:rPr>
                <w:rFonts w:ascii="Garamond" w:hAnsi="Garamond"/>
                <w:lang w:val="en-AU"/>
              </w:rPr>
              <w:t xml:space="preserve">body </w:t>
            </w:r>
            <w:r w:rsidR="00316509">
              <w:rPr>
                <w:rFonts w:ascii="Garamond" w:hAnsi="Garamond"/>
                <w:lang w:val="en-AU"/>
              </w:rPr>
              <w:t>personal protective equipment (</w:t>
            </w:r>
            <w:r w:rsidR="00316509" w:rsidRPr="00316509">
              <w:rPr>
                <w:rFonts w:ascii="Garamond" w:hAnsi="Garamond"/>
                <w:lang w:val="en-AU"/>
              </w:rPr>
              <w:t>PPE</w:t>
            </w:r>
            <w:r w:rsidR="00316509">
              <w:rPr>
                <w:rFonts w:ascii="Garamond" w:hAnsi="Garamond"/>
                <w:lang w:val="en-AU"/>
              </w:rPr>
              <w:t>)</w:t>
            </w:r>
            <w:r w:rsidR="00316509" w:rsidRPr="00316509">
              <w:rPr>
                <w:rFonts w:ascii="Garamond" w:hAnsi="Garamond"/>
                <w:lang w:val="en-AU"/>
              </w:rPr>
              <w:t xml:space="preserve"> and which method of donning or doffing PPE have the least risk of contamination or infection for </w:t>
            </w:r>
            <w:r w:rsidR="00316509">
              <w:rPr>
                <w:rFonts w:ascii="Garamond" w:hAnsi="Garamond"/>
                <w:lang w:val="en-AU"/>
              </w:rPr>
              <w:t>healthcare workers</w:t>
            </w:r>
            <w:r w:rsidR="00316509" w:rsidRPr="00316509">
              <w:rPr>
                <w:rFonts w:ascii="Garamond" w:hAnsi="Garamond"/>
                <w:lang w:val="en-AU"/>
              </w:rPr>
              <w:t>, and which training methods increase compliance with PPE protocols.</w:t>
            </w:r>
            <w:r w:rsidR="00316509">
              <w:rPr>
                <w:rFonts w:ascii="Garamond" w:hAnsi="Garamond"/>
                <w:lang w:val="en-AU"/>
              </w:rPr>
              <w:t xml:space="preserve"> The review found:</w:t>
            </w:r>
          </w:p>
          <w:p w:rsidR="00316509" w:rsidRPr="00316509" w:rsidRDefault="00316509" w:rsidP="00805592">
            <w:pPr>
              <w:keepLines/>
              <w:autoSpaceDE w:val="0"/>
              <w:autoSpaceDN w:val="0"/>
              <w:adjustRightInd w:val="0"/>
              <w:rPr>
                <w:rFonts w:ascii="Garamond" w:hAnsi="Garamond"/>
                <w:b/>
                <w:lang w:val="en-AU"/>
              </w:rPr>
            </w:pPr>
            <w:r w:rsidRPr="00316509">
              <w:rPr>
                <w:rFonts w:ascii="Garamond" w:hAnsi="Garamond"/>
                <w:b/>
                <w:lang w:val="en-AU"/>
              </w:rPr>
              <w:t>Types of PPE</w:t>
            </w:r>
          </w:p>
          <w:p w:rsidR="00316509" w:rsidRPr="00316509" w:rsidRDefault="00316509" w:rsidP="00805592">
            <w:pPr>
              <w:keepLines/>
              <w:autoSpaceDE w:val="0"/>
              <w:autoSpaceDN w:val="0"/>
              <w:adjustRightInd w:val="0"/>
              <w:rPr>
                <w:rFonts w:ascii="Garamond" w:hAnsi="Garamond"/>
                <w:lang w:val="en-AU"/>
              </w:rPr>
            </w:pPr>
            <w:r w:rsidRPr="00316509">
              <w:rPr>
                <w:rFonts w:ascii="Garamond" w:hAnsi="Garamond"/>
                <w:lang w:val="en-AU"/>
              </w:rPr>
              <w:t>Covering more of the body leads to better protection. However, as this is usually associated with increased difficulty in putting on and removing PPE, and the PPE is less comfortable, it may lead to more contamination. Coveralls are the most difficult PPE to remove but may offer the best protection, followed by long gowns, gowns and aprons. Respirators worn with coveralls may protect better than a mask worn with a gown, but are more difficult to put on. More breathable types of PPE may lead to similar levels of contamination but be more comfortable. Contamination was common in half the studies despite improved PPE.</w:t>
            </w:r>
          </w:p>
          <w:p w:rsidR="00316509" w:rsidRPr="00316509" w:rsidRDefault="00316509" w:rsidP="00805592">
            <w:pPr>
              <w:keepLines/>
              <w:autoSpaceDE w:val="0"/>
              <w:autoSpaceDN w:val="0"/>
              <w:adjustRightInd w:val="0"/>
              <w:rPr>
                <w:rFonts w:ascii="Garamond" w:hAnsi="Garamond"/>
                <w:b/>
                <w:lang w:val="en-AU"/>
              </w:rPr>
            </w:pPr>
            <w:r w:rsidRPr="00316509">
              <w:rPr>
                <w:rFonts w:ascii="Garamond" w:hAnsi="Garamond"/>
                <w:b/>
                <w:lang w:val="en-AU"/>
              </w:rPr>
              <w:t>Modified PPE</w:t>
            </w:r>
          </w:p>
          <w:p w:rsidR="00316509" w:rsidRPr="00316509" w:rsidRDefault="00316509" w:rsidP="00805592">
            <w:pPr>
              <w:keepLines/>
              <w:autoSpaceDE w:val="0"/>
              <w:autoSpaceDN w:val="0"/>
              <w:adjustRightInd w:val="0"/>
              <w:rPr>
                <w:rFonts w:ascii="Garamond" w:hAnsi="Garamond"/>
                <w:lang w:val="en-AU"/>
              </w:rPr>
            </w:pPr>
            <w:r w:rsidRPr="00316509">
              <w:rPr>
                <w:rFonts w:ascii="Garamond" w:hAnsi="Garamond"/>
                <w:lang w:val="en-AU"/>
              </w:rPr>
              <w:t>owns that have gloves attached at the cuff, so that gloves and gown are removed together and cover the wrist area, and gowns that are modified to fit tightly at the neck may reduce contamination. Also, adding tabs to gloves and face masks may lead to less contamination. However, one study did not find fewer errors in putting on or removing modified gowns.</w:t>
            </w:r>
          </w:p>
          <w:p w:rsidR="00316509" w:rsidRPr="00316509" w:rsidRDefault="00316509" w:rsidP="00805592">
            <w:pPr>
              <w:keepLines/>
              <w:autoSpaceDE w:val="0"/>
              <w:autoSpaceDN w:val="0"/>
              <w:adjustRightInd w:val="0"/>
              <w:rPr>
                <w:rFonts w:ascii="Garamond" w:hAnsi="Garamond"/>
                <w:b/>
                <w:lang w:val="en-AU"/>
              </w:rPr>
            </w:pPr>
            <w:r w:rsidRPr="00316509">
              <w:rPr>
                <w:rFonts w:ascii="Garamond" w:hAnsi="Garamond"/>
                <w:b/>
                <w:lang w:val="en-AU"/>
              </w:rPr>
              <w:t>Guidance on PPE use</w:t>
            </w:r>
          </w:p>
          <w:p w:rsidR="00316509" w:rsidRPr="00316509" w:rsidRDefault="00316509" w:rsidP="00805592">
            <w:pPr>
              <w:keepLines/>
              <w:autoSpaceDE w:val="0"/>
              <w:autoSpaceDN w:val="0"/>
              <w:adjustRightInd w:val="0"/>
              <w:rPr>
                <w:rFonts w:ascii="Garamond" w:hAnsi="Garamond"/>
                <w:lang w:val="en-AU"/>
              </w:rPr>
            </w:pPr>
            <w:r w:rsidRPr="00316509">
              <w:rPr>
                <w:rFonts w:ascii="Garamond" w:hAnsi="Garamond"/>
                <w:lang w:val="en-AU"/>
              </w:rPr>
              <w:t>Following CDC guidance for apron or gown removal, or any instructions for removing PPE compared to an individual’s own preferences may reduce self</w:t>
            </w:r>
            <w:r w:rsidRPr="00316509">
              <w:rPr>
                <w:lang w:val="en-AU"/>
              </w:rPr>
              <w:t>‐</w:t>
            </w:r>
            <w:r w:rsidRPr="00316509">
              <w:rPr>
                <w:rFonts w:ascii="Garamond" w:hAnsi="Garamond"/>
                <w:lang w:val="en-AU"/>
              </w:rPr>
              <w:t>contamination. Removing gown and gloves in one step, using two pairs of gloves, and cleaning gloves with bleach or disinfectant (but not alcohol) may also reduce contamination.</w:t>
            </w:r>
          </w:p>
          <w:p w:rsidR="00316509" w:rsidRPr="00316509" w:rsidRDefault="00316509" w:rsidP="00805592">
            <w:pPr>
              <w:keepLines/>
              <w:autoSpaceDE w:val="0"/>
              <w:autoSpaceDN w:val="0"/>
              <w:adjustRightInd w:val="0"/>
              <w:rPr>
                <w:rFonts w:ascii="Garamond" w:hAnsi="Garamond"/>
                <w:b/>
                <w:lang w:val="en-AU"/>
              </w:rPr>
            </w:pPr>
            <w:r w:rsidRPr="00316509">
              <w:rPr>
                <w:rFonts w:ascii="Garamond" w:hAnsi="Garamond"/>
                <w:b/>
                <w:lang w:val="en-AU"/>
              </w:rPr>
              <w:t>User training</w:t>
            </w:r>
          </w:p>
          <w:p w:rsidR="00316509" w:rsidRPr="007A13C1" w:rsidRDefault="00316509" w:rsidP="00805592">
            <w:pPr>
              <w:keepLines/>
              <w:autoSpaceDE w:val="0"/>
              <w:autoSpaceDN w:val="0"/>
              <w:adjustRightInd w:val="0"/>
              <w:rPr>
                <w:rFonts w:ascii="Garamond" w:hAnsi="Garamond"/>
                <w:lang w:val="en-AU"/>
              </w:rPr>
            </w:pPr>
            <w:r w:rsidRPr="00316509">
              <w:rPr>
                <w:rFonts w:ascii="Garamond" w:hAnsi="Garamond"/>
                <w:lang w:val="en-AU"/>
              </w:rPr>
              <w:t>Face</w:t>
            </w:r>
            <w:r w:rsidRPr="00316509">
              <w:rPr>
                <w:lang w:val="en-AU"/>
              </w:rPr>
              <w:t>‐</w:t>
            </w:r>
            <w:r w:rsidRPr="00316509">
              <w:rPr>
                <w:rFonts w:ascii="Garamond" w:hAnsi="Garamond"/>
                <w:lang w:val="en-AU"/>
              </w:rPr>
              <w:t>to</w:t>
            </w:r>
            <w:r w:rsidRPr="00316509">
              <w:rPr>
                <w:lang w:val="en-AU"/>
              </w:rPr>
              <w:t>‐</w:t>
            </w:r>
            <w:r w:rsidRPr="00316509">
              <w:rPr>
                <w:rFonts w:ascii="Garamond" w:hAnsi="Garamond"/>
                <w:lang w:val="en-AU"/>
              </w:rPr>
              <w:t>face training, computer simulation and video training led to fewer errors in PPE removal than training delivered as written material only or a traditional lecture.</w:t>
            </w:r>
          </w:p>
        </w:tc>
      </w:tr>
    </w:tbl>
    <w:p w:rsidR="0093643F" w:rsidRDefault="0093643F" w:rsidP="0093643F">
      <w:pPr>
        <w:keepNext/>
        <w:keepLines/>
        <w:autoSpaceDE w:val="0"/>
        <w:autoSpaceDN w:val="0"/>
        <w:adjustRightInd w:val="0"/>
        <w:rPr>
          <w:rFonts w:ascii="Garamond" w:hAnsi="Garamond"/>
          <w:lang w:val="en-AU"/>
        </w:rPr>
      </w:pPr>
    </w:p>
    <w:p w:rsidR="000F23CC" w:rsidRDefault="000F23CC" w:rsidP="000F23CC">
      <w:pPr>
        <w:keepNext/>
        <w:rPr>
          <w:rFonts w:ascii="Garamond" w:hAnsi="Garamond"/>
          <w:i/>
          <w:lang w:val="en-AU"/>
        </w:rPr>
      </w:pPr>
      <w:r>
        <w:rPr>
          <w:rFonts w:ascii="Garamond" w:hAnsi="Garamond"/>
          <w:i/>
          <w:lang w:val="en-AU"/>
        </w:rPr>
        <w:t>Healthcare Papers</w:t>
      </w:r>
    </w:p>
    <w:p w:rsidR="000F23CC" w:rsidRPr="00612D3D" w:rsidRDefault="000F23CC" w:rsidP="000F23CC">
      <w:pPr>
        <w:keepNext/>
        <w:rPr>
          <w:rFonts w:ascii="Garamond" w:hAnsi="Garamond"/>
          <w:lang w:val="en-AU"/>
        </w:rPr>
      </w:pPr>
      <w:r w:rsidRPr="00BA47D6">
        <w:rPr>
          <w:rFonts w:ascii="Garamond" w:hAnsi="Garamond"/>
          <w:lang w:val="en-AU"/>
        </w:rPr>
        <w:t xml:space="preserve">Volume </w:t>
      </w:r>
      <w:r>
        <w:rPr>
          <w:rFonts w:ascii="Garamond" w:hAnsi="Garamond"/>
          <w:lang w:val="en-AU"/>
        </w:rPr>
        <w:t>19</w:t>
      </w:r>
      <w:r w:rsidRPr="00BA47D6">
        <w:rPr>
          <w:rFonts w:ascii="Garamond" w:hAnsi="Garamond"/>
          <w:lang w:val="en-AU"/>
        </w:rPr>
        <w:t xml:space="preserve"> Number </w:t>
      </w:r>
      <w:r>
        <w:rPr>
          <w:rFonts w:ascii="Garamond" w:hAnsi="Garamond"/>
          <w:lang w:val="en-AU"/>
        </w:rPr>
        <w:t>1,</w:t>
      </w:r>
      <w:r w:rsidRPr="00BA47D6">
        <w:rPr>
          <w:rFonts w:ascii="Garamond" w:hAnsi="Garamond"/>
          <w:lang w:val="en-AU"/>
        </w:rPr>
        <w:t xml:space="preserve"> 2020</w:t>
      </w:r>
    </w:p>
    <w:tbl>
      <w:tblPr>
        <w:tblStyle w:val="TableGrid"/>
        <w:tblW w:w="9360" w:type="dxa"/>
        <w:tblInd w:w="288" w:type="dxa"/>
        <w:tblLayout w:type="fixed"/>
        <w:tblLook w:val="01E0" w:firstRow="1" w:lastRow="1" w:firstColumn="1" w:lastColumn="1" w:noHBand="0" w:noVBand="0"/>
      </w:tblPr>
      <w:tblGrid>
        <w:gridCol w:w="1080"/>
        <w:gridCol w:w="8280"/>
      </w:tblGrid>
      <w:tr w:rsidR="000F23CC" w:rsidRPr="000170DA" w:rsidTr="0002009D">
        <w:tc>
          <w:tcPr>
            <w:tcW w:w="1080" w:type="dxa"/>
            <w:tcBorders>
              <w:top w:val="single" w:sz="4" w:space="0" w:color="auto"/>
              <w:left w:val="single" w:sz="4" w:space="0" w:color="auto"/>
              <w:bottom w:val="single" w:sz="4" w:space="0" w:color="auto"/>
              <w:right w:val="single" w:sz="4" w:space="0" w:color="auto"/>
            </w:tcBorders>
            <w:vAlign w:val="center"/>
          </w:tcPr>
          <w:p w:rsidR="000F23CC" w:rsidRPr="000170DA" w:rsidRDefault="000F23CC" w:rsidP="0002009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F23CC" w:rsidRPr="000F23CC" w:rsidRDefault="007845B1" w:rsidP="000F23CC">
            <w:pPr>
              <w:keepNext/>
              <w:rPr>
                <w:rStyle w:val="Hyperlink"/>
                <w:rFonts w:ascii="Garamond" w:hAnsi="Garamond"/>
                <w:color w:val="auto"/>
                <w:u w:val="none"/>
                <w:lang w:val="en-AU"/>
              </w:rPr>
            </w:pPr>
            <w:hyperlink r:id="rId30" w:history="1">
              <w:r w:rsidR="000F23CC" w:rsidRPr="000F23CC">
                <w:rPr>
                  <w:rStyle w:val="Hyperlink"/>
                  <w:rFonts w:ascii="Garamond" w:hAnsi="Garamond"/>
                </w:rPr>
                <w:t>https://www.longwoods.com/publications/healthcarepapers/26152/</w:t>
              </w:r>
            </w:hyperlink>
          </w:p>
        </w:tc>
      </w:tr>
      <w:tr w:rsidR="000F23CC" w:rsidRPr="000170DA" w:rsidTr="0002009D">
        <w:tc>
          <w:tcPr>
            <w:tcW w:w="1080" w:type="dxa"/>
            <w:tcBorders>
              <w:top w:val="single" w:sz="4" w:space="0" w:color="auto"/>
              <w:left w:val="single" w:sz="4" w:space="0" w:color="auto"/>
              <w:bottom w:val="single" w:sz="4" w:space="0" w:color="auto"/>
              <w:right w:val="single" w:sz="4" w:space="0" w:color="auto"/>
            </w:tcBorders>
            <w:vAlign w:val="center"/>
          </w:tcPr>
          <w:p w:rsidR="000F23CC" w:rsidRPr="000170DA" w:rsidRDefault="000F23CC" w:rsidP="0002009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23CC" w:rsidRPr="000F23CC" w:rsidRDefault="000F23CC" w:rsidP="0002009D">
            <w:pPr>
              <w:keepNext/>
              <w:rPr>
                <w:rFonts w:ascii="Garamond" w:hAnsi="Garamond"/>
                <w:lang w:val="en-AU"/>
              </w:rPr>
            </w:pPr>
            <w:r w:rsidRPr="000F23CC">
              <w:rPr>
                <w:rFonts w:ascii="Garamond" w:hAnsi="Garamond"/>
                <w:lang w:val="en-AU"/>
              </w:rPr>
              <w:t xml:space="preserve">A new issue of </w:t>
            </w:r>
            <w:r w:rsidRPr="000F23CC">
              <w:rPr>
                <w:rFonts w:ascii="Garamond" w:hAnsi="Garamond"/>
                <w:i/>
                <w:lang w:val="en-AU"/>
              </w:rPr>
              <w:t>Healthcare Papers</w:t>
            </w:r>
            <w:r w:rsidRPr="000F23CC">
              <w:rPr>
                <w:rFonts w:ascii="Garamond" w:hAnsi="Garamond"/>
                <w:lang w:val="en-AU"/>
              </w:rPr>
              <w:t xml:space="preserve"> has been published with a </w:t>
            </w:r>
            <w:r>
              <w:rPr>
                <w:rFonts w:ascii="Garamond" w:hAnsi="Garamond"/>
                <w:lang w:val="en-AU"/>
              </w:rPr>
              <w:t>theme of ‘</w:t>
            </w:r>
            <w:r w:rsidRPr="000F23CC">
              <w:rPr>
                <w:rFonts w:ascii="Garamond" w:hAnsi="Garamond"/>
                <w:b/>
                <w:lang w:val="en-AU"/>
              </w:rPr>
              <w:t xml:space="preserve">Value </w:t>
            </w:r>
            <w:r>
              <w:rPr>
                <w:rFonts w:ascii="Garamond" w:hAnsi="Garamond"/>
                <w:b/>
                <w:lang w:val="en-AU"/>
              </w:rPr>
              <w:t>from</w:t>
            </w:r>
            <w:r w:rsidRPr="000F23CC">
              <w:rPr>
                <w:rFonts w:ascii="Garamond" w:hAnsi="Garamond"/>
                <w:b/>
                <w:lang w:val="en-AU"/>
              </w:rPr>
              <w:t xml:space="preserve"> healthcare</w:t>
            </w:r>
            <w:r>
              <w:rPr>
                <w:rFonts w:ascii="Garamond" w:hAnsi="Garamond"/>
                <w:b/>
                <w:lang w:val="en-AU"/>
              </w:rPr>
              <w:t>: No silver bullet</w:t>
            </w:r>
            <w:r w:rsidRPr="000F23CC">
              <w:rPr>
                <w:rFonts w:ascii="Garamond" w:hAnsi="Garamond"/>
                <w:lang w:val="en-AU"/>
              </w:rPr>
              <w:t xml:space="preserve">’. Articles in this issue of </w:t>
            </w:r>
            <w:r w:rsidRPr="000F23CC">
              <w:rPr>
                <w:rFonts w:ascii="Garamond" w:hAnsi="Garamond"/>
                <w:i/>
                <w:lang w:val="en-AU"/>
              </w:rPr>
              <w:t>Healthcare Papers</w:t>
            </w:r>
            <w:r w:rsidRPr="000F23CC">
              <w:rPr>
                <w:rFonts w:ascii="Garamond" w:hAnsi="Garamond"/>
                <w:lang w:val="en-AU"/>
              </w:rPr>
              <w:t xml:space="preserve"> include:</w:t>
            </w:r>
          </w:p>
          <w:p w:rsidR="000F23CC" w:rsidRPr="002C3312" w:rsidRDefault="000F23CC" w:rsidP="00C317CB">
            <w:pPr>
              <w:pStyle w:val="ListParagraph"/>
              <w:numPr>
                <w:ilvl w:val="0"/>
                <w:numId w:val="15"/>
              </w:numPr>
              <w:rPr>
                <w:rFonts w:ascii="Garamond" w:hAnsi="Garamond"/>
                <w:lang w:val="en-AU"/>
              </w:rPr>
            </w:pPr>
            <w:r w:rsidRPr="002C3312">
              <w:rPr>
                <w:rFonts w:ascii="Garamond" w:hAnsi="Garamond"/>
                <w:b/>
                <w:lang w:val="en-AU"/>
              </w:rPr>
              <w:t>Value from Healthcare</w:t>
            </w:r>
            <w:r w:rsidRPr="002C3312">
              <w:rPr>
                <w:rFonts w:ascii="Garamond" w:hAnsi="Garamond"/>
                <w:lang w:val="en-AU"/>
              </w:rPr>
              <w:t>: No Silver Bullet</w:t>
            </w:r>
            <w:r w:rsidR="002C3312" w:rsidRPr="002C3312">
              <w:rPr>
                <w:rFonts w:ascii="Garamond" w:hAnsi="Garamond"/>
                <w:lang w:val="en-AU"/>
              </w:rPr>
              <w:t xml:space="preserve"> (</w:t>
            </w:r>
            <w:r w:rsidRPr="002C3312">
              <w:rPr>
                <w:rFonts w:ascii="Garamond" w:hAnsi="Garamond"/>
                <w:lang w:val="en-AU"/>
              </w:rPr>
              <w:t>Jason M Sutherland</w:t>
            </w:r>
            <w:r w:rsidR="002C3312">
              <w:rPr>
                <w:rFonts w:ascii="Garamond" w:hAnsi="Garamond"/>
                <w:lang w:val="en-AU"/>
              </w:rPr>
              <w:t>)</w:t>
            </w:r>
          </w:p>
          <w:p w:rsidR="000F23CC" w:rsidRPr="002C3312" w:rsidRDefault="000F23CC" w:rsidP="00A25F04">
            <w:pPr>
              <w:pStyle w:val="ListParagraph"/>
              <w:numPr>
                <w:ilvl w:val="0"/>
                <w:numId w:val="15"/>
              </w:numPr>
              <w:rPr>
                <w:rFonts w:ascii="Garamond" w:hAnsi="Garamond"/>
                <w:lang w:val="en-AU"/>
              </w:rPr>
            </w:pPr>
            <w:r w:rsidRPr="002C3312">
              <w:rPr>
                <w:rFonts w:ascii="Garamond" w:hAnsi="Garamond"/>
                <w:b/>
                <w:lang w:val="en-AU"/>
              </w:rPr>
              <w:t>Towards Value in an Integrated Care Environment</w:t>
            </w:r>
            <w:r w:rsidRPr="002C3312">
              <w:rPr>
                <w:rFonts w:ascii="Garamond" w:hAnsi="Garamond"/>
                <w:lang w:val="en-AU"/>
              </w:rPr>
              <w:t xml:space="preserve">: Early Lessons from an Ontario Health Team </w:t>
            </w:r>
            <w:r w:rsidR="002C3312" w:rsidRPr="002C3312">
              <w:rPr>
                <w:rFonts w:ascii="Garamond" w:hAnsi="Garamond"/>
                <w:lang w:val="en-AU"/>
              </w:rPr>
              <w:t>(</w:t>
            </w:r>
            <w:r w:rsidRPr="002C3312">
              <w:rPr>
                <w:rFonts w:ascii="Garamond" w:hAnsi="Garamond"/>
                <w:lang w:val="en-AU"/>
              </w:rPr>
              <w:t>Sarah Downey, Sandra McKay and Patrick Feng</w:t>
            </w:r>
            <w:r w:rsidR="002C3312">
              <w:rPr>
                <w:rFonts w:ascii="Garamond" w:hAnsi="Garamond"/>
                <w:lang w:val="en-AU"/>
              </w:rPr>
              <w:t>)</w:t>
            </w:r>
          </w:p>
          <w:p w:rsidR="000F23CC" w:rsidRPr="002C3312" w:rsidRDefault="000F23CC" w:rsidP="0005405E">
            <w:pPr>
              <w:pStyle w:val="ListParagraph"/>
              <w:numPr>
                <w:ilvl w:val="0"/>
                <w:numId w:val="15"/>
              </w:numPr>
              <w:rPr>
                <w:rFonts w:ascii="Garamond" w:hAnsi="Garamond"/>
                <w:lang w:val="en-AU"/>
              </w:rPr>
            </w:pPr>
            <w:r w:rsidRPr="002C3312">
              <w:rPr>
                <w:rFonts w:ascii="Garamond" w:hAnsi="Garamond"/>
                <w:b/>
                <w:lang w:val="en-AU"/>
              </w:rPr>
              <w:t>Working Toward Healthcare Integration</w:t>
            </w:r>
            <w:r w:rsidRPr="002C3312">
              <w:rPr>
                <w:rFonts w:ascii="Garamond" w:hAnsi="Garamond"/>
                <w:lang w:val="en-AU"/>
              </w:rPr>
              <w:t xml:space="preserve">: A Broad-Based Community Effort in Muskoka, Ontario </w:t>
            </w:r>
            <w:r w:rsidR="002C3312" w:rsidRPr="002C3312">
              <w:rPr>
                <w:rFonts w:ascii="Garamond" w:hAnsi="Garamond"/>
                <w:lang w:val="en-AU"/>
              </w:rPr>
              <w:t>(</w:t>
            </w:r>
            <w:r w:rsidRPr="002C3312">
              <w:rPr>
                <w:rFonts w:ascii="Garamond" w:hAnsi="Garamond"/>
                <w:lang w:val="en-AU"/>
              </w:rPr>
              <w:t>David J Mathies</w:t>
            </w:r>
            <w:r w:rsidR="002C3312">
              <w:rPr>
                <w:rFonts w:ascii="Garamond" w:hAnsi="Garamond"/>
                <w:lang w:val="en-AU"/>
              </w:rPr>
              <w:t>)</w:t>
            </w:r>
          </w:p>
          <w:p w:rsidR="000F23CC" w:rsidRPr="002C3312" w:rsidRDefault="000F23CC" w:rsidP="005828BD">
            <w:pPr>
              <w:pStyle w:val="ListParagraph"/>
              <w:numPr>
                <w:ilvl w:val="0"/>
                <w:numId w:val="15"/>
              </w:numPr>
              <w:rPr>
                <w:rFonts w:ascii="Garamond" w:hAnsi="Garamond"/>
                <w:lang w:val="en-AU"/>
              </w:rPr>
            </w:pPr>
            <w:r w:rsidRPr="002C3312">
              <w:rPr>
                <w:rFonts w:ascii="Garamond" w:hAnsi="Garamond"/>
                <w:b/>
                <w:lang w:val="en-AU"/>
              </w:rPr>
              <w:t>Integrated Care in Ontario</w:t>
            </w:r>
            <w:r w:rsidRPr="002C3312">
              <w:rPr>
                <w:rFonts w:ascii="Garamond" w:hAnsi="Garamond"/>
                <w:lang w:val="en-AU"/>
              </w:rPr>
              <w:t xml:space="preserve">: Unicorn or Black Swan? </w:t>
            </w:r>
            <w:r w:rsidR="002C3312" w:rsidRPr="002C3312">
              <w:rPr>
                <w:rFonts w:ascii="Garamond" w:hAnsi="Garamond"/>
                <w:lang w:val="en-AU"/>
              </w:rPr>
              <w:t>(</w:t>
            </w:r>
            <w:r w:rsidRPr="002C3312">
              <w:rPr>
                <w:rFonts w:ascii="Garamond" w:hAnsi="Garamond"/>
                <w:lang w:val="en-AU"/>
              </w:rPr>
              <w:t>Paul Woods</w:t>
            </w:r>
            <w:r w:rsidR="002C3312">
              <w:rPr>
                <w:rFonts w:ascii="Garamond" w:hAnsi="Garamond"/>
                <w:lang w:val="en-AU"/>
              </w:rPr>
              <w:t>)</w:t>
            </w:r>
          </w:p>
          <w:p w:rsidR="000F23CC" w:rsidRPr="002C3312" w:rsidRDefault="000F23CC" w:rsidP="00D14341">
            <w:pPr>
              <w:pStyle w:val="ListParagraph"/>
              <w:numPr>
                <w:ilvl w:val="0"/>
                <w:numId w:val="15"/>
              </w:numPr>
              <w:rPr>
                <w:rFonts w:ascii="Garamond" w:hAnsi="Garamond"/>
                <w:lang w:val="en-AU"/>
              </w:rPr>
            </w:pPr>
            <w:r w:rsidRPr="002C3312">
              <w:rPr>
                <w:rFonts w:ascii="Garamond" w:hAnsi="Garamond"/>
                <w:lang w:val="en-AU"/>
              </w:rPr>
              <w:t xml:space="preserve">Is Canada Ready to </w:t>
            </w:r>
            <w:r w:rsidRPr="002C3312">
              <w:rPr>
                <w:rFonts w:ascii="Garamond" w:hAnsi="Garamond"/>
                <w:b/>
                <w:lang w:val="en-AU"/>
              </w:rPr>
              <w:t>Partner for Value-Based Healthcare</w:t>
            </w:r>
            <w:r w:rsidRPr="002C3312">
              <w:rPr>
                <w:rFonts w:ascii="Garamond" w:hAnsi="Garamond"/>
                <w:lang w:val="en-AU"/>
              </w:rPr>
              <w:t xml:space="preserve">? </w:t>
            </w:r>
            <w:r w:rsidR="002C3312" w:rsidRPr="002C3312">
              <w:rPr>
                <w:rFonts w:ascii="Garamond" w:hAnsi="Garamond"/>
                <w:lang w:val="en-AU"/>
              </w:rPr>
              <w:t>(</w:t>
            </w:r>
            <w:r w:rsidRPr="002C3312">
              <w:rPr>
                <w:rFonts w:ascii="Garamond" w:hAnsi="Garamond"/>
                <w:lang w:val="en-AU"/>
              </w:rPr>
              <w:t>Jason Vanderheyden and Gabriela Prada</w:t>
            </w:r>
            <w:r w:rsidR="002C3312">
              <w:rPr>
                <w:rFonts w:ascii="Garamond" w:hAnsi="Garamond"/>
                <w:lang w:val="en-AU"/>
              </w:rPr>
              <w:t>)</w:t>
            </w:r>
          </w:p>
          <w:p w:rsidR="000F23CC" w:rsidRPr="002C3312" w:rsidRDefault="000F23CC" w:rsidP="001A4E4C">
            <w:pPr>
              <w:pStyle w:val="ListParagraph"/>
              <w:numPr>
                <w:ilvl w:val="0"/>
                <w:numId w:val="15"/>
              </w:numPr>
              <w:rPr>
                <w:rFonts w:ascii="Garamond" w:hAnsi="Garamond"/>
                <w:lang w:val="en-AU"/>
              </w:rPr>
            </w:pPr>
            <w:r w:rsidRPr="002C3312">
              <w:rPr>
                <w:rFonts w:ascii="Garamond" w:hAnsi="Garamond"/>
                <w:lang w:val="en-AU"/>
              </w:rPr>
              <w:t xml:space="preserve">Value for Who? </w:t>
            </w:r>
            <w:r w:rsidRPr="002C3312">
              <w:rPr>
                <w:rFonts w:ascii="Garamond" w:hAnsi="Garamond"/>
                <w:b/>
                <w:lang w:val="en-AU"/>
              </w:rPr>
              <w:t>Value-Based Healthcare for Children and Families</w:t>
            </w:r>
            <w:r w:rsidRPr="002C3312">
              <w:rPr>
                <w:rFonts w:ascii="Garamond" w:hAnsi="Garamond"/>
                <w:lang w:val="en-AU"/>
              </w:rPr>
              <w:t xml:space="preserve"> </w:t>
            </w:r>
            <w:r w:rsidR="002C3312" w:rsidRPr="002C3312">
              <w:rPr>
                <w:rFonts w:ascii="Garamond" w:hAnsi="Garamond"/>
                <w:lang w:val="en-AU"/>
              </w:rPr>
              <w:t>(</w:t>
            </w:r>
            <w:r w:rsidRPr="002C3312">
              <w:rPr>
                <w:rFonts w:ascii="Garamond" w:hAnsi="Garamond"/>
                <w:lang w:val="en-AU"/>
              </w:rPr>
              <w:t>Jennifer Zwicker</w:t>
            </w:r>
            <w:r w:rsidR="002C3312">
              <w:rPr>
                <w:rFonts w:ascii="Garamond" w:hAnsi="Garamond"/>
                <w:lang w:val="en-AU"/>
              </w:rPr>
              <w:t>)</w:t>
            </w:r>
          </w:p>
          <w:p w:rsidR="000F23CC" w:rsidRPr="002C3312" w:rsidRDefault="000F23CC" w:rsidP="00492EAE">
            <w:pPr>
              <w:pStyle w:val="ListParagraph"/>
              <w:numPr>
                <w:ilvl w:val="0"/>
                <w:numId w:val="15"/>
              </w:numPr>
              <w:rPr>
                <w:rFonts w:ascii="Garamond" w:hAnsi="Garamond"/>
                <w:lang w:val="en-AU"/>
              </w:rPr>
            </w:pPr>
            <w:r w:rsidRPr="002C3312">
              <w:rPr>
                <w:rFonts w:ascii="Garamond" w:hAnsi="Garamond"/>
                <w:lang w:val="en-AU"/>
              </w:rPr>
              <w:lastRenderedPageBreak/>
              <w:t xml:space="preserve">Value in Healthcare: </w:t>
            </w:r>
            <w:r w:rsidRPr="002C3312">
              <w:rPr>
                <w:rFonts w:ascii="Garamond" w:hAnsi="Garamond"/>
                <w:b/>
                <w:lang w:val="en-AU"/>
              </w:rPr>
              <w:t xml:space="preserve">Designing an Integrated Value-Based Healthcare System </w:t>
            </w:r>
            <w:r w:rsidR="002C3312" w:rsidRPr="002C3312">
              <w:rPr>
                <w:rFonts w:ascii="Garamond" w:hAnsi="Garamond"/>
                <w:lang w:val="en-AU"/>
              </w:rPr>
              <w:t>(</w:t>
            </w:r>
            <w:r w:rsidRPr="002C3312">
              <w:rPr>
                <w:rFonts w:ascii="Garamond" w:hAnsi="Garamond"/>
                <w:lang w:val="en-AU"/>
              </w:rPr>
              <w:t>Richard Lewanczuk, Anderson Chuck, Kathryn Todd and Verna Yiu</w:t>
            </w:r>
            <w:r w:rsidR="002C3312">
              <w:rPr>
                <w:rFonts w:ascii="Garamond" w:hAnsi="Garamond"/>
                <w:lang w:val="en-AU"/>
              </w:rPr>
              <w:t>)</w:t>
            </w:r>
          </w:p>
          <w:p w:rsidR="000F23CC" w:rsidRPr="000F23CC" w:rsidRDefault="000F23CC" w:rsidP="002C3312">
            <w:pPr>
              <w:pStyle w:val="ListParagraph"/>
              <w:numPr>
                <w:ilvl w:val="0"/>
                <w:numId w:val="15"/>
              </w:numPr>
              <w:rPr>
                <w:rFonts w:ascii="Garamond" w:hAnsi="Garamond"/>
                <w:lang w:val="en-AU"/>
              </w:rPr>
            </w:pPr>
            <w:r w:rsidRPr="002C3312">
              <w:rPr>
                <w:rFonts w:ascii="Garamond" w:hAnsi="Garamond"/>
                <w:b/>
                <w:lang w:val="en-AU"/>
              </w:rPr>
              <w:t xml:space="preserve">Rushing the </w:t>
            </w:r>
            <w:r w:rsidR="002C3312" w:rsidRPr="002C3312">
              <w:rPr>
                <w:rFonts w:ascii="Garamond" w:hAnsi="Garamond"/>
                <w:b/>
                <w:lang w:val="en-AU"/>
              </w:rPr>
              <w:t>Value Cockpit</w:t>
            </w:r>
            <w:r w:rsidR="002C3312">
              <w:rPr>
                <w:rFonts w:ascii="Garamond" w:hAnsi="Garamond"/>
                <w:lang w:val="en-AU"/>
              </w:rPr>
              <w:t xml:space="preserve"> (</w:t>
            </w:r>
            <w:r w:rsidRPr="000F23CC">
              <w:rPr>
                <w:rFonts w:ascii="Garamond" w:hAnsi="Garamond"/>
                <w:lang w:val="en-AU"/>
              </w:rPr>
              <w:t>Peter W Vaughan</w:t>
            </w:r>
            <w:r w:rsidR="002C3312">
              <w:rPr>
                <w:rFonts w:ascii="Garamond" w:hAnsi="Garamond"/>
                <w:lang w:val="en-AU"/>
              </w:rPr>
              <w:t>)</w:t>
            </w:r>
          </w:p>
        </w:tc>
      </w:tr>
    </w:tbl>
    <w:p w:rsidR="000F23CC" w:rsidRDefault="000F23CC" w:rsidP="000F23CC">
      <w:pPr>
        <w:rPr>
          <w:rFonts w:ascii="Garamond" w:hAnsi="Garamond"/>
          <w:lang w:val="en-AU"/>
        </w:rPr>
      </w:pPr>
    </w:p>
    <w:p w:rsidR="000F23CC" w:rsidRDefault="000F23CC" w:rsidP="00BA47D6">
      <w:pPr>
        <w:keepNext/>
        <w:rPr>
          <w:rFonts w:ascii="Garamond" w:hAnsi="Garamond"/>
          <w:i/>
          <w:lang w:val="en-AU"/>
        </w:rPr>
      </w:pPr>
      <w:r w:rsidRPr="000F23CC">
        <w:rPr>
          <w:rFonts w:ascii="Garamond" w:hAnsi="Garamond"/>
          <w:i/>
          <w:lang w:val="en-AU"/>
        </w:rPr>
        <w:t>Journal of Pat</w:t>
      </w:r>
      <w:r>
        <w:rPr>
          <w:rFonts w:ascii="Garamond" w:hAnsi="Garamond"/>
          <w:i/>
          <w:lang w:val="en-AU"/>
        </w:rPr>
        <w:t>ient Safety and Risk Management</w:t>
      </w:r>
    </w:p>
    <w:p w:rsidR="00BA47D6" w:rsidRPr="00612D3D" w:rsidRDefault="00BA47D6" w:rsidP="00BA47D6">
      <w:pPr>
        <w:keepNext/>
        <w:rPr>
          <w:rFonts w:ascii="Garamond" w:hAnsi="Garamond"/>
          <w:lang w:val="en-AU"/>
        </w:rPr>
      </w:pPr>
      <w:r w:rsidRPr="00BA47D6">
        <w:rPr>
          <w:rFonts w:ascii="Garamond" w:hAnsi="Garamond"/>
          <w:lang w:val="en-AU"/>
        </w:rPr>
        <w:t xml:space="preserve">Volume </w:t>
      </w:r>
      <w:r w:rsidR="000F23CC">
        <w:rPr>
          <w:rFonts w:ascii="Garamond" w:hAnsi="Garamond"/>
          <w:lang w:val="en-AU"/>
        </w:rPr>
        <w:t>25,</w:t>
      </w:r>
      <w:r w:rsidRPr="00BA47D6">
        <w:rPr>
          <w:rFonts w:ascii="Garamond" w:hAnsi="Garamond"/>
          <w:lang w:val="en-AU"/>
        </w:rPr>
        <w:t xml:space="preserve"> Number 2</w:t>
      </w:r>
      <w:r w:rsidR="000F23CC">
        <w:rPr>
          <w:rFonts w:ascii="Garamond" w:hAnsi="Garamond"/>
          <w:lang w:val="en-AU"/>
        </w:rPr>
        <w:t>, April</w:t>
      </w:r>
      <w:r w:rsidRPr="00BA47D6">
        <w:rPr>
          <w:rFonts w:ascii="Garamond" w:hAnsi="Garamond"/>
          <w:lang w:val="en-AU"/>
        </w:rPr>
        <w:t xml:space="preserve"> 2020</w:t>
      </w:r>
    </w:p>
    <w:tbl>
      <w:tblPr>
        <w:tblStyle w:val="TableGrid"/>
        <w:tblW w:w="9360" w:type="dxa"/>
        <w:tblInd w:w="288" w:type="dxa"/>
        <w:tblLayout w:type="fixed"/>
        <w:tblLook w:val="01E0" w:firstRow="1" w:lastRow="1" w:firstColumn="1" w:lastColumn="1" w:noHBand="0" w:noVBand="0"/>
      </w:tblPr>
      <w:tblGrid>
        <w:gridCol w:w="1080"/>
        <w:gridCol w:w="8280"/>
      </w:tblGrid>
      <w:tr w:rsidR="00BA47D6"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4B01D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0F23CC" w:rsidRDefault="007845B1" w:rsidP="000F23CC">
            <w:pPr>
              <w:keepNext/>
              <w:rPr>
                <w:rStyle w:val="Hyperlink"/>
                <w:rFonts w:ascii="Garamond" w:hAnsi="Garamond"/>
                <w:color w:val="auto"/>
                <w:u w:val="none"/>
                <w:lang w:val="en-AU"/>
              </w:rPr>
            </w:pPr>
            <w:hyperlink r:id="rId31" w:history="1">
              <w:r w:rsidR="000F23CC" w:rsidRPr="000F23CC">
                <w:rPr>
                  <w:rStyle w:val="Hyperlink"/>
                  <w:rFonts w:ascii="Garamond" w:hAnsi="Garamond"/>
                </w:rPr>
                <w:t>https://journals.sagepub.com/toc/cric/25/2</w:t>
              </w:r>
            </w:hyperlink>
          </w:p>
        </w:tc>
      </w:tr>
      <w:tr w:rsidR="00BA47D6"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4B01D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7C3778" w:rsidRDefault="00BA47D6" w:rsidP="004B01D8">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0F23CC">
              <w:rPr>
                <w:rFonts w:ascii="Garamond" w:hAnsi="Garamond"/>
                <w:lang w:val="en-AU"/>
              </w:rPr>
              <w:t xml:space="preserve">the </w:t>
            </w:r>
            <w:r w:rsidR="000F23CC" w:rsidRPr="000F23CC">
              <w:rPr>
                <w:rFonts w:ascii="Garamond" w:hAnsi="Garamond"/>
                <w:i/>
                <w:lang w:val="en-AU"/>
              </w:rPr>
              <w:t xml:space="preserve">Journal of Patient Safety and Risk Management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0F23CC">
              <w:rPr>
                <w:rFonts w:ascii="Garamond" w:hAnsi="Garamond"/>
                <w:lang w:val="en-AU"/>
              </w:rPr>
              <w:t xml:space="preserve">the </w:t>
            </w:r>
            <w:r w:rsidR="000F23CC" w:rsidRPr="000F23CC">
              <w:rPr>
                <w:rFonts w:ascii="Garamond" w:hAnsi="Garamond"/>
                <w:i/>
                <w:lang w:val="en-AU"/>
              </w:rPr>
              <w:t xml:space="preserve">Journal of Patient Safety and Risk Management </w:t>
            </w:r>
            <w:r w:rsidRPr="00B440ED">
              <w:rPr>
                <w:rFonts w:ascii="Garamond" w:hAnsi="Garamond"/>
                <w:lang w:val="en-AU"/>
              </w:rPr>
              <w:t>include:</w:t>
            </w:r>
          </w:p>
          <w:p w:rsidR="000F23CC" w:rsidRPr="000F23CC" w:rsidRDefault="000F23CC" w:rsidP="00F62812">
            <w:pPr>
              <w:pStyle w:val="ListParagraph"/>
              <w:numPr>
                <w:ilvl w:val="0"/>
                <w:numId w:val="15"/>
              </w:numPr>
              <w:rPr>
                <w:rFonts w:ascii="Garamond" w:hAnsi="Garamond"/>
                <w:lang w:val="en-AU"/>
              </w:rPr>
            </w:pPr>
            <w:r w:rsidRPr="000F23CC">
              <w:rPr>
                <w:rFonts w:ascii="Garamond" w:hAnsi="Garamond"/>
                <w:lang w:val="en-AU"/>
              </w:rPr>
              <w:t xml:space="preserve">Editorial: </w:t>
            </w:r>
            <w:r w:rsidRPr="000F23CC">
              <w:rPr>
                <w:rFonts w:ascii="Garamond" w:hAnsi="Garamond"/>
                <w:b/>
                <w:lang w:val="en-AU"/>
              </w:rPr>
              <w:t>COVID-19</w:t>
            </w:r>
            <w:r w:rsidRPr="000F23CC">
              <w:rPr>
                <w:rFonts w:ascii="Garamond" w:hAnsi="Garamond"/>
                <w:lang w:val="en-AU"/>
              </w:rPr>
              <w:t xml:space="preserve">: Will there be a </w:t>
            </w:r>
            <w:r w:rsidRPr="000F23CC">
              <w:rPr>
                <w:rFonts w:ascii="Garamond" w:hAnsi="Garamond"/>
                <w:b/>
                <w:lang w:val="en-AU"/>
              </w:rPr>
              <w:t>silver lining for patient safety and public health</w:t>
            </w:r>
            <w:r w:rsidRPr="000F23CC">
              <w:rPr>
                <w:rFonts w:ascii="Garamond" w:hAnsi="Garamond"/>
                <w:lang w:val="en-AU"/>
              </w:rPr>
              <w:t>? (</w:t>
            </w:r>
            <w:r>
              <w:rPr>
                <w:rFonts w:ascii="Garamond" w:hAnsi="Garamond"/>
                <w:lang w:val="en-AU"/>
              </w:rPr>
              <w:t>Albert W Wu)</w:t>
            </w:r>
          </w:p>
          <w:p w:rsidR="000F23CC" w:rsidRPr="000F23CC" w:rsidRDefault="000F23CC" w:rsidP="00394C27">
            <w:pPr>
              <w:pStyle w:val="ListParagraph"/>
              <w:numPr>
                <w:ilvl w:val="0"/>
                <w:numId w:val="15"/>
              </w:numPr>
              <w:rPr>
                <w:rFonts w:ascii="Garamond" w:hAnsi="Garamond"/>
                <w:lang w:val="en-AU"/>
              </w:rPr>
            </w:pPr>
            <w:r w:rsidRPr="000F23CC">
              <w:rPr>
                <w:rFonts w:ascii="Garamond" w:hAnsi="Garamond"/>
                <w:b/>
                <w:lang w:val="en-AU"/>
              </w:rPr>
              <w:t>Overcoming COVID-19</w:t>
            </w:r>
            <w:r w:rsidRPr="000F23CC">
              <w:rPr>
                <w:rFonts w:ascii="Garamond" w:hAnsi="Garamond"/>
                <w:lang w:val="en-AU"/>
              </w:rPr>
              <w:t>: What can human factors and ergonomics offer? (Ayse P Gurses, Megan M Tschudy, Sharon McGrath-Morrow, Amyna Husain, Barry S Solomon, Kylee A Gerohristodoulos, and Julia M Kim)</w:t>
            </w:r>
          </w:p>
          <w:p w:rsidR="000F23CC" w:rsidRDefault="000F23CC" w:rsidP="00A01229">
            <w:pPr>
              <w:pStyle w:val="ListParagraph"/>
              <w:numPr>
                <w:ilvl w:val="0"/>
                <w:numId w:val="15"/>
              </w:numPr>
              <w:rPr>
                <w:rFonts w:ascii="Garamond" w:hAnsi="Garamond"/>
                <w:lang w:val="en-AU"/>
              </w:rPr>
            </w:pPr>
            <w:r w:rsidRPr="000F23CC">
              <w:rPr>
                <w:rFonts w:ascii="Garamond" w:hAnsi="Garamond"/>
                <w:lang w:val="en-AU"/>
              </w:rPr>
              <w:t xml:space="preserve">A pragmatic randomized controlled trial of a </w:t>
            </w:r>
            <w:r w:rsidRPr="000F23CC">
              <w:rPr>
                <w:rFonts w:ascii="Garamond" w:hAnsi="Garamond"/>
                <w:b/>
                <w:lang w:val="en-AU"/>
              </w:rPr>
              <w:t>cardiac hospital-to-home transitional care program</w:t>
            </w:r>
            <w:r w:rsidRPr="000F23CC">
              <w:rPr>
                <w:rFonts w:ascii="Garamond" w:hAnsi="Garamond"/>
                <w:lang w:val="en-AU"/>
              </w:rPr>
              <w:t xml:space="preserve"> in a Singapore academic medical center (Yanying Chen, Yi Jin Tan, Ya Sun, Cheng Zhan Chua, Jeffrey Kwang Sui Yoo, Shing Hei Wong, Helen Chen, John Chee Meng Wong, and Phillip Phan</w:t>
            </w:r>
            <w:r>
              <w:rPr>
                <w:rFonts w:ascii="Garamond" w:hAnsi="Garamond"/>
                <w:lang w:val="en-AU"/>
              </w:rPr>
              <w:t>)</w:t>
            </w:r>
          </w:p>
          <w:p w:rsidR="000F23CC" w:rsidRDefault="000F23CC" w:rsidP="0045501E">
            <w:pPr>
              <w:pStyle w:val="ListParagraph"/>
              <w:numPr>
                <w:ilvl w:val="0"/>
                <w:numId w:val="15"/>
              </w:numPr>
              <w:rPr>
                <w:rFonts w:ascii="Garamond" w:hAnsi="Garamond"/>
                <w:lang w:val="en-AU"/>
              </w:rPr>
            </w:pPr>
            <w:r w:rsidRPr="000F23CC">
              <w:rPr>
                <w:rFonts w:ascii="Garamond" w:hAnsi="Garamond"/>
                <w:lang w:val="en-AU"/>
              </w:rPr>
              <w:t xml:space="preserve">An evaluation of Datix implementation for </w:t>
            </w:r>
            <w:r w:rsidRPr="000F23CC">
              <w:rPr>
                <w:rFonts w:ascii="Garamond" w:hAnsi="Garamond"/>
                <w:b/>
                <w:lang w:val="en-AU"/>
              </w:rPr>
              <w:t>incident reporting</w:t>
            </w:r>
            <w:r w:rsidRPr="000F23CC">
              <w:rPr>
                <w:rFonts w:ascii="Garamond" w:hAnsi="Garamond"/>
                <w:lang w:val="en-AU"/>
              </w:rPr>
              <w:t xml:space="preserve"> at Johns Hopkins Aramco Healthcare (Hayat Mushcab, David Bunting, Saeed Yami, Ali Abandi, and Catherine Hunt</w:t>
            </w:r>
            <w:r>
              <w:rPr>
                <w:rFonts w:ascii="Garamond" w:hAnsi="Garamond"/>
                <w:lang w:val="en-AU"/>
              </w:rPr>
              <w:t>)</w:t>
            </w:r>
          </w:p>
          <w:p w:rsidR="000F23CC" w:rsidRDefault="000F23CC" w:rsidP="00A57433">
            <w:pPr>
              <w:pStyle w:val="ListParagraph"/>
              <w:numPr>
                <w:ilvl w:val="0"/>
                <w:numId w:val="15"/>
              </w:numPr>
              <w:rPr>
                <w:rFonts w:ascii="Garamond" w:hAnsi="Garamond"/>
                <w:lang w:val="en-AU"/>
              </w:rPr>
            </w:pPr>
            <w:r w:rsidRPr="000F23CC">
              <w:rPr>
                <w:rFonts w:ascii="Garamond" w:hAnsi="Garamond"/>
                <w:b/>
                <w:lang w:val="en-AU"/>
              </w:rPr>
              <w:t>Sonographer negligent</w:t>
            </w:r>
            <w:r w:rsidRPr="000F23CC">
              <w:rPr>
                <w:rFonts w:ascii="Garamond" w:hAnsi="Garamond"/>
                <w:lang w:val="en-AU"/>
              </w:rPr>
              <w:t xml:space="preserve"> in patient discussion: Mordel v Royal Berkshire NHS Foundation Trust (High Court, 08/10/2019 – Jay J) (John Mead</w:t>
            </w:r>
            <w:r>
              <w:rPr>
                <w:rFonts w:ascii="Garamond" w:hAnsi="Garamond"/>
                <w:lang w:val="en-AU"/>
              </w:rPr>
              <w:t>)</w:t>
            </w:r>
          </w:p>
          <w:p w:rsidR="000F23CC" w:rsidRPr="000F23CC" w:rsidRDefault="000F23CC" w:rsidP="00481247">
            <w:pPr>
              <w:pStyle w:val="ListParagraph"/>
              <w:numPr>
                <w:ilvl w:val="0"/>
                <w:numId w:val="15"/>
              </w:numPr>
              <w:rPr>
                <w:rFonts w:ascii="Garamond" w:hAnsi="Garamond"/>
                <w:lang w:val="en-AU"/>
              </w:rPr>
            </w:pPr>
            <w:r w:rsidRPr="000F23CC">
              <w:rPr>
                <w:rFonts w:ascii="Garamond" w:hAnsi="Garamond"/>
                <w:b/>
                <w:lang w:val="en-AU"/>
              </w:rPr>
              <w:t>Medical accidents</w:t>
            </w:r>
            <w:r w:rsidRPr="000F23CC">
              <w:rPr>
                <w:rFonts w:ascii="Garamond" w:hAnsi="Garamond"/>
                <w:lang w:val="en-AU"/>
              </w:rPr>
              <w:t>: A Socratic resolution? (Charles Feeny, Gus Baker, and Sam Irving)</w:t>
            </w:r>
          </w:p>
          <w:p w:rsidR="00BA47D6" w:rsidRPr="007C3778" w:rsidRDefault="000F23CC" w:rsidP="000F23CC">
            <w:pPr>
              <w:pStyle w:val="ListParagraph"/>
              <w:numPr>
                <w:ilvl w:val="0"/>
                <w:numId w:val="15"/>
              </w:numPr>
              <w:rPr>
                <w:rFonts w:ascii="Garamond" w:hAnsi="Garamond"/>
                <w:lang w:val="en-AU"/>
              </w:rPr>
            </w:pPr>
            <w:r w:rsidRPr="000F23CC">
              <w:rPr>
                <w:rFonts w:ascii="Garamond" w:hAnsi="Garamond"/>
                <w:lang w:val="en-AU"/>
              </w:rPr>
              <w:t xml:space="preserve">The Lilypond: An integrated model of </w:t>
            </w:r>
            <w:r w:rsidRPr="000F23CC">
              <w:rPr>
                <w:rFonts w:ascii="Garamond" w:hAnsi="Garamond"/>
                <w:b/>
                <w:lang w:val="en-AU"/>
              </w:rPr>
              <w:t>Safety II principles in the workplace</w:t>
            </w:r>
            <w:r w:rsidRPr="000F23CC">
              <w:rPr>
                <w:rFonts w:ascii="Garamond" w:hAnsi="Garamond"/>
                <w:lang w:val="en-AU"/>
              </w:rPr>
              <w:t>. A quantum shift in patient safety thinking (Paul Stretton</w:t>
            </w:r>
            <w:r>
              <w:rPr>
                <w:rFonts w:ascii="Garamond" w:hAnsi="Garamond"/>
                <w:lang w:val="en-AU"/>
              </w:rPr>
              <w:t>)</w:t>
            </w:r>
          </w:p>
        </w:tc>
      </w:tr>
    </w:tbl>
    <w:p w:rsidR="00A0593A" w:rsidRDefault="00A0593A" w:rsidP="00A0593A">
      <w:pPr>
        <w:rPr>
          <w:rFonts w:ascii="Garamond" w:hAnsi="Garamond"/>
          <w:lang w:val="en-AU"/>
        </w:rPr>
      </w:pPr>
    </w:p>
    <w:p w:rsidR="007A13C1" w:rsidRPr="00467B47" w:rsidRDefault="007A13C1" w:rsidP="007A13C1">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7A13C1" w:rsidRPr="00467B47" w:rsidTr="004B01D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A13C1" w:rsidRPr="00467B47" w:rsidRDefault="007A13C1" w:rsidP="004B01D8">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7A13C1" w:rsidRPr="00467B47" w:rsidRDefault="007845B1" w:rsidP="004B01D8">
            <w:pPr>
              <w:keepNext/>
              <w:rPr>
                <w:rFonts w:ascii="Garamond" w:hAnsi="Garamond"/>
                <w:lang w:val="en-AU"/>
              </w:rPr>
            </w:pPr>
            <w:hyperlink r:id="rId32" w:history="1">
              <w:r w:rsidR="007A13C1" w:rsidRPr="00467B47">
                <w:rPr>
                  <w:rStyle w:val="Hyperlink"/>
                  <w:rFonts w:ascii="Garamond" w:hAnsi="Garamond"/>
                  <w:lang w:val="en-AU"/>
                </w:rPr>
                <w:t>https://qualitysafety.bmj.com/content/early/recent</w:t>
              </w:r>
            </w:hyperlink>
          </w:p>
        </w:tc>
      </w:tr>
      <w:tr w:rsidR="007A13C1" w:rsidRPr="00467B47" w:rsidTr="004B01D8">
        <w:tc>
          <w:tcPr>
            <w:tcW w:w="1080" w:type="dxa"/>
            <w:tcBorders>
              <w:top w:val="single" w:sz="4" w:space="0" w:color="auto"/>
              <w:left w:val="single" w:sz="4" w:space="0" w:color="auto"/>
              <w:bottom w:val="single" w:sz="4" w:space="0" w:color="auto"/>
              <w:right w:val="single" w:sz="4" w:space="0" w:color="auto"/>
            </w:tcBorders>
            <w:vAlign w:val="center"/>
          </w:tcPr>
          <w:p w:rsidR="007A13C1" w:rsidRPr="00467B47" w:rsidRDefault="007A13C1" w:rsidP="004B01D8">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7A13C1" w:rsidRPr="00D84575" w:rsidRDefault="007A13C1" w:rsidP="004B01D8">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EF2C4D" w:rsidRPr="00EF2C4D" w:rsidRDefault="00EF2C4D" w:rsidP="00630AE7">
            <w:pPr>
              <w:pStyle w:val="ListParagraph"/>
              <w:numPr>
                <w:ilvl w:val="0"/>
                <w:numId w:val="14"/>
              </w:numPr>
              <w:jc w:val="both"/>
              <w:rPr>
                <w:rFonts w:ascii="Garamond" w:hAnsi="Garamond"/>
                <w:lang w:val="en-AU"/>
              </w:rPr>
            </w:pPr>
            <w:r w:rsidRPr="00EF2C4D">
              <w:rPr>
                <w:rFonts w:ascii="Garamond" w:hAnsi="Garamond"/>
                <w:b/>
                <w:lang w:val="en-AU"/>
              </w:rPr>
              <w:t>Influence of bedspacing on outcomes</w:t>
            </w:r>
            <w:r w:rsidRPr="00EF2C4D">
              <w:rPr>
                <w:rFonts w:ascii="Garamond" w:hAnsi="Garamond"/>
                <w:lang w:val="en-AU"/>
              </w:rPr>
              <w:t xml:space="preserve"> of hospitalised medicine service patients: a retrospective cohort study (Rachel Kohn, Michael O Harhay, Brian Bayes, Hummy Song, Scott D Halpern, Meeta Prasad Kerlin, S Ryan Greysen</w:t>
            </w:r>
            <w:r>
              <w:rPr>
                <w:rFonts w:ascii="Garamond" w:hAnsi="Garamond"/>
                <w:lang w:val="en-AU"/>
              </w:rPr>
              <w:t>)</w:t>
            </w:r>
          </w:p>
          <w:p w:rsidR="00EF2C4D" w:rsidRPr="00EF2C4D" w:rsidRDefault="00EF2C4D" w:rsidP="003F5F04">
            <w:pPr>
              <w:pStyle w:val="ListParagraph"/>
              <w:numPr>
                <w:ilvl w:val="0"/>
                <w:numId w:val="14"/>
              </w:numPr>
              <w:jc w:val="both"/>
              <w:rPr>
                <w:rFonts w:ascii="Garamond" w:hAnsi="Garamond"/>
                <w:lang w:val="en-AU"/>
              </w:rPr>
            </w:pPr>
            <w:r w:rsidRPr="00EF2C4D">
              <w:rPr>
                <w:rFonts w:ascii="Garamond" w:hAnsi="Garamond"/>
                <w:lang w:val="en-AU"/>
              </w:rPr>
              <w:t xml:space="preserve">Implementing receiver-driven </w:t>
            </w:r>
            <w:r w:rsidRPr="00EF2C4D">
              <w:rPr>
                <w:rFonts w:ascii="Garamond" w:hAnsi="Garamond"/>
                <w:b/>
                <w:lang w:val="en-AU"/>
              </w:rPr>
              <w:t>handoffs to the emergency department</w:t>
            </w:r>
            <w:r w:rsidRPr="00EF2C4D">
              <w:rPr>
                <w:rFonts w:ascii="Garamond" w:hAnsi="Garamond"/>
                <w:lang w:val="en-AU"/>
              </w:rPr>
              <w:t xml:space="preserve"> to reduce miscommunication (Kathleen Huth, Anne M Stack, Jonathan Hatoun, Grace Chi, Robert Blake, Robert Shields, Patrice Melvin, Daniel C West, Nancy D Spector, Amy J Starmer</w:t>
            </w:r>
            <w:r>
              <w:rPr>
                <w:rFonts w:ascii="Garamond" w:hAnsi="Garamond"/>
                <w:lang w:val="en-AU"/>
              </w:rPr>
              <w:t>)</w:t>
            </w:r>
          </w:p>
          <w:p w:rsidR="00FF5C91" w:rsidRPr="00D83413" w:rsidRDefault="00EF2C4D" w:rsidP="00EF2C4D">
            <w:pPr>
              <w:pStyle w:val="ListParagraph"/>
              <w:numPr>
                <w:ilvl w:val="0"/>
                <w:numId w:val="14"/>
              </w:numPr>
              <w:jc w:val="both"/>
              <w:rPr>
                <w:rFonts w:ascii="Garamond" w:hAnsi="Garamond"/>
                <w:lang w:val="en-AU"/>
              </w:rPr>
            </w:pPr>
            <w:r w:rsidRPr="00EF2C4D">
              <w:rPr>
                <w:rFonts w:ascii="Garamond" w:hAnsi="Garamond"/>
                <w:lang w:val="en-AU"/>
              </w:rPr>
              <w:t xml:space="preserve">Evaluating the </w:t>
            </w:r>
            <w:r w:rsidRPr="00B061BE">
              <w:rPr>
                <w:rFonts w:ascii="Garamond" w:hAnsi="Garamond"/>
                <w:b/>
                <w:lang w:val="en-AU"/>
              </w:rPr>
              <w:t>influence of data collector training for predictive risk of death models</w:t>
            </w:r>
            <w:r w:rsidRPr="00EF2C4D">
              <w:rPr>
                <w:rFonts w:ascii="Garamond" w:hAnsi="Garamond"/>
                <w:lang w:val="en-AU"/>
              </w:rPr>
              <w:t>: an observational study</w:t>
            </w:r>
            <w:r>
              <w:rPr>
                <w:rFonts w:ascii="Garamond" w:hAnsi="Garamond"/>
                <w:lang w:val="en-AU"/>
              </w:rPr>
              <w:t xml:space="preserve"> (</w:t>
            </w:r>
            <w:r w:rsidRPr="00EF2C4D">
              <w:rPr>
                <w:rFonts w:ascii="Garamond" w:hAnsi="Garamond"/>
                <w:lang w:val="en-AU"/>
              </w:rPr>
              <w:t>Arvind Rajamani, Stephen Huang, Ashwin Subramaniam, Michele Thomson, Jinghang Luo, Andrew Simpson, Anthony McLean, Anders Aneman, Thodur Vinodh Madapusi, Ramanathan Lakshmanan, Gordon Flynn, Latesh Poojara, Jonathan Gatward, Raju Pusapati, Adam Howard, Debbie Odlum</w:t>
            </w:r>
            <w:r>
              <w:rPr>
                <w:rFonts w:ascii="Garamond" w:hAnsi="Garamond"/>
                <w:lang w:val="en-AU"/>
              </w:rPr>
              <w:t>)</w:t>
            </w:r>
          </w:p>
        </w:tc>
      </w:tr>
    </w:tbl>
    <w:p w:rsidR="00F350BF" w:rsidRDefault="00F350BF" w:rsidP="00DA41AB">
      <w:pPr>
        <w:keepNext/>
        <w:rPr>
          <w:rFonts w:ascii="Garamond" w:hAnsi="Garamond"/>
          <w:i/>
          <w:lang w:val="en-AU"/>
        </w:rPr>
      </w:pPr>
    </w:p>
    <w:p w:rsidR="00F350BF" w:rsidRDefault="00F350BF" w:rsidP="00F350BF">
      <w:pPr>
        <w:rPr>
          <w:lang w:val="en-AU"/>
        </w:rPr>
      </w:pPr>
      <w:r>
        <w:rPr>
          <w:lang w:val="en-AU"/>
        </w:rPr>
        <w:br w:type="page"/>
      </w:r>
    </w:p>
    <w:p w:rsidR="00DA41AB" w:rsidRPr="00467B47" w:rsidRDefault="00DA41AB" w:rsidP="00DA41AB">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7845B1" w:rsidP="00013842">
            <w:pPr>
              <w:keepNext/>
              <w:rPr>
                <w:rFonts w:ascii="Garamond" w:hAnsi="Garamond"/>
                <w:lang w:val="en-AU"/>
              </w:rPr>
            </w:pPr>
            <w:hyperlink r:id="rId33"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061BE" w:rsidRPr="00B061BE" w:rsidRDefault="00B061BE" w:rsidP="00083E20">
            <w:pPr>
              <w:pStyle w:val="ListParagraph"/>
              <w:numPr>
                <w:ilvl w:val="0"/>
                <w:numId w:val="14"/>
              </w:numPr>
              <w:jc w:val="both"/>
              <w:rPr>
                <w:rFonts w:ascii="Garamond" w:hAnsi="Garamond"/>
                <w:lang w:val="en-AU"/>
              </w:rPr>
            </w:pPr>
            <w:r w:rsidRPr="00B061BE">
              <w:rPr>
                <w:rFonts w:ascii="Garamond" w:hAnsi="Garamond"/>
                <w:lang w:val="en-AU"/>
              </w:rPr>
              <w:t xml:space="preserve">Prospectively </w:t>
            </w:r>
            <w:r w:rsidRPr="00B061BE">
              <w:rPr>
                <w:rFonts w:ascii="Garamond" w:hAnsi="Garamond"/>
                <w:b/>
                <w:lang w:val="en-AU"/>
              </w:rPr>
              <w:t>identifying adults with serious mental illness at risk for poor physical health</w:t>
            </w:r>
            <w:r w:rsidRPr="00B061BE">
              <w:rPr>
                <w:rFonts w:ascii="Garamond" w:hAnsi="Garamond"/>
                <w:lang w:val="en-AU"/>
              </w:rPr>
              <w:t xml:space="preserve">: The role of </w:t>
            </w:r>
            <w:r w:rsidRPr="00B061BE">
              <w:rPr>
                <w:rFonts w:ascii="Garamond" w:hAnsi="Garamond"/>
                <w:b/>
                <w:lang w:val="en-AU"/>
              </w:rPr>
              <w:t>person reported outcomes</w:t>
            </w:r>
            <w:r w:rsidRPr="00B061BE">
              <w:rPr>
                <w:rFonts w:ascii="Garamond" w:hAnsi="Garamond"/>
                <w:lang w:val="en-AU"/>
              </w:rPr>
              <w:t xml:space="preserve"> (Limor Hochman, Galia S Moran, Marc Gelkopf, David ROE, Efrat Shadmi</w:t>
            </w:r>
            <w:r>
              <w:rPr>
                <w:rFonts w:ascii="Garamond" w:hAnsi="Garamond"/>
                <w:lang w:val="en-AU"/>
              </w:rPr>
              <w:t>)</w:t>
            </w:r>
          </w:p>
          <w:p w:rsidR="00F91E9D" w:rsidRPr="00721A1B" w:rsidRDefault="001D2512" w:rsidP="001D2512">
            <w:pPr>
              <w:pStyle w:val="ListParagraph"/>
              <w:numPr>
                <w:ilvl w:val="0"/>
                <w:numId w:val="14"/>
              </w:numPr>
              <w:jc w:val="both"/>
              <w:rPr>
                <w:rFonts w:ascii="Garamond" w:hAnsi="Garamond"/>
                <w:lang w:val="en-AU"/>
              </w:rPr>
            </w:pPr>
            <w:r w:rsidRPr="001D2512">
              <w:rPr>
                <w:rFonts w:ascii="Garamond" w:hAnsi="Garamond"/>
                <w:lang w:val="en-AU"/>
              </w:rPr>
              <w:t xml:space="preserve">Exploring the </w:t>
            </w:r>
            <w:r w:rsidRPr="001D2512">
              <w:rPr>
                <w:rFonts w:ascii="Garamond" w:hAnsi="Garamond"/>
                <w:b/>
                <w:lang w:val="en-AU"/>
              </w:rPr>
              <w:t>association between diabetes and breast cancer morbidity</w:t>
            </w:r>
            <w:r w:rsidRPr="001D2512">
              <w:rPr>
                <w:rFonts w:ascii="Garamond" w:hAnsi="Garamond"/>
                <w:lang w:val="en-AU"/>
              </w:rPr>
              <w:t xml:space="preserve">: considerations for quality care improvements among Latinas </w:t>
            </w:r>
            <w:r>
              <w:rPr>
                <w:rFonts w:ascii="Garamond" w:hAnsi="Garamond"/>
                <w:lang w:val="en-AU"/>
              </w:rPr>
              <w:t>(</w:t>
            </w:r>
            <w:r w:rsidRPr="001D2512">
              <w:rPr>
                <w:rFonts w:ascii="Garamond" w:hAnsi="Garamond"/>
                <w:lang w:val="en-AU"/>
              </w:rPr>
              <w:t>Kimlin Tam Ashing, Lily Lai, Eva Meyers, Mayra Serrano, Marshalee George</w:t>
            </w:r>
            <w:r>
              <w:rPr>
                <w:rFonts w:ascii="Garamond" w:hAnsi="Garamond"/>
                <w:lang w:val="en-AU"/>
              </w:rPr>
              <w:t>)</w:t>
            </w:r>
          </w:p>
        </w:tc>
      </w:tr>
    </w:tbl>
    <w:p w:rsidR="00B402EF" w:rsidRDefault="00B402EF" w:rsidP="003F6EE2">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E474F7" w:rsidRDefault="00E474F7" w:rsidP="00FA2E2A">
      <w:pPr>
        <w:keepNext/>
        <w:tabs>
          <w:tab w:val="left" w:pos="0"/>
        </w:tabs>
        <w:rPr>
          <w:rFonts w:ascii="Garamond" w:hAnsi="Garamond"/>
          <w:lang w:val="en-AU"/>
        </w:rPr>
      </w:pPr>
      <w:r w:rsidRPr="00E474F7">
        <w:rPr>
          <w:rFonts w:ascii="Garamond" w:hAnsi="Garamond"/>
          <w:i/>
          <w:lang w:val="en-AU"/>
        </w:rPr>
        <w:t>Clinical Communiqué</w:t>
      </w:r>
    </w:p>
    <w:p w:rsidR="00E474F7" w:rsidRDefault="007845B1" w:rsidP="00E474F7">
      <w:pPr>
        <w:keepNext/>
        <w:rPr>
          <w:rFonts w:ascii="Garamond" w:hAnsi="Garamond"/>
          <w:lang w:val="en-AU"/>
        </w:rPr>
      </w:pPr>
      <w:hyperlink r:id="rId34" w:history="1">
        <w:r w:rsidR="00E474F7" w:rsidRPr="00A8316B">
          <w:rPr>
            <w:rStyle w:val="Hyperlink"/>
            <w:rFonts w:ascii="Garamond" w:hAnsi="Garamond"/>
            <w:lang w:val="en-AU"/>
          </w:rPr>
          <w:t>https://www.thecommuniques.com/post/clinical-communiqu%C3%A9-volume-7-issue-1-covid-2020</w:t>
        </w:r>
      </w:hyperlink>
    </w:p>
    <w:p w:rsidR="00E474F7" w:rsidRPr="00E338A4" w:rsidRDefault="00E474F7" w:rsidP="00E474F7">
      <w:pPr>
        <w:keepNext/>
        <w:rPr>
          <w:rFonts w:ascii="Garamond" w:hAnsi="Garamond"/>
          <w:lang w:val="en-AU"/>
        </w:rPr>
      </w:pPr>
      <w:r w:rsidRPr="00E338A4">
        <w:rPr>
          <w:rFonts w:ascii="Garamond" w:hAnsi="Garamond"/>
          <w:lang w:val="en-AU"/>
        </w:rPr>
        <w:t xml:space="preserve">Volume </w:t>
      </w:r>
      <w:r>
        <w:rPr>
          <w:rFonts w:ascii="Garamond" w:hAnsi="Garamond"/>
          <w:lang w:val="en-AU"/>
        </w:rPr>
        <w:t>7</w:t>
      </w:r>
      <w:r w:rsidRPr="00E338A4">
        <w:rPr>
          <w:rFonts w:ascii="Garamond" w:hAnsi="Garamond"/>
          <w:lang w:val="en-AU"/>
        </w:rPr>
        <w:t xml:space="preserve"> Issue </w:t>
      </w:r>
      <w:r>
        <w:rPr>
          <w:rFonts w:ascii="Garamond" w:hAnsi="Garamond"/>
          <w:lang w:val="en-AU"/>
        </w:rPr>
        <w:t>1</w:t>
      </w:r>
      <w:r w:rsidRPr="00E338A4">
        <w:rPr>
          <w:rFonts w:ascii="Garamond" w:hAnsi="Garamond"/>
          <w:lang w:val="en-AU"/>
        </w:rPr>
        <w:t xml:space="preserve">, </w:t>
      </w:r>
      <w:r>
        <w:rPr>
          <w:rFonts w:ascii="Garamond" w:hAnsi="Garamond"/>
          <w:lang w:val="en-AU"/>
        </w:rPr>
        <w:t>2020</w:t>
      </w:r>
    </w:p>
    <w:p w:rsidR="00E474F7" w:rsidRDefault="00E474F7" w:rsidP="00E474F7">
      <w:pPr>
        <w:rPr>
          <w:rFonts w:ascii="Garamond" w:hAnsi="Garamond"/>
          <w:lang w:val="en-AU"/>
        </w:rPr>
      </w:pPr>
      <w:r w:rsidRPr="00E338A4">
        <w:rPr>
          <w:rFonts w:ascii="Garamond" w:hAnsi="Garamond"/>
          <w:lang w:val="en-AU"/>
        </w:rPr>
        <w:t xml:space="preserve">This issue of </w:t>
      </w:r>
      <w:r w:rsidRPr="00E338A4">
        <w:rPr>
          <w:rFonts w:ascii="Garamond" w:hAnsi="Garamond"/>
          <w:i/>
          <w:lang w:val="en-AU"/>
        </w:rPr>
        <w:t>Clinical Communiqué</w:t>
      </w:r>
      <w:r w:rsidRPr="00E338A4">
        <w:rPr>
          <w:rFonts w:ascii="Garamond" w:hAnsi="Garamond"/>
          <w:lang w:val="en-AU"/>
        </w:rPr>
        <w:t xml:space="preserve"> looks at </w:t>
      </w:r>
      <w:r>
        <w:rPr>
          <w:rFonts w:ascii="Garamond" w:hAnsi="Garamond"/>
          <w:lang w:val="en-AU"/>
        </w:rPr>
        <w:t xml:space="preserve">various patient safety issues through the lens of </w:t>
      </w:r>
      <w:r w:rsidRPr="007B19CD">
        <w:rPr>
          <w:rFonts w:ascii="Garamond" w:hAnsi="Garamond"/>
          <w:b/>
          <w:lang w:val="en-AU"/>
        </w:rPr>
        <w:t>COVID-19</w:t>
      </w:r>
      <w:r>
        <w:rPr>
          <w:rFonts w:ascii="Garamond" w:hAnsi="Garamond"/>
          <w:lang w:val="en-AU"/>
        </w:rPr>
        <w:t>. This issue includes sections on:</w:t>
      </w:r>
    </w:p>
    <w:p w:rsidR="00E474F7" w:rsidRPr="00E474F7" w:rsidRDefault="00E474F7" w:rsidP="00E474F7">
      <w:pPr>
        <w:pStyle w:val="ListParagraph"/>
        <w:numPr>
          <w:ilvl w:val="0"/>
          <w:numId w:val="14"/>
        </w:numPr>
        <w:rPr>
          <w:rFonts w:ascii="Garamond" w:hAnsi="Garamond"/>
          <w:lang w:val="en-AU"/>
        </w:rPr>
      </w:pPr>
      <w:r w:rsidRPr="00E474F7">
        <w:rPr>
          <w:rFonts w:ascii="Garamond" w:hAnsi="Garamond"/>
          <w:lang w:val="en-AU"/>
        </w:rPr>
        <w:t>Clinical Decision-Making</w:t>
      </w:r>
    </w:p>
    <w:p w:rsidR="00E474F7" w:rsidRPr="00E474F7" w:rsidRDefault="00E474F7" w:rsidP="00E474F7">
      <w:pPr>
        <w:pStyle w:val="ListParagraph"/>
        <w:numPr>
          <w:ilvl w:val="0"/>
          <w:numId w:val="14"/>
        </w:numPr>
        <w:rPr>
          <w:rFonts w:ascii="Garamond" w:hAnsi="Garamond"/>
          <w:lang w:val="en-AU"/>
        </w:rPr>
      </w:pPr>
      <w:r w:rsidRPr="00E474F7">
        <w:rPr>
          <w:rFonts w:ascii="Garamond" w:hAnsi="Garamond"/>
          <w:lang w:val="en-AU"/>
        </w:rPr>
        <w:t>Working in Teams</w:t>
      </w:r>
    </w:p>
    <w:p w:rsidR="00E474F7" w:rsidRPr="00E474F7" w:rsidRDefault="00E474F7" w:rsidP="00E474F7">
      <w:pPr>
        <w:pStyle w:val="ListParagraph"/>
        <w:numPr>
          <w:ilvl w:val="0"/>
          <w:numId w:val="14"/>
        </w:numPr>
        <w:rPr>
          <w:rFonts w:ascii="Garamond" w:hAnsi="Garamond"/>
          <w:lang w:val="en-AU"/>
        </w:rPr>
      </w:pPr>
      <w:r w:rsidRPr="00E474F7">
        <w:rPr>
          <w:rFonts w:ascii="Garamond" w:hAnsi="Garamond"/>
          <w:lang w:val="en-AU"/>
        </w:rPr>
        <w:t>Transferring Critically Unwell Patients</w:t>
      </w:r>
    </w:p>
    <w:p w:rsidR="00E474F7" w:rsidRPr="00E474F7" w:rsidRDefault="00E474F7" w:rsidP="00E474F7">
      <w:pPr>
        <w:pStyle w:val="ListParagraph"/>
        <w:numPr>
          <w:ilvl w:val="0"/>
          <w:numId w:val="14"/>
        </w:numPr>
        <w:rPr>
          <w:rFonts w:ascii="Garamond" w:hAnsi="Garamond"/>
          <w:lang w:val="en-AU"/>
        </w:rPr>
      </w:pPr>
      <w:r w:rsidRPr="00E474F7">
        <w:rPr>
          <w:rFonts w:ascii="Garamond" w:hAnsi="Garamond"/>
          <w:lang w:val="en-AU"/>
        </w:rPr>
        <w:t>Communication in the Workplace</w:t>
      </w:r>
    </w:p>
    <w:p w:rsidR="00E474F7" w:rsidRPr="00E474F7" w:rsidRDefault="00E474F7" w:rsidP="00E474F7">
      <w:pPr>
        <w:pStyle w:val="ListParagraph"/>
        <w:numPr>
          <w:ilvl w:val="0"/>
          <w:numId w:val="14"/>
        </w:numPr>
        <w:rPr>
          <w:rFonts w:ascii="Garamond" w:hAnsi="Garamond"/>
          <w:lang w:val="en-AU"/>
        </w:rPr>
      </w:pPr>
      <w:r w:rsidRPr="00E474F7">
        <w:rPr>
          <w:rFonts w:ascii="Garamond" w:hAnsi="Garamond"/>
          <w:lang w:val="en-AU"/>
        </w:rPr>
        <w:t>Fixation Errors</w:t>
      </w:r>
    </w:p>
    <w:p w:rsidR="00E474F7" w:rsidRPr="00E474F7" w:rsidRDefault="00E474F7" w:rsidP="00E474F7">
      <w:pPr>
        <w:pStyle w:val="ListParagraph"/>
        <w:numPr>
          <w:ilvl w:val="0"/>
          <w:numId w:val="14"/>
        </w:numPr>
        <w:rPr>
          <w:rFonts w:ascii="Garamond" w:hAnsi="Garamond"/>
          <w:lang w:val="en-AU"/>
        </w:rPr>
      </w:pPr>
      <w:r w:rsidRPr="00E474F7">
        <w:rPr>
          <w:rFonts w:ascii="Garamond" w:hAnsi="Garamond"/>
          <w:lang w:val="en-AU"/>
        </w:rPr>
        <w:t>Learning from Influenza Epidemics</w:t>
      </w:r>
    </w:p>
    <w:p w:rsidR="00E474F7" w:rsidRPr="00E474F7" w:rsidRDefault="00E474F7" w:rsidP="00E474F7">
      <w:pPr>
        <w:pStyle w:val="ListParagraph"/>
        <w:numPr>
          <w:ilvl w:val="0"/>
          <w:numId w:val="14"/>
        </w:numPr>
        <w:rPr>
          <w:rFonts w:ascii="Garamond" w:hAnsi="Garamond"/>
          <w:lang w:val="en-AU"/>
        </w:rPr>
      </w:pPr>
      <w:r w:rsidRPr="00E474F7">
        <w:rPr>
          <w:rFonts w:ascii="Garamond" w:hAnsi="Garamond"/>
          <w:lang w:val="en-AU"/>
        </w:rPr>
        <w:t>The Polygon of Patient Safety</w:t>
      </w:r>
      <w:r w:rsidR="00561646">
        <w:rPr>
          <w:rFonts w:ascii="Garamond" w:hAnsi="Garamond"/>
          <w:lang w:val="en-AU"/>
        </w:rPr>
        <w:t>.</w:t>
      </w:r>
    </w:p>
    <w:p w:rsidR="00E474F7" w:rsidRDefault="00E474F7" w:rsidP="00E474F7">
      <w:pPr>
        <w:rPr>
          <w:rFonts w:ascii="Garamond" w:hAnsi="Garamond"/>
          <w:b/>
          <w:lang w:val="en-AU"/>
        </w:rPr>
      </w:pPr>
    </w:p>
    <w:p w:rsidR="000362F9" w:rsidRDefault="000362F9" w:rsidP="00FA2E2A">
      <w:pPr>
        <w:keepNext/>
        <w:tabs>
          <w:tab w:val="left" w:pos="0"/>
        </w:tabs>
        <w:rPr>
          <w:rFonts w:ascii="Garamond" w:hAnsi="Garamond"/>
          <w:lang w:val="en-AU"/>
        </w:rPr>
      </w:pPr>
      <w:r>
        <w:rPr>
          <w:rFonts w:ascii="Garamond" w:hAnsi="Garamond"/>
          <w:lang w:val="en-AU"/>
        </w:rPr>
        <w:t xml:space="preserve">The (potential) impact of </w:t>
      </w:r>
      <w:r w:rsidRPr="00E474F7">
        <w:rPr>
          <w:rFonts w:ascii="Garamond" w:hAnsi="Garamond"/>
          <w:b/>
          <w:lang w:val="en-AU"/>
        </w:rPr>
        <w:t>coronavirus</w:t>
      </w:r>
      <w:r>
        <w:rPr>
          <w:rFonts w:ascii="Garamond" w:hAnsi="Garamond"/>
          <w:lang w:val="en-AU"/>
        </w:rPr>
        <w:t xml:space="preserve"> in </w:t>
      </w:r>
      <w:r w:rsidRPr="00E474F7">
        <w:rPr>
          <w:rFonts w:ascii="Garamond" w:hAnsi="Garamond"/>
          <w:b/>
          <w:lang w:val="en-AU"/>
        </w:rPr>
        <w:t>aged care</w:t>
      </w:r>
      <w:r>
        <w:rPr>
          <w:rFonts w:ascii="Garamond" w:hAnsi="Garamond"/>
          <w:lang w:val="en-AU"/>
        </w:rPr>
        <w:t xml:space="preserve"> is a grave concern. The team behind the </w:t>
      </w:r>
      <w:r w:rsidRPr="00E474F7">
        <w:rPr>
          <w:rFonts w:ascii="Garamond" w:hAnsi="Garamond"/>
          <w:i/>
          <w:lang w:val="en-AU"/>
        </w:rPr>
        <w:t>Clinical Communiqué</w:t>
      </w:r>
      <w:r>
        <w:rPr>
          <w:rFonts w:ascii="Garamond" w:hAnsi="Garamond"/>
          <w:lang w:val="en-AU"/>
        </w:rPr>
        <w:t xml:space="preserve"> (and the </w:t>
      </w:r>
      <w:r w:rsidR="00E474F7" w:rsidRPr="00E474F7">
        <w:rPr>
          <w:rFonts w:ascii="Garamond" w:hAnsi="Garamond"/>
          <w:i/>
          <w:lang w:val="en-AU"/>
        </w:rPr>
        <w:t>Residential Aged Care</w:t>
      </w:r>
      <w:r w:rsidR="00E474F7">
        <w:rPr>
          <w:rFonts w:ascii="Garamond" w:hAnsi="Garamond"/>
          <w:lang w:val="en-AU"/>
        </w:rPr>
        <w:t xml:space="preserve"> </w:t>
      </w:r>
      <w:r w:rsidRPr="00E474F7">
        <w:rPr>
          <w:rFonts w:ascii="Garamond" w:hAnsi="Garamond"/>
          <w:i/>
          <w:lang w:val="en-AU"/>
        </w:rPr>
        <w:t>Communiqué</w:t>
      </w:r>
      <w:r w:rsidR="00E474F7">
        <w:rPr>
          <w:rFonts w:ascii="Garamond" w:hAnsi="Garamond"/>
          <w:i/>
          <w:lang w:val="en-AU"/>
        </w:rPr>
        <w:t xml:space="preserve"> </w:t>
      </w:r>
      <w:r w:rsidR="00E474F7" w:rsidRPr="00E474F7">
        <w:rPr>
          <w:rFonts w:ascii="Garamond" w:hAnsi="Garamond"/>
          <w:lang w:val="en-AU"/>
        </w:rPr>
        <w:t>and the</w:t>
      </w:r>
      <w:r w:rsidR="00E474F7">
        <w:rPr>
          <w:rFonts w:ascii="Garamond" w:hAnsi="Garamond"/>
          <w:i/>
          <w:lang w:val="en-AU"/>
        </w:rPr>
        <w:t xml:space="preserve"> Future Leaders </w:t>
      </w:r>
      <w:r w:rsidR="00E474F7" w:rsidRPr="00E474F7">
        <w:rPr>
          <w:rFonts w:ascii="Garamond" w:hAnsi="Garamond"/>
          <w:i/>
          <w:lang w:val="en-AU"/>
        </w:rPr>
        <w:t>Communiqué</w:t>
      </w:r>
      <w:r>
        <w:rPr>
          <w:rFonts w:ascii="Garamond" w:hAnsi="Garamond"/>
          <w:lang w:val="en-AU"/>
        </w:rPr>
        <w:t xml:space="preserve">) – led by Professor Joseph Ibrahim at Monash University </w:t>
      </w:r>
      <w:r w:rsidR="00561646">
        <w:rPr>
          <w:rFonts w:ascii="Garamond" w:hAnsi="Garamond"/>
          <w:lang w:val="en-AU"/>
        </w:rPr>
        <w:t xml:space="preserve">– </w:t>
      </w:r>
      <w:r>
        <w:rPr>
          <w:rFonts w:ascii="Garamond" w:hAnsi="Garamond"/>
          <w:lang w:val="en-AU"/>
        </w:rPr>
        <w:t>have developed a podcast and a webpage of resources for managers and leaders of aged care.</w:t>
      </w:r>
    </w:p>
    <w:p w:rsidR="000362F9" w:rsidRDefault="000362F9" w:rsidP="00FA2E2A">
      <w:pPr>
        <w:keepNext/>
        <w:tabs>
          <w:tab w:val="left" w:pos="0"/>
        </w:tabs>
        <w:rPr>
          <w:rFonts w:ascii="Garamond" w:hAnsi="Garamond"/>
          <w:lang w:val="en-AU"/>
        </w:rPr>
      </w:pPr>
      <w:r>
        <w:rPr>
          <w:rFonts w:ascii="Garamond" w:hAnsi="Garamond"/>
          <w:lang w:val="en-AU"/>
        </w:rPr>
        <w:t>The COVID-19 podcasts are</w:t>
      </w:r>
      <w:r w:rsidR="00E474F7">
        <w:rPr>
          <w:rFonts w:ascii="Garamond" w:hAnsi="Garamond"/>
          <w:lang w:val="en-AU"/>
        </w:rPr>
        <w:t xml:space="preserve"> at </w:t>
      </w:r>
      <w:hyperlink r:id="rId35" w:history="1">
        <w:r w:rsidR="00E474F7" w:rsidRPr="00A8316B">
          <w:rPr>
            <w:rStyle w:val="Hyperlink"/>
            <w:rFonts w:ascii="Garamond" w:hAnsi="Garamond"/>
            <w:lang w:val="en-AU"/>
          </w:rPr>
          <w:t>https://www.profjoe.com.au/</w:t>
        </w:r>
      </w:hyperlink>
    </w:p>
    <w:p w:rsidR="000362F9" w:rsidRDefault="000362F9" w:rsidP="00FA2E2A">
      <w:pPr>
        <w:keepNext/>
        <w:tabs>
          <w:tab w:val="left" w:pos="0"/>
        </w:tabs>
        <w:rPr>
          <w:rFonts w:ascii="Garamond" w:hAnsi="Garamond"/>
          <w:lang w:val="en-AU"/>
        </w:rPr>
      </w:pPr>
      <w:r>
        <w:rPr>
          <w:rFonts w:ascii="Garamond" w:hAnsi="Garamond"/>
          <w:lang w:val="en-AU"/>
        </w:rPr>
        <w:t xml:space="preserve">The COVID-19 resources page is at </w:t>
      </w:r>
      <w:hyperlink r:id="rId36" w:history="1">
        <w:r w:rsidRPr="00A8316B">
          <w:rPr>
            <w:rStyle w:val="Hyperlink"/>
            <w:rFonts w:ascii="Garamond" w:hAnsi="Garamond"/>
            <w:lang w:val="en-AU"/>
          </w:rPr>
          <w:t>https://www.profjoe.com.au/covid-19-resources</w:t>
        </w:r>
      </w:hyperlink>
    </w:p>
    <w:p w:rsidR="000362F9" w:rsidRPr="000362F9" w:rsidRDefault="000362F9" w:rsidP="0070189F">
      <w:pPr>
        <w:tabs>
          <w:tab w:val="left" w:pos="0"/>
        </w:tabs>
        <w:rPr>
          <w:rFonts w:ascii="Garamond" w:hAnsi="Garamond"/>
          <w:lang w:val="en-AU"/>
        </w:rPr>
      </w:pPr>
    </w:p>
    <w:p w:rsidR="00FA2E2A" w:rsidRPr="00FA2E2A" w:rsidRDefault="00FA2E2A" w:rsidP="00FA2E2A">
      <w:pPr>
        <w:keepNext/>
        <w:tabs>
          <w:tab w:val="left" w:pos="0"/>
        </w:tabs>
        <w:rPr>
          <w:rFonts w:ascii="Garamond" w:hAnsi="Garamond"/>
          <w:i/>
          <w:lang w:val="en-AU"/>
        </w:rPr>
      </w:pPr>
      <w:r w:rsidRPr="00FA2E2A">
        <w:rPr>
          <w:rFonts w:ascii="Garamond" w:hAnsi="Garamond"/>
          <w:i/>
          <w:lang w:val="en-AU"/>
        </w:rPr>
        <w:t>Coronavirus (COVID-19) - Cochrane resources and news</w:t>
      </w:r>
    </w:p>
    <w:p w:rsidR="00FA2E2A" w:rsidRDefault="007845B1" w:rsidP="00FA2E2A">
      <w:pPr>
        <w:keepNext/>
        <w:tabs>
          <w:tab w:val="left" w:pos="0"/>
        </w:tabs>
        <w:rPr>
          <w:rFonts w:ascii="Garamond" w:hAnsi="Garamond"/>
          <w:lang w:val="en-AU"/>
        </w:rPr>
      </w:pPr>
      <w:hyperlink r:id="rId37" w:history="1">
        <w:r w:rsidR="00FA2E2A" w:rsidRPr="002340A5">
          <w:rPr>
            <w:rStyle w:val="Hyperlink"/>
            <w:rFonts w:ascii="Garamond" w:hAnsi="Garamond"/>
            <w:lang w:val="en-AU"/>
          </w:rPr>
          <w:t>https://www.cochrane.org/coronavirus-covid-19-cochrane-resources-and-news</w:t>
        </w:r>
      </w:hyperlink>
    </w:p>
    <w:p w:rsidR="003D55ED" w:rsidRDefault="00FA2E2A" w:rsidP="00F350BF">
      <w:pPr>
        <w:tabs>
          <w:tab w:val="left" w:pos="0"/>
        </w:tabs>
        <w:rPr>
          <w:rFonts w:ascii="Garamond" w:hAnsi="Garamond"/>
          <w:lang w:val="en-AU"/>
        </w:rPr>
      </w:pPr>
      <w:r>
        <w:rPr>
          <w:rFonts w:ascii="Garamond" w:hAnsi="Garamond"/>
          <w:lang w:val="en-AU"/>
        </w:rPr>
        <w:t>The Cochrane organisation has developed this webpage collating</w:t>
      </w:r>
      <w:r w:rsidRPr="00FA2E2A">
        <w:rPr>
          <w:rFonts w:ascii="Garamond" w:hAnsi="Garamond"/>
          <w:lang w:val="en-AU"/>
        </w:rPr>
        <w:t xml:space="preserve"> content relating to the coronavirus (COVID-19) pandemic and the various related activities that Cochrane is undertaking in response</w:t>
      </w:r>
      <w:r>
        <w:rPr>
          <w:rFonts w:ascii="Garamond" w:hAnsi="Garamond"/>
          <w:lang w:val="en-AU"/>
        </w:rPr>
        <w:t>. This is a living resource with updates and additions made as evidence and resources emerge. The pages includes information and resources for</w:t>
      </w:r>
      <w:r w:rsidR="003D55ED">
        <w:rPr>
          <w:rFonts w:ascii="Garamond" w:hAnsi="Garamond"/>
          <w:lang w:val="en-AU"/>
        </w:rPr>
        <w:t>:</w:t>
      </w:r>
    </w:p>
    <w:p w:rsidR="003D55ED" w:rsidRDefault="003D55ED" w:rsidP="00F350BF">
      <w:pPr>
        <w:pStyle w:val="ListParagraph"/>
        <w:numPr>
          <w:ilvl w:val="0"/>
          <w:numId w:val="14"/>
        </w:numPr>
        <w:tabs>
          <w:tab w:val="left" w:pos="0"/>
        </w:tabs>
        <w:rPr>
          <w:rFonts w:ascii="Garamond" w:hAnsi="Garamond"/>
          <w:lang w:val="en-AU"/>
        </w:rPr>
      </w:pPr>
      <w:r w:rsidRPr="003D55ED">
        <w:rPr>
          <w:rFonts w:ascii="Garamond" w:hAnsi="Garamond"/>
          <w:lang w:val="en-AU"/>
        </w:rPr>
        <w:t>P</w:t>
      </w:r>
      <w:r w:rsidR="00FA2E2A" w:rsidRPr="003D55ED">
        <w:rPr>
          <w:rFonts w:ascii="Garamond" w:hAnsi="Garamond"/>
          <w:lang w:val="en-AU"/>
        </w:rPr>
        <w:t>ublic, patients, and carers</w:t>
      </w:r>
    </w:p>
    <w:p w:rsidR="003D55ED" w:rsidRDefault="00FA2E2A" w:rsidP="00F350BF">
      <w:pPr>
        <w:pStyle w:val="ListParagraph"/>
        <w:numPr>
          <w:ilvl w:val="0"/>
          <w:numId w:val="14"/>
        </w:numPr>
        <w:tabs>
          <w:tab w:val="left" w:pos="0"/>
        </w:tabs>
        <w:rPr>
          <w:rFonts w:ascii="Garamond" w:hAnsi="Garamond"/>
          <w:lang w:val="en-AU"/>
        </w:rPr>
      </w:pPr>
      <w:r w:rsidRPr="003D55ED">
        <w:rPr>
          <w:rFonts w:ascii="Garamond" w:hAnsi="Garamond"/>
          <w:lang w:val="en-AU"/>
        </w:rPr>
        <w:t>Healthcare workers</w:t>
      </w:r>
    </w:p>
    <w:p w:rsidR="003D55ED" w:rsidRDefault="00FA2E2A" w:rsidP="00F350BF">
      <w:pPr>
        <w:pStyle w:val="ListParagraph"/>
        <w:numPr>
          <w:ilvl w:val="0"/>
          <w:numId w:val="14"/>
        </w:numPr>
        <w:tabs>
          <w:tab w:val="left" w:pos="0"/>
        </w:tabs>
        <w:rPr>
          <w:rFonts w:ascii="Garamond" w:hAnsi="Garamond"/>
          <w:lang w:val="en-AU"/>
        </w:rPr>
      </w:pPr>
      <w:r w:rsidRPr="003D55ED">
        <w:rPr>
          <w:rFonts w:ascii="Garamond" w:hAnsi="Garamond"/>
          <w:lang w:val="en-AU"/>
        </w:rPr>
        <w:t>Researchers</w:t>
      </w:r>
    </w:p>
    <w:p w:rsidR="003D55ED" w:rsidRDefault="00FA2E2A" w:rsidP="00F350BF">
      <w:pPr>
        <w:pStyle w:val="ListParagraph"/>
        <w:numPr>
          <w:ilvl w:val="0"/>
          <w:numId w:val="14"/>
        </w:numPr>
        <w:tabs>
          <w:tab w:val="left" w:pos="0"/>
        </w:tabs>
        <w:rPr>
          <w:rFonts w:ascii="Garamond" w:hAnsi="Garamond"/>
          <w:lang w:val="en-AU"/>
        </w:rPr>
      </w:pPr>
      <w:r w:rsidRPr="003D55ED">
        <w:rPr>
          <w:rFonts w:ascii="Garamond" w:hAnsi="Garamond"/>
          <w:lang w:val="en-AU"/>
        </w:rPr>
        <w:t xml:space="preserve">Policy and guideline developers; and </w:t>
      </w:r>
    </w:p>
    <w:p w:rsidR="00FA2E2A" w:rsidRPr="003D55ED" w:rsidRDefault="00FA2E2A" w:rsidP="00F350BF">
      <w:pPr>
        <w:pStyle w:val="ListParagraph"/>
        <w:numPr>
          <w:ilvl w:val="0"/>
          <w:numId w:val="14"/>
        </w:numPr>
        <w:tabs>
          <w:tab w:val="left" w:pos="0"/>
        </w:tabs>
        <w:rPr>
          <w:rFonts w:ascii="Garamond" w:hAnsi="Garamond"/>
          <w:lang w:val="en-AU"/>
        </w:rPr>
      </w:pPr>
      <w:r w:rsidRPr="003D55ED">
        <w:rPr>
          <w:rFonts w:ascii="Garamond" w:hAnsi="Garamond"/>
          <w:lang w:val="en-AU"/>
        </w:rPr>
        <w:t>The Cochrane Community.</w:t>
      </w:r>
    </w:p>
    <w:p w:rsidR="001F0805" w:rsidRDefault="001F0805" w:rsidP="00F350BF">
      <w:pPr>
        <w:keepLines/>
        <w:rPr>
          <w:rFonts w:ascii="Garamond" w:hAnsi="Garamond"/>
          <w:lang w:val="en-AU"/>
        </w:rPr>
      </w:pPr>
    </w:p>
    <w:p w:rsidR="00FA2E2A" w:rsidRDefault="003D55ED" w:rsidP="007B2166">
      <w:pPr>
        <w:keepNext/>
        <w:keepLines/>
        <w:rPr>
          <w:rFonts w:ascii="Garamond" w:hAnsi="Garamond"/>
          <w:lang w:val="en-AU"/>
        </w:rPr>
      </w:pPr>
      <w:r>
        <w:rPr>
          <w:rFonts w:ascii="Garamond" w:hAnsi="Garamond"/>
          <w:lang w:val="en-AU"/>
        </w:rPr>
        <w:lastRenderedPageBreak/>
        <w:t>The Healthcare workers section includes Special Collections, including links to relevant Cochrane Clinical Answers, including:</w:t>
      </w:r>
    </w:p>
    <w:p w:rsidR="003D55ED" w:rsidRDefault="003D55ED" w:rsidP="003D55ED">
      <w:pPr>
        <w:pStyle w:val="ListParagraph"/>
        <w:keepNext/>
        <w:keepLines/>
        <w:numPr>
          <w:ilvl w:val="0"/>
          <w:numId w:val="21"/>
        </w:numPr>
        <w:rPr>
          <w:rFonts w:ascii="Garamond" w:hAnsi="Garamond"/>
          <w:lang w:val="en-AU"/>
        </w:rPr>
      </w:pPr>
      <w:r w:rsidRPr="003D55ED">
        <w:rPr>
          <w:rFonts w:ascii="Garamond" w:hAnsi="Garamond"/>
          <w:b/>
          <w:lang w:val="en-AU"/>
        </w:rPr>
        <w:t>Coronavirus (COVID-19): evidence relevant to critical care</w:t>
      </w:r>
      <w:r w:rsidRPr="003D55ED">
        <w:rPr>
          <w:rFonts w:ascii="Garamond" w:hAnsi="Garamond"/>
          <w:lang w:val="en-AU"/>
        </w:rPr>
        <w:t xml:space="preserve"> - This Special Collection brings together Cochrane Reviews identified as most directly relevant to the management of people hospitalized with severe acute respiratory infections. </w:t>
      </w:r>
      <w:hyperlink r:id="rId38" w:history="1">
        <w:r w:rsidRPr="00A8316B">
          <w:rPr>
            <w:rStyle w:val="Hyperlink"/>
            <w:rFonts w:ascii="Garamond" w:hAnsi="Garamond"/>
            <w:lang w:val="en-AU"/>
          </w:rPr>
          <w:t>https://www.cochrane.org/special-collection-coronavirus-covid-19-evidence-relevant-critical-care</w:t>
        </w:r>
      </w:hyperlink>
    </w:p>
    <w:p w:rsidR="003D55ED" w:rsidRDefault="003D55ED" w:rsidP="00B247DD">
      <w:pPr>
        <w:pStyle w:val="ListParagraph"/>
        <w:keepNext/>
        <w:keepLines/>
        <w:numPr>
          <w:ilvl w:val="0"/>
          <w:numId w:val="21"/>
        </w:numPr>
        <w:rPr>
          <w:rFonts w:ascii="Garamond" w:hAnsi="Garamond"/>
          <w:lang w:val="en-AU"/>
        </w:rPr>
      </w:pPr>
      <w:r w:rsidRPr="003D55ED">
        <w:rPr>
          <w:rFonts w:ascii="Garamond" w:hAnsi="Garamond"/>
          <w:b/>
          <w:lang w:val="en-AU"/>
        </w:rPr>
        <w:t>Coronavirus (COVID-19): infection control and prevention measures</w:t>
      </w:r>
      <w:r w:rsidRPr="003D55ED">
        <w:rPr>
          <w:rFonts w:ascii="Garamond" w:hAnsi="Garamond"/>
          <w:lang w:val="en-AU"/>
        </w:rPr>
        <w:t xml:space="preserve"> - This Special Collection brings together Cochrane Reviews identified as most directly relevant to the prevention of infection. </w:t>
      </w:r>
      <w:hyperlink r:id="rId39" w:history="1">
        <w:r w:rsidRPr="003D55ED">
          <w:rPr>
            <w:rStyle w:val="Hyperlink"/>
            <w:rFonts w:ascii="Garamond" w:hAnsi="Garamond"/>
            <w:lang w:val="en-AU"/>
          </w:rPr>
          <w:t>https://www.cochrane.org/special-collection-coronavirus-covid-19-infection-control-and-prevention-measures</w:t>
        </w:r>
      </w:hyperlink>
    </w:p>
    <w:p w:rsidR="003D55ED" w:rsidRDefault="003D55ED" w:rsidP="003D55ED">
      <w:pPr>
        <w:pStyle w:val="ListParagraph"/>
        <w:keepNext/>
        <w:keepLines/>
        <w:numPr>
          <w:ilvl w:val="0"/>
          <w:numId w:val="21"/>
        </w:numPr>
        <w:rPr>
          <w:rFonts w:ascii="Garamond" w:hAnsi="Garamond"/>
          <w:lang w:val="en-AU"/>
        </w:rPr>
      </w:pPr>
      <w:r w:rsidRPr="003D55ED">
        <w:rPr>
          <w:rFonts w:ascii="Garamond" w:hAnsi="Garamond"/>
          <w:b/>
          <w:lang w:val="en-AU"/>
        </w:rPr>
        <w:t>Cochrane Clinical Answers related to COVID-19</w:t>
      </w:r>
      <w:r w:rsidRPr="003D55ED">
        <w:rPr>
          <w:rFonts w:ascii="Garamond" w:hAnsi="Garamond"/>
          <w:lang w:val="en-AU"/>
        </w:rPr>
        <w:t xml:space="preserve"> have been rounded</w:t>
      </w:r>
      <w:r>
        <w:rPr>
          <w:rFonts w:ascii="Garamond" w:hAnsi="Garamond"/>
          <w:lang w:val="en-AU"/>
        </w:rPr>
        <w:t>-up onto one landing page – these</w:t>
      </w:r>
      <w:r w:rsidRPr="003D55ED">
        <w:rPr>
          <w:rFonts w:ascii="Garamond" w:hAnsi="Garamond"/>
          <w:lang w:val="en-AU"/>
        </w:rPr>
        <w:t xml:space="preserve"> are readable, clinically-focused, actionable answers to inform point-of-care decision-making for health professionals.</w:t>
      </w:r>
      <w:r>
        <w:rPr>
          <w:rFonts w:ascii="Garamond" w:hAnsi="Garamond"/>
          <w:lang w:val="en-AU"/>
        </w:rPr>
        <w:t xml:space="preserve"> </w:t>
      </w:r>
      <w:hyperlink r:id="rId40" w:history="1">
        <w:r w:rsidRPr="00A8316B">
          <w:rPr>
            <w:rStyle w:val="Hyperlink"/>
            <w:rFonts w:ascii="Garamond" w:hAnsi="Garamond"/>
            <w:lang w:val="en-AU"/>
          </w:rPr>
          <w:t>https://www.cochrane.org/news/cochrane-clinical-answers-related-covid-19</w:t>
        </w:r>
      </w:hyperlink>
    </w:p>
    <w:p w:rsidR="003D55ED" w:rsidRPr="003D55ED" w:rsidRDefault="003D55ED" w:rsidP="003D55ED">
      <w:pPr>
        <w:pStyle w:val="ListParagraph"/>
        <w:keepNext/>
        <w:keepLines/>
        <w:numPr>
          <w:ilvl w:val="0"/>
          <w:numId w:val="21"/>
        </w:numPr>
        <w:rPr>
          <w:rFonts w:ascii="Garamond" w:hAnsi="Garamond"/>
          <w:lang w:val="en-AU"/>
        </w:rPr>
      </w:pPr>
      <w:r w:rsidRPr="003D55ED">
        <w:rPr>
          <w:rFonts w:ascii="Garamond" w:hAnsi="Garamond"/>
          <w:b/>
          <w:lang w:val="en-AU"/>
        </w:rPr>
        <w:t>COVID-19, fertility, and pregnancy</w:t>
      </w:r>
      <w:r w:rsidRPr="003D55ED">
        <w:rPr>
          <w:rFonts w:ascii="Garamond" w:hAnsi="Garamond"/>
          <w:lang w:val="en-AU"/>
        </w:rPr>
        <w:t xml:space="preserve"> - resources, guidance and advice statements from international organizations and societies.</w:t>
      </w:r>
    </w:p>
    <w:p w:rsidR="003D55ED" w:rsidRPr="003D55ED" w:rsidRDefault="003D55ED" w:rsidP="003D55ED">
      <w:pPr>
        <w:pStyle w:val="ListParagraph"/>
        <w:keepNext/>
        <w:keepLines/>
        <w:numPr>
          <w:ilvl w:val="0"/>
          <w:numId w:val="21"/>
        </w:numPr>
        <w:rPr>
          <w:rFonts w:ascii="Garamond" w:hAnsi="Garamond"/>
          <w:lang w:val="en-AU"/>
        </w:rPr>
      </w:pPr>
      <w:r w:rsidRPr="003D55ED">
        <w:rPr>
          <w:rFonts w:ascii="Garamond" w:hAnsi="Garamond"/>
          <w:b/>
          <w:lang w:val="en-AU"/>
        </w:rPr>
        <w:t>COVID-19 resources for oral and dental care teams</w:t>
      </w:r>
      <w:r w:rsidRPr="003D55ED">
        <w:rPr>
          <w:rFonts w:ascii="Garamond" w:hAnsi="Garamond"/>
          <w:lang w:val="en-AU"/>
        </w:rPr>
        <w:t xml:space="preserve"> - Relevant Cochrane evidence and important resources, guidance and advice statements from international organizations and societies.</w:t>
      </w:r>
    </w:p>
    <w:p w:rsidR="003D55ED" w:rsidRPr="003D55ED" w:rsidRDefault="003D55ED" w:rsidP="003D55ED">
      <w:pPr>
        <w:pStyle w:val="ListParagraph"/>
        <w:keepNext/>
        <w:keepLines/>
        <w:numPr>
          <w:ilvl w:val="0"/>
          <w:numId w:val="21"/>
        </w:numPr>
        <w:rPr>
          <w:rFonts w:ascii="Garamond" w:hAnsi="Garamond"/>
          <w:lang w:val="en-AU"/>
        </w:rPr>
      </w:pPr>
      <w:r w:rsidRPr="003D55ED">
        <w:rPr>
          <w:rFonts w:ascii="Garamond" w:hAnsi="Garamond"/>
          <w:b/>
          <w:lang w:val="en-AU"/>
        </w:rPr>
        <w:t>COVID-19 resources for dermatology</w:t>
      </w:r>
      <w:r w:rsidRPr="003D55ED">
        <w:rPr>
          <w:rFonts w:ascii="Garamond" w:hAnsi="Garamond"/>
          <w:lang w:val="en-AU"/>
        </w:rPr>
        <w:t xml:space="preserve"> - Guidelines, evidence-based resources, and relevant patient information.</w:t>
      </w:r>
    </w:p>
    <w:p w:rsidR="003D55ED" w:rsidRPr="003D55ED" w:rsidRDefault="003D55ED" w:rsidP="003D55ED">
      <w:pPr>
        <w:pStyle w:val="ListParagraph"/>
        <w:keepNext/>
        <w:keepLines/>
        <w:numPr>
          <w:ilvl w:val="0"/>
          <w:numId w:val="21"/>
        </w:numPr>
        <w:rPr>
          <w:rFonts w:ascii="Garamond" w:hAnsi="Garamond"/>
          <w:lang w:val="en-AU"/>
        </w:rPr>
      </w:pPr>
      <w:r w:rsidRPr="003D55ED">
        <w:rPr>
          <w:rFonts w:ascii="Garamond" w:hAnsi="Garamond"/>
          <w:b/>
          <w:lang w:val="en-AU"/>
        </w:rPr>
        <w:t>COVID-19, ENT, Hearing and Balance</w:t>
      </w:r>
      <w:r w:rsidRPr="003D55ED">
        <w:rPr>
          <w:rFonts w:ascii="Garamond" w:hAnsi="Garamond"/>
          <w:lang w:val="en-AU"/>
        </w:rPr>
        <w:t xml:space="preserve"> - Important resources, guidance and advice statements from international organizations and societies related to COVID-19, and the management of patients with ENT, hearing and balance problems by ENT and Audiology professionals.</w:t>
      </w:r>
    </w:p>
    <w:p w:rsidR="003D55ED" w:rsidRPr="003D55ED" w:rsidRDefault="003D55ED" w:rsidP="003D55ED">
      <w:pPr>
        <w:pStyle w:val="ListParagraph"/>
        <w:keepNext/>
        <w:keepLines/>
        <w:numPr>
          <w:ilvl w:val="0"/>
          <w:numId w:val="21"/>
        </w:numPr>
        <w:rPr>
          <w:rFonts w:ascii="Garamond" w:hAnsi="Garamond"/>
          <w:lang w:val="en-AU"/>
        </w:rPr>
      </w:pPr>
      <w:r w:rsidRPr="003D55ED">
        <w:rPr>
          <w:rFonts w:ascii="Garamond" w:hAnsi="Garamond"/>
          <w:b/>
          <w:lang w:val="en-AU"/>
        </w:rPr>
        <w:t>COVID-19 resources for the management of patients with gynaecological cancers or neuro-oncology</w:t>
      </w:r>
      <w:r w:rsidRPr="003D55ED">
        <w:rPr>
          <w:rFonts w:ascii="Garamond" w:hAnsi="Garamond"/>
          <w:lang w:val="en-AU"/>
        </w:rPr>
        <w:t xml:space="preserve"> - Important resources, guidance, and advice statements from international organizations and societies related to COVID-19, and the management of patients with gynaecological cancers or neuro-oncology.</w:t>
      </w:r>
    </w:p>
    <w:p w:rsidR="003D55ED" w:rsidRDefault="003D55ED" w:rsidP="00406871">
      <w:pPr>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7845B1" w:rsidP="00824A93">
      <w:pPr>
        <w:keepNext/>
        <w:keepLines/>
        <w:rPr>
          <w:rFonts w:ascii="Garamond" w:hAnsi="Garamond"/>
          <w:u w:val="single"/>
          <w:lang w:val="en-AU"/>
        </w:rPr>
      </w:pPr>
      <w:hyperlink r:id="rId41"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1D2512" w:rsidRPr="001D2512" w:rsidRDefault="001D2512" w:rsidP="001D2512">
      <w:pPr>
        <w:pStyle w:val="ListParagraph"/>
        <w:keepNext/>
        <w:keepLines/>
        <w:numPr>
          <w:ilvl w:val="0"/>
          <w:numId w:val="14"/>
        </w:numPr>
        <w:rPr>
          <w:rFonts w:ascii="Garamond" w:hAnsi="Garamond"/>
          <w:lang w:val="en-AU"/>
        </w:rPr>
      </w:pPr>
      <w:r>
        <w:rPr>
          <w:rFonts w:ascii="Garamond" w:hAnsi="Garamond"/>
          <w:lang w:val="en-AU"/>
        </w:rPr>
        <w:t>NICE Guideline NG168</w:t>
      </w:r>
      <w:r w:rsidRPr="004607C5">
        <w:t xml:space="preserve"> </w:t>
      </w:r>
      <w:r w:rsidRPr="00080C09">
        <w:rPr>
          <w:rFonts w:ascii="Garamond" w:hAnsi="Garamond"/>
          <w:b/>
          <w:i/>
          <w:lang w:val="en-AU"/>
        </w:rPr>
        <w:t>COVID-19</w:t>
      </w:r>
      <w:r w:rsidRPr="004607C5">
        <w:rPr>
          <w:rFonts w:ascii="Garamond" w:hAnsi="Garamond"/>
          <w:i/>
          <w:lang w:val="en-AU"/>
        </w:rPr>
        <w:t xml:space="preserve"> rapid guideline:</w:t>
      </w:r>
      <w:r w:rsidRPr="001D2512">
        <w:t xml:space="preserve"> </w:t>
      </w:r>
      <w:r w:rsidRPr="001D2512">
        <w:rPr>
          <w:rFonts w:ascii="Garamond" w:hAnsi="Garamond"/>
          <w:i/>
          <w:lang w:val="en-AU"/>
        </w:rPr>
        <w:t xml:space="preserve">community-based care of patients with </w:t>
      </w:r>
      <w:r w:rsidRPr="009353AC">
        <w:rPr>
          <w:rFonts w:ascii="Garamond" w:hAnsi="Garamond"/>
          <w:b/>
          <w:i/>
          <w:lang w:val="en-AU"/>
        </w:rPr>
        <w:t>chronic obstructive pulmonary disease (COPD)</w:t>
      </w:r>
      <w:r>
        <w:rPr>
          <w:rFonts w:ascii="Garamond" w:hAnsi="Garamond"/>
          <w:i/>
          <w:lang w:val="en-AU"/>
        </w:rPr>
        <w:t xml:space="preserve"> </w:t>
      </w:r>
      <w:hyperlink r:id="rId42" w:history="1">
        <w:r w:rsidRPr="001D2512">
          <w:rPr>
            <w:rStyle w:val="Hyperlink"/>
            <w:rFonts w:ascii="Garamond" w:hAnsi="Garamond"/>
            <w:lang w:val="en-AU"/>
          </w:rPr>
          <w:t>https://www.nice.org.uk/guidance/ng168</w:t>
        </w:r>
      </w:hyperlink>
    </w:p>
    <w:p w:rsidR="001D2512" w:rsidRPr="001D2512" w:rsidRDefault="00D562EA" w:rsidP="001D2512">
      <w:pPr>
        <w:pStyle w:val="ListParagraph"/>
        <w:keepNext/>
        <w:keepLines/>
        <w:numPr>
          <w:ilvl w:val="0"/>
          <w:numId w:val="14"/>
        </w:numPr>
        <w:rPr>
          <w:rFonts w:ascii="Garamond" w:hAnsi="Garamond"/>
          <w:lang w:val="en-AU"/>
        </w:rPr>
      </w:pPr>
      <w:r>
        <w:rPr>
          <w:rFonts w:ascii="Garamond" w:hAnsi="Garamond"/>
          <w:lang w:val="en-AU"/>
        </w:rPr>
        <w:t>NICE Guideline NG16</w:t>
      </w:r>
      <w:r w:rsidR="001D2512">
        <w:rPr>
          <w:rFonts w:ascii="Garamond" w:hAnsi="Garamond"/>
          <w:lang w:val="en-AU"/>
        </w:rPr>
        <w:t>9</w:t>
      </w:r>
      <w:r w:rsidRPr="004607C5">
        <w:t xml:space="preserve"> </w:t>
      </w:r>
      <w:r w:rsidRPr="00080C09">
        <w:rPr>
          <w:rFonts w:ascii="Garamond" w:hAnsi="Garamond"/>
          <w:b/>
          <w:i/>
          <w:lang w:val="en-AU"/>
        </w:rPr>
        <w:t>COVID-19</w:t>
      </w:r>
      <w:r w:rsidRPr="004607C5">
        <w:rPr>
          <w:rFonts w:ascii="Garamond" w:hAnsi="Garamond"/>
          <w:i/>
          <w:lang w:val="en-AU"/>
        </w:rPr>
        <w:t xml:space="preserve"> rapid guideline:</w:t>
      </w:r>
      <w:r>
        <w:rPr>
          <w:rFonts w:ascii="Garamond" w:hAnsi="Garamond"/>
          <w:i/>
          <w:lang w:val="en-AU"/>
        </w:rPr>
        <w:t xml:space="preserve"> </w:t>
      </w:r>
      <w:r w:rsidR="001D2512" w:rsidRPr="009353AC">
        <w:rPr>
          <w:rFonts w:ascii="Garamond" w:hAnsi="Garamond"/>
          <w:b/>
          <w:i/>
          <w:lang w:val="en-AU"/>
        </w:rPr>
        <w:t>dermatological conditions</w:t>
      </w:r>
      <w:r w:rsidR="001D2512" w:rsidRPr="001D2512">
        <w:rPr>
          <w:rFonts w:ascii="Garamond" w:hAnsi="Garamond"/>
          <w:i/>
          <w:lang w:val="en-AU"/>
        </w:rPr>
        <w:t xml:space="preserve"> treated with drugs affecting the immune response</w:t>
      </w:r>
      <w:r w:rsidR="001D2512">
        <w:rPr>
          <w:rFonts w:ascii="Garamond" w:hAnsi="Garamond"/>
          <w:i/>
          <w:lang w:val="en-AU"/>
        </w:rPr>
        <w:t xml:space="preserve"> </w:t>
      </w:r>
      <w:hyperlink r:id="rId43" w:history="1">
        <w:r w:rsidR="001D2512" w:rsidRPr="001D2512">
          <w:rPr>
            <w:rStyle w:val="Hyperlink"/>
            <w:rFonts w:ascii="Garamond" w:hAnsi="Garamond"/>
            <w:lang w:val="en-AU"/>
          </w:rPr>
          <w:t>https://www.nice.org.uk/guidance/ng169</w:t>
        </w:r>
      </w:hyperlink>
    </w:p>
    <w:p w:rsidR="001D2512" w:rsidRPr="00080C09" w:rsidRDefault="001D2512" w:rsidP="001D2512">
      <w:pPr>
        <w:pStyle w:val="ListParagraph"/>
        <w:keepNext/>
        <w:keepLines/>
        <w:numPr>
          <w:ilvl w:val="0"/>
          <w:numId w:val="14"/>
        </w:numPr>
        <w:rPr>
          <w:rStyle w:val="Hyperlink"/>
          <w:rFonts w:ascii="Garamond" w:hAnsi="Garamond"/>
          <w:color w:val="auto"/>
          <w:u w:val="none"/>
          <w:lang w:val="en-AU"/>
        </w:rPr>
      </w:pPr>
      <w:r>
        <w:rPr>
          <w:rFonts w:ascii="Garamond" w:hAnsi="Garamond"/>
          <w:lang w:val="en-AU"/>
        </w:rPr>
        <w:t>NICE Guideline NG170</w:t>
      </w:r>
      <w:r w:rsidRPr="004607C5">
        <w:t xml:space="preserve"> </w:t>
      </w:r>
      <w:r w:rsidRPr="00080C09">
        <w:rPr>
          <w:rFonts w:ascii="Garamond" w:hAnsi="Garamond"/>
          <w:b/>
          <w:i/>
          <w:lang w:val="en-AU"/>
        </w:rPr>
        <w:t>COVID-19</w:t>
      </w:r>
      <w:r w:rsidRPr="004607C5">
        <w:rPr>
          <w:rFonts w:ascii="Garamond" w:hAnsi="Garamond"/>
          <w:i/>
          <w:lang w:val="en-AU"/>
        </w:rPr>
        <w:t xml:space="preserve"> rapid guideline:</w:t>
      </w:r>
      <w:r>
        <w:rPr>
          <w:rFonts w:ascii="Garamond" w:hAnsi="Garamond"/>
          <w:i/>
          <w:lang w:val="en-AU"/>
        </w:rPr>
        <w:t xml:space="preserve"> </w:t>
      </w:r>
      <w:r w:rsidRPr="009353AC">
        <w:rPr>
          <w:rFonts w:ascii="Garamond" w:hAnsi="Garamond"/>
          <w:b/>
          <w:i/>
          <w:lang w:val="en-AU"/>
        </w:rPr>
        <w:t>cystic fibrosis</w:t>
      </w:r>
      <w:r>
        <w:rPr>
          <w:rFonts w:ascii="Garamond" w:hAnsi="Garamond"/>
          <w:i/>
          <w:lang w:val="en-AU"/>
        </w:rPr>
        <w:t xml:space="preserve"> </w:t>
      </w:r>
      <w:hyperlink r:id="rId44" w:history="1">
        <w:r w:rsidR="009353AC" w:rsidRPr="002340A5">
          <w:rPr>
            <w:rStyle w:val="Hyperlink"/>
            <w:rFonts w:ascii="Garamond" w:hAnsi="Garamond"/>
            <w:lang w:val="en-AU"/>
          </w:rPr>
          <w:t>https://www.nice.org.uk/guidance/ng170</w:t>
        </w:r>
      </w:hyperlink>
    </w:p>
    <w:p w:rsidR="00080C09" w:rsidRPr="001D2512" w:rsidRDefault="00080C09" w:rsidP="00080C09">
      <w:pPr>
        <w:pStyle w:val="ListParagraph"/>
        <w:keepNext/>
        <w:keepLines/>
        <w:numPr>
          <w:ilvl w:val="0"/>
          <w:numId w:val="14"/>
        </w:numPr>
        <w:rPr>
          <w:rFonts w:ascii="Garamond" w:hAnsi="Garamond"/>
          <w:lang w:val="en-AU"/>
        </w:rPr>
      </w:pPr>
      <w:r>
        <w:rPr>
          <w:rFonts w:ascii="Garamond" w:hAnsi="Garamond"/>
          <w:lang w:val="en-AU"/>
        </w:rPr>
        <w:t xml:space="preserve">Evidence Summary ES23 </w:t>
      </w:r>
      <w:r w:rsidRPr="00080C09">
        <w:rPr>
          <w:rFonts w:ascii="Garamond" w:hAnsi="Garamond"/>
          <w:b/>
          <w:i/>
          <w:lang w:val="en-AU"/>
        </w:rPr>
        <w:t>COVID-19</w:t>
      </w:r>
      <w:r w:rsidRPr="00080C09">
        <w:rPr>
          <w:rFonts w:ascii="Garamond" w:hAnsi="Garamond"/>
          <w:i/>
          <w:lang w:val="en-AU"/>
        </w:rPr>
        <w:t xml:space="preserve"> rapid evidence summary: acute use of </w:t>
      </w:r>
      <w:r w:rsidRPr="00080C09">
        <w:rPr>
          <w:rFonts w:ascii="Garamond" w:hAnsi="Garamond"/>
          <w:b/>
          <w:i/>
          <w:lang w:val="en-AU"/>
        </w:rPr>
        <w:t>non-steroidal anti-inflammatory drugs (NSAIDs)</w:t>
      </w:r>
      <w:r w:rsidRPr="00080C09">
        <w:rPr>
          <w:rFonts w:ascii="Garamond" w:hAnsi="Garamond"/>
          <w:i/>
          <w:lang w:val="en-AU"/>
        </w:rPr>
        <w:t xml:space="preserve"> for people with or at risk of COVID-19 </w:t>
      </w:r>
      <w:hyperlink r:id="rId45" w:history="1">
        <w:r w:rsidRPr="00A8316B">
          <w:rPr>
            <w:rStyle w:val="Hyperlink"/>
            <w:rFonts w:ascii="Garamond" w:hAnsi="Garamond"/>
            <w:lang w:val="en-AU"/>
          </w:rPr>
          <w:t>https://www.nice.org.uk/advice/es23</w:t>
        </w:r>
      </w:hyperlink>
    </w:p>
    <w:p w:rsidR="007A13C1" w:rsidRDefault="007A13C1" w:rsidP="007A13C1">
      <w:pPr>
        <w:rPr>
          <w:rFonts w:ascii="Garamond" w:hAnsi="Garamond"/>
          <w:i/>
          <w:lang w:val="en-AU"/>
        </w:rPr>
      </w:pPr>
    </w:p>
    <w:p w:rsidR="003658B2" w:rsidRPr="000170DA" w:rsidRDefault="003658B2" w:rsidP="003658B2">
      <w:pPr>
        <w:keepNext/>
        <w:keepLines/>
        <w:rPr>
          <w:rFonts w:ascii="Garamond" w:hAnsi="Garamond"/>
          <w:i/>
          <w:lang w:val="en-AU"/>
        </w:rPr>
      </w:pPr>
      <w:r w:rsidRPr="000170DA">
        <w:rPr>
          <w:rFonts w:ascii="Garamond" w:hAnsi="Garamond"/>
          <w:i/>
          <w:lang w:val="en-AU"/>
        </w:rPr>
        <w:t>[USA] Effective Health Care Program reports</w:t>
      </w:r>
    </w:p>
    <w:p w:rsidR="003658B2" w:rsidRPr="000170DA" w:rsidRDefault="007845B1" w:rsidP="003658B2">
      <w:pPr>
        <w:keepNext/>
        <w:keepLines/>
        <w:rPr>
          <w:rFonts w:ascii="Garamond" w:hAnsi="Garamond"/>
          <w:u w:val="single"/>
          <w:lang w:val="en-AU"/>
        </w:rPr>
      </w:pPr>
      <w:hyperlink r:id="rId46" w:history="1">
        <w:r w:rsidR="003658B2" w:rsidRPr="000170DA">
          <w:rPr>
            <w:rStyle w:val="Hyperlink"/>
            <w:rFonts w:ascii="Garamond" w:hAnsi="Garamond"/>
            <w:lang w:val="en-AU"/>
          </w:rPr>
          <w:t>https://effectivehealthcare.ahrq.gov/</w:t>
        </w:r>
      </w:hyperlink>
    </w:p>
    <w:p w:rsidR="003658B2" w:rsidRDefault="003658B2" w:rsidP="003658B2">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3658B2" w:rsidRPr="00CF7507" w:rsidRDefault="003658B2" w:rsidP="003658B2">
      <w:pPr>
        <w:pStyle w:val="ListParagraph"/>
        <w:numPr>
          <w:ilvl w:val="0"/>
          <w:numId w:val="18"/>
        </w:numPr>
        <w:rPr>
          <w:rStyle w:val="Hyperlink"/>
          <w:rFonts w:ascii="Garamond" w:hAnsi="Garamond"/>
          <w:i/>
          <w:color w:val="auto"/>
          <w:u w:val="none"/>
          <w:lang w:val="en-AU"/>
        </w:rPr>
      </w:pPr>
      <w:r w:rsidRPr="003658B2">
        <w:rPr>
          <w:rFonts w:ascii="Garamond" w:hAnsi="Garamond"/>
          <w:i/>
          <w:lang w:val="en-AU"/>
        </w:rPr>
        <w:t>Treatment of</w:t>
      </w:r>
      <w:r w:rsidRPr="003658B2">
        <w:rPr>
          <w:rFonts w:ascii="Garamond" w:hAnsi="Garamond"/>
          <w:b/>
          <w:i/>
          <w:lang w:val="en-AU"/>
        </w:rPr>
        <w:t xml:space="preserve"> Depression in Children and Adolescents</w:t>
      </w:r>
      <w:r>
        <w:rPr>
          <w:rFonts w:ascii="Garamond" w:hAnsi="Garamond"/>
          <w:i/>
          <w:lang w:val="en-AU"/>
        </w:rPr>
        <w:t xml:space="preserve"> </w:t>
      </w:r>
      <w:hyperlink r:id="rId47" w:history="1">
        <w:r w:rsidRPr="002340A5">
          <w:rPr>
            <w:rStyle w:val="Hyperlink"/>
            <w:rFonts w:ascii="Garamond" w:hAnsi="Garamond"/>
            <w:lang w:val="en-AU"/>
          </w:rPr>
          <w:t>https://effectivehealthcare.ahrq.gov/products/childhood-depression/research</w:t>
        </w:r>
      </w:hyperlink>
    </w:p>
    <w:p w:rsidR="00CF7507" w:rsidRPr="00CF7507" w:rsidRDefault="00CF7507" w:rsidP="00CF7507">
      <w:pPr>
        <w:pStyle w:val="ListParagraph"/>
        <w:numPr>
          <w:ilvl w:val="0"/>
          <w:numId w:val="18"/>
        </w:numPr>
        <w:rPr>
          <w:rFonts w:ascii="Garamond" w:hAnsi="Garamond"/>
          <w:i/>
          <w:lang w:val="en-AU"/>
        </w:rPr>
      </w:pPr>
      <w:r w:rsidRPr="00CF7507">
        <w:rPr>
          <w:rFonts w:ascii="Garamond" w:hAnsi="Garamond"/>
          <w:i/>
          <w:lang w:val="en-AU"/>
        </w:rPr>
        <w:lastRenderedPageBreak/>
        <w:t xml:space="preserve">Opioid Treatments for </w:t>
      </w:r>
      <w:r w:rsidRPr="00CF7507">
        <w:rPr>
          <w:rFonts w:ascii="Garamond" w:hAnsi="Garamond"/>
          <w:b/>
          <w:i/>
          <w:lang w:val="en-AU"/>
        </w:rPr>
        <w:t>Chronic Pain</w:t>
      </w:r>
      <w:r>
        <w:rPr>
          <w:rFonts w:ascii="Garamond" w:hAnsi="Garamond"/>
          <w:i/>
          <w:lang w:val="en-AU"/>
        </w:rPr>
        <w:t xml:space="preserve"> </w:t>
      </w:r>
      <w:hyperlink r:id="rId48" w:history="1">
        <w:r w:rsidRPr="00A8316B">
          <w:rPr>
            <w:rStyle w:val="Hyperlink"/>
            <w:rFonts w:ascii="Garamond" w:hAnsi="Garamond"/>
            <w:lang w:val="en-AU"/>
          </w:rPr>
          <w:t>https://effectivehealthcare.ahrq.gov/products/opioids-chronic-pain/research</w:t>
        </w:r>
      </w:hyperlink>
    </w:p>
    <w:p w:rsidR="00CF7507" w:rsidRPr="00CF7507" w:rsidRDefault="00CF7507" w:rsidP="00CF7507">
      <w:pPr>
        <w:pStyle w:val="ListParagraph"/>
        <w:numPr>
          <w:ilvl w:val="0"/>
          <w:numId w:val="18"/>
        </w:numPr>
        <w:rPr>
          <w:rFonts w:ascii="Garamond" w:hAnsi="Garamond"/>
          <w:i/>
          <w:lang w:val="en-AU"/>
        </w:rPr>
      </w:pPr>
      <w:r w:rsidRPr="00CF7507">
        <w:rPr>
          <w:rFonts w:ascii="Garamond" w:hAnsi="Garamond"/>
          <w:i/>
          <w:lang w:val="en-AU"/>
        </w:rPr>
        <w:t xml:space="preserve">Nonopioid Pharmacologic Treatments for </w:t>
      </w:r>
      <w:r w:rsidRPr="00CF7507">
        <w:rPr>
          <w:rFonts w:ascii="Garamond" w:hAnsi="Garamond"/>
          <w:b/>
          <w:i/>
          <w:lang w:val="en-AU"/>
        </w:rPr>
        <w:t>Chronic Pain</w:t>
      </w:r>
      <w:r>
        <w:rPr>
          <w:rFonts w:ascii="Garamond" w:hAnsi="Garamond"/>
          <w:i/>
          <w:lang w:val="en-AU"/>
        </w:rPr>
        <w:t xml:space="preserve"> </w:t>
      </w:r>
      <w:hyperlink r:id="rId49" w:history="1">
        <w:r w:rsidRPr="00A8316B">
          <w:rPr>
            <w:rStyle w:val="Hyperlink"/>
            <w:rFonts w:ascii="Garamond" w:hAnsi="Garamond"/>
            <w:lang w:val="en-AU"/>
          </w:rPr>
          <w:t>https://effectivehealthcare.ahrq.gov/products/nonopioid-chronic-pain/research</w:t>
        </w:r>
      </w:hyperlink>
    </w:p>
    <w:p w:rsidR="00CF7507" w:rsidRPr="00CF7507" w:rsidRDefault="00CF7507" w:rsidP="00CF7507">
      <w:pPr>
        <w:pStyle w:val="ListParagraph"/>
        <w:numPr>
          <w:ilvl w:val="0"/>
          <w:numId w:val="18"/>
        </w:numPr>
        <w:rPr>
          <w:rFonts w:ascii="Garamond" w:hAnsi="Garamond"/>
          <w:lang w:val="en-AU"/>
        </w:rPr>
      </w:pPr>
      <w:r w:rsidRPr="00CF7507">
        <w:rPr>
          <w:rFonts w:ascii="Garamond" w:hAnsi="Garamond"/>
          <w:i/>
          <w:lang w:val="en-AU"/>
        </w:rPr>
        <w:t xml:space="preserve">Noninvasive Nonpharmacological Treatment for </w:t>
      </w:r>
      <w:r w:rsidRPr="00CF7507">
        <w:rPr>
          <w:rFonts w:ascii="Garamond" w:hAnsi="Garamond"/>
          <w:b/>
          <w:i/>
          <w:lang w:val="en-AU"/>
        </w:rPr>
        <w:t>Chronic Pain</w:t>
      </w:r>
      <w:r>
        <w:rPr>
          <w:rFonts w:ascii="Garamond" w:hAnsi="Garamond"/>
          <w:i/>
          <w:lang w:val="en-AU"/>
        </w:rPr>
        <w:t xml:space="preserve"> </w:t>
      </w:r>
      <w:hyperlink r:id="rId50" w:history="1">
        <w:r w:rsidRPr="00A8316B">
          <w:rPr>
            <w:rStyle w:val="Hyperlink"/>
            <w:rFonts w:ascii="Garamond" w:hAnsi="Garamond"/>
            <w:lang w:val="en-AU"/>
          </w:rPr>
          <w:t>https://effectivehealthcare.ahrq.gov/products/noninvasive-nonpharm-pain-update/research</w:t>
        </w:r>
      </w:hyperlink>
    </w:p>
    <w:p w:rsidR="003658B2" w:rsidRDefault="003658B2" w:rsidP="007A13C1">
      <w:pPr>
        <w:rPr>
          <w:rFonts w:ascii="Garamond" w:hAnsi="Garamond"/>
          <w:i/>
          <w:lang w:val="en-AU"/>
        </w:rPr>
      </w:pPr>
    </w:p>
    <w:p w:rsidR="003658B2" w:rsidRDefault="003658B2" w:rsidP="007A13C1">
      <w:pPr>
        <w:rPr>
          <w:rFonts w:ascii="Garamond" w:hAnsi="Garamond"/>
          <w:i/>
          <w:lang w:val="en-AU"/>
        </w:rPr>
      </w:pPr>
    </w:p>
    <w:p w:rsidR="003658B2" w:rsidRPr="007A13C1" w:rsidRDefault="003658B2" w:rsidP="007A13C1">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845B1">
      <w:rPr>
        <w:rStyle w:val="PageNumber"/>
        <w:noProof/>
      </w:rPr>
      <w:t>4</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D66BF2">
      <w:rPr>
        <w:rFonts w:ascii="Garamond" w:hAnsi="Garamond"/>
      </w:rPr>
      <w:t xml:space="preserve"> Issue 460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845B1">
      <w:rPr>
        <w:rStyle w:val="PageNumber"/>
        <w:rFonts w:ascii="Garamond" w:hAnsi="Garamond"/>
        <w:noProof/>
      </w:rPr>
      <w:t>3</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D66BF2">
      <w:rPr>
        <w:rFonts w:ascii="Garamond" w:hAnsi="Garamond"/>
      </w:rPr>
      <w:t>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A63CA"/>
    <w:multiLevelType w:val="hybridMultilevel"/>
    <w:tmpl w:val="F676B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110A8"/>
    <w:multiLevelType w:val="hybridMultilevel"/>
    <w:tmpl w:val="3D207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8A20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F918F6"/>
    <w:multiLevelType w:val="hybridMultilevel"/>
    <w:tmpl w:val="A5E0F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8"/>
  </w:num>
  <w:num w:numId="15">
    <w:abstractNumId w:val="14"/>
  </w:num>
  <w:num w:numId="16">
    <w:abstractNumId w:val="11"/>
  </w:num>
  <w:num w:numId="17">
    <w:abstractNumId w:val="20"/>
  </w:num>
  <w:num w:numId="18">
    <w:abstractNumId w:val="12"/>
  </w:num>
  <w:num w:numId="19">
    <w:abstractNumId w:val="23"/>
  </w:num>
  <w:num w:numId="20">
    <w:abstractNumId w:val="13"/>
  </w:num>
  <w:num w:numId="21">
    <w:abstractNumId w:val="10"/>
  </w:num>
  <w:num w:numId="22">
    <w:abstractNumId w:val="21"/>
  </w:num>
  <w:num w:numId="23">
    <w:abstractNumId w:val="16"/>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9"/>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09"/>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76"/>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3CC"/>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A5"/>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12"/>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36"/>
    <w:rsid w:val="001E54CB"/>
    <w:rsid w:val="001E5BD1"/>
    <w:rsid w:val="001E5BD6"/>
    <w:rsid w:val="001E5BD9"/>
    <w:rsid w:val="001E5C41"/>
    <w:rsid w:val="001E5DA2"/>
    <w:rsid w:val="001E6019"/>
    <w:rsid w:val="001E6076"/>
    <w:rsid w:val="001E6216"/>
    <w:rsid w:val="001E629C"/>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05"/>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312"/>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509"/>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97E"/>
    <w:rsid w:val="00364BF9"/>
    <w:rsid w:val="00364FA3"/>
    <w:rsid w:val="00365333"/>
    <w:rsid w:val="00365376"/>
    <w:rsid w:val="00365485"/>
    <w:rsid w:val="003655C4"/>
    <w:rsid w:val="0036562F"/>
    <w:rsid w:val="003658B2"/>
    <w:rsid w:val="00365DBD"/>
    <w:rsid w:val="00365DC4"/>
    <w:rsid w:val="00366329"/>
    <w:rsid w:val="003663C7"/>
    <w:rsid w:val="003666C7"/>
    <w:rsid w:val="0036687A"/>
    <w:rsid w:val="00366AB5"/>
    <w:rsid w:val="00366C8A"/>
    <w:rsid w:val="00366C9F"/>
    <w:rsid w:val="003671A7"/>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5ED"/>
    <w:rsid w:val="003D583F"/>
    <w:rsid w:val="003D5F68"/>
    <w:rsid w:val="003D6756"/>
    <w:rsid w:val="003D6D09"/>
    <w:rsid w:val="003D7274"/>
    <w:rsid w:val="003D738F"/>
    <w:rsid w:val="003D7461"/>
    <w:rsid w:val="003D748D"/>
    <w:rsid w:val="003D7687"/>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871"/>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646"/>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4A8"/>
    <w:rsid w:val="005F2802"/>
    <w:rsid w:val="005F2B8F"/>
    <w:rsid w:val="005F2BB5"/>
    <w:rsid w:val="005F353B"/>
    <w:rsid w:val="005F37B1"/>
    <w:rsid w:val="005F3845"/>
    <w:rsid w:val="005F3D79"/>
    <w:rsid w:val="005F3F17"/>
    <w:rsid w:val="005F3F42"/>
    <w:rsid w:val="005F3FEB"/>
    <w:rsid w:val="005F424F"/>
    <w:rsid w:val="005F4339"/>
    <w:rsid w:val="005F437B"/>
    <w:rsid w:val="005F4901"/>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592"/>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8D"/>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89F"/>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2E8B"/>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30D"/>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5B1"/>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9CD"/>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55"/>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592"/>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3AC"/>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453"/>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1BE"/>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5B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507"/>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4F7"/>
    <w:rsid w:val="00E47577"/>
    <w:rsid w:val="00E47C05"/>
    <w:rsid w:val="00E47E6C"/>
    <w:rsid w:val="00E50A86"/>
    <w:rsid w:val="00E50AE9"/>
    <w:rsid w:val="00E50C04"/>
    <w:rsid w:val="00E50E62"/>
    <w:rsid w:val="00E50EAF"/>
    <w:rsid w:val="00E51432"/>
    <w:rsid w:val="00E51A29"/>
    <w:rsid w:val="00E51A34"/>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C4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BF"/>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2A"/>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D9"/>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4129"/>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BF2"/>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1721112">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nsqhs-standards-user-guide-medication-management-cancer-care-clinicians" TargetMode="External"/><Relationship Id="rId26" Type="http://schemas.openxmlformats.org/officeDocument/2006/relationships/hyperlink" Target="https://www.nhmrc.gov.au/health-advice/public-health/preventing-infection" TargetMode="External"/><Relationship Id="rId39" Type="http://schemas.openxmlformats.org/officeDocument/2006/relationships/hyperlink" Target="https://www.cochrane.org/special-collection-coronavirus-covid-19-infection-control-and-prevention-measures"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fact-sheet-clinical-governance-nurses-cancer-care" TargetMode="External"/><Relationship Id="rId34" Type="http://schemas.openxmlformats.org/officeDocument/2006/relationships/hyperlink" Target="https://www.thecommuniques.com/post/clinical-communiqu%C3%A9-volume-7-issue-1-covid-2020" TargetMode="External"/><Relationship Id="rId42" Type="http://schemas.openxmlformats.org/officeDocument/2006/relationships/hyperlink" Target="https://www.nice.org.uk/guidance/ng168" TargetMode="External"/><Relationship Id="rId47" Type="http://schemas.openxmlformats.org/officeDocument/2006/relationships/hyperlink" Target="https://effectivehealthcare.ahrq.gov/products/childhood-depression/research" TargetMode="External"/><Relationship Id="rId50" Type="http://schemas.openxmlformats.org/officeDocument/2006/relationships/hyperlink" Target="https://effectivehealthcare.ahrq.gov/products/noninvasive-nonpharm-pain-update/research"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nsqhs-standards-user-guide-medication-management-cancer-care" TargetMode="External"/><Relationship Id="rId25" Type="http://schemas.openxmlformats.org/officeDocument/2006/relationships/hyperlink" Target="https://safetyandquality.govcms.gov.au/publications-and-resources/resource-library/national-infection-control-guidance-non-tuberculous-mycobacterium-associated-heater-cooler-devices" TargetMode="External"/><Relationship Id="rId33" Type="http://schemas.openxmlformats.org/officeDocument/2006/relationships/hyperlink" Target="https://academic.oup.com/intqhc/advance-articles" TargetMode="External"/><Relationship Id="rId38" Type="http://schemas.openxmlformats.org/officeDocument/2006/relationships/hyperlink" Target="https://www.cochrane.org/special-collection-coronavirus-covid-19-evidence-relevant-critical-care" TargetMode="External"/><Relationship Id="rId46" Type="http://schemas.openxmlformats.org/officeDocument/2006/relationships/hyperlink" Target="https://effectivehealthcare.ahrq.gov/" TargetMode="External"/><Relationship Id="rId2" Type="http://schemas.openxmlformats.org/officeDocument/2006/relationships/numbering" Target="numbering.xml"/><Relationship Id="rId16" Type="http://schemas.openxmlformats.org/officeDocument/2006/relationships/hyperlink" Target="https://www.safetyandquality.gov.au/coronavirus-covid-19" TargetMode="External"/><Relationship Id="rId20" Type="http://schemas.openxmlformats.org/officeDocument/2006/relationships/hyperlink" Target="https://www.safetyandquality.gov.au/publications-and-resources/resource-library/fact-sheet-clinical-governance-medical-oncologists-and-haematologists-cancer-care" TargetMode="External"/><Relationship Id="rId29" Type="http://schemas.openxmlformats.org/officeDocument/2006/relationships/hyperlink" Target="https://doi.org/10.1002/14651858.CD011621.pub4" TargetMode="External"/><Relationship Id="rId41" Type="http://schemas.openxmlformats.org/officeDocument/2006/relationships/hyperlink" Target="https://www.nice.org.uk/guida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mailto:accreditation@safetyandquality.gov.au"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cochrane.org/coronavirus-covid-19-cochrane-resources-and-news" TargetMode="External"/><Relationship Id="rId40" Type="http://schemas.openxmlformats.org/officeDocument/2006/relationships/hyperlink" Target="https://www.cochrane.org/news/cochrane-clinical-answers-related-covid-19" TargetMode="External"/><Relationship Id="rId45" Type="http://schemas.openxmlformats.org/officeDocument/2006/relationships/hyperlink" Target="https://www.nice.org.uk/advice/es23"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coronavirus-covid-19" TargetMode="External"/><Relationship Id="rId23" Type="http://schemas.openxmlformats.org/officeDocument/2006/relationships/hyperlink" Target="https://safetyandquality.gov.au/publications-and-resources/resource-library/what-expect-when-receiving-medication-cancer-care" TargetMode="External"/><Relationship Id="rId28" Type="http://schemas.openxmlformats.org/officeDocument/2006/relationships/hyperlink" Target="http://doi.org/10.1186/s12960-019-0411-3" TargetMode="External"/><Relationship Id="rId36" Type="http://schemas.openxmlformats.org/officeDocument/2006/relationships/hyperlink" Target="https://www.profjoe.com.au/covid-19-resources" TargetMode="External"/><Relationship Id="rId49" Type="http://schemas.openxmlformats.org/officeDocument/2006/relationships/hyperlink" Target="https://effectivehealthcare.ahrq.gov/products/nonopioid-chronic-pain/research"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fact-sheet-clinical-governance-pharmacists-cancer-care" TargetMode="External"/><Relationship Id="rId31" Type="http://schemas.openxmlformats.org/officeDocument/2006/relationships/hyperlink" Target="https://journals.sagepub.com/toc/cric/25/2" TargetMode="External"/><Relationship Id="rId44" Type="http://schemas.openxmlformats.org/officeDocument/2006/relationships/hyperlink" Target="https://www.nice.org.uk/guidance/ng170"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fact-sheet-clinical-governance-managers-and-clinician-managers-cancer-care" TargetMode="External"/><Relationship Id="rId27" Type="http://schemas.openxmlformats.org/officeDocument/2006/relationships/hyperlink" Target="https://www.ahrq.gov/sites/default/files/wysiwyg/topics/op-measuremnt-state-of-science.pdf" TargetMode="External"/><Relationship Id="rId30" Type="http://schemas.openxmlformats.org/officeDocument/2006/relationships/hyperlink" Target="https://www.longwoods.com/publications/healthcarepapers/26152/" TargetMode="External"/><Relationship Id="rId35" Type="http://schemas.openxmlformats.org/officeDocument/2006/relationships/hyperlink" Target="https://www.profjoe.com.au/" TargetMode="External"/><Relationship Id="rId43" Type="http://schemas.openxmlformats.org/officeDocument/2006/relationships/hyperlink" Target="https://www.nice.org.uk/guidance/ng169" TargetMode="External"/><Relationship Id="rId48" Type="http://schemas.openxmlformats.org/officeDocument/2006/relationships/hyperlink" Target="https://effectivehealthcare.ahrq.gov/products/opioids-chronic-pain/research" TargetMode="External"/><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B8E6-8E84-4FF9-A514-CAE2624C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3867</Words>
  <Characters>20577</Characters>
  <Application>Microsoft Office Word</Application>
  <DocSecurity>0</DocSecurity>
  <Lines>571</Lines>
  <Paragraphs>251</Paragraphs>
  <ScaleCrop>false</ScaleCrop>
  <HeadingPairs>
    <vt:vector size="2" baseType="variant">
      <vt:variant>
        <vt:lpstr>Title</vt:lpstr>
      </vt:variant>
      <vt:variant>
        <vt:i4>1</vt:i4>
      </vt:variant>
    </vt:vector>
  </HeadingPairs>
  <TitlesOfParts>
    <vt:vector size="1" baseType="lpstr">
      <vt:lpstr>On the Radar Issue 460</vt:lpstr>
    </vt:vector>
  </TitlesOfParts>
  <Company>ACSQHC</Company>
  <LinksUpToDate>false</LinksUpToDate>
  <CharactersWithSpaces>24193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460</dc:title>
  <dc:subject/>
  <dc:creator>Dr Niall Johnson</dc:creator>
  <cp:keywords/>
  <dc:description/>
  <cp:lastModifiedBy>Johnson, Niall</cp:lastModifiedBy>
  <cp:revision>24</cp:revision>
  <cp:lastPrinted>2018-03-02T02:34:00Z</cp:lastPrinted>
  <dcterms:created xsi:type="dcterms:W3CDTF">2020-04-13T21:24:00Z</dcterms:created>
  <dcterms:modified xsi:type="dcterms:W3CDTF">2020-04-17T05:10:00Z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