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14F98">
        <w:rPr>
          <w:rFonts w:ascii="Garamond" w:hAnsi="Garamond"/>
          <w:lang w:val="en-AU"/>
        </w:rPr>
        <w:t>61</w:t>
      </w:r>
    </w:p>
    <w:p w:rsidR="00755242" w:rsidRDefault="00D66BF2" w:rsidP="00F738B5">
      <w:pPr>
        <w:rPr>
          <w:rFonts w:ascii="Garamond" w:hAnsi="Garamond"/>
          <w:lang w:val="en-AU"/>
        </w:rPr>
      </w:pPr>
      <w:r>
        <w:rPr>
          <w:rFonts w:ascii="Garamond" w:hAnsi="Garamond"/>
          <w:lang w:val="en-AU"/>
        </w:rPr>
        <w:t>2</w:t>
      </w:r>
      <w:r w:rsidR="00814F98">
        <w:rPr>
          <w:rFonts w:ascii="Garamond" w:hAnsi="Garamond"/>
          <w:lang w:val="en-AU"/>
        </w:rPr>
        <w:t>7</w:t>
      </w:r>
      <w:r w:rsidR="00B961A2">
        <w:rPr>
          <w:rFonts w:ascii="Garamond" w:hAnsi="Garamond"/>
          <w:lang w:val="en-AU"/>
        </w:rPr>
        <w:t xml:space="preserve"> April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7D33D7" w:rsidRDefault="007D33D7" w:rsidP="00C17C82">
      <w:pPr>
        <w:keepNext/>
        <w:ind w:left="720" w:hanging="720"/>
        <w:rPr>
          <w:rFonts w:ascii="Garamond" w:hAnsi="Garamond"/>
          <w:b/>
          <w:lang w:val="en-AU"/>
        </w:rPr>
      </w:pPr>
    </w:p>
    <w:p w:rsidR="007D33D7" w:rsidRDefault="007D33D7" w:rsidP="00C17C82">
      <w:pPr>
        <w:keepNext/>
        <w:ind w:left="720" w:hanging="720"/>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2037CA" w:rsidRPr="00564C75" w:rsidRDefault="002037CA" w:rsidP="002037CA">
      <w:pPr>
        <w:keepNext/>
        <w:keepLines/>
        <w:autoSpaceDE w:val="0"/>
        <w:autoSpaceDN w:val="0"/>
        <w:adjustRightInd w:val="0"/>
        <w:rPr>
          <w:rFonts w:ascii="Garamond" w:hAnsi="Garamond"/>
          <w:i/>
          <w:lang w:val="en-AU"/>
        </w:rPr>
      </w:pPr>
      <w:r w:rsidRPr="00564C75">
        <w:rPr>
          <w:rFonts w:ascii="Garamond" w:hAnsi="Garamond"/>
          <w:i/>
          <w:lang w:val="en-AU"/>
        </w:rPr>
        <w:t xml:space="preserve">Perioperative COVID-19 </w:t>
      </w:r>
      <w:proofErr w:type="spellStart"/>
      <w:r w:rsidRPr="00564C75">
        <w:rPr>
          <w:rFonts w:ascii="Garamond" w:hAnsi="Garamond"/>
          <w:i/>
          <w:lang w:val="en-AU"/>
        </w:rPr>
        <w:t>defense</w:t>
      </w:r>
      <w:proofErr w:type="spellEnd"/>
      <w:r w:rsidRPr="00564C75">
        <w:rPr>
          <w:rFonts w:ascii="Garamond" w:hAnsi="Garamond"/>
          <w:i/>
          <w:lang w:val="en-AU"/>
        </w:rPr>
        <w:t>: an evidence-based approach for optimization of infection control and operating room management</w:t>
      </w:r>
    </w:p>
    <w:p w:rsidR="002037CA" w:rsidRDefault="002037CA" w:rsidP="002037CA">
      <w:pPr>
        <w:keepNext/>
        <w:keepLines/>
        <w:autoSpaceDE w:val="0"/>
        <w:autoSpaceDN w:val="0"/>
        <w:adjustRightInd w:val="0"/>
        <w:rPr>
          <w:rFonts w:ascii="Garamond" w:hAnsi="Garamond"/>
          <w:lang w:val="en-AU"/>
        </w:rPr>
      </w:pPr>
      <w:r w:rsidRPr="00564C75">
        <w:rPr>
          <w:rFonts w:ascii="Garamond" w:hAnsi="Garamond"/>
          <w:lang w:val="en-AU"/>
        </w:rPr>
        <w:t>Dexter F, Parra MC, Brown JR, Loftus RW</w:t>
      </w:r>
    </w:p>
    <w:p w:rsidR="002037CA" w:rsidRDefault="002037CA" w:rsidP="002037CA">
      <w:pPr>
        <w:keepNext/>
        <w:keepLines/>
        <w:autoSpaceDE w:val="0"/>
        <w:autoSpaceDN w:val="0"/>
        <w:adjustRightInd w:val="0"/>
        <w:rPr>
          <w:rFonts w:ascii="Garamond" w:hAnsi="Garamond"/>
          <w:lang w:val="en-AU"/>
        </w:rPr>
      </w:pPr>
      <w:r w:rsidRPr="00564C75">
        <w:rPr>
          <w:rFonts w:ascii="Garamond" w:hAnsi="Garamond"/>
          <w:lang w:val="en-AU"/>
        </w:rPr>
        <w:t>Anesthesia &amp; Analgesia. 2020</w:t>
      </w:r>
      <w:r>
        <w:rPr>
          <w:rFonts w:ascii="Garamond" w:hAnsi="Garamond"/>
          <w:lang w:val="en-AU"/>
        </w:rPr>
        <w:t xml:space="preserve"> [epub]</w:t>
      </w:r>
      <w:r w:rsidRPr="00564C7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B5416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037CA" w:rsidRPr="000170DA" w:rsidRDefault="004C5009" w:rsidP="00B54161">
            <w:pPr>
              <w:rPr>
                <w:rStyle w:val="Hyperlink"/>
                <w:rFonts w:ascii="Garamond" w:hAnsi="Garamond"/>
                <w:color w:val="auto"/>
                <w:u w:val="none"/>
                <w:lang w:val="en-AU"/>
              </w:rPr>
            </w:pPr>
            <w:hyperlink r:id="rId15" w:history="1">
              <w:r w:rsidR="002037CA" w:rsidRPr="00963BA2">
                <w:rPr>
                  <w:rStyle w:val="Hyperlink"/>
                  <w:rFonts w:ascii="Garamond" w:hAnsi="Garamond"/>
                  <w:lang w:val="en-AU"/>
                </w:rPr>
                <w:t>http://doi.org/10.1213/ane.0000000000004829</w:t>
              </w:r>
            </w:hyperlink>
          </w:p>
        </w:tc>
      </w:tr>
      <w:tr w:rsidR="002037CA"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B541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37CA" w:rsidRDefault="002037CA" w:rsidP="00B54161">
            <w:pPr>
              <w:keepNext/>
              <w:keepLines/>
              <w:autoSpaceDE w:val="0"/>
              <w:autoSpaceDN w:val="0"/>
              <w:adjustRightInd w:val="0"/>
              <w:rPr>
                <w:rFonts w:ascii="Garamond" w:hAnsi="Garamond"/>
                <w:lang w:val="en-AU"/>
              </w:rPr>
            </w:pPr>
            <w:r>
              <w:rPr>
                <w:rFonts w:ascii="Garamond" w:hAnsi="Garamond"/>
                <w:lang w:val="en-AU"/>
              </w:rPr>
              <w:t>Maintaining existing or non-COVID-19 operations in health facilities during the current pandemic can be a challenge. This piece offers rather specific recommendations around infection control and operating theatre management during the COVID-19 pandemic.</w:t>
            </w:r>
          </w:p>
          <w:p w:rsidR="005A1874" w:rsidRDefault="005A1874" w:rsidP="00B54161">
            <w:pPr>
              <w:keepNext/>
              <w:keepLines/>
              <w:autoSpaceDE w:val="0"/>
              <w:autoSpaceDN w:val="0"/>
              <w:adjustRightInd w:val="0"/>
              <w:rPr>
                <w:rFonts w:ascii="Garamond" w:hAnsi="Garamond"/>
                <w:lang w:val="en-AU"/>
              </w:rPr>
            </w:pPr>
          </w:p>
          <w:p w:rsidR="002037CA" w:rsidRPr="007A13C1" w:rsidRDefault="002037CA" w:rsidP="00BE1A5B">
            <w:pPr>
              <w:keepNext/>
              <w:keepLines/>
              <w:autoSpaceDE w:val="0"/>
              <w:autoSpaceDN w:val="0"/>
              <w:adjustRightInd w:val="0"/>
              <w:rPr>
                <w:rFonts w:ascii="Garamond" w:hAnsi="Garamond"/>
                <w:lang w:val="en-AU"/>
              </w:rPr>
            </w:pPr>
            <w:r>
              <w:rPr>
                <w:rFonts w:ascii="Garamond" w:hAnsi="Garamond"/>
                <w:lang w:val="en-AU"/>
              </w:rPr>
              <w:t>The Australian Commission on Safety and Quality ha</w:t>
            </w:r>
            <w:r w:rsidR="00BE1A5B">
              <w:rPr>
                <w:rFonts w:ascii="Garamond" w:hAnsi="Garamond"/>
                <w:lang w:val="en-AU"/>
              </w:rPr>
              <w:t>s</w:t>
            </w:r>
            <w:r>
              <w:rPr>
                <w:rFonts w:ascii="Garamond" w:hAnsi="Garamond"/>
                <w:lang w:val="en-AU"/>
              </w:rPr>
              <w:t xml:space="preserve"> compiled advice on infection control and COVID-19. This information is available at </w:t>
            </w:r>
            <w:hyperlink r:id="rId16" w:history="1">
              <w:r w:rsidRPr="00963BA2">
                <w:rPr>
                  <w:rStyle w:val="Hyperlink"/>
                  <w:rFonts w:ascii="Garamond" w:hAnsi="Garamond"/>
                  <w:lang w:val="en-AU"/>
                </w:rPr>
                <w:t>https://www.safetyandquality.gov.au/coronavirus-covid-19</w:t>
              </w:r>
            </w:hyperlink>
          </w:p>
        </w:tc>
      </w:tr>
    </w:tbl>
    <w:p w:rsidR="002037CA" w:rsidRDefault="002037CA" w:rsidP="008D314F">
      <w:pPr>
        <w:rPr>
          <w:rFonts w:ascii="Garamond" w:hAnsi="Garamond"/>
          <w:lang w:val="en-AU"/>
        </w:rPr>
      </w:pPr>
    </w:p>
    <w:p w:rsidR="007D33D7" w:rsidRPr="00CB49B4" w:rsidRDefault="00CB49B4" w:rsidP="007D33D7">
      <w:pPr>
        <w:keepNext/>
        <w:keepLines/>
        <w:autoSpaceDE w:val="0"/>
        <w:autoSpaceDN w:val="0"/>
        <w:adjustRightInd w:val="0"/>
        <w:rPr>
          <w:rFonts w:ascii="Garamond" w:hAnsi="Garamond"/>
          <w:i/>
          <w:lang w:val="en-AU"/>
        </w:rPr>
      </w:pPr>
      <w:r w:rsidRPr="00CB49B4">
        <w:rPr>
          <w:rFonts w:ascii="Garamond" w:hAnsi="Garamond"/>
          <w:i/>
          <w:lang w:val="en-AU"/>
        </w:rPr>
        <w:lastRenderedPageBreak/>
        <w:t>Cultural safety in hospitals: validating an empirical measurement tool to capture the Aboriginal patient experience</w:t>
      </w:r>
    </w:p>
    <w:p w:rsidR="00CB49B4" w:rsidRDefault="00CB49B4" w:rsidP="007D33D7">
      <w:pPr>
        <w:keepNext/>
        <w:keepLines/>
        <w:autoSpaceDE w:val="0"/>
        <w:autoSpaceDN w:val="0"/>
        <w:adjustRightInd w:val="0"/>
        <w:rPr>
          <w:rFonts w:ascii="Garamond" w:hAnsi="Garamond"/>
          <w:lang w:val="en-AU"/>
        </w:rPr>
      </w:pPr>
      <w:r w:rsidRPr="00CB49B4">
        <w:rPr>
          <w:rFonts w:ascii="Garamond" w:hAnsi="Garamond"/>
          <w:lang w:val="en-AU"/>
        </w:rPr>
        <w:t>Elvidge E, Paradies Y, Aldrich R, Holder C</w:t>
      </w:r>
    </w:p>
    <w:p w:rsidR="00CB49B4" w:rsidRDefault="00CB49B4" w:rsidP="007D33D7">
      <w:pPr>
        <w:keepNext/>
        <w:keepLines/>
        <w:autoSpaceDE w:val="0"/>
        <w:autoSpaceDN w:val="0"/>
        <w:adjustRightInd w:val="0"/>
        <w:rPr>
          <w:rFonts w:ascii="Garamond" w:hAnsi="Garamond"/>
          <w:lang w:val="en-AU"/>
        </w:rPr>
      </w:pPr>
      <w:r w:rsidRPr="00CB49B4">
        <w:rPr>
          <w:rFonts w:ascii="Garamond" w:hAnsi="Garamond"/>
          <w:lang w:val="en-AU"/>
        </w:rPr>
        <w:t>Australian Health Review. 2020;44(2):205-211.</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0170DA" w:rsidRDefault="004C5009" w:rsidP="009E74A4">
            <w:pPr>
              <w:rPr>
                <w:rStyle w:val="Hyperlink"/>
                <w:rFonts w:ascii="Garamond" w:hAnsi="Garamond"/>
                <w:color w:val="auto"/>
                <w:u w:val="none"/>
                <w:lang w:val="en-AU"/>
              </w:rPr>
            </w:pPr>
            <w:hyperlink r:id="rId17" w:history="1">
              <w:r w:rsidR="00CB49B4" w:rsidRPr="00E11CC6">
                <w:rPr>
                  <w:rStyle w:val="Hyperlink"/>
                  <w:rFonts w:ascii="Garamond" w:hAnsi="Garamond"/>
                  <w:lang w:val="en-AU"/>
                </w:rPr>
                <w:t>https://doi.org/10.1071/AH19227</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Default="00601573" w:rsidP="009E74A4">
            <w:pPr>
              <w:keepNext/>
              <w:keepLines/>
              <w:autoSpaceDE w:val="0"/>
              <w:autoSpaceDN w:val="0"/>
              <w:adjustRightInd w:val="0"/>
              <w:rPr>
                <w:rFonts w:ascii="Garamond" w:hAnsi="Garamond"/>
                <w:lang w:val="en-AU"/>
              </w:rPr>
            </w:pPr>
            <w:r>
              <w:rPr>
                <w:rFonts w:ascii="Garamond" w:hAnsi="Garamond"/>
                <w:lang w:val="en-AU"/>
              </w:rPr>
              <w:t xml:space="preserve">Paper describing the development and validation of </w:t>
            </w:r>
            <w:r w:rsidRPr="00601573">
              <w:rPr>
                <w:rFonts w:ascii="Garamond" w:hAnsi="Garamond"/>
                <w:lang w:val="en-AU"/>
              </w:rPr>
              <w:t xml:space="preserve">a scale </w:t>
            </w:r>
            <w:r>
              <w:rPr>
                <w:rFonts w:ascii="Garamond" w:hAnsi="Garamond"/>
                <w:lang w:val="en-AU"/>
              </w:rPr>
              <w:t xml:space="preserve">(the Cultural Safety Scale) </w:t>
            </w:r>
            <w:r w:rsidRPr="00601573">
              <w:rPr>
                <w:rFonts w:ascii="Garamond" w:hAnsi="Garamond"/>
                <w:lang w:val="en-AU"/>
              </w:rPr>
              <w:t>to measure cultural safety in hospitals from an Aboriginal patient perspective.</w:t>
            </w:r>
            <w:r>
              <w:rPr>
                <w:rFonts w:ascii="Garamond" w:hAnsi="Garamond"/>
                <w:lang w:val="en-AU"/>
              </w:rPr>
              <w:t xml:space="preserve"> </w:t>
            </w:r>
            <w:r w:rsidRPr="00601573">
              <w:rPr>
                <w:rFonts w:ascii="Garamond" w:hAnsi="Garamond"/>
                <w:lang w:val="en-AU"/>
              </w:rPr>
              <w:t xml:space="preserve">The </w:t>
            </w:r>
            <w:r w:rsidRPr="005A1874">
              <w:rPr>
                <w:rFonts w:ascii="Garamond" w:hAnsi="Garamond"/>
                <w:b/>
                <w:lang w:val="en-AU"/>
              </w:rPr>
              <w:t>Cultural Safety Survey</w:t>
            </w:r>
            <w:r w:rsidRPr="00601573">
              <w:rPr>
                <w:rFonts w:ascii="Garamond" w:hAnsi="Garamond"/>
                <w:lang w:val="en-AU"/>
              </w:rPr>
              <w:t xml:space="preserve"> was designed to measure five key characteristics of cultural safety that contribute to positive hospital experiences among Aboriginal hospital patients.</w:t>
            </w:r>
            <w:r>
              <w:rPr>
                <w:rFonts w:ascii="Garamond" w:hAnsi="Garamond"/>
                <w:lang w:val="en-AU"/>
              </w:rPr>
              <w:t xml:space="preserve"> The authors assert that ‘</w:t>
            </w:r>
            <w:r w:rsidRPr="00601573">
              <w:rPr>
                <w:rFonts w:ascii="Garamond" w:hAnsi="Garamond"/>
                <w:lang w:val="en-AU"/>
              </w:rPr>
              <w:t xml:space="preserve">will </w:t>
            </w:r>
            <w:r w:rsidRPr="005A1874">
              <w:rPr>
                <w:rFonts w:ascii="Garamond" w:hAnsi="Garamond"/>
                <w:b/>
                <w:lang w:val="en-AU"/>
              </w:rPr>
              <w:t>allow hospitals to measure the cultural safety of their services</w:t>
            </w:r>
            <w:r w:rsidRPr="00601573">
              <w:rPr>
                <w:rFonts w:ascii="Garamond" w:hAnsi="Garamond"/>
                <w:lang w:val="en-AU"/>
              </w:rPr>
              <w:t xml:space="preserve"> and ascertain whether current efforts aimed to improve cultural safety are resulting in Aboriginal patients reporting more culturally safe experiences. Over time it is hoped that the tool will be used to benchmark performance and eventually be adopted as a performance measure for hospitals</w:t>
            </w:r>
            <w:r>
              <w:rPr>
                <w:rFonts w:ascii="Garamond" w:hAnsi="Garamond"/>
                <w:lang w:val="en-AU"/>
              </w:rPr>
              <w:t>’.</w:t>
            </w:r>
          </w:p>
          <w:p w:rsidR="001C6312" w:rsidRPr="007A13C1" w:rsidRDefault="001C6312" w:rsidP="001C6312">
            <w:pPr>
              <w:keepNext/>
              <w:keepLines/>
              <w:autoSpaceDE w:val="0"/>
              <w:autoSpaceDN w:val="0"/>
              <w:adjustRightInd w:val="0"/>
              <w:rPr>
                <w:rFonts w:ascii="Garamond" w:hAnsi="Garamond"/>
                <w:lang w:val="en-AU"/>
              </w:rPr>
            </w:pPr>
            <w:r>
              <w:rPr>
                <w:rFonts w:ascii="Garamond" w:hAnsi="Garamond"/>
                <w:lang w:val="en-AU"/>
              </w:rPr>
              <w:t xml:space="preserve">Also see below for a new online resource, the </w:t>
            </w:r>
            <w:r w:rsidRPr="001C6312">
              <w:rPr>
                <w:rFonts w:ascii="Garamond" w:hAnsi="Garamond"/>
                <w:i/>
                <w:lang w:val="en-AU"/>
              </w:rPr>
              <w:t>Cultural Safety for Health Professionals</w:t>
            </w:r>
            <w:r>
              <w:rPr>
                <w:rFonts w:ascii="Garamond" w:hAnsi="Garamond"/>
                <w:i/>
                <w:lang w:val="en-AU"/>
              </w:rPr>
              <w:t xml:space="preserve"> </w:t>
            </w:r>
            <w:r w:rsidRPr="001C6312">
              <w:rPr>
                <w:rFonts w:ascii="Garamond" w:hAnsi="Garamond"/>
                <w:lang w:val="en-AU"/>
              </w:rPr>
              <w:t>portal.</w:t>
            </w:r>
          </w:p>
        </w:tc>
      </w:tr>
    </w:tbl>
    <w:p w:rsidR="007D33D7" w:rsidRDefault="007D33D7" w:rsidP="007D33D7">
      <w:pPr>
        <w:rPr>
          <w:rFonts w:ascii="Garamond" w:hAnsi="Garamond"/>
          <w:lang w:val="en-AU"/>
        </w:rPr>
      </w:pPr>
    </w:p>
    <w:p w:rsidR="009F02EA" w:rsidRPr="009F02EA" w:rsidRDefault="009F02EA" w:rsidP="009F02EA">
      <w:pPr>
        <w:rPr>
          <w:rFonts w:ascii="Garamond" w:hAnsi="Garamond"/>
          <w:i/>
          <w:lang w:val="en-AU"/>
        </w:rPr>
      </w:pPr>
      <w:r w:rsidRPr="009F02EA">
        <w:rPr>
          <w:rFonts w:ascii="Garamond" w:hAnsi="Garamond"/>
          <w:i/>
          <w:lang w:val="en-AU"/>
        </w:rPr>
        <w:t>Changes in sales of analgesics to pharmacies after codeine was rescheduled as a prescription only medicine</w:t>
      </w:r>
    </w:p>
    <w:p w:rsidR="00AD5CC1" w:rsidRDefault="00AD5CC1" w:rsidP="009F02EA">
      <w:pPr>
        <w:rPr>
          <w:rFonts w:ascii="Garamond" w:hAnsi="Garamond"/>
          <w:lang w:val="en-AU"/>
        </w:rPr>
      </w:pPr>
      <w:r w:rsidRPr="00AD5CC1">
        <w:rPr>
          <w:rFonts w:ascii="Garamond" w:hAnsi="Garamond"/>
          <w:lang w:val="en-AU"/>
        </w:rPr>
        <w:t>Schaffer AL, Cairns R, Brown JA, Gisev N, Buckley NA, Pearson S-A</w:t>
      </w:r>
    </w:p>
    <w:p w:rsidR="009F02EA" w:rsidRDefault="00AD5CC1" w:rsidP="009F02EA">
      <w:pPr>
        <w:rPr>
          <w:rFonts w:ascii="Garamond" w:hAnsi="Garamond"/>
          <w:lang w:val="en-AU"/>
        </w:rPr>
      </w:pPr>
      <w:r w:rsidRPr="00AD5CC1">
        <w:rPr>
          <w:rFonts w:ascii="Garamond" w:hAnsi="Garamond"/>
          <w:lang w:val="en-AU"/>
        </w:rPr>
        <w:t>Medical Journal of Australia. 2020;212(7):321-327.</w:t>
      </w:r>
    </w:p>
    <w:p w:rsidR="00AD5CC1" w:rsidRDefault="00AD5CC1" w:rsidP="009F02EA">
      <w:pPr>
        <w:rPr>
          <w:rFonts w:ascii="Garamond" w:hAnsi="Garamond"/>
          <w:lang w:val="en-AU"/>
        </w:rPr>
      </w:pPr>
    </w:p>
    <w:p w:rsidR="009F02EA" w:rsidRPr="009F02EA" w:rsidRDefault="009F02EA" w:rsidP="009F02EA">
      <w:pPr>
        <w:rPr>
          <w:rFonts w:ascii="Garamond" w:hAnsi="Garamond"/>
          <w:i/>
          <w:lang w:val="en-AU"/>
        </w:rPr>
      </w:pPr>
      <w:r w:rsidRPr="009F02EA">
        <w:rPr>
          <w:rFonts w:ascii="Garamond" w:hAnsi="Garamond"/>
          <w:i/>
          <w:lang w:val="en-AU"/>
        </w:rPr>
        <w:t>Rescheduling codeine</w:t>
      </w:r>
      <w:r w:rsidRPr="009F02EA">
        <w:rPr>
          <w:i/>
          <w:lang w:val="en-AU"/>
        </w:rPr>
        <w:t>‐</w:t>
      </w:r>
      <w:r w:rsidRPr="009F02EA">
        <w:rPr>
          <w:rFonts w:ascii="Garamond" w:hAnsi="Garamond"/>
          <w:i/>
          <w:lang w:val="en-AU"/>
        </w:rPr>
        <w:t>containing analgesics reduced codeine</w:t>
      </w:r>
      <w:r w:rsidRPr="009F02EA">
        <w:rPr>
          <w:i/>
          <w:lang w:val="en-AU"/>
        </w:rPr>
        <w:t>‐</w:t>
      </w:r>
      <w:r w:rsidRPr="009F02EA">
        <w:rPr>
          <w:rFonts w:ascii="Garamond" w:hAnsi="Garamond"/>
          <w:i/>
          <w:lang w:val="en-AU"/>
        </w:rPr>
        <w:t>related hospital presentations</w:t>
      </w:r>
    </w:p>
    <w:p w:rsidR="00AD5CC1" w:rsidRDefault="00AD5CC1" w:rsidP="009F02EA">
      <w:pPr>
        <w:rPr>
          <w:rFonts w:ascii="Garamond" w:hAnsi="Garamond"/>
          <w:lang w:val="en-AU"/>
        </w:rPr>
      </w:pPr>
      <w:r w:rsidRPr="00AD5CC1">
        <w:rPr>
          <w:rFonts w:ascii="Garamond" w:hAnsi="Garamond"/>
          <w:lang w:val="en-AU"/>
        </w:rPr>
        <w:t>Harris K, Jiang A, Knoeckel R, Isoardi KZ</w:t>
      </w:r>
    </w:p>
    <w:p w:rsidR="009F02EA" w:rsidRDefault="00AD5CC1" w:rsidP="009F02EA">
      <w:pPr>
        <w:rPr>
          <w:rFonts w:ascii="Garamond" w:hAnsi="Garamond"/>
          <w:lang w:val="en-AU"/>
        </w:rPr>
      </w:pPr>
      <w:r w:rsidRPr="00AD5CC1">
        <w:rPr>
          <w:rFonts w:ascii="Garamond" w:hAnsi="Garamond"/>
          <w:lang w:val="en-AU"/>
        </w:rPr>
        <w:t>Medical Journal of Australia. 2020;212(7):328-328.</w:t>
      </w:r>
    </w:p>
    <w:p w:rsidR="00AD5CC1" w:rsidRDefault="00AD5CC1" w:rsidP="009F02EA">
      <w:pPr>
        <w:rPr>
          <w:rFonts w:ascii="Garamond" w:hAnsi="Garamond"/>
          <w:lang w:val="en-AU"/>
        </w:rPr>
      </w:pPr>
    </w:p>
    <w:p w:rsidR="009F02EA" w:rsidRPr="009F02EA" w:rsidRDefault="009F02EA" w:rsidP="009F02EA">
      <w:pPr>
        <w:keepNext/>
        <w:keepLines/>
        <w:autoSpaceDE w:val="0"/>
        <w:autoSpaceDN w:val="0"/>
        <w:adjustRightInd w:val="0"/>
        <w:rPr>
          <w:rFonts w:ascii="Garamond" w:hAnsi="Garamond"/>
          <w:i/>
          <w:lang w:val="en-AU"/>
        </w:rPr>
      </w:pPr>
      <w:r w:rsidRPr="009F02EA">
        <w:rPr>
          <w:rFonts w:ascii="Garamond" w:hAnsi="Garamond"/>
          <w:i/>
          <w:lang w:val="en-AU"/>
        </w:rPr>
        <w:t>From over</w:t>
      </w:r>
      <w:r w:rsidRPr="009F02EA">
        <w:rPr>
          <w:i/>
          <w:lang w:val="en-AU"/>
        </w:rPr>
        <w:t>‐</w:t>
      </w:r>
      <w:r w:rsidRPr="009F02EA">
        <w:rPr>
          <w:rFonts w:ascii="Garamond" w:hAnsi="Garamond"/>
          <w:i/>
          <w:lang w:val="en-AU"/>
        </w:rPr>
        <w:t>the</w:t>
      </w:r>
      <w:r w:rsidRPr="009F02EA">
        <w:rPr>
          <w:i/>
          <w:lang w:val="en-AU"/>
        </w:rPr>
        <w:t>‐</w:t>
      </w:r>
      <w:r w:rsidRPr="009F02EA">
        <w:rPr>
          <w:rFonts w:ascii="Garamond" w:hAnsi="Garamond"/>
          <w:i/>
          <w:lang w:val="en-AU"/>
        </w:rPr>
        <w:t>counter to prescription only: early results of the rescheduling of codeine combination analgesics</w:t>
      </w:r>
    </w:p>
    <w:p w:rsidR="00AD5CC1" w:rsidRDefault="00AD5CC1" w:rsidP="009F02EA">
      <w:pPr>
        <w:keepNext/>
        <w:keepLines/>
        <w:autoSpaceDE w:val="0"/>
        <w:autoSpaceDN w:val="0"/>
        <w:adjustRightInd w:val="0"/>
        <w:rPr>
          <w:rFonts w:ascii="Garamond" w:hAnsi="Garamond"/>
          <w:lang w:val="en-AU"/>
        </w:rPr>
      </w:pPr>
      <w:r w:rsidRPr="00AD5CC1">
        <w:rPr>
          <w:rFonts w:ascii="Garamond" w:hAnsi="Garamond"/>
          <w:lang w:val="en-AU"/>
        </w:rPr>
        <w:t>Dobbin MD</w:t>
      </w:r>
    </w:p>
    <w:p w:rsidR="009F02EA" w:rsidRDefault="00AD5CC1" w:rsidP="009F02EA">
      <w:pPr>
        <w:keepNext/>
        <w:keepLines/>
        <w:autoSpaceDE w:val="0"/>
        <w:autoSpaceDN w:val="0"/>
        <w:adjustRightInd w:val="0"/>
        <w:rPr>
          <w:rFonts w:ascii="Garamond" w:hAnsi="Garamond"/>
          <w:lang w:val="en-AU"/>
        </w:rPr>
      </w:pPr>
      <w:r w:rsidRPr="00AD5CC1">
        <w:rPr>
          <w:rFonts w:ascii="Garamond" w:hAnsi="Garamond"/>
          <w:lang w:val="en-AU"/>
        </w:rPr>
        <w:t>Medical Journal of Australia. 2020;212(7):305-306.</w:t>
      </w:r>
    </w:p>
    <w:tbl>
      <w:tblPr>
        <w:tblStyle w:val="TableGrid"/>
        <w:tblW w:w="0" w:type="auto"/>
        <w:tblInd w:w="288" w:type="dxa"/>
        <w:tblLayout w:type="fixed"/>
        <w:tblLook w:val="01E0" w:firstRow="1" w:lastRow="1" w:firstColumn="1" w:lastColumn="1" w:noHBand="0" w:noVBand="0"/>
      </w:tblPr>
      <w:tblGrid>
        <w:gridCol w:w="1080"/>
        <w:gridCol w:w="8280"/>
      </w:tblGrid>
      <w:tr w:rsidR="009F02EA"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9F02EA" w:rsidRPr="000170DA" w:rsidRDefault="009F02EA" w:rsidP="00B5416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02EA" w:rsidRDefault="009F02EA" w:rsidP="00B54161">
            <w:pPr>
              <w:rPr>
                <w:rStyle w:val="Hyperlink"/>
                <w:rFonts w:ascii="Garamond" w:hAnsi="Garamond"/>
                <w:color w:val="auto"/>
                <w:u w:val="none"/>
                <w:lang w:val="en-AU"/>
              </w:rPr>
            </w:pPr>
            <w:r>
              <w:rPr>
                <w:rStyle w:val="Hyperlink"/>
                <w:rFonts w:ascii="Garamond" w:hAnsi="Garamond"/>
                <w:color w:val="auto"/>
                <w:u w:val="none"/>
                <w:lang w:val="en-AU"/>
              </w:rPr>
              <w:t xml:space="preserve">Schaffer et al </w:t>
            </w:r>
            <w:hyperlink r:id="rId18" w:history="1">
              <w:r w:rsidRPr="00963BA2">
                <w:rPr>
                  <w:rStyle w:val="Hyperlink"/>
                  <w:rFonts w:ascii="Garamond" w:hAnsi="Garamond"/>
                  <w:lang w:val="en-AU"/>
                </w:rPr>
                <w:t>https://doi.org/10.5694/mja2.50552</w:t>
              </w:r>
            </w:hyperlink>
          </w:p>
          <w:p w:rsidR="009F02EA" w:rsidRDefault="009F02EA" w:rsidP="00B54161">
            <w:pPr>
              <w:rPr>
                <w:rStyle w:val="Hyperlink"/>
                <w:rFonts w:ascii="Garamond" w:hAnsi="Garamond"/>
                <w:color w:val="auto"/>
                <w:u w:val="none"/>
                <w:lang w:val="en-AU"/>
              </w:rPr>
            </w:pPr>
            <w:r>
              <w:rPr>
                <w:rStyle w:val="Hyperlink"/>
                <w:rFonts w:ascii="Garamond" w:hAnsi="Garamond"/>
                <w:color w:val="auto"/>
                <w:u w:val="none"/>
                <w:lang w:val="en-AU"/>
              </w:rPr>
              <w:t xml:space="preserve">Harris et al </w:t>
            </w:r>
            <w:hyperlink r:id="rId19" w:history="1">
              <w:r w:rsidRPr="00963BA2">
                <w:rPr>
                  <w:rStyle w:val="Hyperlink"/>
                  <w:rFonts w:ascii="Garamond" w:hAnsi="Garamond"/>
                  <w:lang w:val="en-AU"/>
                </w:rPr>
                <w:t>https://doi.org/10.5694/mja2.50400</w:t>
              </w:r>
            </w:hyperlink>
          </w:p>
          <w:p w:rsidR="009F02EA" w:rsidRPr="000170DA" w:rsidRDefault="009F02EA" w:rsidP="00B54161">
            <w:pPr>
              <w:rPr>
                <w:rStyle w:val="Hyperlink"/>
                <w:rFonts w:ascii="Garamond" w:hAnsi="Garamond"/>
                <w:color w:val="auto"/>
                <w:u w:val="none"/>
                <w:lang w:val="en-AU"/>
              </w:rPr>
            </w:pPr>
            <w:r>
              <w:rPr>
                <w:rStyle w:val="Hyperlink"/>
                <w:rFonts w:ascii="Garamond" w:hAnsi="Garamond"/>
                <w:color w:val="auto"/>
                <w:u w:val="none"/>
                <w:lang w:val="en-AU"/>
              </w:rPr>
              <w:t xml:space="preserve">Dobbin </w:t>
            </w:r>
            <w:hyperlink r:id="rId20" w:history="1">
              <w:r w:rsidRPr="00963BA2">
                <w:rPr>
                  <w:rStyle w:val="Hyperlink"/>
                  <w:rFonts w:ascii="Garamond" w:hAnsi="Garamond"/>
                  <w:lang w:val="en-AU"/>
                </w:rPr>
                <w:t>https://doi.org/10.5694/mja2.50560</w:t>
              </w:r>
            </w:hyperlink>
          </w:p>
        </w:tc>
      </w:tr>
      <w:tr w:rsidR="009F02EA"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9F02EA" w:rsidRPr="000170DA" w:rsidRDefault="009F02EA" w:rsidP="00B541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333A" w:rsidRDefault="009F02EA" w:rsidP="00B54161">
            <w:pPr>
              <w:keepNext/>
              <w:keepLines/>
              <w:autoSpaceDE w:val="0"/>
              <w:autoSpaceDN w:val="0"/>
              <w:adjustRightInd w:val="0"/>
              <w:rPr>
                <w:rFonts w:ascii="Garamond" w:hAnsi="Garamond"/>
                <w:lang w:val="en-AU"/>
              </w:rPr>
            </w:pPr>
            <w:r>
              <w:rPr>
                <w:rFonts w:ascii="Garamond" w:hAnsi="Garamond"/>
                <w:lang w:val="en-AU"/>
              </w:rPr>
              <w:t xml:space="preserve">A number of pieces in the </w:t>
            </w:r>
            <w:r w:rsidRPr="009F02EA">
              <w:rPr>
                <w:rFonts w:ascii="Garamond" w:hAnsi="Garamond"/>
                <w:i/>
                <w:lang w:val="en-AU"/>
              </w:rPr>
              <w:t>Medical Journal of Australia</w:t>
            </w:r>
            <w:r>
              <w:rPr>
                <w:rFonts w:ascii="Garamond" w:hAnsi="Garamond"/>
                <w:lang w:val="en-AU"/>
              </w:rPr>
              <w:t xml:space="preserve"> looking at the consequences of the ‘upscheduling’ or rescheduling of codeine products in Australia. Various people made some dire predictions of what may happen when these medications were made less readily available. However, as the editorial (Dobbin) observes ‘</w:t>
            </w:r>
            <w:r w:rsidRPr="005A1874">
              <w:rPr>
                <w:rFonts w:ascii="Garamond" w:hAnsi="Garamond"/>
                <w:b/>
                <w:lang w:val="en-AU"/>
              </w:rPr>
              <w:t>Upscheduling has not led to substitution with higher strength analgesics</w:t>
            </w:r>
            <w:r w:rsidRPr="009F02EA">
              <w:rPr>
                <w:rFonts w:ascii="Garamond" w:hAnsi="Garamond"/>
                <w:lang w:val="en-AU"/>
              </w:rPr>
              <w:t>, and has reduced the misuse of codeine</w:t>
            </w:r>
            <w:r w:rsidRPr="009F02EA">
              <w:rPr>
                <w:lang w:val="en-AU"/>
              </w:rPr>
              <w:t>‐</w:t>
            </w:r>
            <w:r w:rsidRPr="009F02EA">
              <w:rPr>
                <w:rFonts w:ascii="Garamond" w:hAnsi="Garamond"/>
                <w:lang w:val="en-AU"/>
              </w:rPr>
              <w:t>containing preparations</w:t>
            </w:r>
            <w:r>
              <w:rPr>
                <w:rFonts w:ascii="Garamond" w:hAnsi="Garamond"/>
                <w:lang w:val="en-AU"/>
              </w:rPr>
              <w:t>’</w:t>
            </w:r>
            <w:r w:rsidR="0073333A">
              <w:rPr>
                <w:rFonts w:ascii="Garamond" w:hAnsi="Garamond"/>
                <w:lang w:val="en-AU"/>
              </w:rPr>
              <w:t>. The two research studies (Schaffer et al and Harris et al) provide, as Dobbin noted, ‘</w:t>
            </w:r>
            <w:r w:rsidR="0073333A" w:rsidRPr="0073333A">
              <w:rPr>
                <w:rFonts w:ascii="Garamond" w:hAnsi="Garamond"/>
                <w:lang w:val="en-AU"/>
              </w:rPr>
              <w:t>preliminary indications that rescheduling has not led to the adverse outcomes feared by opponents of upscheduling.</w:t>
            </w:r>
            <w:r w:rsidR="0073333A">
              <w:rPr>
                <w:rFonts w:ascii="Garamond" w:hAnsi="Garamond"/>
                <w:lang w:val="en-AU"/>
              </w:rPr>
              <w:t xml:space="preserve">’ </w:t>
            </w:r>
          </w:p>
          <w:p w:rsidR="009F02EA" w:rsidRDefault="0073333A" w:rsidP="00B54161">
            <w:pPr>
              <w:keepNext/>
              <w:keepLines/>
              <w:autoSpaceDE w:val="0"/>
              <w:autoSpaceDN w:val="0"/>
              <w:adjustRightInd w:val="0"/>
              <w:rPr>
                <w:rFonts w:ascii="Garamond" w:hAnsi="Garamond"/>
                <w:lang w:val="en-AU"/>
              </w:rPr>
            </w:pPr>
            <w:r>
              <w:rPr>
                <w:rFonts w:ascii="Garamond" w:hAnsi="Garamond"/>
                <w:lang w:val="en-AU"/>
              </w:rPr>
              <w:t>Schaffer et al looked at national pharmaceutical sales</w:t>
            </w:r>
            <w:r w:rsidR="00AD5CC1">
              <w:rPr>
                <w:rFonts w:ascii="Garamond" w:hAnsi="Garamond"/>
                <w:lang w:val="en-AU"/>
              </w:rPr>
              <w:t xml:space="preserve"> to pharmacies</w:t>
            </w:r>
            <w:r>
              <w:rPr>
                <w:rFonts w:ascii="Garamond" w:hAnsi="Garamond"/>
                <w:lang w:val="en-AU"/>
              </w:rPr>
              <w:t xml:space="preserve"> and found that the loss of over the counter sales of codeine was ‘</w:t>
            </w:r>
            <w:r w:rsidRPr="0073333A">
              <w:rPr>
                <w:rFonts w:ascii="Garamond" w:hAnsi="Garamond"/>
                <w:lang w:val="en-AU"/>
              </w:rPr>
              <w:t>largely offset by increases in those of over</w:t>
            </w:r>
            <w:r w:rsidRPr="0073333A">
              <w:rPr>
                <w:lang w:val="en-AU"/>
              </w:rPr>
              <w:t>‐</w:t>
            </w:r>
            <w:r w:rsidRPr="0073333A">
              <w:rPr>
                <w:rFonts w:ascii="Garamond" w:hAnsi="Garamond"/>
                <w:lang w:val="en-AU"/>
              </w:rPr>
              <w:t>the</w:t>
            </w:r>
            <w:r w:rsidRPr="0073333A">
              <w:rPr>
                <w:lang w:val="en-AU"/>
              </w:rPr>
              <w:t>‐</w:t>
            </w:r>
            <w:r w:rsidRPr="0073333A">
              <w:rPr>
                <w:rFonts w:ascii="Garamond" w:hAnsi="Garamond"/>
                <w:lang w:val="en-AU"/>
              </w:rPr>
              <w:t>counter non</w:t>
            </w:r>
            <w:r w:rsidRPr="0073333A">
              <w:rPr>
                <w:lang w:val="en-AU"/>
              </w:rPr>
              <w:t>‐</w:t>
            </w:r>
            <w:r w:rsidRPr="0073333A">
              <w:rPr>
                <w:rFonts w:ascii="Garamond" w:hAnsi="Garamond"/>
                <w:lang w:val="en-AU"/>
              </w:rPr>
              <w:t>opioid analgesics (paracetamol, ibuprofen, and their combinations), with only a small increase in sales of prescription codeine and none in those of stronger opioids</w:t>
            </w:r>
            <w:r>
              <w:rPr>
                <w:rFonts w:ascii="Garamond" w:hAnsi="Garamond"/>
                <w:lang w:val="en-AU"/>
              </w:rPr>
              <w:t>’</w:t>
            </w:r>
            <w:r w:rsidRPr="0073333A">
              <w:rPr>
                <w:rFonts w:ascii="Garamond" w:hAnsi="Garamond"/>
                <w:lang w:val="en-AU"/>
              </w:rPr>
              <w:t>.</w:t>
            </w:r>
            <w:r w:rsidR="00AD5CC1">
              <w:rPr>
                <w:rFonts w:ascii="Garamond" w:hAnsi="Garamond"/>
                <w:lang w:val="en-AU"/>
              </w:rPr>
              <w:t xml:space="preserve"> Schaffer et al do caution that ‘</w:t>
            </w:r>
            <w:r w:rsidR="00AD5CC1" w:rsidRPr="00AD5CC1">
              <w:rPr>
                <w:rFonts w:ascii="Garamond" w:hAnsi="Garamond"/>
                <w:lang w:val="en-AU"/>
              </w:rPr>
              <w:t xml:space="preserve">While these products </w:t>
            </w:r>
            <w:r w:rsidR="00AD5CC1">
              <w:rPr>
                <w:rFonts w:ascii="Garamond" w:hAnsi="Garamond"/>
                <w:lang w:val="en-AU"/>
              </w:rPr>
              <w:t>[</w:t>
            </w:r>
            <w:r w:rsidR="00AD5CC1" w:rsidRPr="00AD5CC1">
              <w:rPr>
                <w:rFonts w:ascii="Garamond" w:hAnsi="Garamond"/>
                <w:lang w:val="en-AU"/>
              </w:rPr>
              <w:t>paracetamol, ibuprofen, and paracetamol combination product</w:t>
            </w:r>
            <w:r w:rsidR="00AD5CC1">
              <w:rPr>
                <w:rFonts w:ascii="Garamond" w:hAnsi="Garamond"/>
                <w:lang w:val="en-AU"/>
              </w:rPr>
              <w:t xml:space="preserve">] </w:t>
            </w:r>
            <w:r w:rsidR="00AD5CC1" w:rsidRPr="00AD5CC1">
              <w:rPr>
                <w:rFonts w:ascii="Garamond" w:hAnsi="Garamond"/>
                <w:lang w:val="en-AU"/>
              </w:rPr>
              <w:t>carry no risk of dependence, their inappropriate use is also associated with harms that warrant adverse event monitoring.</w:t>
            </w:r>
            <w:r w:rsidR="00AD5CC1">
              <w:rPr>
                <w:rFonts w:ascii="Garamond" w:hAnsi="Garamond"/>
                <w:lang w:val="en-AU"/>
              </w:rPr>
              <w:t>’</w:t>
            </w:r>
          </w:p>
          <w:p w:rsidR="009F02EA" w:rsidRPr="007A13C1" w:rsidRDefault="00AD5CC1" w:rsidP="00AD5CC1">
            <w:pPr>
              <w:keepNext/>
              <w:keepLines/>
              <w:autoSpaceDE w:val="0"/>
              <w:autoSpaceDN w:val="0"/>
              <w:adjustRightInd w:val="0"/>
              <w:rPr>
                <w:rFonts w:ascii="Garamond" w:hAnsi="Garamond"/>
                <w:lang w:val="en-AU"/>
              </w:rPr>
            </w:pPr>
            <w:r>
              <w:rPr>
                <w:rFonts w:ascii="Garamond" w:hAnsi="Garamond"/>
                <w:lang w:val="en-AU"/>
              </w:rPr>
              <w:t xml:space="preserve">In a before-and-after study, </w:t>
            </w:r>
            <w:r w:rsidR="0073333A">
              <w:rPr>
                <w:rFonts w:ascii="Garamond" w:hAnsi="Garamond"/>
                <w:lang w:val="en-AU"/>
              </w:rPr>
              <w:t xml:space="preserve">Harris et al reviewed </w:t>
            </w:r>
            <w:r w:rsidR="004D6C26">
              <w:rPr>
                <w:rFonts w:ascii="Garamond" w:hAnsi="Garamond"/>
                <w:lang w:val="en-AU"/>
              </w:rPr>
              <w:t>codeine</w:t>
            </w:r>
            <w:r w:rsidR="0073333A">
              <w:rPr>
                <w:rFonts w:ascii="Garamond" w:hAnsi="Garamond"/>
                <w:lang w:val="en-AU"/>
              </w:rPr>
              <w:t xml:space="preserve">-related presentations at a Brisbane hospital </w:t>
            </w:r>
            <w:r>
              <w:rPr>
                <w:rFonts w:ascii="Garamond" w:hAnsi="Garamond"/>
                <w:lang w:val="en-AU"/>
              </w:rPr>
              <w:t xml:space="preserve">in the 12 months before and after the codeine rescheduling </w:t>
            </w:r>
            <w:r w:rsidR="0073333A">
              <w:rPr>
                <w:rFonts w:ascii="Garamond" w:hAnsi="Garamond"/>
                <w:lang w:val="en-AU"/>
              </w:rPr>
              <w:t xml:space="preserve">and reported that there were substantial declines </w:t>
            </w:r>
            <w:r>
              <w:rPr>
                <w:rFonts w:ascii="Garamond" w:hAnsi="Garamond"/>
                <w:lang w:val="en-AU"/>
              </w:rPr>
              <w:t xml:space="preserve">(53%) </w:t>
            </w:r>
            <w:r w:rsidR="0073333A">
              <w:rPr>
                <w:rFonts w:ascii="Garamond" w:hAnsi="Garamond"/>
                <w:lang w:val="en-AU"/>
              </w:rPr>
              <w:t xml:space="preserve">in these presentations after the </w:t>
            </w:r>
            <w:r>
              <w:rPr>
                <w:rFonts w:ascii="Garamond" w:hAnsi="Garamond"/>
                <w:lang w:val="en-AU"/>
              </w:rPr>
              <w:t>change</w:t>
            </w:r>
            <w:r w:rsidR="0073333A">
              <w:rPr>
                <w:rFonts w:ascii="Garamond" w:hAnsi="Garamond"/>
                <w:lang w:val="en-AU"/>
              </w:rPr>
              <w:t>.</w:t>
            </w:r>
          </w:p>
        </w:tc>
      </w:tr>
    </w:tbl>
    <w:p w:rsidR="009F02EA" w:rsidRDefault="009F02EA" w:rsidP="009F02EA">
      <w:pPr>
        <w:rPr>
          <w:rFonts w:ascii="Garamond" w:hAnsi="Garamond"/>
          <w:lang w:val="en-AU"/>
        </w:rPr>
      </w:pPr>
    </w:p>
    <w:p w:rsidR="009F02EA" w:rsidRDefault="009F02EA" w:rsidP="009F02EA">
      <w:pPr>
        <w:keepNext/>
        <w:keepLines/>
        <w:autoSpaceDE w:val="0"/>
        <w:autoSpaceDN w:val="0"/>
        <w:adjustRightInd w:val="0"/>
        <w:rPr>
          <w:rFonts w:ascii="Garamond" w:hAnsi="Garamond"/>
          <w:lang w:val="en-AU"/>
        </w:rPr>
      </w:pPr>
      <w:r w:rsidRPr="00834C75">
        <w:rPr>
          <w:rFonts w:ascii="Garamond" w:hAnsi="Garamond"/>
          <w:lang w:val="en-AU"/>
        </w:rPr>
        <w:lastRenderedPageBreak/>
        <w:t xml:space="preserve">For information on the Commission’s work on </w:t>
      </w:r>
      <w:r>
        <w:rPr>
          <w:rFonts w:ascii="Garamond" w:hAnsi="Garamond"/>
          <w:lang w:val="en-AU"/>
        </w:rPr>
        <w:t xml:space="preserve">medication safety, see </w:t>
      </w:r>
      <w:hyperlink r:id="rId21" w:history="1">
        <w:r w:rsidRPr="006B4917">
          <w:rPr>
            <w:rStyle w:val="Hyperlink"/>
            <w:rFonts w:ascii="Garamond" w:hAnsi="Garamond"/>
            <w:lang w:val="en-AU"/>
          </w:rPr>
          <w:t>https://www.safetyandquality.gov.au/our-work/medication-safety</w:t>
        </w:r>
      </w:hyperlink>
    </w:p>
    <w:p w:rsidR="009F02EA" w:rsidRDefault="009F02EA" w:rsidP="009F02EA">
      <w:pPr>
        <w:rPr>
          <w:rFonts w:ascii="Garamond" w:hAnsi="Garamond"/>
          <w:lang w:val="en-AU"/>
        </w:rPr>
      </w:pPr>
    </w:p>
    <w:p w:rsidR="009A7AB8" w:rsidRPr="009A7AB8" w:rsidRDefault="009A7AB8" w:rsidP="009A7AB8">
      <w:pPr>
        <w:rPr>
          <w:rFonts w:ascii="Garamond" w:hAnsi="Garamond"/>
          <w:i/>
          <w:lang w:val="en-AU"/>
        </w:rPr>
      </w:pPr>
      <w:r w:rsidRPr="009A7AB8">
        <w:rPr>
          <w:rFonts w:ascii="Garamond" w:hAnsi="Garamond"/>
          <w:i/>
          <w:lang w:val="en-AU"/>
        </w:rPr>
        <w:t>The dispensing of psychotropic medicines to older people before and after they enter residential aged care</w:t>
      </w:r>
    </w:p>
    <w:p w:rsidR="009A7AB8" w:rsidRDefault="009A7AB8" w:rsidP="009A7AB8">
      <w:pPr>
        <w:rPr>
          <w:rFonts w:ascii="Garamond" w:hAnsi="Garamond"/>
          <w:lang w:val="en-AU"/>
        </w:rPr>
      </w:pPr>
      <w:r w:rsidRPr="009A7AB8">
        <w:rPr>
          <w:rFonts w:ascii="Garamond" w:hAnsi="Garamond"/>
          <w:lang w:val="en-AU"/>
        </w:rPr>
        <w:t>Harrison SL, Sluggett JK, Lang C, Whitehead C, Crotty M, Corlis M, et al</w:t>
      </w:r>
    </w:p>
    <w:p w:rsidR="009A7AB8" w:rsidRDefault="009A7AB8" w:rsidP="009A7AB8">
      <w:pPr>
        <w:rPr>
          <w:rFonts w:ascii="Garamond" w:hAnsi="Garamond"/>
          <w:lang w:val="en-AU"/>
        </w:rPr>
      </w:pPr>
      <w:r w:rsidRPr="009A7AB8">
        <w:rPr>
          <w:rFonts w:ascii="Garamond" w:hAnsi="Garamond"/>
          <w:lang w:val="en-AU"/>
        </w:rPr>
        <w:t>Medical Journal of Australia. 2020;212(7):309-313.</w:t>
      </w:r>
    </w:p>
    <w:p w:rsidR="009A7AB8" w:rsidRDefault="009A7AB8" w:rsidP="009A7AB8">
      <w:pPr>
        <w:rPr>
          <w:rFonts w:ascii="Garamond" w:hAnsi="Garamond"/>
          <w:lang w:val="en-AU"/>
        </w:rPr>
      </w:pPr>
    </w:p>
    <w:p w:rsidR="009A7AB8" w:rsidRPr="009A7AB8" w:rsidRDefault="009A7AB8" w:rsidP="009A7AB8">
      <w:pPr>
        <w:keepNext/>
        <w:keepLines/>
        <w:autoSpaceDE w:val="0"/>
        <w:autoSpaceDN w:val="0"/>
        <w:adjustRightInd w:val="0"/>
        <w:rPr>
          <w:rFonts w:ascii="Garamond" w:hAnsi="Garamond"/>
          <w:i/>
          <w:lang w:val="en-AU"/>
        </w:rPr>
      </w:pPr>
      <w:r w:rsidRPr="009A7AB8">
        <w:rPr>
          <w:rFonts w:ascii="Garamond" w:hAnsi="Garamond"/>
          <w:i/>
          <w:lang w:val="en-AU"/>
        </w:rPr>
        <w:t>Prescribing psychotropic medications in residential aged care facilities</w:t>
      </w:r>
    </w:p>
    <w:p w:rsidR="009A7AB8" w:rsidRDefault="009A7AB8" w:rsidP="009A7AB8">
      <w:pPr>
        <w:keepNext/>
        <w:keepLines/>
        <w:autoSpaceDE w:val="0"/>
        <w:autoSpaceDN w:val="0"/>
        <w:adjustRightInd w:val="0"/>
        <w:rPr>
          <w:rFonts w:ascii="Garamond" w:hAnsi="Garamond"/>
          <w:lang w:val="en-AU"/>
        </w:rPr>
      </w:pPr>
      <w:r w:rsidRPr="009A7AB8">
        <w:rPr>
          <w:rFonts w:ascii="Garamond" w:hAnsi="Garamond"/>
          <w:lang w:val="en-AU"/>
        </w:rPr>
        <w:t>Byrne GJ</w:t>
      </w:r>
    </w:p>
    <w:p w:rsidR="009A7AB8" w:rsidRDefault="009A7AB8" w:rsidP="009A7AB8">
      <w:pPr>
        <w:keepNext/>
        <w:keepLines/>
        <w:autoSpaceDE w:val="0"/>
        <w:autoSpaceDN w:val="0"/>
        <w:adjustRightInd w:val="0"/>
        <w:rPr>
          <w:rFonts w:ascii="Garamond" w:hAnsi="Garamond"/>
          <w:lang w:val="en-AU"/>
        </w:rPr>
      </w:pPr>
      <w:r w:rsidRPr="009A7AB8">
        <w:rPr>
          <w:rFonts w:ascii="Garamond" w:hAnsi="Garamond"/>
          <w:lang w:val="en-AU"/>
        </w:rPr>
        <w:t>Medical Journal of Australia. 2020;212(7):304-305.</w:t>
      </w:r>
    </w:p>
    <w:tbl>
      <w:tblPr>
        <w:tblStyle w:val="TableGrid"/>
        <w:tblW w:w="0" w:type="auto"/>
        <w:tblInd w:w="288" w:type="dxa"/>
        <w:tblLayout w:type="fixed"/>
        <w:tblLook w:val="01E0" w:firstRow="1" w:lastRow="1" w:firstColumn="1" w:lastColumn="1" w:noHBand="0" w:noVBand="0"/>
      </w:tblPr>
      <w:tblGrid>
        <w:gridCol w:w="1080"/>
        <w:gridCol w:w="8280"/>
      </w:tblGrid>
      <w:tr w:rsidR="009A7AB8"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9A7AB8" w:rsidRPr="000170DA" w:rsidRDefault="009A7AB8" w:rsidP="00B5416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A7AB8" w:rsidRDefault="009A7AB8" w:rsidP="00B54161">
            <w:pPr>
              <w:rPr>
                <w:rStyle w:val="Hyperlink"/>
                <w:rFonts w:ascii="Garamond" w:hAnsi="Garamond"/>
                <w:color w:val="auto"/>
                <w:u w:val="none"/>
                <w:lang w:val="en-AU"/>
              </w:rPr>
            </w:pPr>
            <w:r>
              <w:rPr>
                <w:rStyle w:val="Hyperlink"/>
                <w:rFonts w:ascii="Garamond" w:hAnsi="Garamond"/>
                <w:color w:val="auto"/>
                <w:u w:val="none"/>
                <w:lang w:val="en-AU"/>
              </w:rPr>
              <w:t xml:space="preserve">Harrison et al </w:t>
            </w:r>
            <w:hyperlink r:id="rId22" w:history="1">
              <w:r w:rsidRPr="00963BA2">
                <w:rPr>
                  <w:rStyle w:val="Hyperlink"/>
                  <w:rFonts w:ascii="Garamond" w:hAnsi="Garamond"/>
                  <w:lang w:val="en-AU"/>
                </w:rPr>
                <w:t>https://doi.org/10.5694/mja2.50501</w:t>
              </w:r>
            </w:hyperlink>
          </w:p>
          <w:p w:rsidR="009A7AB8" w:rsidRPr="000170DA" w:rsidRDefault="009A7AB8" w:rsidP="00B54161">
            <w:pPr>
              <w:rPr>
                <w:rStyle w:val="Hyperlink"/>
                <w:rFonts w:ascii="Garamond" w:hAnsi="Garamond"/>
                <w:color w:val="auto"/>
                <w:u w:val="none"/>
                <w:lang w:val="en-AU"/>
              </w:rPr>
            </w:pPr>
            <w:r>
              <w:rPr>
                <w:rStyle w:val="Hyperlink"/>
                <w:rFonts w:ascii="Garamond" w:hAnsi="Garamond"/>
                <w:color w:val="auto"/>
                <w:u w:val="none"/>
                <w:lang w:val="en-AU"/>
              </w:rPr>
              <w:t xml:space="preserve">Byrne </w:t>
            </w:r>
            <w:hyperlink r:id="rId23" w:history="1">
              <w:r w:rsidRPr="00963BA2">
                <w:rPr>
                  <w:rStyle w:val="Hyperlink"/>
                  <w:rFonts w:ascii="Garamond" w:hAnsi="Garamond"/>
                  <w:lang w:val="en-AU"/>
                </w:rPr>
                <w:t>https://doi.org/10.5694/mja2.50562</w:t>
              </w:r>
            </w:hyperlink>
          </w:p>
        </w:tc>
      </w:tr>
      <w:tr w:rsidR="009A7AB8" w:rsidRPr="000170DA" w:rsidTr="00B54161">
        <w:tc>
          <w:tcPr>
            <w:tcW w:w="1080" w:type="dxa"/>
            <w:tcBorders>
              <w:top w:val="single" w:sz="4" w:space="0" w:color="auto"/>
              <w:left w:val="single" w:sz="4" w:space="0" w:color="auto"/>
              <w:bottom w:val="single" w:sz="4" w:space="0" w:color="auto"/>
              <w:right w:val="single" w:sz="4" w:space="0" w:color="auto"/>
            </w:tcBorders>
            <w:vAlign w:val="center"/>
          </w:tcPr>
          <w:p w:rsidR="009A7AB8" w:rsidRPr="000170DA" w:rsidRDefault="009A7AB8" w:rsidP="00B541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7AB8" w:rsidRDefault="009A7AB8" w:rsidP="00B54161">
            <w:pPr>
              <w:keepNext/>
              <w:keepLines/>
              <w:autoSpaceDE w:val="0"/>
              <w:autoSpaceDN w:val="0"/>
              <w:adjustRightInd w:val="0"/>
              <w:rPr>
                <w:rFonts w:ascii="Garamond" w:hAnsi="Garamond"/>
                <w:lang w:val="en-AU"/>
              </w:rPr>
            </w:pPr>
            <w:r>
              <w:rPr>
                <w:rFonts w:ascii="Garamond" w:hAnsi="Garamond"/>
                <w:lang w:val="en-AU"/>
              </w:rPr>
              <w:t xml:space="preserve">The use of various medications in </w:t>
            </w:r>
            <w:r w:rsidR="005A1874">
              <w:rPr>
                <w:rFonts w:ascii="Garamond" w:hAnsi="Garamond"/>
                <w:lang w:val="en-AU"/>
              </w:rPr>
              <w:t>residential aged care facilities (</w:t>
            </w:r>
            <w:r>
              <w:rPr>
                <w:rFonts w:ascii="Garamond" w:hAnsi="Garamond"/>
                <w:lang w:val="en-AU"/>
              </w:rPr>
              <w:t>RACFs</w:t>
            </w:r>
            <w:r w:rsidR="005A1874">
              <w:rPr>
                <w:rFonts w:ascii="Garamond" w:hAnsi="Garamond"/>
                <w:lang w:val="en-AU"/>
              </w:rPr>
              <w:t>)</w:t>
            </w:r>
            <w:r>
              <w:rPr>
                <w:rFonts w:ascii="Garamond" w:hAnsi="Garamond"/>
                <w:lang w:val="en-AU"/>
              </w:rPr>
              <w:t xml:space="preserve"> has been identified, including at the current Royal Commission into Aged Care Quality and Safety, as possibly inappropriate, if not actually potentially dangerous to residents.</w:t>
            </w:r>
          </w:p>
          <w:p w:rsidR="004872EF" w:rsidRDefault="009A7AB8" w:rsidP="00B54161">
            <w:pPr>
              <w:keepNext/>
              <w:keepLines/>
              <w:autoSpaceDE w:val="0"/>
              <w:autoSpaceDN w:val="0"/>
              <w:adjustRightInd w:val="0"/>
              <w:rPr>
                <w:rFonts w:ascii="Garamond" w:hAnsi="Garamond"/>
                <w:lang w:val="en-AU"/>
              </w:rPr>
            </w:pPr>
            <w:r>
              <w:rPr>
                <w:rFonts w:ascii="Garamond" w:hAnsi="Garamond"/>
                <w:lang w:val="en-AU"/>
              </w:rPr>
              <w:t xml:space="preserve">In this study, Harrison et al </w:t>
            </w:r>
            <w:r w:rsidR="004872EF">
              <w:rPr>
                <w:rFonts w:ascii="Garamond" w:hAnsi="Garamond"/>
                <w:lang w:val="en-AU"/>
              </w:rPr>
              <w:t xml:space="preserve">– </w:t>
            </w:r>
            <w:r>
              <w:rPr>
                <w:rFonts w:ascii="Garamond" w:hAnsi="Garamond"/>
                <w:lang w:val="en-AU"/>
              </w:rPr>
              <w:t>also discussed in the related editorial (Byrne)</w:t>
            </w:r>
            <w:r w:rsidR="004872EF">
              <w:rPr>
                <w:rFonts w:ascii="Garamond" w:hAnsi="Garamond"/>
                <w:lang w:val="en-AU"/>
              </w:rPr>
              <w:t xml:space="preserve"> – e</w:t>
            </w:r>
            <w:r w:rsidRPr="009A7AB8">
              <w:rPr>
                <w:rFonts w:ascii="Garamond" w:hAnsi="Garamond"/>
                <w:lang w:val="en-AU"/>
              </w:rPr>
              <w:t>xamined changes in psychotropic medication prescribing before and after people were admitted to RACFs</w:t>
            </w:r>
            <w:r w:rsidR="004872EF">
              <w:rPr>
                <w:rFonts w:ascii="Garamond" w:hAnsi="Garamond"/>
                <w:lang w:val="en-AU"/>
              </w:rPr>
              <w:t>. This was a r</w:t>
            </w:r>
            <w:r w:rsidR="004872EF" w:rsidRPr="004872EF">
              <w:rPr>
                <w:rFonts w:ascii="Garamond" w:hAnsi="Garamond"/>
                <w:lang w:val="en-AU"/>
              </w:rPr>
              <w:t>etrospective national cohort study</w:t>
            </w:r>
            <w:r w:rsidR="004872EF">
              <w:rPr>
                <w:rFonts w:ascii="Garamond" w:hAnsi="Garamond"/>
                <w:lang w:val="en-AU"/>
              </w:rPr>
              <w:t xml:space="preserve"> </w:t>
            </w:r>
            <w:r w:rsidR="004872EF" w:rsidRPr="004872EF">
              <w:rPr>
                <w:rFonts w:ascii="Garamond" w:hAnsi="Garamond"/>
                <w:lang w:val="en-AU"/>
              </w:rPr>
              <w:t>analysi</w:t>
            </w:r>
            <w:r w:rsidR="004872EF">
              <w:rPr>
                <w:rFonts w:ascii="Garamond" w:hAnsi="Garamond"/>
                <w:lang w:val="en-AU"/>
              </w:rPr>
              <w:t xml:space="preserve">ng data from the </w:t>
            </w:r>
            <w:r w:rsidR="004872EF" w:rsidRPr="004872EF">
              <w:rPr>
                <w:rFonts w:ascii="Garamond" w:hAnsi="Garamond"/>
                <w:lang w:val="en-AU"/>
              </w:rPr>
              <w:t xml:space="preserve">Registry of Senior Australians </w:t>
            </w:r>
            <w:r w:rsidRPr="009A7AB8">
              <w:rPr>
                <w:rFonts w:ascii="Garamond" w:hAnsi="Garamond"/>
                <w:lang w:val="en-AU"/>
              </w:rPr>
              <w:t>covering seven years to the end of June 2015. The</w:t>
            </w:r>
            <w:r w:rsidR="004872EF">
              <w:rPr>
                <w:rFonts w:ascii="Garamond" w:hAnsi="Garamond"/>
                <w:lang w:val="en-AU"/>
              </w:rPr>
              <w:t xml:space="preserve"> researchers </w:t>
            </w:r>
            <w:r w:rsidRPr="009A7AB8">
              <w:rPr>
                <w:rFonts w:ascii="Garamond" w:hAnsi="Garamond"/>
                <w:lang w:val="en-AU"/>
              </w:rPr>
              <w:t xml:space="preserve">found that </w:t>
            </w:r>
          </w:p>
          <w:p w:rsidR="009A7AB8" w:rsidRPr="004872EF" w:rsidRDefault="009A7AB8" w:rsidP="004872EF">
            <w:pPr>
              <w:pStyle w:val="ListParagraph"/>
              <w:keepNext/>
              <w:keepLines/>
              <w:numPr>
                <w:ilvl w:val="0"/>
                <w:numId w:val="22"/>
              </w:numPr>
              <w:autoSpaceDE w:val="0"/>
              <w:autoSpaceDN w:val="0"/>
              <w:adjustRightInd w:val="0"/>
              <w:rPr>
                <w:rFonts w:ascii="Garamond" w:hAnsi="Garamond"/>
                <w:lang w:val="en-AU"/>
              </w:rPr>
            </w:pPr>
            <w:r w:rsidRPr="005A1874">
              <w:rPr>
                <w:rFonts w:ascii="Garamond" w:hAnsi="Garamond"/>
                <w:b/>
                <w:lang w:val="en-AU"/>
              </w:rPr>
              <w:t>prescribing</w:t>
            </w:r>
            <w:r w:rsidRPr="004872EF">
              <w:rPr>
                <w:rFonts w:ascii="Garamond" w:hAnsi="Garamond"/>
                <w:lang w:val="en-AU"/>
              </w:rPr>
              <w:t xml:space="preserve"> of government</w:t>
            </w:r>
            <w:r w:rsidRPr="004872EF">
              <w:rPr>
                <w:lang w:val="en-AU"/>
              </w:rPr>
              <w:t>‐</w:t>
            </w:r>
            <w:r w:rsidR="004872EF">
              <w:rPr>
                <w:rFonts w:ascii="Garamond" w:hAnsi="Garamond"/>
                <w:lang w:val="en-AU"/>
              </w:rPr>
              <w:t>funded</w:t>
            </w:r>
            <w:r w:rsidRPr="004872EF">
              <w:rPr>
                <w:rFonts w:ascii="Garamond" w:hAnsi="Garamond"/>
                <w:lang w:val="en-AU"/>
              </w:rPr>
              <w:t xml:space="preserve"> </w:t>
            </w:r>
            <w:r w:rsidRPr="005A1874">
              <w:rPr>
                <w:rFonts w:ascii="Garamond" w:hAnsi="Garamond"/>
                <w:b/>
                <w:lang w:val="en-AU"/>
              </w:rPr>
              <w:t>psychotropic medications</w:t>
            </w:r>
            <w:r w:rsidRPr="004872EF">
              <w:rPr>
                <w:rFonts w:ascii="Garamond" w:hAnsi="Garamond"/>
                <w:lang w:val="en-AU"/>
              </w:rPr>
              <w:t xml:space="preserve"> increased during the months preceding admission, but </w:t>
            </w:r>
            <w:r w:rsidRPr="005A1874">
              <w:rPr>
                <w:rFonts w:ascii="Garamond" w:hAnsi="Garamond"/>
                <w:b/>
                <w:lang w:val="en-AU"/>
              </w:rPr>
              <w:t>rose more steeply in the months after people entered RACFs</w:t>
            </w:r>
          </w:p>
          <w:p w:rsidR="009A7AB8" w:rsidRPr="004872EF" w:rsidRDefault="009A7AB8" w:rsidP="004872EF">
            <w:pPr>
              <w:pStyle w:val="ListParagraph"/>
              <w:keepNext/>
              <w:keepLines/>
              <w:numPr>
                <w:ilvl w:val="0"/>
                <w:numId w:val="22"/>
              </w:numPr>
              <w:autoSpaceDE w:val="0"/>
              <w:autoSpaceDN w:val="0"/>
              <w:adjustRightInd w:val="0"/>
              <w:rPr>
                <w:rFonts w:ascii="Garamond" w:hAnsi="Garamond"/>
                <w:lang w:val="en-AU"/>
              </w:rPr>
            </w:pPr>
            <w:r w:rsidRPr="004872EF">
              <w:rPr>
                <w:rFonts w:ascii="Garamond" w:hAnsi="Garamond"/>
                <w:lang w:val="en-AU"/>
              </w:rPr>
              <w:t>21.3% of residents were prescribed antipsychotics within three months of admission</w:t>
            </w:r>
          </w:p>
          <w:p w:rsidR="009A7AB8" w:rsidRPr="004872EF" w:rsidRDefault="009A7AB8" w:rsidP="004872EF">
            <w:pPr>
              <w:pStyle w:val="ListParagraph"/>
              <w:keepNext/>
              <w:keepLines/>
              <w:numPr>
                <w:ilvl w:val="0"/>
                <w:numId w:val="22"/>
              </w:numPr>
              <w:autoSpaceDE w:val="0"/>
              <w:autoSpaceDN w:val="0"/>
              <w:adjustRightInd w:val="0"/>
              <w:rPr>
                <w:rFonts w:ascii="Garamond" w:hAnsi="Garamond"/>
                <w:lang w:val="en-AU"/>
              </w:rPr>
            </w:pPr>
            <w:r w:rsidRPr="004872EF">
              <w:rPr>
                <w:rFonts w:ascii="Garamond" w:hAnsi="Garamond"/>
                <w:lang w:val="en-AU"/>
              </w:rPr>
              <w:t>30% of the residents prescribed antipsychotics during their first three months in RACFs were prescribed medications (olanzapine, quetiapine) with Pharmaceutical Benefits Scheme rules requiring the presentation of a serious mental illness other than dementia</w:t>
            </w:r>
          </w:p>
          <w:p w:rsidR="009A7AB8" w:rsidRPr="007A13C1" w:rsidRDefault="009A7AB8" w:rsidP="004872EF">
            <w:pPr>
              <w:pStyle w:val="ListParagraph"/>
              <w:keepNext/>
              <w:keepLines/>
              <w:numPr>
                <w:ilvl w:val="0"/>
                <w:numId w:val="22"/>
              </w:numPr>
              <w:autoSpaceDE w:val="0"/>
              <w:autoSpaceDN w:val="0"/>
              <w:adjustRightInd w:val="0"/>
              <w:rPr>
                <w:rFonts w:ascii="Garamond" w:hAnsi="Garamond"/>
                <w:lang w:val="en-AU"/>
              </w:rPr>
            </w:pPr>
            <w:r w:rsidRPr="004872EF">
              <w:rPr>
                <w:rFonts w:ascii="Garamond" w:hAnsi="Garamond"/>
                <w:lang w:val="en-AU"/>
              </w:rPr>
              <w:t>41.4</w:t>
            </w:r>
            <w:r w:rsidR="004D6C26" w:rsidRPr="004872EF">
              <w:rPr>
                <w:rFonts w:ascii="Garamond" w:hAnsi="Garamond"/>
                <w:lang w:val="en-AU"/>
              </w:rPr>
              <w:t>% were</w:t>
            </w:r>
            <w:r w:rsidRPr="004872EF">
              <w:rPr>
                <w:rFonts w:ascii="Garamond" w:hAnsi="Garamond"/>
                <w:lang w:val="en-AU"/>
              </w:rPr>
              <w:t xml:space="preserve"> prescribed an antidepressant 9–12 months after admission</w:t>
            </w:r>
            <w:r w:rsidR="004872EF">
              <w:rPr>
                <w:rFonts w:ascii="Garamond" w:hAnsi="Garamond"/>
                <w:lang w:val="en-AU"/>
              </w:rPr>
              <w:t>.</w:t>
            </w:r>
          </w:p>
        </w:tc>
      </w:tr>
    </w:tbl>
    <w:p w:rsidR="009A7AB8" w:rsidRDefault="009A7AB8" w:rsidP="009A7AB8">
      <w:pPr>
        <w:rPr>
          <w:rFonts w:ascii="Garamond" w:hAnsi="Garamond"/>
          <w:lang w:val="en-AU"/>
        </w:rPr>
      </w:pPr>
    </w:p>
    <w:p w:rsidR="00D66BF2" w:rsidRPr="00281D6D" w:rsidRDefault="00281D6D" w:rsidP="00D66BF2">
      <w:pPr>
        <w:keepNext/>
        <w:keepLines/>
        <w:autoSpaceDE w:val="0"/>
        <w:autoSpaceDN w:val="0"/>
        <w:adjustRightInd w:val="0"/>
        <w:rPr>
          <w:rFonts w:ascii="Garamond" w:hAnsi="Garamond"/>
          <w:i/>
          <w:lang w:val="en-AU"/>
        </w:rPr>
      </w:pPr>
      <w:r w:rsidRPr="00281D6D">
        <w:rPr>
          <w:rFonts w:ascii="Garamond" w:hAnsi="Garamond"/>
          <w:i/>
          <w:lang w:val="en-AU"/>
        </w:rPr>
        <w:t>Public disclosure of hospital clinicians’ performance data: insights from medical directors</w:t>
      </w:r>
    </w:p>
    <w:p w:rsidR="00281D6D" w:rsidRDefault="00281D6D" w:rsidP="00D66BF2">
      <w:pPr>
        <w:keepNext/>
        <w:keepLines/>
        <w:autoSpaceDE w:val="0"/>
        <w:autoSpaceDN w:val="0"/>
        <w:adjustRightInd w:val="0"/>
        <w:rPr>
          <w:rFonts w:ascii="Garamond" w:hAnsi="Garamond"/>
          <w:lang w:val="en-AU"/>
        </w:rPr>
      </w:pPr>
      <w:proofErr w:type="spellStart"/>
      <w:r w:rsidRPr="00281D6D">
        <w:rPr>
          <w:rFonts w:ascii="Garamond" w:hAnsi="Garamond"/>
          <w:lang w:val="en-AU"/>
        </w:rPr>
        <w:t>Canaway</w:t>
      </w:r>
      <w:proofErr w:type="spellEnd"/>
      <w:r w:rsidRPr="00281D6D">
        <w:rPr>
          <w:rFonts w:ascii="Garamond" w:hAnsi="Garamond"/>
          <w:lang w:val="en-AU"/>
        </w:rPr>
        <w:t xml:space="preserve"> R, Prang K-H, Bismark M, Dunt D, Kelaher M</w:t>
      </w:r>
    </w:p>
    <w:p w:rsidR="00281D6D" w:rsidRDefault="00281D6D" w:rsidP="00D66BF2">
      <w:pPr>
        <w:keepNext/>
        <w:keepLines/>
        <w:autoSpaceDE w:val="0"/>
        <w:autoSpaceDN w:val="0"/>
        <w:adjustRightInd w:val="0"/>
        <w:rPr>
          <w:rFonts w:ascii="Garamond" w:hAnsi="Garamond"/>
          <w:lang w:val="en-AU"/>
        </w:rPr>
      </w:pPr>
      <w:r w:rsidRPr="00281D6D">
        <w:rPr>
          <w:rFonts w:ascii="Garamond" w:hAnsi="Garamond"/>
          <w:lang w:val="en-AU"/>
        </w:rPr>
        <w:t>Australian Health Review. 2020;44(2):228-233.</w:t>
      </w:r>
    </w:p>
    <w:tbl>
      <w:tblPr>
        <w:tblStyle w:val="TableGrid"/>
        <w:tblW w:w="0" w:type="auto"/>
        <w:tblInd w:w="288" w:type="dxa"/>
        <w:tblLayout w:type="fixed"/>
        <w:tblLook w:val="01E0" w:firstRow="1" w:lastRow="1" w:firstColumn="1" w:lastColumn="1" w:noHBand="0" w:noVBand="0"/>
      </w:tblPr>
      <w:tblGrid>
        <w:gridCol w:w="1080"/>
        <w:gridCol w:w="8280"/>
      </w:tblGrid>
      <w:tr w:rsidR="00D66BF2" w:rsidRPr="000170DA" w:rsidTr="000D3CC7">
        <w:tc>
          <w:tcPr>
            <w:tcW w:w="1080" w:type="dxa"/>
            <w:tcBorders>
              <w:top w:val="single" w:sz="4" w:space="0" w:color="auto"/>
              <w:left w:val="single" w:sz="4" w:space="0" w:color="auto"/>
              <w:bottom w:val="single" w:sz="4" w:space="0" w:color="auto"/>
              <w:right w:val="single" w:sz="4" w:space="0" w:color="auto"/>
            </w:tcBorders>
            <w:vAlign w:val="center"/>
          </w:tcPr>
          <w:p w:rsidR="00D66BF2" w:rsidRPr="000170DA" w:rsidRDefault="00D66BF2" w:rsidP="000D3C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6BF2" w:rsidRPr="000170DA" w:rsidRDefault="004C5009" w:rsidP="000D3CC7">
            <w:pPr>
              <w:rPr>
                <w:rStyle w:val="Hyperlink"/>
                <w:rFonts w:ascii="Garamond" w:hAnsi="Garamond"/>
                <w:color w:val="auto"/>
                <w:u w:val="none"/>
                <w:lang w:val="en-AU"/>
              </w:rPr>
            </w:pPr>
            <w:hyperlink r:id="rId24" w:history="1">
              <w:r w:rsidR="00281D6D" w:rsidRPr="00E11CC6">
                <w:rPr>
                  <w:rStyle w:val="Hyperlink"/>
                  <w:rFonts w:ascii="Garamond" w:hAnsi="Garamond"/>
                  <w:lang w:val="en-AU"/>
                </w:rPr>
                <w:t>https://doi.org/10.1071/AH18128</w:t>
              </w:r>
            </w:hyperlink>
          </w:p>
        </w:tc>
      </w:tr>
      <w:tr w:rsidR="00D66BF2" w:rsidRPr="000170DA" w:rsidTr="000D3CC7">
        <w:tc>
          <w:tcPr>
            <w:tcW w:w="1080" w:type="dxa"/>
            <w:tcBorders>
              <w:top w:val="single" w:sz="4" w:space="0" w:color="auto"/>
              <w:left w:val="single" w:sz="4" w:space="0" w:color="auto"/>
              <w:bottom w:val="single" w:sz="4" w:space="0" w:color="auto"/>
              <w:right w:val="single" w:sz="4" w:space="0" w:color="auto"/>
            </w:tcBorders>
            <w:vAlign w:val="center"/>
          </w:tcPr>
          <w:p w:rsidR="00D66BF2" w:rsidRPr="000170DA" w:rsidRDefault="00D66BF2" w:rsidP="000D3C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6BF2" w:rsidRDefault="001C6312" w:rsidP="000D3CC7">
            <w:pPr>
              <w:keepNext/>
              <w:keepLines/>
              <w:autoSpaceDE w:val="0"/>
              <w:autoSpaceDN w:val="0"/>
              <w:adjustRightInd w:val="0"/>
              <w:rPr>
                <w:rFonts w:ascii="Garamond" w:hAnsi="Garamond"/>
                <w:lang w:val="en-AU"/>
              </w:rPr>
            </w:pPr>
            <w:r>
              <w:rPr>
                <w:rFonts w:ascii="Garamond" w:hAnsi="Garamond"/>
                <w:lang w:val="en-AU"/>
              </w:rPr>
              <w:t xml:space="preserve">The public reporting of performance, by facility, unit or </w:t>
            </w:r>
            <w:r w:rsidR="004D6C26">
              <w:rPr>
                <w:rFonts w:ascii="Garamond" w:hAnsi="Garamond"/>
                <w:lang w:val="en-AU"/>
              </w:rPr>
              <w:t>individual</w:t>
            </w:r>
            <w:r>
              <w:rPr>
                <w:rFonts w:ascii="Garamond" w:hAnsi="Garamond"/>
                <w:lang w:val="en-AU"/>
              </w:rPr>
              <w:t xml:space="preserve"> can be a fraught subject with passionate</w:t>
            </w:r>
            <w:r w:rsidR="00A23EB4">
              <w:rPr>
                <w:rFonts w:ascii="Garamond" w:hAnsi="Garamond"/>
                <w:lang w:val="en-AU"/>
              </w:rPr>
              <w:t xml:space="preserve"> views on all sides. This study canvassed the views of </w:t>
            </w:r>
            <w:r w:rsidR="00A23EB4" w:rsidRPr="00A23EB4">
              <w:rPr>
                <w:rFonts w:ascii="Garamond" w:hAnsi="Garamond"/>
                <w:lang w:val="en-AU"/>
              </w:rPr>
              <w:t>public hospital chief medical officers</w:t>
            </w:r>
            <w:r w:rsidR="00A23EB4">
              <w:rPr>
                <w:rFonts w:ascii="Garamond" w:hAnsi="Garamond"/>
                <w:lang w:val="en-AU"/>
              </w:rPr>
              <w:t xml:space="preserve"> from 2</w:t>
            </w:r>
            <w:r w:rsidR="00A23EB4" w:rsidRPr="00A23EB4">
              <w:rPr>
                <w:rFonts w:ascii="Garamond" w:hAnsi="Garamond"/>
                <w:lang w:val="en-AU"/>
              </w:rPr>
              <w:t>6 health services in Victoria</w:t>
            </w:r>
            <w:r w:rsidR="00A23EB4">
              <w:rPr>
                <w:rFonts w:ascii="Garamond" w:hAnsi="Garamond"/>
                <w:lang w:val="en-AU"/>
              </w:rPr>
              <w:t xml:space="preserve"> in order to examine the </w:t>
            </w:r>
            <w:r w:rsidR="00A23EB4" w:rsidRPr="00A23EB4">
              <w:rPr>
                <w:rFonts w:ascii="Garamond" w:hAnsi="Garamond"/>
                <w:lang w:val="en-AU"/>
              </w:rPr>
              <w:t xml:space="preserve">mechanisms through which public reporting </w:t>
            </w:r>
            <w:r w:rsidR="00A23EB4">
              <w:rPr>
                <w:rFonts w:ascii="Garamond" w:hAnsi="Garamond"/>
                <w:lang w:val="en-AU"/>
              </w:rPr>
              <w:t xml:space="preserve">may influence </w:t>
            </w:r>
            <w:r w:rsidR="00A23EB4" w:rsidRPr="00A23EB4">
              <w:rPr>
                <w:rFonts w:ascii="Garamond" w:hAnsi="Garamond"/>
                <w:lang w:val="en-AU"/>
              </w:rPr>
              <w:t>institutional behavioural change and decision making towards quality improvement.</w:t>
            </w:r>
            <w:r w:rsidR="00A23EB4">
              <w:rPr>
                <w:rFonts w:ascii="Garamond" w:hAnsi="Garamond"/>
                <w:lang w:val="en-AU"/>
              </w:rPr>
              <w:t xml:space="preserve"> While there was ‘</w:t>
            </w:r>
            <w:r w:rsidR="00A23EB4" w:rsidRPr="00A23EB4">
              <w:rPr>
                <w:rFonts w:ascii="Garamond" w:hAnsi="Garamond"/>
                <w:lang w:val="en-AU"/>
              </w:rPr>
              <w:t xml:space="preserve">a high level of in-principle </w:t>
            </w:r>
            <w:r w:rsidR="00A23EB4" w:rsidRPr="00A23EB4">
              <w:rPr>
                <w:rFonts w:ascii="Garamond" w:hAnsi="Garamond"/>
                <w:b/>
                <w:lang w:val="en-AU"/>
              </w:rPr>
              <w:t>support for public reporting of identifiable, individual clinician-level data</w:t>
            </w:r>
            <w:r w:rsidR="00A23EB4">
              <w:rPr>
                <w:rFonts w:ascii="Garamond" w:hAnsi="Garamond"/>
                <w:lang w:val="en-AU"/>
              </w:rPr>
              <w:t>’ and that public reporting was ‘</w:t>
            </w:r>
            <w:r w:rsidR="00A23EB4" w:rsidRPr="00A23EB4">
              <w:rPr>
                <w:rFonts w:ascii="Garamond" w:hAnsi="Garamond"/>
                <w:lang w:val="en-AU"/>
              </w:rPr>
              <w:t xml:space="preserve">a means to </w:t>
            </w:r>
            <w:r w:rsidR="00A23EB4" w:rsidRPr="00A23EB4">
              <w:rPr>
                <w:rFonts w:ascii="Garamond" w:hAnsi="Garamond"/>
                <w:b/>
                <w:lang w:val="en-AU"/>
              </w:rPr>
              <w:t>improve health care quality, increase transparency and inform consumer healthcare decision making</w:t>
            </w:r>
            <w:r w:rsidR="00A23EB4">
              <w:rPr>
                <w:rFonts w:ascii="Garamond" w:hAnsi="Garamond"/>
                <w:lang w:val="en-AU"/>
              </w:rPr>
              <w:t xml:space="preserve">’, there was also variance in conceptual understanding of what public reporting is and identification of </w:t>
            </w:r>
            <w:r w:rsidR="00A23EB4" w:rsidRPr="00A23EB4">
              <w:rPr>
                <w:rFonts w:ascii="Garamond" w:hAnsi="Garamond"/>
                <w:b/>
                <w:lang w:val="en-AU"/>
              </w:rPr>
              <w:t>caveats</w:t>
            </w:r>
            <w:r w:rsidR="00A23EB4">
              <w:rPr>
                <w:rFonts w:ascii="Garamond" w:hAnsi="Garamond"/>
                <w:lang w:val="en-AU"/>
              </w:rPr>
              <w:t xml:space="preserve"> around </w:t>
            </w:r>
            <w:r w:rsidR="00A23EB4" w:rsidRPr="00A23EB4">
              <w:rPr>
                <w:rFonts w:ascii="Garamond" w:hAnsi="Garamond"/>
                <w:b/>
                <w:lang w:val="en-AU"/>
              </w:rPr>
              <w:t>data quality</w:t>
            </w:r>
            <w:r w:rsidR="00A23EB4" w:rsidRPr="00A23EB4">
              <w:rPr>
                <w:rFonts w:ascii="Garamond" w:hAnsi="Garamond"/>
                <w:lang w:val="en-AU"/>
              </w:rPr>
              <w:t xml:space="preserve"> and </w:t>
            </w:r>
            <w:r w:rsidR="00A23EB4" w:rsidRPr="00A23EB4">
              <w:rPr>
                <w:rFonts w:ascii="Garamond" w:hAnsi="Garamond"/>
                <w:b/>
                <w:lang w:val="en-AU"/>
              </w:rPr>
              <w:t>timeliness</w:t>
            </w:r>
            <w:r w:rsidR="00A23EB4" w:rsidRPr="00A23EB4">
              <w:rPr>
                <w:rFonts w:ascii="Garamond" w:hAnsi="Garamond"/>
                <w:lang w:val="en-AU"/>
              </w:rPr>
              <w:t xml:space="preserve">, </w:t>
            </w:r>
            <w:r w:rsidR="00A23EB4" w:rsidRPr="00A23EB4">
              <w:rPr>
                <w:rFonts w:ascii="Garamond" w:hAnsi="Garamond"/>
                <w:b/>
                <w:lang w:val="en-AU"/>
              </w:rPr>
              <w:t>context and interpretation</w:t>
            </w:r>
            <w:r w:rsidR="00A23EB4" w:rsidRPr="00A23EB4">
              <w:rPr>
                <w:rFonts w:ascii="Garamond" w:hAnsi="Garamond"/>
                <w:lang w:val="en-AU"/>
              </w:rPr>
              <w:t xml:space="preserve"> and </w:t>
            </w:r>
            <w:r w:rsidR="00A23EB4" w:rsidRPr="00A23EB4">
              <w:rPr>
                <w:rFonts w:ascii="Garamond" w:hAnsi="Garamond"/>
                <w:b/>
                <w:lang w:val="en-AU"/>
              </w:rPr>
              <w:t>ethics</w:t>
            </w:r>
            <w:r w:rsidR="00A23EB4">
              <w:rPr>
                <w:rFonts w:ascii="Garamond" w:hAnsi="Garamond"/>
                <w:lang w:val="en-AU"/>
              </w:rPr>
              <w:t>.</w:t>
            </w:r>
          </w:p>
          <w:p w:rsidR="005A1874" w:rsidRDefault="005A1874" w:rsidP="005A1874">
            <w:pPr>
              <w:keepLines/>
              <w:autoSpaceDE w:val="0"/>
              <w:autoSpaceDN w:val="0"/>
              <w:adjustRightInd w:val="0"/>
              <w:rPr>
                <w:rFonts w:ascii="Garamond" w:hAnsi="Garamond"/>
                <w:lang w:val="en-AU"/>
              </w:rPr>
            </w:pPr>
          </w:p>
          <w:p w:rsidR="001C6312" w:rsidRPr="00FB2C80" w:rsidRDefault="001C6312" w:rsidP="00FB2C80">
            <w:pPr>
              <w:keepNext/>
              <w:keepLines/>
              <w:autoSpaceDE w:val="0"/>
              <w:autoSpaceDN w:val="0"/>
              <w:adjustRightInd w:val="0"/>
              <w:rPr>
                <w:rFonts w:ascii="Garamond" w:hAnsi="Garamond"/>
                <w:lang w:val="en-AU"/>
              </w:rPr>
            </w:pPr>
            <w:r>
              <w:rPr>
                <w:rFonts w:ascii="Garamond" w:hAnsi="Garamond"/>
                <w:lang w:val="en-AU"/>
              </w:rPr>
              <w:lastRenderedPageBreak/>
              <w:t xml:space="preserve">In 2019, the Commission released </w:t>
            </w:r>
            <w:r w:rsidRPr="00FB2C80">
              <w:rPr>
                <w:rFonts w:ascii="Garamond" w:hAnsi="Garamond"/>
                <w:i/>
                <w:lang w:val="en-AU"/>
              </w:rPr>
              <w:t>Public reporting of safety and quality in public and private hospitals - Literature review and environment scan</w:t>
            </w:r>
            <w:r w:rsidR="00FB2C80" w:rsidRPr="00FB2C80">
              <w:rPr>
                <w:rFonts w:ascii="Garamond" w:hAnsi="Garamond"/>
                <w:i/>
                <w:lang w:val="en-AU"/>
              </w:rPr>
              <w:t xml:space="preserve">. </w:t>
            </w:r>
            <w:r w:rsidR="00FB2C80">
              <w:rPr>
                <w:rFonts w:ascii="Garamond" w:hAnsi="Garamond"/>
                <w:lang w:val="en-AU"/>
              </w:rPr>
              <w:t>This provides a</w:t>
            </w:r>
            <w:r w:rsidR="00FB2C80" w:rsidRPr="00FB2C80">
              <w:rPr>
                <w:rFonts w:ascii="Garamond" w:hAnsi="Garamond"/>
                <w:lang w:val="en-AU"/>
              </w:rPr>
              <w:t xml:space="preserve"> summary of findings from a literature review and environment scan undertaken to inform options for national public reporting standards of safety and quality in health care across public and private hospitals in Australia.</w:t>
            </w:r>
            <w:r w:rsidR="00FB2C80">
              <w:rPr>
                <w:rFonts w:ascii="Garamond" w:hAnsi="Garamond"/>
                <w:lang w:val="en-AU"/>
              </w:rPr>
              <w:t xml:space="preserve"> The report is available at </w:t>
            </w:r>
            <w:hyperlink r:id="rId25" w:history="1">
              <w:r w:rsidR="00FB2C80" w:rsidRPr="006728F7">
                <w:rPr>
                  <w:rStyle w:val="Hyperlink"/>
                  <w:rFonts w:ascii="Garamond" w:hAnsi="Garamond"/>
                  <w:lang w:val="en-AU"/>
                </w:rPr>
                <w:t>https://www.safetyandquality.gov.au/publications-and-resources/resource-library/public-reporting-safety-and-quality-public-and-private-hospitals-literature-review-and-environment-scan</w:t>
              </w:r>
            </w:hyperlink>
            <w:r w:rsidR="00FB2C80">
              <w:rPr>
                <w:rFonts w:ascii="Garamond" w:hAnsi="Garamond"/>
                <w:lang w:val="en-AU"/>
              </w:rPr>
              <w:t xml:space="preserve"> </w:t>
            </w:r>
          </w:p>
        </w:tc>
      </w:tr>
    </w:tbl>
    <w:p w:rsidR="00D66BF2" w:rsidRDefault="00D66BF2" w:rsidP="00D66BF2">
      <w:pPr>
        <w:rPr>
          <w:rFonts w:ascii="Garamond" w:hAnsi="Garamond"/>
          <w:lang w:val="en-AU"/>
        </w:rPr>
      </w:pPr>
    </w:p>
    <w:p w:rsidR="004358D0" w:rsidRDefault="004358D0" w:rsidP="004358D0">
      <w:pPr>
        <w:keepNext/>
        <w:rPr>
          <w:rFonts w:ascii="Garamond" w:hAnsi="Garamond"/>
          <w:i/>
          <w:lang w:val="en-AU"/>
        </w:rPr>
      </w:pPr>
      <w:r>
        <w:rPr>
          <w:rFonts w:ascii="Garamond" w:hAnsi="Garamond"/>
          <w:i/>
          <w:lang w:val="en-AU"/>
        </w:rPr>
        <w:t>BMJ Quality &amp; Safety</w:t>
      </w:r>
    </w:p>
    <w:p w:rsidR="004358D0" w:rsidRPr="00D65371" w:rsidRDefault="004358D0" w:rsidP="004358D0">
      <w:pPr>
        <w:rPr>
          <w:rFonts w:ascii="Garamond" w:hAnsi="Garamond"/>
          <w:lang w:val="en-AU"/>
        </w:rPr>
      </w:pPr>
      <w:r>
        <w:rPr>
          <w:rFonts w:ascii="Garamond" w:hAnsi="Garamond"/>
          <w:lang w:val="en-AU"/>
        </w:rPr>
        <w:t>May 2020 - Volume 29 - 5</w:t>
      </w:r>
    </w:p>
    <w:tbl>
      <w:tblPr>
        <w:tblStyle w:val="TableGrid"/>
        <w:tblW w:w="0" w:type="auto"/>
        <w:tblInd w:w="288" w:type="dxa"/>
        <w:tblLayout w:type="fixed"/>
        <w:tblLook w:val="01E0" w:firstRow="1" w:lastRow="1" w:firstColumn="1" w:lastColumn="1" w:noHBand="0" w:noVBand="0"/>
      </w:tblPr>
      <w:tblGrid>
        <w:gridCol w:w="1080"/>
        <w:gridCol w:w="8280"/>
      </w:tblGrid>
      <w:tr w:rsidR="004358D0" w:rsidRPr="000170DA" w:rsidTr="00412430">
        <w:tc>
          <w:tcPr>
            <w:tcW w:w="1080" w:type="dxa"/>
            <w:tcBorders>
              <w:top w:val="single" w:sz="4" w:space="0" w:color="auto"/>
              <w:left w:val="single" w:sz="4" w:space="0" w:color="auto"/>
              <w:bottom w:val="single" w:sz="4" w:space="0" w:color="auto"/>
              <w:right w:val="single" w:sz="4" w:space="0" w:color="auto"/>
            </w:tcBorders>
            <w:vAlign w:val="center"/>
          </w:tcPr>
          <w:p w:rsidR="004358D0" w:rsidRPr="000170DA" w:rsidRDefault="004358D0" w:rsidP="0041243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58D0" w:rsidRPr="000170DA" w:rsidRDefault="004C5009" w:rsidP="004358D0">
            <w:pPr>
              <w:rPr>
                <w:rStyle w:val="Hyperlink"/>
                <w:rFonts w:ascii="Garamond" w:hAnsi="Garamond"/>
                <w:color w:val="auto"/>
                <w:u w:val="none"/>
                <w:lang w:val="en-AU"/>
              </w:rPr>
            </w:pPr>
            <w:hyperlink r:id="rId26" w:history="1">
              <w:r w:rsidR="004358D0" w:rsidRPr="00E11CC6">
                <w:rPr>
                  <w:rStyle w:val="Hyperlink"/>
                  <w:rFonts w:ascii="Garamond" w:hAnsi="Garamond"/>
                  <w:lang w:val="en-AU"/>
                </w:rPr>
                <w:t>https://qualitysafety.bmj.com/content/29/5</w:t>
              </w:r>
            </w:hyperlink>
          </w:p>
        </w:tc>
      </w:tr>
      <w:tr w:rsidR="004358D0" w:rsidRPr="000170DA" w:rsidTr="00412430">
        <w:tc>
          <w:tcPr>
            <w:tcW w:w="1080" w:type="dxa"/>
            <w:tcBorders>
              <w:top w:val="single" w:sz="4" w:space="0" w:color="auto"/>
              <w:left w:val="single" w:sz="4" w:space="0" w:color="auto"/>
              <w:bottom w:val="single" w:sz="4" w:space="0" w:color="auto"/>
              <w:right w:val="single" w:sz="4" w:space="0" w:color="auto"/>
            </w:tcBorders>
            <w:vAlign w:val="center"/>
          </w:tcPr>
          <w:p w:rsidR="004358D0" w:rsidRPr="000170DA" w:rsidRDefault="004358D0" w:rsidP="0041243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358D0" w:rsidRPr="007C3778" w:rsidRDefault="004358D0" w:rsidP="00412430">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021343" w:rsidRPr="00021343" w:rsidRDefault="004358D0" w:rsidP="00BB5BCF">
            <w:pPr>
              <w:pStyle w:val="ListParagraph"/>
              <w:numPr>
                <w:ilvl w:val="0"/>
                <w:numId w:val="15"/>
              </w:numPr>
              <w:rPr>
                <w:rFonts w:ascii="Garamond" w:hAnsi="Garamond"/>
                <w:lang w:val="en-AU"/>
              </w:rPr>
            </w:pPr>
            <w:r w:rsidRPr="00021343">
              <w:rPr>
                <w:rFonts w:ascii="Garamond" w:hAnsi="Garamond"/>
                <w:lang w:val="en-AU"/>
              </w:rPr>
              <w:t xml:space="preserve">Editorial: </w:t>
            </w:r>
            <w:r w:rsidR="00021343" w:rsidRPr="00021343">
              <w:rPr>
                <w:rFonts w:ascii="Garamond" w:hAnsi="Garamond"/>
                <w:b/>
                <w:lang w:val="en-AU"/>
              </w:rPr>
              <w:t>Education as a low-value improvement intervention</w:t>
            </w:r>
            <w:r w:rsidR="00021343" w:rsidRPr="00021343">
              <w:rPr>
                <w:rFonts w:ascii="Garamond" w:hAnsi="Garamond"/>
                <w:lang w:val="en-AU"/>
              </w:rPr>
              <w:t>: often necessary but rarely sufficient (Christine Soong, Kaveh G Shojania</w:t>
            </w:r>
            <w:r w:rsidR="00021343">
              <w:rPr>
                <w:rFonts w:ascii="Garamond" w:hAnsi="Garamond"/>
                <w:lang w:val="en-AU"/>
              </w:rPr>
              <w:t>)</w:t>
            </w:r>
          </w:p>
          <w:p w:rsidR="00021343" w:rsidRPr="00021343" w:rsidRDefault="00021343" w:rsidP="00990483">
            <w:pPr>
              <w:pStyle w:val="ListParagraph"/>
              <w:numPr>
                <w:ilvl w:val="0"/>
                <w:numId w:val="15"/>
              </w:numPr>
              <w:rPr>
                <w:rFonts w:ascii="Garamond" w:hAnsi="Garamond"/>
                <w:lang w:val="en-AU"/>
              </w:rPr>
            </w:pPr>
            <w:r w:rsidRPr="00021343">
              <w:rPr>
                <w:rFonts w:ascii="Garamond" w:hAnsi="Garamond"/>
                <w:lang w:val="en-AU"/>
              </w:rPr>
              <w:t xml:space="preserve">Editorial: </w:t>
            </w:r>
            <w:r w:rsidRPr="00021343">
              <w:rPr>
                <w:rFonts w:ascii="Garamond" w:hAnsi="Garamond"/>
                <w:b/>
                <w:lang w:val="en-AU"/>
              </w:rPr>
              <w:t>Best evidence, but does it really change practice?</w:t>
            </w:r>
            <w:r w:rsidRPr="00021343">
              <w:rPr>
                <w:rFonts w:ascii="Garamond" w:hAnsi="Garamond"/>
                <w:lang w:val="en-AU"/>
              </w:rPr>
              <w:t xml:space="preserve"> (Richard N de Steiger</w:t>
            </w:r>
            <w:r>
              <w:rPr>
                <w:rFonts w:ascii="Garamond" w:hAnsi="Garamond"/>
                <w:lang w:val="en-AU"/>
              </w:rPr>
              <w:t>)</w:t>
            </w:r>
          </w:p>
          <w:p w:rsidR="00021343" w:rsidRPr="00021343" w:rsidRDefault="00021343" w:rsidP="00990F46">
            <w:pPr>
              <w:pStyle w:val="ListParagraph"/>
              <w:numPr>
                <w:ilvl w:val="0"/>
                <w:numId w:val="15"/>
              </w:numPr>
              <w:rPr>
                <w:rFonts w:ascii="Garamond" w:hAnsi="Garamond"/>
                <w:lang w:val="en-AU"/>
              </w:rPr>
            </w:pPr>
            <w:r w:rsidRPr="00021343">
              <w:rPr>
                <w:rFonts w:ascii="Garamond" w:hAnsi="Garamond"/>
                <w:lang w:val="en-AU"/>
              </w:rPr>
              <w:t xml:space="preserve">Editorial: Beyond CLABSI and CAUTI: </w:t>
            </w:r>
            <w:r w:rsidRPr="00021343">
              <w:rPr>
                <w:rFonts w:ascii="Garamond" w:hAnsi="Garamond"/>
                <w:b/>
                <w:lang w:val="en-AU"/>
              </w:rPr>
              <w:t>broadening our vision of patient safety</w:t>
            </w:r>
            <w:r w:rsidRPr="00021343">
              <w:rPr>
                <w:rFonts w:ascii="Garamond" w:hAnsi="Garamond"/>
                <w:lang w:val="en-AU"/>
              </w:rPr>
              <w:t xml:space="preserve"> (Kaveh G Shojania</w:t>
            </w:r>
            <w:r>
              <w:rPr>
                <w:rFonts w:ascii="Garamond" w:hAnsi="Garamond"/>
                <w:lang w:val="en-AU"/>
              </w:rPr>
              <w:t>)</w:t>
            </w:r>
          </w:p>
          <w:p w:rsidR="00021343" w:rsidRPr="00021343" w:rsidRDefault="00021343" w:rsidP="00A83224">
            <w:pPr>
              <w:pStyle w:val="ListParagraph"/>
              <w:numPr>
                <w:ilvl w:val="0"/>
                <w:numId w:val="15"/>
              </w:numPr>
              <w:rPr>
                <w:rFonts w:ascii="Garamond" w:hAnsi="Garamond"/>
                <w:lang w:val="en-AU"/>
              </w:rPr>
            </w:pPr>
            <w:r w:rsidRPr="00021343">
              <w:rPr>
                <w:rFonts w:ascii="Garamond" w:hAnsi="Garamond"/>
                <w:lang w:val="en-AU"/>
              </w:rPr>
              <w:t xml:space="preserve">Passing the acid test? Evaluating the impact of national education initiatives to </w:t>
            </w:r>
            <w:r w:rsidRPr="00021343">
              <w:rPr>
                <w:rFonts w:ascii="Garamond" w:hAnsi="Garamond"/>
                <w:b/>
                <w:lang w:val="en-AU"/>
              </w:rPr>
              <w:t>reduce proton pump inhibitor use</w:t>
            </w:r>
            <w:r w:rsidRPr="00021343">
              <w:rPr>
                <w:rFonts w:ascii="Garamond" w:hAnsi="Garamond"/>
                <w:lang w:val="en-AU"/>
              </w:rPr>
              <w:t xml:space="preserve"> in Australia (Claudia Bruno, Sallie-Anne Pearson, Benjamin Daniels, Nicholas A Buckley, Andrea Schaffer, Helga Zoega</w:t>
            </w:r>
            <w:r>
              <w:rPr>
                <w:rFonts w:ascii="Garamond" w:hAnsi="Garamond"/>
                <w:lang w:val="en-AU"/>
              </w:rPr>
              <w:t>)</w:t>
            </w:r>
          </w:p>
          <w:p w:rsidR="00021343" w:rsidRPr="00021343" w:rsidRDefault="00021343" w:rsidP="0024686B">
            <w:pPr>
              <w:pStyle w:val="ListParagraph"/>
              <w:numPr>
                <w:ilvl w:val="0"/>
                <w:numId w:val="15"/>
              </w:numPr>
              <w:rPr>
                <w:rFonts w:ascii="Garamond" w:hAnsi="Garamond"/>
                <w:lang w:val="en-AU"/>
              </w:rPr>
            </w:pPr>
            <w:r w:rsidRPr="00021343">
              <w:rPr>
                <w:rFonts w:ascii="Garamond" w:hAnsi="Garamond"/>
                <w:lang w:val="en-AU"/>
              </w:rPr>
              <w:t xml:space="preserve">Implementation of </w:t>
            </w:r>
            <w:r w:rsidRPr="00021343">
              <w:rPr>
                <w:rFonts w:ascii="Garamond" w:hAnsi="Garamond"/>
                <w:b/>
                <w:lang w:val="en-AU"/>
              </w:rPr>
              <w:t>research evidence in orthopaedics</w:t>
            </w:r>
            <w:r w:rsidRPr="00021343">
              <w:rPr>
                <w:rFonts w:ascii="Garamond" w:hAnsi="Garamond"/>
                <w:lang w:val="en-AU"/>
              </w:rPr>
              <w:t>: a tale of three trials (Katharine Reeves, Samuel Chan, Alastair Marsh, Suzy Gallier, Catrin Wigley, Kamlesh Khunti, Richard J Lilford</w:t>
            </w:r>
            <w:r>
              <w:rPr>
                <w:rFonts w:ascii="Garamond" w:hAnsi="Garamond"/>
                <w:lang w:val="en-AU"/>
              </w:rPr>
              <w:t>)</w:t>
            </w:r>
          </w:p>
          <w:p w:rsidR="00021343" w:rsidRPr="00021343" w:rsidRDefault="00021343" w:rsidP="00AE30BB">
            <w:pPr>
              <w:pStyle w:val="ListParagraph"/>
              <w:numPr>
                <w:ilvl w:val="0"/>
                <w:numId w:val="15"/>
              </w:numPr>
              <w:rPr>
                <w:rFonts w:ascii="Garamond" w:hAnsi="Garamond"/>
                <w:lang w:val="en-AU"/>
              </w:rPr>
            </w:pPr>
            <w:r w:rsidRPr="00021343">
              <w:rPr>
                <w:rFonts w:ascii="Garamond" w:hAnsi="Garamond"/>
                <w:lang w:val="en-AU"/>
              </w:rPr>
              <w:t xml:space="preserve">Implementation of </w:t>
            </w:r>
            <w:r w:rsidRPr="00021343">
              <w:rPr>
                <w:rFonts w:ascii="Garamond" w:hAnsi="Garamond"/>
                <w:b/>
                <w:lang w:val="en-AU"/>
              </w:rPr>
              <w:t>clinical decision support</w:t>
            </w:r>
            <w:r w:rsidRPr="00021343">
              <w:rPr>
                <w:rFonts w:ascii="Garamond" w:hAnsi="Garamond"/>
                <w:lang w:val="en-AU"/>
              </w:rPr>
              <w:t xml:space="preserve"> to manage </w:t>
            </w:r>
            <w:r w:rsidRPr="00021343">
              <w:rPr>
                <w:rFonts w:ascii="Garamond" w:hAnsi="Garamond"/>
                <w:b/>
                <w:lang w:val="en-AU"/>
              </w:rPr>
              <w:t>acute kidney injury</w:t>
            </w:r>
            <w:r w:rsidRPr="00021343">
              <w:rPr>
                <w:rFonts w:ascii="Garamond" w:hAnsi="Garamond"/>
                <w:lang w:val="en-AU"/>
              </w:rPr>
              <w:t xml:space="preserve"> in secondary care: an ethnographic study (Simon Bailey, Carianne Hunt, Adam Brisley, Susan Howard, Lynne Sykes, Thomas Blakeman</w:t>
            </w:r>
            <w:r>
              <w:rPr>
                <w:rFonts w:ascii="Garamond" w:hAnsi="Garamond"/>
                <w:lang w:val="en-AU"/>
              </w:rPr>
              <w:t>)</w:t>
            </w:r>
          </w:p>
          <w:p w:rsidR="00021343" w:rsidRPr="00021343" w:rsidRDefault="00021343" w:rsidP="00977AE5">
            <w:pPr>
              <w:pStyle w:val="ListParagraph"/>
              <w:numPr>
                <w:ilvl w:val="0"/>
                <w:numId w:val="15"/>
              </w:numPr>
              <w:rPr>
                <w:rFonts w:ascii="Garamond" w:hAnsi="Garamond"/>
                <w:lang w:val="en-AU"/>
              </w:rPr>
            </w:pPr>
            <w:r w:rsidRPr="00021343">
              <w:rPr>
                <w:rFonts w:ascii="Garamond" w:hAnsi="Garamond"/>
                <w:lang w:val="en-AU"/>
              </w:rPr>
              <w:t xml:space="preserve">Patient and caregiver priorities in the </w:t>
            </w:r>
            <w:r w:rsidRPr="00021343">
              <w:rPr>
                <w:rFonts w:ascii="Garamond" w:hAnsi="Garamond"/>
                <w:b/>
                <w:lang w:val="en-AU"/>
              </w:rPr>
              <w:t>transition from hospital to home</w:t>
            </w:r>
            <w:r w:rsidRPr="00021343">
              <w:rPr>
                <w:rFonts w:ascii="Garamond" w:hAnsi="Garamond"/>
                <w:lang w:val="en-AU"/>
              </w:rPr>
              <w:t>: results from province-wide group concept mapping (Tara Kiran, David Wells, Karen Okrainec, Carol Kennedy, Kimberly Devotta, Gracia Mabaya, Lacey Phillips, Amy Lang, Patricia O'Campo</w:t>
            </w:r>
            <w:r>
              <w:rPr>
                <w:rFonts w:ascii="Garamond" w:hAnsi="Garamond"/>
                <w:lang w:val="en-AU"/>
              </w:rPr>
              <w:t>)</w:t>
            </w:r>
          </w:p>
          <w:p w:rsidR="00021343" w:rsidRPr="00021343" w:rsidRDefault="00021343" w:rsidP="002269AC">
            <w:pPr>
              <w:pStyle w:val="ListParagraph"/>
              <w:numPr>
                <w:ilvl w:val="0"/>
                <w:numId w:val="15"/>
              </w:numPr>
              <w:rPr>
                <w:rFonts w:ascii="Garamond" w:hAnsi="Garamond"/>
                <w:lang w:val="en-AU"/>
              </w:rPr>
            </w:pPr>
            <w:r w:rsidRPr="00021343">
              <w:rPr>
                <w:rFonts w:ascii="Garamond" w:hAnsi="Garamond"/>
                <w:b/>
                <w:lang w:val="en-AU"/>
              </w:rPr>
              <w:t>Nursing home quality</w:t>
            </w:r>
            <w:r w:rsidRPr="00021343">
              <w:rPr>
                <w:rFonts w:ascii="Garamond" w:hAnsi="Garamond"/>
                <w:lang w:val="en-AU"/>
              </w:rPr>
              <w:t>: what matters to patients (Jennifer Gaudet Hefele</w:t>
            </w:r>
            <w:r>
              <w:rPr>
                <w:rFonts w:ascii="Garamond" w:hAnsi="Garamond"/>
                <w:lang w:val="en-AU"/>
              </w:rPr>
              <w:t>)</w:t>
            </w:r>
          </w:p>
          <w:p w:rsidR="00021343" w:rsidRPr="00021343" w:rsidRDefault="00021343" w:rsidP="00AA1F74">
            <w:pPr>
              <w:pStyle w:val="ListParagraph"/>
              <w:numPr>
                <w:ilvl w:val="0"/>
                <w:numId w:val="15"/>
              </w:numPr>
              <w:rPr>
                <w:rFonts w:ascii="Garamond" w:hAnsi="Garamond"/>
                <w:lang w:val="en-AU"/>
              </w:rPr>
            </w:pPr>
            <w:r w:rsidRPr="00021343">
              <w:rPr>
                <w:rFonts w:ascii="Garamond" w:hAnsi="Garamond"/>
                <w:b/>
                <w:lang w:val="en-AU"/>
              </w:rPr>
              <w:t>Advanced analytics to improve performance</w:t>
            </w:r>
            <w:r w:rsidRPr="00021343">
              <w:rPr>
                <w:rFonts w:ascii="Garamond" w:hAnsi="Garamond"/>
                <w:lang w:val="en-AU"/>
              </w:rPr>
              <w:t>: can healthcare replicate the success of professional sports? (Aidan Mcparland, Alun Ackery, Allan S Detsky</w:t>
            </w:r>
            <w:r>
              <w:rPr>
                <w:rFonts w:ascii="Garamond" w:hAnsi="Garamond"/>
                <w:lang w:val="en-AU"/>
              </w:rPr>
              <w:t>)</w:t>
            </w:r>
          </w:p>
          <w:p w:rsidR="00021343" w:rsidRPr="00021343" w:rsidRDefault="00021343" w:rsidP="003A43F4">
            <w:pPr>
              <w:pStyle w:val="ListParagraph"/>
              <w:numPr>
                <w:ilvl w:val="0"/>
                <w:numId w:val="15"/>
              </w:numPr>
              <w:rPr>
                <w:rFonts w:ascii="Garamond" w:hAnsi="Garamond"/>
                <w:lang w:val="en-AU"/>
              </w:rPr>
            </w:pPr>
            <w:r w:rsidRPr="00021343">
              <w:rPr>
                <w:rFonts w:ascii="Garamond" w:hAnsi="Garamond"/>
                <w:b/>
                <w:lang w:val="en-AU"/>
              </w:rPr>
              <w:t>De-implementing wisely</w:t>
            </w:r>
            <w:r w:rsidRPr="00021343">
              <w:rPr>
                <w:rFonts w:ascii="Garamond" w:hAnsi="Garamond"/>
                <w:lang w:val="en-AU"/>
              </w:rPr>
              <w:t xml:space="preserve">: developing the evidence base to </w:t>
            </w:r>
            <w:r w:rsidRPr="00021343">
              <w:rPr>
                <w:rFonts w:ascii="Garamond" w:hAnsi="Garamond"/>
                <w:b/>
                <w:lang w:val="en-AU"/>
              </w:rPr>
              <w:t>reduce low-value care</w:t>
            </w:r>
            <w:r w:rsidRPr="00021343">
              <w:rPr>
                <w:rFonts w:ascii="Garamond" w:hAnsi="Garamond"/>
                <w:lang w:val="en-AU"/>
              </w:rPr>
              <w:t xml:space="preserve"> (Jeremy M Grimshaw, Andrea M Patey, Kyle R Kirkham, Amanda Hall, Shawn K Dowling, Nicolas Rodondi, Moriah Ellen, Tijn Kool, Simone A van Dulmen, Eve A Kerr, Stefanie Linklater, Wendy Levinson, R Sacha Bhatia</w:t>
            </w:r>
            <w:r>
              <w:rPr>
                <w:rFonts w:ascii="Garamond" w:hAnsi="Garamond"/>
                <w:lang w:val="en-AU"/>
              </w:rPr>
              <w:t>)</w:t>
            </w:r>
          </w:p>
          <w:p w:rsidR="004358D0" w:rsidRPr="007C3778" w:rsidRDefault="00021343" w:rsidP="00021343">
            <w:pPr>
              <w:pStyle w:val="ListParagraph"/>
              <w:numPr>
                <w:ilvl w:val="0"/>
                <w:numId w:val="15"/>
              </w:numPr>
              <w:rPr>
                <w:rFonts w:ascii="Garamond" w:hAnsi="Garamond"/>
                <w:lang w:val="en-AU"/>
              </w:rPr>
            </w:pPr>
            <w:r w:rsidRPr="00021343">
              <w:rPr>
                <w:rFonts w:ascii="Garamond" w:hAnsi="Garamond"/>
                <w:lang w:val="en-AU"/>
              </w:rPr>
              <w:t xml:space="preserve">Multistate programme to reduce </w:t>
            </w:r>
            <w:r w:rsidRPr="00021343">
              <w:rPr>
                <w:rFonts w:ascii="Garamond" w:hAnsi="Garamond"/>
                <w:b/>
                <w:lang w:val="en-AU"/>
              </w:rPr>
              <w:t>catheter-associated infections</w:t>
            </w:r>
            <w:r w:rsidRPr="00021343">
              <w:rPr>
                <w:rFonts w:ascii="Garamond" w:hAnsi="Garamond"/>
                <w:lang w:val="en-AU"/>
              </w:rPr>
              <w:t xml:space="preserve"> in intensive care units with elevated infection rates (Jennifer Meddings, M Todd Greene, David Ratz, Jessica Ameling, Karen E Fowler, Andrew J Rolle, Louella Hung, Sue Collier, Sanjay Saint</w:t>
            </w:r>
            <w:r>
              <w:rPr>
                <w:rFonts w:ascii="Garamond" w:hAnsi="Garamond"/>
                <w:lang w:val="en-AU"/>
              </w:rPr>
              <w:t>)</w:t>
            </w:r>
          </w:p>
        </w:tc>
      </w:tr>
    </w:tbl>
    <w:p w:rsidR="004358D0" w:rsidRDefault="004358D0" w:rsidP="004358D0">
      <w:pPr>
        <w:rPr>
          <w:rFonts w:ascii="Garamond" w:hAnsi="Garamond"/>
          <w:lang w:val="en-AU"/>
        </w:rPr>
      </w:pPr>
    </w:p>
    <w:p w:rsidR="00BA47D6" w:rsidRDefault="00BA47D6" w:rsidP="00BA47D6">
      <w:pPr>
        <w:keepNext/>
        <w:rPr>
          <w:rFonts w:ascii="Garamond" w:hAnsi="Garamond"/>
          <w:i/>
          <w:lang w:val="en-AU"/>
        </w:rPr>
      </w:pPr>
      <w:r w:rsidRPr="00BA47D6">
        <w:rPr>
          <w:rFonts w:ascii="Garamond" w:hAnsi="Garamond"/>
          <w:i/>
          <w:lang w:val="en-AU"/>
        </w:rPr>
        <w:lastRenderedPageBreak/>
        <w:t xml:space="preserve">Australian </w:t>
      </w:r>
      <w:r w:rsidR="00E85A5C">
        <w:rPr>
          <w:rFonts w:ascii="Garamond" w:hAnsi="Garamond"/>
          <w:i/>
          <w:lang w:val="en-AU"/>
        </w:rPr>
        <w:t>Journal of Primary Health</w:t>
      </w:r>
    </w:p>
    <w:p w:rsidR="00BA47D6" w:rsidRPr="00612D3D" w:rsidRDefault="00E85A5C" w:rsidP="00BA47D6">
      <w:pPr>
        <w:keepNext/>
        <w:rPr>
          <w:rFonts w:ascii="Garamond" w:hAnsi="Garamond"/>
          <w:lang w:val="en-AU"/>
        </w:rPr>
      </w:pPr>
      <w:r>
        <w:rPr>
          <w:rFonts w:ascii="Garamond" w:hAnsi="Garamond"/>
          <w:lang w:val="en-AU"/>
        </w:rPr>
        <w:t>Volume 26</w:t>
      </w:r>
      <w:r w:rsidR="00BA47D6" w:rsidRPr="00BA47D6">
        <w:rPr>
          <w:rFonts w:ascii="Garamond" w:hAnsi="Garamond"/>
          <w:lang w:val="en-AU"/>
        </w:rPr>
        <w:t xml:space="preserve"> Number 2 2020</w:t>
      </w:r>
    </w:p>
    <w:tbl>
      <w:tblPr>
        <w:tblStyle w:val="TableGrid"/>
        <w:tblW w:w="9360" w:type="dxa"/>
        <w:tblInd w:w="288" w:type="dxa"/>
        <w:tblLayout w:type="fixed"/>
        <w:tblLook w:val="01E0" w:firstRow="1" w:lastRow="1" w:firstColumn="1" w:lastColumn="1" w:noHBand="0" w:noVBand="0"/>
      </w:tblPr>
      <w:tblGrid>
        <w:gridCol w:w="1080"/>
        <w:gridCol w:w="8280"/>
      </w:tblGrid>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6706B4" w:rsidRDefault="004C5009" w:rsidP="004B01D8">
            <w:pPr>
              <w:keepNext/>
              <w:rPr>
                <w:rStyle w:val="Hyperlink"/>
                <w:rFonts w:ascii="Garamond" w:hAnsi="Garamond"/>
                <w:color w:val="auto"/>
                <w:u w:val="none"/>
                <w:lang w:val="en-AU"/>
              </w:rPr>
            </w:pPr>
            <w:hyperlink r:id="rId27" w:history="1">
              <w:r w:rsidR="00E85A5C" w:rsidRPr="00963BA2">
                <w:rPr>
                  <w:rStyle w:val="Hyperlink"/>
                  <w:rFonts w:ascii="Garamond" w:hAnsi="Garamond"/>
                  <w:lang w:val="en-AU"/>
                </w:rPr>
                <w:t>https://www.publish.csiro.au/py/issue/9745</w:t>
              </w:r>
            </w:hyperlink>
            <w:r w:rsidR="00E85A5C">
              <w:rPr>
                <w:rStyle w:val="Hyperlink"/>
                <w:rFonts w:ascii="Garamond" w:hAnsi="Garamond"/>
                <w:color w:val="auto"/>
                <w:u w:val="none"/>
                <w:lang w:val="en-AU"/>
              </w:rPr>
              <w:t xml:space="preserve"> </w:t>
            </w:r>
          </w:p>
        </w:tc>
      </w:tr>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7C3778" w:rsidRDefault="00BA47D6" w:rsidP="004B01D8">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E85A5C">
              <w:rPr>
                <w:rFonts w:ascii="Garamond" w:hAnsi="Garamond"/>
                <w:lang w:val="en-AU"/>
              </w:rPr>
              <w:t xml:space="preserve">the </w:t>
            </w:r>
            <w:r w:rsidR="00E85A5C" w:rsidRPr="00BA47D6">
              <w:rPr>
                <w:rFonts w:ascii="Garamond" w:hAnsi="Garamond"/>
                <w:i/>
                <w:lang w:val="en-AU"/>
              </w:rPr>
              <w:t xml:space="preserve">Australian </w:t>
            </w:r>
            <w:r w:rsidR="00E85A5C">
              <w:rPr>
                <w:rFonts w:ascii="Garamond" w:hAnsi="Garamond"/>
                <w:i/>
                <w:lang w:val="en-AU"/>
              </w:rPr>
              <w:t>Journal of Primary Health</w:t>
            </w:r>
            <w:r w:rsidR="00E85A5C" w:rsidRPr="00BA47D6">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E85A5C">
              <w:rPr>
                <w:rFonts w:ascii="Garamond" w:hAnsi="Garamond"/>
                <w:lang w:val="en-AU"/>
              </w:rPr>
              <w:t xml:space="preserve">the </w:t>
            </w:r>
            <w:r w:rsidR="00E85A5C" w:rsidRPr="00BA47D6">
              <w:rPr>
                <w:rFonts w:ascii="Garamond" w:hAnsi="Garamond"/>
                <w:i/>
                <w:lang w:val="en-AU"/>
              </w:rPr>
              <w:t xml:space="preserve">Australian </w:t>
            </w:r>
            <w:r w:rsidR="00E85A5C">
              <w:rPr>
                <w:rFonts w:ascii="Garamond" w:hAnsi="Garamond"/>
                <w:i/>
                <w:lang w:val="en-AU"/>
              </w:rPr>
              <w:t>Journal of Primary Health</w:t>
            </w:r>
            <w:r w:rsidR="00E85A5C" w:rsidRPr="00B440ED">
              <w:rPr>
                <w:rFonts w:ascii="Garamond" w:hAnsi="Garamond"/>
                <w:lang w:val="en-AU"/>
              </w:rPr>
              <w:t xml:space="preserve"> </w:t>
            </w:r>
            <w:r w:rsidRPr="00B440ED">
              <w:rPr>
                <w:rFonts w:ascii="Garamond" w:hAnsi="Garamond"/>
                <w:lang w:val="en-AU"/>
              </w:rPr>
              <w:t>include:</w:t>
            </w:r>
          </w:p>
          <w:p w:rsidR="00E85A5C" w:rsidRPr="007C06A1" w:rsidRDefault="00E85A5C" w:rsidP="00F01BB6">
            <w:pPr>
              <w:pStyle w:val="ListParagraph"/>
              <w:numPr>
                <w:ilvl w:val="0"/>
                <w:numId w:val="15"/>
              </w:numPr>
              <w:rPr>
                <w:rFonts w:ascii="Garamond" w:hAnsi="Garamond"/>
                <w:lang w:val="en-AU"/>
              </w:rPr>
            </w:pPr>
            <w:r w:rsidRPr="007C06A1">
              <w:rPr>
                <w:rFonts w:ascii="Garamond" w:hAnsi="Garamond"/>
                <w:lang w:val="en-AU"/>
              </w:rPr>
              <w:t xml:space="preserve">Recommended methodologies to determine </w:t>
            </w:r>
            <w:r w:rsidRPr="008270F1">
              <w:rPr>
                <w:rFonts w:ascii="Garamond" w:hAnsi="Garamond"/>
                <w:b/>
                <w:lang w:val="en-AU"/>
              </w:rPr>
              <w:t>Australian Indigenous community members' perceptions of their health needs</w:t>
            </w:r>
            <w:r w:rsidRPr="007C06A1">
              <w:rPr>
                <w:rFonts w:ascii="Garamond" w:hAnsi="Garamond"/>
                <w:lang w:val="en-AU"/>
              </w:rPr>
              <w:t>: a literature review</w:t>
            </w:r>
            <w:r w:rsidR="007C06A1" w:rsidRPr="007C06A1">
              <w:rPr>
                <w:rFonts w:ascii="Garamond" w:hAnsi="Garamond"/>
                <w:lang w:val="en-AU"/>
              </w:rPr>
              <w:t xml:space="preserve"> (</w:t>
            </w:r>
            <w:r w:rsidRPr="007C06A1">
              <w:rPr>
                <w:rFonts w:ascii="Garamond" w:hAnsi="Garamond"/>
                <w:lang w:val="en-AU"/>
              </w:rPr>
              <w:t>Rosetta Lillian Smith, Sue Devine and Robyn Preston</w:t>
            </w:r>
            <w:r w:rsidR="007C06A1">
              <w:rPr>
                <w:rFonts w:ascii="Garamond" w:hAnsi="Garamond"/>
                <w:lang w:val="en-AU"/>
              </w:rPr>
              <w:t>)</w:t>
            </w:r>
          </w:p>
          <w:p w:rsidR="00E85A5C" w:rsidRPr="007C06A1" w:rsidRDefault="00E85A5C" w:rsidP="00C302BB">
            <w:pPr>
              <w:pStyle w:val="ListParagraph"/>
              <w:numPr>
                <w:ilvl w:val="0"/>
                <w:numId w:val="15"/>
              </w:numPr>
              <w:rPr>
                <w:rFonts w:ascii="Garamond" w:hAnsi="Garamond"/>
                <w:lang w:val="en-AU"/>
              </w:rPr>
            </w:pPr>
            <w:r w:rsidRPr="007C06A1">
              <w:rPr>
                <w:rFonts w:ascii="Garamond" w:hAnsi="Garamond"/>
                <w:lang w:val="en-AU"/>
              </w:rPr>
              <w:t xml:space="preserve">OPEN ARCH: </w:t>
            </w:r>
            <w:r w:rsidRPr="008270F1">
              <w:rPr>
                <w:rFonts w:ascii="Garamond" w:hAnsi="Garamond"/>
                <w:b/>
                <w:lang w:val="en-AU"/>
              </w:rPr>
              <w:t>integrated care at the primary–secondary interface</w:t>
            </w:r>
            <w:r w:rsidRPr="007C06A1">
              <w:rPr>
                <w:rFonts w:ascii="Garamond" w:hAnsi="Garamond"/>
                <w:lang w:val="en-AU"/>
              </w:rPr>
              <w:t xml:space="preserve"> for the community-dwelling older person with complex needs</w:t>
            </w:r>
            <w:r w:rsidR="007C06A1" w:rsidRPr="007C06A1">
              <w:rPr>
                <w:rFonts w:ascii="Garamond" w:hAnsi="Garamond"/>
                <w:lang w:val="en-AU"/>
              </w:rPr>
              <w:t xml:space="preserve"> (</w:t>
            </w:r>
            <w:r w:rsidRPr="007C06A1">
              <w:rPr>
                <w:rFonts w:ascii="Garamond" w:hAnsi="Garamond"/>
                <w:lang w:val="en-AU"/>
              </w:rPr>
              <w:t>Jennifer Mann, Rachel Quigley, Desley Harvey, Megan Tait, Gillian Williams and Edward Strivens</w:t>
            </w:r>
            <w:r w:rsidR="007C06A1">
              <w:rPr>
                <w:rFonts w:ascii="Garamond" w:hAnsi="Garamond"/>
                <w:lang w:val="en-AU"/>
              </w:rPr>
              <w:t>)</w:t>
            </w:r>
          </w:p>
          <w:p w:rsidR="00E85A5C" w:rsidRPr="007C06A1" w:rsidRDefault="00E85A5C" w:rsidP="00DC6BC0">
            <w:pPr>
              <w:pStyle w:val="ListParagraph"/>
              <w:numPr>
                <w:ilvl w:val="0"/>
                <w:numId w:val="15"/>
              </w:numPr>
              <w:rPr>
                <w:rFonts w:ascii="Garamond" w:hAnsi="Garamond"/>
                <w:lang w:val="en-AU"/>
              </w:rPr>
            </w:pPr>
            <w:r w:rsidRPr="007C06A1">
              <w:rPr>
                <w:rFonts w:ascii="Garamond" w:hAnsi="Garamond"/>
                <w:lang w:val="en-AU"/>
              </w:rPr>
              <w:t xml:space="preserve">Universal access to </w:t>
            </w:r>
            <w:r w:rsidRPr="008270F1">
              <w:rPr>
                <w:rFonts w:ascii="Garamond" w:hAnsi="Garamond"/>
                <w:b/>
                <w:lang w:val="en-AU"/>
              </w:rPr>
              <w:t>oral health care for Australian children</w:t>
            </w:r>
            <w:r w:rsidRPr="007C06A1">
              <w:rPr>
                <w:rFonts w:ascii="Garamond" w:hAnsi="Garamond"/>
                <w:lang w:val="en-AU"/>
              </w:rPr>
              <w:t>: comparison of travel times to public dental services at consecutive census dates as an indicator of progressive realisation</w:t>
            </w:r>
            <w:r w:rsidR="007C06A1" w:rsidRPr="007C06A1">
              <w:rPr>
                <w:rFonts w:ascii="Garamond" w:hAnsi="Garamond"/>
                <w:lang w:val="en-AU"/>
              </w:rPr>
              <w:t xml:space="preserve"> (</w:t>
            </w:r>
            <w:r w:rsidRPr="007C06A1">
              <w:rPr>
                <w:rFonts w:ascii="Garamond" w:hAnsi="Garamond"/>
                <w:lang w:val="en-AU"/>
              </w:rPr>
              <w:t>Gillian Jean, Estie Kruger and M Tennant</w:t>
            </w:r>
            <w:r w:rsidR="007C06A1">
              <w:rPr>
                <w:rFonts w:ascii="Garamond" w:hAnsi="Garamond"/>
                <w:lang w:val="en-AU"/>
              </w:rPr>
              <w:t>)</w:t>
            </w:r>
          </w:p>
          <w:p w:rsidR="00E85A5C" w:rsidRPr="007C06A1" w:rsidRDefault="00E85A5C" w:rsidP="000C5D48">
            <w:pPr>
              <w:pStyle w:val="ListParagraph"/>
              <w:numPr>
                <w:ilvl w:val="0"/>
                <w:numId w:val="15"/>
              </w:numPr>
              <w:rPr>
                <w:rFonts w:ascii="Garamond" w:hAnsi="Garamond"/>
                <w:lang w:val="en-AU"/>
              </w:rPr>
            </w:pPr>
            <w:r w:rsidRPr="008270F1">
              <w:rPr>
                <w:rFonts w:ascii="Garamond" w:hAnsi="Garamond"/>
                <w:b/>
                <w:lang w:val="en-AU"/>
              </w:rPr>
              <w:t>GP services in Australia</w:t>
            </w:r>
            <w:r w:rsidRPr="007C06A1">
              <w:rPr>
                <w:rFonts w:ascii="Garamond" w:hAnsi="Garamond"/>
                <w:lang w:val="en-AU"/>
              </w:rPr>
              <w:t>: presentation profiles during usual practice hours and after-hours periods</w:t>
            </w:r>
            <w:r w:rsidR="007C06A1" w:rsidRPr="007C06A1">
              <w:rPr>
                <w:rFonts w:ascii="Garamond" w:hAnsi="Garamond"/>
                <w:lang w:val="en-AU"/>
              </w:rPr>
              <w:t xml:space="preserve"> (</w:t>
            </w:r>
            <w:r w:rsidRPr="007C06A1">
              <w:rPr>
                <w:rFonts w:ascii="Garamond" w:hAnsi="Garamond"/>
                <w:lang w:val="en-AU"/>
              </w:rPr>
              <w:t>Jannah Baker, Helena Britt and Christopher Harrison</w:t>
            </w:r>
            <w:r w:rsidR="007C06A1">
              <w:rPr>
                <w:rFonts w:ascii="Garamond" w:hAnsi="Garamond"/>
                <w:lang w:val="en-AU"/>
              </w:rPr>
              <w:t>)</w:t>
            </w:r>
          </w:p>
          <w:p w:rsidR="00E85A5C" w:rsidRPr="008270F1" w:rsidRDefault="00E85A5C" w:rsidP="00A76AF8">
            <w:pPr>
              <w:pStyle w:val="ListParagraph"/>
              <w:numPr>
                <w:ilvl w:val="0"/>
                <w:numId w:val="15"/>
              </w:numPr>
              <w:rPr>
                <w:rFonts w:ascii="Garamond" w:hAnsi="Garamond"/>
                <w:lang w:val="en-AU"/>
              </w:rPr>
            </w:pPr>
            <w:r w:rsidRPr="008270F1">
              <w:rPr>
                <w:rFonts w:ascii="Garamond" w:hAnsi="Garamond"/>
                <w:lang w:val="en-AU"/>
              </w:rPr>
              <w:t xml:space="preserve">Provision of </w:t>
            </w:r>
            <w:r w:rsidRPr="008270F1">
              <w:rPr>
                <w:rFonts w:ascii="Garamond" w:hAnsi="Garamond"/>
                <w:b/>
                <w:lang w:val="en-AU"/>
              </w:rPr>
              <w:t>palliative and end-of-life care</w:t>
            </w:r>
            <w:r w:rsidRPr="008270F1">
              <w:rPr>
                <w:rFonts w:ascii="Garamond" w:hAnsi="Garamond"/>
                <w:lang w:val="en-AU"/>
              </w:rPr>
              <w:t xml:space="preserve"> in New Zealand residential aged care facilities: general practitioners' perspectives</w:t>
            </w:r>
            <w:r w:rsidR="008270F1" w:rsidRPr="008270F1">
              <w:rPr>
                <w:rFonts w:ascii="Garamond" w:hAnsi="Garamond"/>
                <w:lang w:val="en-AU"/>
              </w:rPr>
              <w:t xml:space="preserve"> (</w:t>
            </w:r>
            <w:r w:rsidRPr="008270F1">
              <w:rPr>
                <w:rFonts w:ascii="Garamond" w:hAnsi="Garamond"/>
                <w:lang w:val="en-AU"/>
              </w:rPr>
              <w:t>Deborah Balmer, Rosemary Frey, Merryn Gott, Jackie Robinson and Michal Boyd</w:t>
            </w:r>
            <w:r w:rsidR="008270F1">
              <w:rPr>
                <w:rFonts w:ascii="Garamond" w:hAnsi="Garamond"/>
                <w:lang w:val="en-AU"/>
              </w:rPr>
              <w:t>)</w:t>
            </w:r>
          </w:p>
          <w:p w:rsidR="00E85A5C" w:rsidRPr="008270F1" w:rsidRDefault="00E85A5C" w:rsidP="00A96179">
            <w:pPr>
              <w:pStyle w:val="ListParagraph"/>
              <w:numPr>
                <w:ilvl w:val="0"/>
                <w:numId w:val="15"/>
              </w:numPr>
              <w:rPr>
                <w:rFonts w:ascii="Garamond" w:hAnsi="Garamond"/>
                <w:lang w:val="en-AU"/>
              </w:rPr>
            </w:pPr>
            <w:r w:rsidRPr="008270F1">
              <w:rPr>
                <w:rFonts w:ascii="Garamond" w:hAnsi="Garamond"/>
                <w:lang w:val="en-AU"/>
              </w:rPr>
              <w:t xml:space="preserve">Appropriateness of the Asylum Seeker Resource Centre-adapted </w:t>
            </w:r>
            <w:r w:rsidRPr="008270F1">
              <w:rPr>
                <w:rFonts w:ascii="Garamond" w:hAnsi="Garamond"/>
                <w:b/>
                <w:lang w:val="en-AU"/>
              </w:rPr>
              <w:t>Refugee Health Assessment Tool</w:t>
            </w:r>
            <w:r w:rsidR="008270F1" w:rsidRPr="008270F1">
              <w:rPr>
                <w:rFonts w:ascii="Garamond" w:hAnsi="Garamond"/>
                <w:lang w:val="en-AU"/>
              </w:rPr>
              <w:t xml:space="preserve"> (</w:t>
            </w:r>
            <w:r w:rsidRPr="008270F1">
              <w:rPr>
                <w:rFonts w:ascii="Garamond" w:hAnsi="Garamond"/>
                <w:lang w:val="en-AU"/>
              </w:rPr>
              <w:t>Eluby Sarah Patrick Napwanga, Sheenagh McShane and Lucio Naccarella</w:t>
            </w:r>
            <w:r w:rsidR="008270F1">
              <w:rPr>
                <w:rFonts w:ascii="Garamond" w:hAnsi="Garamond"/>
                <w:lang w:val="en-AU"/>
              </w:rPr>
              <w:t>)</w:t>
            </w:r>
          </w:p>
          <w:p w:rsidR="00E85A5C" w:rsidRPr="008270F1" w:rsidRDefault="00E85A5C" w:rsidP="00DE0735">
            <w:pPr>
              <w:pStyle w:val="ListParagraph"/>
              <w:numPr>
                <w:ilvl w:val="0"/>
                <w:numId w:val="15"/>
              </w:numPr>
              <w:rPr>
                <w:rFonts w:ascii="Garamond" w:hAnsi="Garamond"/>
                <w:lang w:val="en-AU"/>
              </w:rPr>
            </w:pPr>
            <w:r w:rsidRPr="008270F1">
              <w:rPr>
                <w:rFonts w:ascii="Garamond" w:hAnsi="Garamond"/>
                <w:lang w:val="en-AU"/>
              </w:rPr>
              <w:t xml:space="preserve">Identifying </w:t>
            </w:r>
            <w:r w:rsidRPr="008270F1">
              <w:rPr>
                <w:rFonts w:ascii="Garamond" w:hAnsi="Garamond"/>
                <w:b/>
                <w:lang w:val="en-AU"/>
              </w:rPr>
              <w:t>inequities in an urban Latin American population</w:t>
            </w:r>
            <w:r w:rsidRPr="008270F1">
              <w:rPr>
                <w:rFonts w:ascii="Garamond" w:hAnsi="Garamond"/>
                <w:lang w:val="en-AU"/>
              </w:rPr>
              <w:t>: a cross-sectional study in Australian primary health care</w:t>
            </w:r>
            <w:r w:rsidR="008270F1" w:rsidRPr="008270F1">
              <w:rPr>
                <w:rFonts w:ascii="Garamond" w:hAnsi="Garamond"/>
                <w:lang w:val="en-AU"/>
              </w:rPr>
              <w:t xml:space="preserve"> (</w:t>
            </w:r>
            <w:r w:rsidRPr="008270F1">
              <w:rPr>
                <w:rFonts w:ascii="Garamond" w:hAnsi="Garamond"/>
                <w:lang w:val="en-AU"/>
              </w:rPr>
              <w:t>Luis Sanchez, Tracey Johnson, Suzanne Williams, Geoffrey Spurling and Joanne Durham</w:t>
            </w:r>
            <w:r w:rsidR="008270F1">
              <w:rPr>
                <w:rFonts w:ascii="Garamond" w:hAnsi="Garamond"/>
                <w:lang w:val="en-AU"/>
              </w:rPr>
              <w:t>)</w:t>
            </w:r>
          </w:p>
          <w:p w:rsidR="00E85A5C" w:rsidRPr="008270F1" w:rsidRDefault="00E85A5C" w:rsidP="007625FB">
            <w:pPr>
              <w:pStyle w:val="ListParagraph"/>
              <w:numPr>
                <w:ilvl w:val="0"/>
                <w:numId w:val="15"/>
              </w:numPr>
              <w:rPr>
                <w:rFonts w:ascii="Garamond" w:hAnsi="Garamond"/>
                <w:lang w:val="en-AU"/>
              </w:rPr>
            </w:pPr>
            <w:r w:rsidRPr="008270F1">
              <w:rPr>
                <w:rFonts w:ascii="Garamond" w:hAnsi="Garamond"/>
                <w:lang w:val="en-AU"/>
              </w:rPr>
              <w:t xml:space="preserve">'I had to tell my GP I had lung cancer': </w:t>
            </w:r>
            <w:r w:rsidRPr="008270F1">
              <w:rPr>
                <w:rFonts w:ascii="Garamond" w:hAnsi="Garamond"/>
                <w:b/>
                <w:lang w:val="en-AU"/>
              </w:rPr>
              <w:t>patient perspectives of hospital- and community-based lung cancer care</w:t>
            </w:r>
            <w:r w:rsidR="008270F1" w:rsidRPr="008270F1">
              <w:rPr>
                <w:rFonts w:ascii="Garamond" w:hAnsi="Garamond"/>
                <w:lang w:val="en-AU"/>
              </w:rPr>
              <w:t xml:space="preserve"> (</w:t>
            </w:r>
            <w:r w:rsidRPr="008270F1">
              <w:rPr>
                <w:rFonts w:ascii="Garamond" w:hAnsi="Garamond"/>
                <w:lang w:val="en-AU"/>
              </w:rPr>
              <w:t>Tara Nababan, Anke Hoskins, Emily Watters, Jeanie Leong, Christobel Saunders and Neli Slavova-Azmanova</w:t>
            </w:r>
            <w:r w:rsidR="008270F1">
              <w:rPr>
                <w:rFonts w:ascii="Garamond" w:hAnsi="Garamond"/>
                <w:lang w:val="en-AU"/>
              </w:rPr>
              <w:t>)</w:t>
            </w:r>
          </w:p>
          <w:p w:rsidR="00E85A5C" w:rsidRPr="008270F1" w:rsidRDefault="00E85A5C" w:rsidP="007B5639">
            <w:pPr>
              <w:pStyle w:val="ListParagraph"/>
              <w:numPr>
                <w:ilvl w:val="0"/>
                <w:numId w:val="15"/>
              </w:numPr>
              <w:rPr>
                <w:rFonts w:ascii="Garamond" w:hAnsi="Garamond"/>
                <w:lang w:val="en-AU"/>
              </w:rPr>
            </w:pPr>
            <w:r w:rsidRPr="008270F1">
              <w:rPr>
                <w:rFonts w:ascii="Garamond" w:hAnsi="Garamond"/>
                <w:lang w:val="en-AU"/>
              </w:rPr>
              <w:t xml:space="preserve">Understanding the </w:t>
            </w:r>
            <w:r w:rsidRPr="008270F1">
              <w:rPr>
                <w:rFonts w:ascii="Garamond" w:hAnsi="Garamond"/>
                <w:b/>
                <w:lang w:val="en-AU"/>
              </w:rPr>
              <w:t>preferences of Australian men for accessing health information</w:t>
            </w:r>
            <w:r w:rsidR="008270F1" w:rsidRPr="008270F1">
              <w:rPr>
                <w:rFonts w:ascii="Garamond" w:hAnsi="Garamond"/>
                <w:lang w:val="en-AU"/>
              </w:rPr>
              <w:t xml:space="preserve"> (</w:t>
            </w:r>
            <w:r w:rsidRPr="008270F1">
              <w:rPr>
                <w:rFonts w:ascii="Garamond" w:hAnsi="Garamond"/>
                <w:lang w:val="en-AU"/>
              </w:rPr>
              <w:t>Nicolette A. Hodyl, Kirsten Hogg, Desley Renton, Simon von Saldern and Rob McLachlan</w:t>
            </w:r>
            <w:r w:rsidR="008270F1">
              <w:rPr>
                <w:rFonts w:ascii="Garamond" w:hAnsi="Garamond"/>
                <w:lang w:val="en-AU"/>
              </w:rPr>
              <w:t>)</w:t>
            </w:r>
          </w:p>
          <w:p w:rsidR="00E85A5C" w:rsidRPr="008270F1" w:rsidRDefault="00E85A5C" w:rsidP="009628DD">
            <w:pPr>
              <w:pStyle w:val="ListParagraph"/>
              <w:numPr>
                <w:ilvl w:val="0"/>
                <w:numId w:val="15"/>
              </w:numPr>
              <w:rPr>
                <w:rFonts w:ascii="Garamond" w:hAnsi="Garamond"/>
                <w:lang w:val="en-AU"/>
              </w:rPr>
            </w:pPr>
            <w:r w:rsidRPr="008270F1">
              <w:rPr>
                <w:rFonts w:ascii="Garamond" w:hAnsi="Garamond"/>
                <w:lang w:val="en-AU"/>
              </w:rPr>
              <w:t xml:space="preserve">Preventative and early intervention </w:t>
            </w:r>
            <w:r w:rsidRPr="008270F1">
              <w:rPr>
                <w:rFonts w:ascii="Garamond" w:hAnsi="Garamond"/>
                <w:b/>
                <w:lang w:val="en-AU"/>
              </w:rPr>
              <w:t>diabetes-related foot care practices</w:t>
            </w:r>
            <w:r w:rsidRPr="008270F1">
              <w:rPr>
                <w:rFonts w:ascii="Garamond" w:hAnsi="Garamond"/>
                <w:lang w:val="en-AU"/>
              </w:rPr>
              <w:t xml:space="preserve"> in primary care</w:t>
            </w:r>
            <w:r w:rsidR="008270F1" w:rsidRPr="008270F1">
              <w:rPr>
                <w:rFonts w:ascii="Garamond" w:hAnsi="Garamond"/>
                <w:lang w:val="en-AU"/>
              </w:rPr>
              <w:t xml:space="preserve"> (</w:t>
            </w:r>
            <w:r w:rsidRPr="008270F1">
              <w:rPr>
                <w:rFonts w:ascii="Garamond" w:hAnsi="Garamond"/>
                <w:lang w:val="en-AU"/>
              </w:rPr>
              <w:t>Leanne Mullan, Karen Wynter, Andrea Driscoll and Bodil Rasmussen</w:t>
            </w:r>
            <w:r w:rsidR="008270F1">
              <w:rPr>
                <w:rFonts w:ascii="Garamond" w:hAnsi="Garamond"/>
                <w:lang w:val="en-AU"/>
              </w:rPr>
              <w:t>)</w:t>
            </w:r>
          </w:p>
          <w:p w:rsidR="00E85A5C" w:rsidRPr="008270F1" w:rsidRDefault="00E85A5C" w:rsidP="00900C4C">
            <w:pPr>
              <w:pStyle w:val="ListParagraph"/>
              <w:numPr>
                <w:ilvl w:val="0"/>
                <w:numId w:val="15"/>
              </w:numPr>
              <w:rPr>
                <w:rFonts w:ascii="Garamond" w:hAnsi="Garamond"/>
                <w:lang w:val="en-AU"/>
              </w:rPr>
            </w:pPr>
            <w:r w:rsidRPr="008270F1">
              <w:rPr>
                <w:rFonts w:ascii="Garamond" w:hAnsi="Garamond"/>
                <w:lang w:val="en-AU"/>
              </w:rPr>
              <w:t xml:space="preserve">Building </w:t>
            </w:r>
            <w:r w:rsidRPr="008270F1">
              <w:rPr>
                <w:rFonts w:ascii="Garamond" w:hAnsi="Garamond"/>
                <w:b/>
                <w:lang w:val="en-AU"/>
              </w:rPr>
              <w:t>quality chronic illness care</w:t>
            </w:r>
            <w:r w:rsidRPr="008270F1">
              <w:rPr>
                <w:rFonts w:ascii="Garamond" w:hAnsi="Garamond"/>
                <w:lang w:val="en-AU"/>
              </w:rPr>
              <w:t>: implementation of a web-based care plan</w:t>
            </w:r>
            <w:r w:rsidR="008270F1" w:rsidRPr="008270F1">
              <w:rPr>
                <w:rFonts w:ascii="Garamond" w:hAnsi="Garamond"/>
                <w:lang w:val="en-AU"/>
              </w:rPr>
              <w:t xml:space="preserve"> (</w:t>
            </w:r>
            <w:r w:rsidRPr="008270F1">
              <w:rPr>
                <w:rFonts w:ascii="Garamond" w:hAnsi="Garamond"/>
                <w:lang w:val="en-AU"/>
              </w:rPr>
              <w:t>Shiva Vasi, Jenny Advocat, Akuh Adaji and Grant Russell</w:t>
            </w:r>
            <w:r w:rsidR="008270F1">
              <w:rPr>
                <w:rFonts w:ascii="Garamond" w:hAnsi="Garamond"/>
                <w:lang w:val="en-AU"/>
              </w:rPr>
              <w:t>)</w:t>
            </w:r>
          </w:p>
          <w:p w:rsidR="00E85A5C" w:rsidRPr="008270F1" w:rsidRDefault="00E85A5C" w:rsidP="00E720C4">
            <w:pPr>
              <w:pStyle w:val="ListParagraph"/>
              <w:numPr>
                <w:ilvl w:val="0"/>
                <w:numId w:val="15"/>
              </w:numPr>
              <w:rPr>
                <w:rFonts w:ascii="Garamond" w:hAnsi="Garamond"/>
                <w:lang w:val="en-AU"/>
              </w:rPr>
            </w:pPr>
            <w:r w:rsidRPr="008270F1">
              <w:rPr>
                <w:rFonts w:ascii="Garamond" w:hAnsi="Garamond"/>
                <w:b/>
                <w:lang w:val="en-AU"/>
              </w:rPr>
              <w:t>Syphilis testing performance in Aboriginal primary health care</w:t>
            </w:r>
            <w:r w:rsidRPr="008270F1">
              <w:rPr>
                <w:rFonts w:ascii="Garamond" w:hAnsi="Garamond"/>
                <w:lang w:val="en-AU"/>
              </w:rPr>
              <w:t>: exploring impact of continuous quality improvement over time</w:t>
            </w:r>
            <w:r w:rsidR="008270F1" w:rsidRPr="008270F1">
              <w:rPr>
                <w:rFonts w:ascii="Garamond" w:hAnsi="Garamond"/>
                <w:lang w:val="en-AU"/>
              </w:rPr>
              <w:t xml:space="preserve"> (</w:t>
            </w:r>
            <w:r w:rsidRPr="008270F1">
              <w:rPr>
                <w:rFonts w:ascii="Garamond" w:hAnsi="Garamond"/>
                <w:lang w:val="en-AU"/>
              </w:rPr>
              <w:t>Armita Adily, Seham Girgis, Catherine D'Este, Veronica Matthews and Jeanette E Ward</w:t>
            </w:r>
            <w:r w:rsidR="008270F1">
              <w:rPr>
                <w:rFonts w:ascii="Garamond" w:hAnsi="Garamond"/>
                <w:lang w:val="en-AU"/>
              </w:rPr>
              <w:t>)</w:t>
            </w:r>
          </w:p>
          <w:p w:rsidR="00BA47D6" w:rsidRPr="007C3778" w:rsidRDefault="00E85A5C" w:rsidP="008270F1">
            <w:pPr>
              <w:pStyle w:val="ListParagraph"/>
              <w:numPr>
                <w:ilvl w:val="0"/>
                <w:numId w:val="15"/>
              </w:numPr>
              <w:rPr>
                <w:rFonts w:ascii="Garamond" w:hAnsi="Garamond"/>
                <w:lang w:val="en-AU"/>
              </w:rPr>
            </w:pPr>
            <w:r w:rsidRPr="008270F1">
              <w:rPr>
                <w:rFonts w:ascii="Garamond" w:hAnsi="Garamond"/>
                <w:b/>
                <w:lang w:val="en-AU"/>
              </w:rPr>
              <w:t>Closer supervision in Australian general practice training</w:t>
            </w:r>
            <w:r w:rsidRPr="00E85A5C">
              <w:rPr>
                <w:rFonts w:ascii="Garamond" w:hAnsi="Garamond"/>
                <w:lang w:val="en-AU"/>
              </w:rPr>
              <w:t>: planning major system change</w:t>
            </w:r>
            <w:r w:rsidR="008270F1">
              <w:rPr>
                <w:rFonts w:ascii="Garamond" w:hAnsi="Garamond"/>
                <w:lang w:val="en-AU"/>
              </w:rPr>
              <w:t xml:space="preserve"> (</w:t>
            </w:r>
            <w:r w:rsidRPr="00E85A5C">
              <w:rPr>
                <w:rFonts w:ascii="Garamond" w:hAnsi="Garamond"/>
                <w:lang w:val="en-AU"/>
              </w:rPr>
              <w:t>Gerard Ingham, Kayty Plastow, Rebecca Kippen and N White</w:t>
            </w:r>
            <w:r w:rsidR="008270F1">
              <w:rPr>
                <w:rFonts w:ascii="Garamond" w:hAnsi="Garamond"/>
                <w:lang w:val="en-AU"/>
              </w:rPr>
              <w:t>)</w:t>
            </w:r>
          </w:p>
        </w:tc>
      </w:tr>
    </w:tbl>
    <w:p w:rsidR="00A0593A" w:rsidRDefault="00A0593A" w:rsidP="00A0593A">
      <w:pPr>
        <w:rPr>
          <w:rFonts w:ascii="Garamond" w:hAnsi="Garamond"/>
          <w:lang w:val="en-AU"/>
        </w:rPr>
      </w:pPr>
    </w:p>
    <w:p w:rsidR="005A1874" w:rsidRPr="00467B47" w:rsidRDefault="005A1874" w:rsidP="005A187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A1874" w:rsidRPr="00467B47" w:rsidTr="00B54161">
        <w:tc>
          <w:tcPr>
            <w:tcW w:w="1080" w:type="dxa"/>
            <w:tcBorders>
              <w:top w:val="single" w:sz="4" w:space="0" w:color="auto"/>
              <w:left w:val="single" w:sz="4" w:space="0" w:color="auto"/>
              <w:bottom w:val="single" w:sz="4" w:space="0" w:color="auto"/>
              <w:right w:val="single" w:sz="4" w:space="0" w:color="auto"/>
            </w:tcBorders>
            <w:vAlign w:val="center"/>
          </w:tcPr>
          <w:p w:rsidR="005A1874" w:rsidRPr="00467B47" w:rsidRDefault="005A1874" w:rsidP="00B5416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1874" w:rsidRPr="00467B47" w:rsidRDefault="004C5009" w:rsidP="00B54161">
            <w:pPr>
              <w:keepNext/>
              <w:rPr>
                <w:rFonts w:ascii="Garamond" w:hAnsi="Garamond"/>
                <w:lang w:val="en-AU"/>
              </w:rPr>
            </w:pPr>
            <w:hyperlink r:id="rId28" w:history="1">
              <w:r w:rsidR="005A1874" w:rsidRPr="00D31E10">
                <w:rPr>
                  <w:rStyle w:val="Hyperlink"/>
                  <w:rFonts w:ascii="Garamond" w:hAnsi="Garamond"/>
                  <w:lang w:val="en-AU"/>
                </w:rPr>
                <w:t>https://academic.oup.com/intqhc/advance-articles</w:t>
              </w:r>
            </w:hyperlink>
          </w:p>
        </w:tc>
      </w:tr>
      <w:tr w:rsidR="005A1874" w:rsidRPr="00467B47" w:rsidTr="00B54161">
        <w:tc>
          <w:tcPr>
            <w:tcW w:w="1080" w:type="dxa"/>
            <w:tcBorders>
              <w:top w:val="single" w:sz="4" w:space="0" w:color="auto"/>
              <w:left w:val="single" w:sz="4" w:space="0" w:color="auto"/>
              <w:bottom w:val="single" w:sz="4" w:space="0" w:color="auto"/>
              <w:right w:val="single" w:sz="4" w:space="0" w:color="auto"/>
            </w:tcBorders>
            <w:vAlign w:val="center"/>
          </w:tcPr>
          <w:p w:rsidR="005A1874" w:rsidRPr="00467B47" w:rsidRDefault="005A1874" w:rsidP="00B5416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1874" w:rsidRPr="00467B47" w:rsidRDefault="005A1874" w:rsidP="00B5416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A1874" w:rsidRPr="00721A1B" w:rsidRDefault="005A1874" w:rsidP="005A1874">
            <w:pPr>
              <w:pStyle w:val="ListParagraph"/>
              <w:numPr>
                <w:ilvl w:val="0"/>
                <w:numId w:val="14"/>
              </w:numPr>
              <w:jc w:val="both"/>
              <w:rPr>
                <w:rFonts w:ascii="Garamond" w:hAnsi="Garamond"/>
                <w:lang w:val="en-AU"/>
              </w:rPr>
            </w:pPr>
            <w:r w:rsidRPr="007C06A1">
              <w:rPr>
                <w:rFonts w:ascii="Garamond" w:hAnsi="Garamond"/>
                <w:lang w:val="en-AU"/>
              </w:rPr>
              <w:t xml:space="preserve">Understanding </w:t>
            </w:r>
            <w:r w:rsidRPr="007C06A1">
              <w:rPr>
                <w:rFonts w:ascii="Garamond" w:hAnsi="Garamond"/>
                <w:b/>
                <w:lang w:val="en-AU"/>
              </w:rPr>
              <w:t>unwarranted variation in clinical practice</w:t>
            </w:r>
            <w:r w:rsidRPr="007C06A1">
              <w:rPr>
                <w:rFonts w:ascii="Garamond" w:hAnsi="Garamond"/>
                <w:lang w:val="en-AU"/>
              </w:rPr>
              <w:t xml:space="preserve">: a focus on network effects, reflective medicine and learning health systems </w:t>
            </w:r>
            <w:r>
              <w:rPr>
                <w:rFonts w:ascii="Garamond" w:hAnsi="Garamond"/>
                <w:lang w:val="en-AU"/>
              </w:rPr>
              <w:t>(</w:t>
            </w:r>
            <w:r w:rsidRPr="007C06A1">
              <w:rPr>
                <w:rFonts w:ascii="Garamond" w:hAnsi="Garamond"/>
                <w:lang w:val="en-AU"/>
              </w:rPr>
              <w:t>Femke Atsma, Glyn Elwyn, Gert Westert</w:t>
            </w:r>
            <w:r>
              <w:rPr>
                <w:rFonts w:ascii="Garamond" w:hAnsi="Garamond"/>
                <w:lang w:val="en-AU"/>
              </w:rPr>
              <w:t>)</w:t>
            </w:r>
          </w:p>
        </w:tc>
      </w:tr>
    </w:tbl>
    <w:p w:rsidR="005A1874" w:rsidRDefault="005A1874" w:rsidP="005A1874">
      <w:pPr>
        <w:rPr>
          <w:rFonts w:ascii="Garamond" w:hAnsi="Garamond"/>
          <w:b/>
          <w:lang w:val="en-AU"/>
        </w:rPr>
      </w:pPr>
    </w:p>
    <w:p w:rsidR="007A13C1" w:rsidRPr="00467B47" w:rsidRDefault="007A13C1" w:rsidP="007A13C1">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7A13C1" w:rsidRPr="00467B47" w:rsidTr="004B01D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7A13C1" w:rsidRPr="00467B47" w:rsidRDefault="004C5009" w:rsidP="004B01D8">
            <w:pPr>
              <w:keepNext/>
              <w:rPr>
                <w:rFonts w:ascii="Garamond" w:hAnsi="Garamond"/>
                <w:lang w:val="en-AU"/>
              </w:rPr>
            </w:pPr>
            <w:hyperlink r:id="rId29" w:history="1">
              <w:r w:rsidR="007A13C1" w:rsidRPr="00467B47">
                <w:rPr>
                  <w:rStyle w:val="Hyperlink"/>
                  <w:rFonts w:ascii="Garamond" w:hAnsi="Garamond"/>
                  <w:lang w:val="en-AU"/>
                </w:rPr>
                <w:t>https://qualitysafety.bmj.com/content/early/recent</w:t>
              </w:r>
            </w:hyperlink>
          </w:p>
        </w:tc>
      </w:tr>
      <w:tr w:rsidR="007A13C1" w:rsidRPr="00467B47" w:rsidTr="004B01D8">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7A13C1" w:rsidRPr="00D84575" w:rsidRDefault="007A13C1" w:rsidP="004B01D8">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F5C91" w:rsidRDefault="008A4E29" w:rsidP="008A4E29">
            <w:pPr>
              <w:pStyle w:val="ListParagraph"/>
              <w:numPr>
                <w:ilvl w:val="0"/>
                <w:numId w:val="14"/>
              </w:numPr>
              <w:jc w:val="both"/>
              <w:rPr>
                <w:rFonts w:ascii="Garamond" w:hAnsi="Garamond"/>
                <w:lang w:val="en-AU"/>
              </w:rPr>
            </w:pPr>
            <w:r w:rsidRPr="008A4E29">
              <w:rPr>
                <w:rFonts w:ascii="Garamond" w:hAnsi="Garamond"/>
                <w:lang w:val="en-AU"/>
              </w:rPr>
              <w:t xml:space="preserve">Use of optimised dual statistical process control charts for </w:t>
            </w:r>
            <w:r w:rsidRPr="008A4E29">
              <w:rPr>
                <w:rFonts w:ascii="Garamond" w:hAnsi="Garamond"/>
                <w:b/>
                <w:lang w:val="en-AU"/>
              </w:rPr>
              <w:t>early detection of surgical site infection outbreaks</w:t>
            </w:r>
            <w:r>
              <w:rPr>
                <w:rFonts w:ascii="Garamond" w:hAnsi="Garamond"/>
                <w:lang w:val="en-AU"/>
              </w:rPr>
              <w:t xml:space="preserve"> (</w:t>
            </w:r>
            <w:r w:rsidRPr="008A4E29">
              <w:rPr>
                <w:rFonts w:ascii="Garamond" w:hAnsi="Garamond"/>
                <w:lang w:val="en-AU"/>
              </w:rPr>
              <w:t>Arthur W Baker, Nicole Nehls, Iulian Ilieş, James C Benneyan, Deverick J Anderson</w:t>
            </w:r>
            <w:r>
              <w:rPr>
                <w:rFonts w:ascii="Garamond" w:hAnsi="Garamond"/>
                <w:lang w:val="en-AU"/>
              </w:rPr>
              <w:t>)</w:t>
            </w:r>
          </w:p>
          <w:p w:rsidR="0036487B" w:rsidRPr="00D83413" w:rsidRDefault="0036487B" w:rsidP="0036487B">
            <w:pPr>
              <w:pStyle w:val="ListParagraph"/>
              <w:numPr>
                <w:ilvl w:val="0"/>
                <w:numId w:val="14"/>
              </w:numPr>
              <w:jc w:val="both"/>
              <w:rPr>
                <w:rFonts w:ascii="Garamond" w:hAnsi="Garamond"/>
                <w:lang w:val="en-AU"/>
              </w:rPr>
            </w:pPr>
            <w:r w:rsidRPr="007C06A1">
              <w:rPr>
                <w:rFonts w:ascii="Garamond" w:hAnsi="Garamond"/>
                <w:b/>
                <w:lang w:val="en-AU"/>
              </w:rPr>
              <w:t>Effect of preoperative education and ICU tour on patient and family satisfaction and anxiety</w:t>
            </w:r>
            <w:r w:rsidRPr="0036487B">
              <w:rPr>
                <w:rFonts w:ascii="Garamond" w:hAnsi="Garamond"/>
                <w:lang w:val="en-AU"/>
              </w:rPr>
              <w:t xml:space="preserve"> in the intensive care unit after elective cardiac surgery: a randomised controlled trial</w:t>
            </w:r>
            <w:r>
              <w:rPr>
                <w:rFonts w:ascii="Garamond" w:hAnsi="Garamond"/>
                <w:lang w:val="en-AU"/>
              </w:rPr>
              <w:t xml:space="preserve"> (</w:t>
            </w:r>
            <w:r w:rsidRPr="0036487B">
              <w:rPr>
                <w:rFonts w:ascii="Garamond" w:hAnsi="Garamond"/>
                <w:lang w:val="en-AU"/>
              </w:rPr>
              <w:t>Veronica Ka Wai Lai, Ka Man Ho, Wai Tat Wong, Patricia Leung, Charles David Gomersall, Malcolm John Underwood, Gavin Matthew Joynt, Anna Lee</w:t>
            </w:r>
            <w:r>
              <w:rPr>
                <w:rFonts w:ascii="Garamond" w:hAnsi="Garamond"/>
                <w:lang w:val="en-AU"/>
              </w:rPr>
              <w:t>)</w:t>
            </w:r>
          </w:p>
        </w:tc>
      </w:tr>
    </w:tbl>
    <w:p w:rsidR="005A1874" w:rsidRDefault="005A1874" w:rsidP="00E338A4">
      <w:pPr>
        <w:keepNext/>
        <w:rPr>
          <w:rFonts w:ascii="Garamond" w:hAnsi="Garamond"/>
          <w:b/>
          <w:lang w:val="en-AU"/>
        </w:rPr>
      </w:pPr>
    </w:p>
    <w:p w:rsidR="005A1874" w:rsidRDefault="005A1874" w:rsidP="00E338A4">
      <w:pPr>
        <w:keepNext/>
        <w:rPr>
          <w:rFonts w:ascii="Garamond" w:hAnsi="Garamond"/>
          <w:b/>
          <w:lang w:val="en-AU"/>
        </w:rPr>
      </w:pPr>
    </w:p>
    <w:p w:rsidR="005A1874" w:rsidRDefault="005A1874" w:rsidP="00E338A4">
      <w:pPr>
        <w:keepNext/>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C45C28" w:rsidRDefault="00C45C28" w:rsidP="00824A93">
      <w:pPr>
        <w:keepNext/>
        <w:keepLines/>
        <w:rPr>
          <w:rFonts w:ascii="Garamond" w:hAnsi="Garamond"/>
          <w:i/>
          <w:lang w:val="en-AU"/>
        </w:rPr>
      </w:pPr>
      <w:r>
        <w:rPr>
          <w:rFonts w:ascii="Garamond" w:hAnsi="Garamond"/>
          <w:i/>
          <w:lang w:val="en-AU"/>
        </w:rPr>
        <w:t>COVID-19 Critical Intelligence Unit</w:t>
      </w:r>
    </w:p>
    <w:p w:rsidR="00C45C28" w:rsidRDefault="004C5009" w:rsidP="00824A93">
      <w:pPr>
        <w:keepNext/>
        <w:keepLines/>
        <w:rPr>
          <w:rFonts w:ascii="Garamond" w:hAnsi="Garamond"/>
          <w:lang w:val="en-AU"/>
        </w:rPr>
      </w:pPr>
      <w:hyperlink r:id="rId30"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Evidence checks to date include:</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Spirometry and transmission risk</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Mental health of healthcare workers</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Triage tools for ICU admission during COVID-19</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Tools to support communication between patients and families</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Palliative care and COVID-19</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Dedicated or temporary COVID-19 healthcare facilities</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Modes of transmission for COVID-19</w:t>
      </w:r>
    </w:p>
    <w:p w:rsid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Continuous Positive Airway Pressure (CPAP) machines</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Cardiopulmonary resuscitation (CPR)</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Personal protective equipment and intrapartum care for low risk women</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Winter and COVID-19 transmission</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The effect of COVID-19 on healthcare workforce - infections</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Models for redeploying staff</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Prone position for COVID-19 patients</w:t>
      </w:r>
    </w:p>
    <w:p w:rsid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Laparoscopy during COVID-19</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Drug therapies and COVID-19</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ECMO and COVID-19</w:t>
      </w:r>
    </w:p>
    <w:p w:rsidR="006170CF" w:rsidRPr="006170CF" w:rsidRDefault="006170CF" w:rsidP="006170CF">
      <w:pPr>
        <w:pStyle w:val="ListParagraph"/>
        <w:keepNext/>
        <w:keepLines/>
        <w:numPr>
          <w:ilvl w:val="0"/>
          <w:numId w:val="14"/>
        </w:numPr>
        <w:rPr>
          <w:rFonts w:ascii="Garamond" w:hAnsi="Garamond"/>
          <w:lang w:val="en-AU"/>
        </w:rPr>
      </w:pPr>
      <w:r w:rsidRPr="006170CF">
        <w:rPr>
          <w:rFonts w:ascii="Garamond" w:hAnsi="Garamond"/>
          <w:lang w:val="en-AU"/>
        </w:rPr>
        <w:t>Telemedicine in intensive care units</w:t>
      </w:r>
      <w:r>
        <w:rPr>
          <w:rFonts w:ascii="Garamond" w:hAnsi="Garamond"/>
          <w:lang w:val="en-AU"/>
        </w:rPr>
        <w:t>.</w:t>
      </w:r>
    </w:p>
    <w:p w:rsidR="00C45C28" w:rsidRDefault="00C45C28" w:rsidP="005A1874">
      <w:pPr>
        <w:keepLines/>
        <w:rPr>
          <w:rFonts w:ascii="Garamond" w:hAnsi="Garamond"/>
          <w:i/>
          <w:lang w:val="en-AU"/>
        </w:rPr>
      </w:pPr>
    </w:p>
    <w:p w:rsidR="001C6312" w:rsidRDefault="001C6312" w:rsidP="00824A93">
      <w:pPr>
        <w:keepNext/>
        <w:keepLines/>
        <w:rPr>
          <w:rFonts w:ascii="Garamond" w:hAnsi="Garamond"/>
          <w:i/>
          <w:lang w:val="en-AU"/>
        </w:rPr>
      </w:pPr>
      <w:r w:rsidRPr="001C6312">
        <w:rPr>
          <w:rFonts w:ascii="Garamond" w:hAnsi="Garamond"/>
          <w:i/>
          <w:lang w:val="en-AU"/>
        </w:rPr>
        <w:lastRenderedPageBreak/>
        <w:t>Cultural Safety for Health Professionals</w:t>
      </w:r>
    </w:p>
    <w:p w:rsidR="001C6312" w:rsidRDefault="004C5009" w:rsidP="00824A93">
      <w:pPr>
        <w:keepNext/>
        <w:keepLines/>
        <w:rPr>
          <w:rFonts w:ascii="Garamond" w:hAnsi="Garamond"/>
          <w:lang w:val="en-AU"/>
        </w:rPr>
      </w:pPr>
      <w:hyperlink r:id="rId31" w:history="1">
        <w:r w:rsidR="001C6312" w:rsidRPr="006728F7">
          <w:rPr>
            <w:rStyle w:val="Hyperlink"/>
            <w:rFonts w:ascii="Garamond" w:hAnsi="Garamond"/>
            <w:lang w:val="en-AU"/>
          </w:rPr>
          <w:t>https://healthinfonet.ecu.edu.au/key-resources/health-professionals/cultural-safety-for-health-professionals/</w:t>
        </w:r>
      </w:hyperlink>
    </w:p>
    <w:p w:rsidR="001C6312" w:rsidRPr="001C6312" w:rsidRDefault="001C6312" w:rsidP="001C6312">
      <w:pPr>
        <w:keepNext/>
        <w:keepLines/>
        <w:rPr>
          <w:rFonts w:ascii="Garamond" w:hAnsi="Garamond"/>
          <w:lang w:val="en-AU"/>
        </w:rPr>
      </w:pPr>
      <w:r w:rsidRPr="001C6312">
        <w:rPr>
          <w:rFonts w:ascii="Garamond" w:hAnsi="Garamond"/>
          <w:lang w:val="en-AU"/>
        </w:rPr>
        <w:t xml:space="preserve">The </w:t>
      </w:r>
      <w:r w:rsidRPr="001C6312">
        <w:rPr>
          <w:rFonts w:ascii="Garamond" w:hAnsi="Garamond"/>
          <w:i/>
          <w:lang w:val="en-AU"/>
        </w:rPr>
        <w:t>Cultural Safety for Health Professionals</w:t>
      </w:r>
      <w:r w:rsidRPr="001C6312">
        <w:rPr>
          <w:rFonts w:ascii="Garamond" w:hAnsi="Garamond"/>
          <w:lang w:val="en-AU"/>
        </w:rPr>
        <w:t xml:space="preserve"> portal aims to support teaching health professionals to critically reflect on the concept of cultural safety and to deliver safe, accessible and responsive healthcare that is free from racism. Links are provided to Aboriginal and Torres Strait Islander healt</w:t>
      </w:r>
      <w:r>
        <w:rPr>
          <w:rFonts w:ascii="Garamond" w:hAnsi="Garamond"/>
          <w:lang w:val="en-AU"/>
        </w:rPr>
        <w:t>h and cultural safety resources</w:t>
      </w:r>
      <w:r w:rsidRPr="001C6312">
        <w:rPr>
          <w:rFonts w:ascii="Garamond" w:hAnsi="Garamond"/>
          <w:lang w:val="en-AU"/>
        </w:rPr>
        <w:t>, relating to the five capabilities of a refreshed Aboriginal and Torres Strait Islander Health Curriculum Framework.</w:t>
      </w:r>
      <w:r>
        <w:rPr>
          <w:rFonts w:ascii="Garamond" w:hAnsi="Garamond"/>
          <w:lang w:val="en-AU"/>
        </w:rPr>
        <w:t xml:space="preserve"> </w:t>
      </w:r>
      <w:r w:rsidRPr="001C6312">
        <w:rPr>
          <w:rFonts w:ascii="Garamond" w:hAnsi="Garamond"/>
          <w:lang w:val="en-AU"/>
        </w:rPr>
        <w:t xml:space="preserve">For each profession </w:t>
      </w:r>
      <w:r>
        <w:rPr>
          <w:rFonts w:ascii="Garamond" w:hAnsi="Garamond"/>
          <w:lang w:val="en-AU"/>
        </w:rPr>
        <w:t xml:space="preserve">there are </w:t>
      </w:r>
      <w:r w:rsidRPr="001C6312">
        <w:rPr>
          <w:rFonts w:ascii="Garamond" w:hAnsi="Garamond"/>
          <w:lang w:val="en-AU"/>
        </w:rPr>
        <w:t>links to resources and publications in relation to the five capabilities as well as general information that is relevant across all disciplines.</w:t>
      </w:r>
    </w:p>
    <w:p w:rsidR="001C6312" w:rsidRDefault="001C6312" w:rsidP="00824A93">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4C5009" w:rsidP="00824A93">
      <w:pPr>
        <w:keepNext/>
        <w:keepLines/>
        <w:rPr>
          <w:rFonts w:ascii="Garamond" w:hAnsi="Garamond"/>
          <w:u w:val="single"/>
          <w:lang w:val="en-AU"/>
        </w:rPr>
      </w:pPr>
      <w:hyperlink r:id="rId32"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562EA" w:rsidRPr="0036487B" w:rsidRDefault="00D562EA" w:rsidP="0036487B">
      <w:pPr>
        <w:pStyle w:val="ListParagraph"/>
        <w:keepNext/>
        <w:keepLines/>
        <w:numPr>
          <w:ilvl w:val="0"/>
          <w:numId w:val="14"/>
        </w:numPr>
        <w:rPr>
          <w:rFonts w:ascii="Garamond" w:hAnsi="Garamond"/>
          <w:lang w:val="en-AU"/>
        </w:rPr>
      </w:pPr>
      <w:r>
        <w:rPr>
          <w:rFonts w:ascii="Garamond" w:hAnsi="Garamond"/>
          <w:lang w:val="en-AU"/>
        </w:rPr>
        <w:t>NICE Guideline NG1</w:t>
      </w:r>
      <w:r w:rsidR="0036487B">
        <w:rPr>
          <w:rFonts w:ascii="Garamond" w:hAnsi="Garamond"/>
          <w:lang w:val="en-AU"/>
        </w:rPr>
        <w:t>71</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0036487B" w:rsidRPr="0036487B">
        <w:rPr>
          <w:rFonts w:ascii="Garamond" w:hAnsi="Garamond"/>
          <w:b/>
          <w:i/>
          <w:lang w:val="en-AU"/>
        </w:rPr>
        <w:t>acute myocardial injury</w:t>
      </w:r>
      <w:r w:rsidR="0036487B">
        <w:rPr>
          <w:rFonts w:ascii="Garamond" w:hAnsi="Garamond"/>
          <w:i/>
          <w:lang w:val="en-AU"/>
        </w:rPr>
        <w:t xml:space="preserve"> </w:t>
      </w:r>
      <w:hyperlink r:id="rId33" w:history="1">
        <w:r w:rsidR="0036487B" w:rsidRPr="00963BA2">
          <w:rPr>
            <w:rStyle w:val="Hyperlink"/>
            <w:rFonts w:ascii="Garamond" w:hAnsi="Garamond"/>
            <w:lang w:val="en-AU"/>
          </w:rPr>
          <w:t>https://www.nice.org.uk/guidance/ng171</w:t>
        </w:r>
      </w:hyperlink>
    </w:p>
    <w:p w:rsidR="0036487B" w:rsidRPr="00D562EA" w:rsidRDefault="0036487B" w:rsidP="0036487B">
      <w:pPr>
        <w:pStyle w:val="ListParagraph"/>
        <w:keepNext/>
        <w:keepLines/>
        <w:numPr>
          <w:ilvl w:val="0"/>
          <w:numId w:val="14"/>
        </w:numPr>
        <w:rPr>
          <w:rFonts w:ascii="Garamond" w:hAnsi="Garamond"/>
          <w:lang w:val="en-AU"/>
        </w:rPr>
      </w:pPr>
      <w:r>
        <w:rPr>
          <w:rFonts w:ascii="Garamond" w:hAnsi="Garamond"/>
          <w:lang w:val="en-AU"/>
        </w:rPr>
        <w:t>NICE Guideline NG172</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Pr="0036487B">
        <w:rPr>
          <w:rFonts w:ascii="Garamond" w:hAnsi="Garamond"/>
          <w:b/>
          <w:i/>
          <w:lang w:val="en-AU"/>
        </w:rPr>
        <w:t>gastrointestinal and liver conditions</w:t>
      </w:r>
      <w:r w:rsidRPr="0036487B">
        <w:rPr>
          <w:rFonts w:ascii="Garamond" w:hAnsi="Garamond"/>
          <w:i/>
          <w:lang w:val="en-AU"/>
        </w:rPr>
        <w:t xml:space="preserve"> treated with drugs affecting the immune response</w:t>
      </w:r>
      <w:r>
        <w:rPr>
          <w:rFonts w:ascii="Garamond" w:hAnsi="Garamond"/>
          <w:i/>
          <w:lang w:val="en-AU"/>
        </w:rPr>
        <w:t xml:space="preserve"> </w:t>
      </w:r>
      <w:hyperlink r:id="rId34" w:history="1">
        <w:r w:rsidRPr="00963BA2">
          <w:rPr>
            <w:rStyle w:val="Hyperlink"/>
            <w:rFonts w:ascii="Garamond" w:hAnsi="Garamond"/>
            <w:lang w:val="en-AU"/>
          </w:rPr>
          <w:t>https://www.nice.org.uk/guidance/ng172</w:t>
        </w:r>
      </w:hyperlink>
    </w:p>
    <w:p w:rsidR="00352952" w:rsidRDefault="00352952" w:rsidP="003F6EE2">
      <w:pPr>
        <w:rPr>
          <w:rFonts w:ascii="Garamond" w:hAnsi="Garamond"/>
          <w:i/>
          <w:lang w:val="en-AU"/>
        </w:rPr>
      </w:pPr>
    </w:p>
    <w:p w:rsidR="008A4E29" w:rsidRPr="00B5521E" w:rsidRDefault="008A4E29" w:rsidP="008A4E29">
      <w:pPr>
        <w:keepNext/>
        <w:rPr>
          <w:rFonts w:ascii="Garamond" w:hAnsi="Garamond"/>
          <w:i/>
          <w:lang w:val="en-AU"/>
        </w:rPr>
      </w:pPr>
      <w:r w:rsidRPr="00B5521E">
        <w:rPr>
          <w:rFonts w:ascii="Garamond" w:hAnsi="Garamond"/>
          <w:i/>
          <w:lang w:val="en-AU"/>
        </w:rPr>
        <w:t>[USA] Patient Safety Primers</w:t>
      </w:r>
    </w:p>
    <w:bookmarkStart w:id="1" w:name="_GoBack"/>
    <w:p w:rsidR="008A4E29" w:rsidRPr="00B5521E" w:rsidRDefault="004C5009" w:rsidP="008A4E29">
      <w:pPr>
        <w:keepNext/>
        <w:rPr>
          <w:rFonts w:ascii="Garamond" w:hAnsi="Garamond"/>
          <w:lang w:val="en-AU"/>
        </w:rPr>
      </w:pPr>
      <w:r>
        <w:fldChar w:fldCharType="begin"/>
      </w:r>
      <w:r>
        <w:instrText xml:space="preserve"> HYPERLINK "https://psnet.ahrq.gov/primers/" </w:instrText>
      </w:r>
      <w:r>
        <w:fldChar w:fldCharType="separate"/>
      </w:r>
      <w:r w:rsidR="008A4E29" w:rsidRPr="00B5521E">
        <w:rPr>
          <w:rStyle w:val="Hyperlink"/>
          <w:rFonts w:ascii="Garamond" w:hAnsi="Garamond"/>
          <w:lang w:val="en-AU"/>
        </w:rPr>
        <w:t>https://psnet.ahrq.gov/primers/</w:t>
      </w:r>
      <w:r>
        <w:rPr>
          <w:rStyle w:val="Hyperlink"/>
          <w:rFonts w:ascii="Garamond" w:hAnsi="Garamond"/>
          <w:lang w:val="en-AU"/>
        </w:rPr>
        <w:fldChar w:fldCharType="end"/>
      </w:r>
    </w:p>
    <w:p w:rsidR="008A4E29" w:rsidRPr="00B5521E" w:rsidRDefault="008A4E29" w:rsidP="008A4E29">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8A4E29" w:rsidRDefault="008A4E29" w:rsidP="008A4E29">
      <w:pPr>
        <w:pStyle w:val="ListParagraph"/>
        <w:numPr>
          <w:ilvl w:val="0"/>
          <w:numId w:val="21"/>
        </w:numPr>
        <w:rPr>
          <w:rFonts w:ascii="Garamond" w:hAnsi="Garamond"/>
          <w:i/>
          <w:lang w:val="en-AU"/>
        </w:rPr>
      </w:pPr>
      <w:r w:rsidRPr="008A4E29">
        <w:rPr>
          <w:rFonts w:ascii="Garamond" w:hAnsi="Garamond"/>
          <w:b/>
          <w:i/>
          <w:lang w:val="en-AU"/>
        </w:rPr>
        <w:t>Coronavirus Disease 2019 (COVID-19) and Safety of Older Adults</w:t>
      </w:r>
      <w:r w:rsidR="006D20BF">
        <w:rPr>
          <w:rFonts w:ascii="Garamond" w:hAnsi="Garamond"/>
          <w:lang w:val="en-AU"/>
        </w:rPr>
        <w:t>.</w:t>
      </w:r>
    </w:p>
    <w:bookmarkEnd w:id="1"/>
    <w:p w:rsidR="007A13C1" w:rsidRPr="007A13C1" w:rsidRDefault="007A13C1"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C5009">
      <w:rPr>
        <w:rStyle w:val="PageNumber"/>
        <w:noProof/>
      </w:rPr>
      <w:t>6</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814F98">
      <w:rPr>
        <w:rFonts w:ascii="Garamond" w:hAnsi="Garamond"/>
      </w:rPr>
      <w:t xml:space="preserve"> Issue 461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C5009">
      <w:rPr>
        <w:rStyle w:val="PageNumber"/>
        <w:rFonts w:ascii="Garamond" w:hAnsi="Garamond"/>
        <w:noProof/>
      </w:rPr>
      <w:t>7</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814F98">
      <w:rPr>
        <w:rFonts w:ascii="Garamond" w:hAnsi="Garamond"/>
      </w:rPr>
      <w:t>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7"/>
  </w:num>
  <w:num w:numId="15">
    <w:abstractNumId w:val="15"/>
  </w:num>
  <w:num w:numId="16">
    <w:abstractNumId w:val="11"/>
  </w:num>
  <w:num w:numId="17">
    <w:abstractNumId w:val="19"/>
  </w:num>
  <w:num w:numId="18">
    <w:abstractNumId w:val="12"/>
  </w:num>
  <w:num w:numId="19">
    <w:abstractNumId w:val="21"/>
  </w:num>
  <w:num w:numId="20">
    <w:abstractNumId w:val="13"/>
  </w:num>
  <w:num w:numId="21">
    <w:abstractNumId w:val="10"/>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8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8225"/>
    <o:shapelayout v:ext="edit">
      <o:idmap v:ext="edit" data="1"/>
    </o:shapelayout>
  </w:shapeDefaults>
  <w:decimalSymbol w:val="."/>
  <w:listSeparator w:val=","/>
  <w14:docId w14:val="37F32E62"/>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2EA"/>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5694/mja2.50552" TargetMode="External"/><Relationship Id="rId26" Type="http://schemas.openxmlformats.org/officeDocument/2006/relationships/hyperlink" Target="https://qualitysafety.bmj.com/content/29/5" TargetMode="Externa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hyperlink" Target="https://www.nice.org.uk/guidance/ng172"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71/AH19227" TargetMode="External"/><Relationship Id="rId25" Type="http://schemas.openxmlformats.org/officeDocument/2006/relationships/hyperlink" Target="https://www.safetyandquality.gov.au/publications-and-resources/resource-library/public-reporting-safety-and-quality-public-and-private-hospitals-literature-review-and-environment-scan" TargetMode="External"/><Relationship Id="rId33" Type="http://schemas.openxmlformats.org/officeDocument/2006/relationships/hyperlink" Target="https://www.nice.org.uk/guidance/ng17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coronavirus-covid-19" TargetMode="External"/><Relationship Id="rId20" Type="http://schemas.openxmlformats.org/officeDocument/2006/relationships/hyperlink" Target="https://doi.org/10.5694/mja2.50560"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71/AH18128" TargetMode="External"/><Relationship Id="rId32" Type="http://schemas.openxmlformats.org/officeDocument/2006/relationships/hyperlink" Target="https://www.nice.org.uk/guidan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i.org/10.1213/ane.0000000000004829" TargetMode="External"/><Relationship Id="rId23" Type="http://schemas.openxmlformats.org/officeDocument/2006/relationships/hyperlink" Target="https://doi.org/10.5694/mja2.50562" TargetMode="External"/><Relationship Id="rId28" Type="http://schemas.openxmlformats.org/officeDocument/2006/relationships/hyperlink" Target="https://academic.oup.com/intqhc/advance-articles" TargetMode="External"/><Relationship Id="rId36"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5694/mja2.50400" TargetMode="External"/><Relationship Id="rId31" Type="http://schemas.openxmlformats.org/officeDocument/2006/relationships/hyperlink" Target="https://healthinfonet.ecu.edu.au/key-resources/health-professionals/cultural-safety-for-health-professional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5694/mja2.50501" TargetMode="External"/><Relationship Id="rId27" Type="http://schemas.openxmlformats.org/officeDocument/2006/relationships/hyperlink" Target="https://www.publish.csiro.au/py/issue/9745" TargetMode="External"/><Relationship Id="rId30" Type="http://schemas.openxmlformats.org/officeDocument/2006/relationships/hyperlink" Target="https://www.aci.health.nsw.gov.au/covid-19/critical-intelligence-uni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4956-A167-49AA-A003-E7D443B7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On the Radar Issue 461</vt:lpstr>
    </vt:vector>
  </TitlesOfParts>
  <Company>ACSQHC</Company>
  <LinksUpToDate>false</LinksUpToDate>
  <CharactersWithSpaces>20237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461</dc:title>
  <dc:subject/>
  <dc:creator>Dr Niall Johnson</dc:creator>
  <cp:keywords/>
  <dc:description/>
  <cp:lastModifiedBy>Johnson, Niall</cp:lastModifiedBy>
  <cp:revision>19</cp:revision>
  <cp:lastPrinted>2018-03-02T02:34:00Z</cp:lastPrinted>
  <dcterms:created xsi:type="dcterms:W3CDTF">2020-04-19T21:32:00Z</dcterms:created>
  <dcterms:modified xsi:type="dcterms:W3CDTF">2020-04-24T02:24:00Z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