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C34872" w14:textId="77777777" w:rsidR="00B24DF4" w:rsidRDefault="00B24DF4" w:rsidP="002077A9">
      <w:pPr>
        <w:ind w:left="567"/>
      </w:pPr>
      <w:bookmarkStart w:id="0" w:name="_Toc476822632"/>
      <w:bookmarkStart w:id="1" w:name="_Toc476822653"/>
      <w:r w:rsidRPr="008A251F">
        <w:rPr>
          <w:rFonts w:eastAsiaTheme="majorEastAsia"/>
          <w:noProof/>
          <w:lang w:val="en-US" w:eastAsia="en-US"/>
        </w:rPr>
        <w:drawing>
          <wp:inline distT="0" distB="0" distL="0" distR="0" wp14:anchorId="3CB07CC1" wp14:editId="59AEC60A">
            <wp:extent cx="4335880" cy="612000"/>
            <wp:effectExtent l="0" t="0" r="0" b="0"/>
            <wp:docPr id="3" name="Picture 3"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5880" cy="612000"/>
                    </a:xfrm>
                    <a:prstGeom prst="rect">
                      <a:avLst/>
                    </a:prstGeom>
                  </pic:spPr>
                </pic:pic>
              </a:graphicData>
            </a:graphic>
          </wp:inline>
        </w:drawing>
      </w:r>
      <w:bookmarkEnd w:id="0"/>
      <w:bookmarkEnd w:id="1"/>
    </w:p>
    <w:p w14:paraId="5ABF1574" w14:textId="77777777" w:rsidR="00BC07E4" w:rsidRDefault="00BC07E4" w:rsidP="002077A9">
      <w:pPr>
        <w:pStyle w:val="PublicationDate"/>
        <w:ind w:left="567"/>
      </w:pPr>
    </w:p>
    <w:p w14:paraId="6FA6ED63" w14:textId="77777777" w:rsidR="00BC07E4" w:rsidRDefault="00BC07E4" w:rsidP="002077A9">
      <w:pPr>
        <w:pStyle w:val="PublicationDate"/>
        <w:ind w:left="567"/>
      </w:pPr>
    </w:p>
    <w:p w14:paraId="71EDDE88" w14:textId="77777777" w:rsidR="00BC07E4" w:rsidRDefault="00BC07E4" w:rsidP="002077A9">
      <w:pPr>
        <w:ind w:left="567"/>
        <w:rPr>
          <w:rFonts w:eastAsiaTheme="majorEastAsia"/>
        </w:rPr>
      </w:pPr>
    </w:p>
    <w:p w14:paraId="4D7EF314" w14:textId="319D8AD5" w:rsidR="00BC07E4" w:rsidRPr="00CF5870" w:rsidRDefault="00BC07E4" w:rsidP="00CF5870">
      <w:pPr>
        <w:ind w:left="567"/>
        <w:rPr>
          <w:rFonts w:eastAsiaTheme="majorEastAsia"/>
        </w:rPr>
      </w:pPr>
      <w:r w:rsidRPr="0091137C">
        <w:rPr>
          <w:rFonts w:eastAsiaTheme="majorEastAsia"/>
        </w:rPr>
        <w:t xml:space="preserve">TRIM: </w:t>
      </w:r>
      <w:r w:rsidR="003C270A" w:rsidRPr="003C270A">
        <w:rPr>
          <w:rFonts w:eastAsiaTheme="majorEastAsia"/>
        </w:rPr>
        <w:t>D17-41652</w:t>
      </w:r>
    </w:p>
    <w:p w14:paraId="1A4020DB" w14:textId="77777777" w:rsidR="00BC07E4" w:rsidRDefault="00BC07E4" w:rsidP="002077A9">
      <w:pPr>
        <w:pStyle w:val="PublicationDate"/>
        <w:ind w:left="567"/>
      </w:pPr>
    </w:p>
    <w:p w14:paraId="29393C30" w14:textId="77777777" w:rsidR="00BC07E4" w:rsidRDefault="00BC07E4" w:rsidP="002077A9">
      <w:pPr>
        <w:pStyle w:val="PublicationDate"/>
        <w:ind w:left="567"/>
      </w:pPr>
    </w:p>
    <w:p w14:paraId="50D86443" w14:textId="504274CC" w:rsidR="009A1647" w:rsidRPr="009A1647" w:rsidRDefault="005322D1" w:rsidP="009A1647">
      <w:pPr>
        <w:pStyle w:val="PublicationDate"/>
        <w:ind w:left="567"/>
      </w:pPr>
      <w:r>
        <w:t>March 2018</w:t>
      </w:r>
    </w:p>
    <w:p w14:paraId="4DBF1628" w14:textId="77777777" w:rsidR="00BC07E4" w:rsidRDefault="00BC07E4" w:rsidP="002077A9">
      <w:pPr>
        <w:pStyle w:val="PublicationDate"/>
        <w:ind w:left="567"/>
      </w:pPr>
    </w:p>
    <w:p w14:paraId="36C1CB6E" w14:textId="77777777" w:rsidR="009F2975" w:rsidRDefault="009F2975" w:rsidP="002077A9">
      <w:pPr>
        <w:pStyle w:val="Title"/>
        <w:ind w:left="567"/>
        <w:rPr>
          <w:rFonts w:asciiTheme="minorHAnsi" w:eastAsia="Times New Roman" w:hAnsiTheme="minorHAnsi" w:cs="Times New Roman"/>
          <w:b w:val="0"/>
          <w:kern w:val="0"/>
          <w:sz w:val="32"/>
          <w:szCs w:val="40"/>
        </w:rPr>
      </w:pPr>
    </w:p>
    <w:p w14:paraId="43A61F11" w14:textId="77777777" w:rsidR="000B0274" w:rsidRPr="00470026" w:rsidRDefault="00130E3A" w:rsidP="002077A9">
      <w:pPr>
        <w:pStyle w:val="Title"/>
        <w:ind w:left="567"/>
      </w:pPr>
      <w:r w:rsidRPr="00470026">
        <w:rPr>
          <w:i/>
        </w:rPr>
        <w:t>Clostridium difficile</w:t>
      </w:r>
      <w:r w:rsidR="004A58B0" w:rsidRPr="00470026">
        <w:t xml:space="preserve"> </w:t>
      </w:r>
      <w:r w:rsidR="00933A99" w:rsidRPr="00470026">
        <w:t>infection</w:t>
      </w:r>
      <w:r w:rsidRPr="00470026">
        <w:t xml:space="preserve"> </w:t>
      </w:r>
    </w:p>
    <w:p w14:paraId="57029C6D" w14:textId="77777777" w:rsidR="000B0274" w:rsidRPr="003C02C5" w:rsidRDefault="009F2975" w:rsidP="002077A9">
      <w:pPr>
        <w:pStyle w:val="Subheading"/>
        <w:ind w:left="567"/>
      </w:pPr>
      <w:bookmarkStart w:id="2" w:name="_GoBack"/>
      <w:r>
        <w:t xml:space="preserve">A model to improve the </w:t>
      </w:r>
      <w:r w:rsidR="00FB0AE9">
        <w:t>management</w:t>
      </w:r>
      <w:r>
        <w:t xml:space="preserve"> and </w:t>
      </w:r>
      <w:r w:rsidR="009C752B">
        <w:t xml:space="preserve">control </w:t>
      </w:r>
      <w:r>
        <w:t xml:space="preserve">of </w:t>
      </w:r>
      <w:r w:rsidR="00972692" w:rsidRPr="00972692">
        <w:rPr>
          <w:i/>
        </w:rPr>
        <w:t>Clostridium difficile</w:t>
      </w:r>
      <w:r>
        <w:t xml:space="preserve"> in Australia</w:t>
      </w:r>
    </w:p>
    <w:p w14:paraId="57AFD7E1" w14:textId="1059F027" w:rsidR="004D5083" w:rsidRDefault="00BC07E4" w:rsidP="002077A9">
      <w:pPr>
        <w:ind w:left="567"/>
        <w:sectPr w:rsidR="004D5083" w:rsidSect="004D5083">
          <w:headerReference w:type="default" r:id="rId9"/>
          <w:footerReference w:type="default" r:id="rId10"/>
          <w:footerReference w:type="first" r:id="rId11"/>
          <w:pgSz w:w="11906" w:h="16838"/>
          <w:pgMar w:top="1440" w:right="1700" w:bottom="1440" w:left="1440" w:header="708" w:footer="708" w:gutter="0"/>
          <w:pgBorders w:offsetFrom="page">
            <w:top w:val="none" w:sz="0" w:space="0" w:color="000000"/>
            <w:left w:val="none" w:sz="0" w:space="0" w:color="000000"/>
            <w:bottom w:val="none" w:sz="0" w:space="0" w:color="000000"/>
            <w:right w:val="none" w:sz="0" w:space="0" w:color="000000"/>
          </w:pgBorders>
          <w:pgNumType w:start="1"/>
          <w:cols w:space="708"/>
          <w:docGrid w:linePitch="360"/>
        </w:sectPr>
      </w:pPr>
      <w:bookmarkStart w:id="3" w:name="_Toc476822633"/>
      <w:bookmarkStart w:id="4" w:name="_Toc476822654"/>
      <w:bookmarkStart w:id="5" w:name="_Toc476822854"/>
      <w:bookmarkStart w:id="6" w:name="_Toc476823158"/>
      <w:bookmarkStart w:id="7" w:name="_Toc476823667"/>
      <w:bookmarkEnd w:id="2"/>
      <w:r>
        <w:br w:type="page"/>
      </w:r>
    </w:p>
    <w:p w14:paraId="6478547C" w14:textId="4334D161" w:rsidR="00165DBD" w:rsidRPr="009A007B" w:rsidRDefault="00165DBD" w:rsidP="00165DBD">
      <w:r w:rsidRPr="00B47076">
        <w:lastRenderedPageBreak/>
        <w:t>Published by the Australian Commission on Safety and Quality in Health Care</w:t>
      </w:r>
      <w:r>
        <w:br/>
        <w:t>Level 5, 255 Elizabeth Street, Sydney NSW 2000</w:t>
      </w:r>
    </w:p>
    <w:p w14:paraId="774E059D" w14:textId="77777777" w:rsidR="00165DBD" w:rsidRPr="009A007B" w:rsidRDefault="00165DBD" w:rsidP="00165DBD">
      <w:r w:rsidRPr="00B47076">
        <w:t>Phone: (02) 9126 3600</w:t>
      </w:r>
      <w:r>
        <w:br/>
        <w:t>Fax: (02) 9126 3613</w:t>
      </w:r>
    </w:p>
    <w:p w14:paraId="073A5FCF" w14:textId="77777777" w:rsidR="00165DBD" w:rsidRDefault="00165DBD" w:rsidP="00165DBD">
      <w:pPr>
        <w:rPr>
          <w:rFonts w:ascii="Times New Roman" w:hAnsi="Times New Roman"/>
          <w:snapToGrid w:val="0"/>
          <w:color w:val="000000"/>
          <w:w w:val="0"/>
          <w:sz w:val="0"/>
          <w:szCs w:val="0"/>
          <w:u w:color="000000"/>
          <w:bdr w:val="none" w:sz="0" w:space="0" w:color="000000"/>
          <w:shd w:val="clear" w:color="000000" w:fill="000000"/>
          <w:lang w:eastAsia="x-none" w:bidi="x-none"/>
        </w:rPr>
      </w:pPr>
      <w:r w:rsidRPr="00B47076">
        <w:t xml:space="preserve">Email: mail@safetyandquality.gov.au </w:t>
      </w:r>
      <w:r>
        <w:br/>
      </w:r>
      <w:r w:rsidRPr="00B47076">
        <w:t>Website: www.safetyandqu</w:t>
      </w:r>
      <w:r w:rsidRPr="00A77349">
        <w:t>ality.gov.au</w:t>
      </w:r>
      <w:r w:rsidRPr="00A7734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657A40C5" w14:textId="5513690E" w:rsidR="00165DBD" w:rsidRPr="00D23424" w:rsidRDefault="00165DBD" w:rsidP="00165DBD">
      <w:pPr>
        <w:rPr>
          <w:rFonts w:ascii="Arial" w:hAnsi="Arial" w:cs="Arial"/>
          <w:snapToGrid w:val="0"/>
          <w:color w:val="000000"/>
          <w:w w:val="0"/>
          <w:highlight w:val="yellow"/>
          <w:u w:color="000000"/>
          <w:bdr w:val="none" w:sz="0" w:space="0" w:color="000000"/>
          <w:shd w:val="clear" w:color="000000" w:fill="000000"/>
          <w:lang w:eastAsia="x-none" w:bidi="x-none"/>
        </w:rPr>
      </w:pPr>
      <w:r w:rsidRPr="00D23424">
        <w:rPr>
          <w:rFonts w:ascii="Arial" w:hAnsi="Arial" w:cs="Arial"/>
          <w:snapToGrid w:val="0"/>
          <w:color w:val="000000"/>
          <w:w w:val="0"/>
          <w:u w:color="000000"/>
          <w:bdr w:val="none" w:sz="0" w:space="0" w:color="000000"/>
          <w:lang w:eastAsia="x-none" w:bidi="x-none"/>
        </w:rPr>
        <w:t>ISBN:</w:t>
      </w:r>
      <w:r w:rsidRPr="00D23424">
        <w:rPr>
          <w:rFonts w:ascii="Arial" w:hAnsi="Arial" w:cs="Arial"/>
        </w:rPr>
        <w:t xml:space="preserve"> 978-1-925665-3</w:t>
      </w:r>
      <w:r>
        <w:rPr>
          <w:rFonts w:ascii="Arial" w:hAnsi="Arial" w:cs="Arial"/>
        </w:rPr>
        <w:t>7-6</w:t>
      </w:r>
    </w:p>
    <w:p w14:paraId="1E13A4BA" w14:textId="77777777" w:rsidR="00165DBD" w:rsidRPr="009A007B" w:rsidRDefault="00165DBD" w:rsidP="00165DBD">
      <w:r w:rsidRPr="00B47076">
        <w:t xml:space="preserve">© Australian Commission on Safety and Quality in Health Care </w:t>
      </w:r>
      <w:r>
        <w:t>2018</w:t>
      </w:r>
    </w:p>
    <w:p w14:paraId="72A34145" w14:textId="77777777" w:rsidR="00165DBD" w:rsidRPr="009A007B" w:rsidRDefault="00165DBD" w:rsidP="00165DBD">
      <w:r w:rsidRPr="00B47076">
        <w:t xml:space="preserve">All material and work produced by the Australian Commission on Safety and Quality in Health Care </w:t>
      </w:r>
      <w:r>
        <w:t>is protected by</w:t>
      </w:r>
      <w:r w:rsidRPr="00B47076">
        <w:t xml:space="preserve"> copyright. The Commission reserves the right to set out the terms and conditions for the use of such material. </w:t>
      </w:r>
    </w:p>
    <w:p w14:paraId="7C0BDBC4" w14:textId="77777777" w:rsidR="00165DBD" w:rsidRPr="009A007B" w:rsidRDefault="00165DBD" w:rsidP="00165DBD">
      <w:r w:rsidRPr="00B47076">
        <w:t>As far as practicable, material for which the copyright is owned by a third party will be clearly labelled. The</w:t>
      </w:r>
      <w:r>
        <w:t xml:space="preserve"> </w:t>
      </w:r>
      <w:r w:rsidRPr="00B47076">
        <w:t>Australian Commission on Safety and Quality in Health Care has made all reasonable efforts to ensure that this material has been reproduced in this publication with the full consent of the copyright owners.</w:t>
      </w:r>
    </w:p>
    <w:p w14:paraId="6DFAD706" w14:textId="77777777" w:rsidR="00165DBD" w:rsidRPr="00F549D7" w:rsidRDefault="00165DBD" w:rsidP="00165DBD">
      <w:pPr>
        <w:rPr>
          <w:u w:val="single"/>
        </w:rPr>
      </w:pPr>
      <w:r w:rsidRPr="00B47076">
        <w:t xml:space="preserve">With the exception of any material protected by a trademark, any content provided by third parties, and where otherwise noted, all material presented in this publication is </w:t>
      </w:r>
      <w:r w:rsidRPr="00F549D7">
        <w:t>licensed under a </w:t>
      </w:r>
      <w:hyperlink r:id="rId12" w:history="1">
        <w:r w:rsidRPr="00F549D7">
          <w:rPr>
            <w:rStyle w:val="Hyperlink"/>
            <w:rFonts w:cs="Arial"/>
          </w:rPr>
          <w:t xml:space="preserve">Creative Commons Attribution-NonCommercial-NoDerivatives 4.0 International </w:t>
        </w:r>
        <w:r>
          <w:rPr>
            <w:rStyle w:val="Hyperlink"/>
            <w:rFonts w:cs="Arial"/>
          </w:rPr>
          <w:t>l</w:t>
        </w:r>
        <w:r w:rsidRPr="00F549D7">
          <w:rPr>
            <w:rStyle w:val="Hyperlink"/>
            <w:rFonts w:cs="Arial"/>
          </w:rPr>
          <w:t>icen</w:t>
        </w:r>
        <w:r>
          <w:rPr>
            <w:rStyle w:val="Hyperlink"/>
            <w:rFonts w:cs="Arial"/>
          </w:rPr>
          <w:t>c</w:t>
        </w:r>
        <w:r w:rsidRPr="00F549D7">
          <w:rPr>
            <w:rStyle w:val="Hyperlink"/>
            <w:rFonts w:cs="Arial"/>
          </w:rPr>
          <w:t>e</w:t>
        </w:r>
      </w:hyperlink>
      <w:r w:rsidRPr="00F549D7">
        <w:rPr>
          <w:u w:val="single"/>
        </w:rPr>
        <w:t>.</w:t>
      </w:r>
    </w:p>
    <w:p w14:paraId="4B1805E1" w14:textId="77777777" w:rsidR="00165DBD" w:rsidRPr="009A007B" w:rsidRDefault="00165DBD" w:rsidP="00165DBD">
      <w:r w:rsidRPr="00B47076">
        <w:rPr>
          <w:noProof/>
          <w:lang w:val="en-US" w:eastAsia="en-US"/>
        </w:rPr>
        <w:drawing>
          <wp:inline distT="0" distB="0" distL="0" distR="0" wp14:anchorId="6116CFFC" wp14:editId="4335DBED">
            <wp:extent cx="840105" cy="297815"/>
            <wp:effectExtent l="0" t="0" r="0" b="6985"/>
            <wp:docPr id="8" name="Picture 8"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14:paraId="73A65696" w14:textId="77777777" w:rsidR="00165DBD" w:rsidRPr="009A007B" w:rsidRDefault="00165DBD" w:rsidP="00165DBD">
      <w:r>
        <w:t>E</w:t>
      </w:r>
      <w:r w:rsidRPr="00B47076">
        <w:t xml:space="preserve">nquiries </w:t>
      </w:r>
      <w:r>
        <w:t>about</w:t>
      </w:r>
      <w:r w:rsidRPr="00B47076">
        <w:t xml:space="preserve"> the licence and any use of this publication are welcome </w:t>
      </w:r>
      <w:r>
        <w:t xml:space="preserve">and can be sent to </w:t>
      </w:r>
      <w:hyperlink r:id="rId14" w:history="1">
        <w:r w:rsidRPr="00B47076">
          <w:rPr>
            <w:rStyle w:val="Hyperlink"/>
            <w:rFonts w:cs="Arial"/>
          </w:rPr>
          <w:t>communications@safetyandquality.gov.au</w:t>
        </w:r>
      </w:hyperlink>
      <w:r w:rsidRPr="00B47076">
        <w:t>.</w:t>
      </w:r>
    </w:p>
    <w:p w14:paraId="4F54AE21" w14:textId="77777777" w:rsidR="00165DBD" w:rsidRPr="009A007B" w:rsidRDefault="00165DBD" w:rsidP="00165DBD">
      <w:r w:rsidRPr="00B47076">
        <w:t xml:space="preserve">The Commission’s preference is that you attribute this publication (and any material sourced from it) using the following citation: </w:t>
      </w:r>
    </w:p>
    <w:p w14:paraId="7EA90891" w14:textId="252C9943" w:rsidR="00165DBD" w:rsidRDefault="00165DBD" w:rsidP="00165DBD">
      <w:pPr>
        <w:ind w:left="720"/>
        <w:rPr>
          <w:rStyle w:val="Strong"/>
        </w:rPr>
      </w:pPr>
      <w:r w:rsidRPr="00753D49">
        <w:lastRenderedPageBreak/>
        <w:t xml:space="preserve">Australian Commission on Safety and Quality in Health Care. </w:t>
      </w:r>
      <w:r w:rsidRPr="00753D49">
        <w:rPr>
          <w:i/>
        </w:rPr>
        <w:t>Clostridium difficile</w:t>
      </w:r>
      <w:r w:rsidRPr="00753D49">
        <w:t xml:space="preserve"> infection. </w:t>
      </w:r>
      <w:r>
        <w:t xml:space="preserve">A model to improve the management and control of </w:t>
      </w:r>
      <w:r w:rsidRPr="000B7BE2">
        <w:rPr>
          <w:i/>
        </w:rPr>
        <w:t>Clostridium difficile</w:t>
      </w:r>
      <w:r>
        <w:t xml:space="preserve"> in Australia</w:t>
      </w:r>
      <w:r w:rsidRPr="00753D49">
        <w:t xml:space="preserve">. Sydney: ACSQHC; </w:t>
      </w:r>
      <w:r>
        <w:t>2018</w:t>
      </w:r>
      <w:r>
        <w:br/>
      </w:r>
    </w:p>
    <w:p w14:paraId="35BAA80D" w14:textId="77777777" w:rsidR="00165DBD" w:rsidRPr="009A007B" w:rsidRDefault="00165DBD" w:rsidP="00165DBD">
      <w:r w:rsidRPr="009A007B">
        <w:rPr>
          <w:rStyle w:val="Strong"/>
        </w:rPr>
        <w:t>Disclaimer</w:t>
      </w:r>
    </w:p>
    <w:p w14:paraId="54CDBA7C" w14:textId="77777777" w:rsidR="00165DBD" w:rsidRDefault="00165DBD" w:rsidP="00165DBD">
      <w:r w:rsidRPr="009A007B">
        <w:t xml:space="preserve">The content of this document is published in good faith by </w:t>
      </w:r>
      <w:r>
        <w:t xml:space="preserve">the </w:t>
      </w:r>
      <w:r w:rsidRPr="009A007B">
        <w:t>Australian Commission on Safety and Quality in Health Care for information purposes. The document is not intended to provid</w:t>
      </w:r>
      <w:r>
        <w:t>e guidance on particular health</w:t>
      </w:r>
      <w:r w:rsidRPr="009A007B">
        <w:t>care choices.</w:t>
      </w:r>
      <w:r>
        <w:t xml:space="preserve"> You should contact your health</w:t>
      </w:r>
      <w:r w:rsidRPr="009A007B">
        <w:t>car</w:t>
      </w:r>
      <w:r>
        <w:t>e provider on particular health</w:t>
      </w:r>
      <w:r w:rsidRPr="009A007B">
        <w:t xml:space="preserve">care choices. </w:t>
      </w:r>
      <w:r>
        <w:t>Please note that there is the potential for minor revisions of this report.</w:t>
      </w:r>
      <w:r w:rsidRPr="009A007B">
        <w:br/>
      </w:r>
    </w:p>
    <w:p w14:paraId="2F32F457" w14:textId="0442E3B9" w:rsidR="00165DBD" w:rsidRPr="00165DBD" w:rsidRDefault="00165DBD" w:rsidP="00165DBD">
      <w:pPr>
        <w:rPr>
          <w:b/>
          <w:bCs/>
          <w:i/>
          <w:smallCaps/>
        </w:rPr>
      </w:pPr>
      <w:r w:rsidRPr="009A007B">
        <w:t xml:space="preserve">The Commission does not accept any legal liability for any injury, loss or damage incurred by the use of, or reliance on, this document. </w:t>
      </w:r>
      <w:r>
        <w:br w:type="page"/>
      </w:r>
    </w:p>
    <w:bookmarkEnd w:id="7" w:displacedByCustomXml="next"/>
    <w:bookmarkEnd w:id="6" w:displacedByCustomXml="next"/>
    <w:bookmarkEnd w:id="5" w:displacedByCustomXml="next"/>
    <w:bookmarkEnd w:id="4" w:displacedByCustomXml="next"/>
    <w:bookmarkEnd w:id="3" w:displacedByCustomXml="next"/>
    <w:sdt>
      <w:sdtPr>
        <w:rPr>
          <w:rFonts w:asciiTheme="minorHAnsi" w:eastAsia="Times New Roman" w:hAnsiTheme="minorHAnsi" w:cs="Times New Roman"/>
          <w:b w:val="0"/>
          <w:bCs w:val="0"/>
          <w:color w:val="auto"/>
          <w:sz w:val="22"/>
          <w:szCs w:val="22"/>
          <w:lang w:val="en-AU" w:eastAsia="en-AU"/>
        </w:rPr>
        <w:id w:val="-156238153"/>
        <w:docPartObj>
          <w:docPartGallery w:val="Table of Contents"/>
          <w:docPartUnique/>
        </w:docPartObj>
      </w:sdtPr>
      <w:sdtEndPr>
        <w:rPr>
          <w:noProof/>
        </w:rPr>
      </w:sdtEndPr>
      <w:sdtContent>
        <w:p w14:paraId="50D46D85" w14:textId="77777777" w:rsidR="00255596" w:rsidRDefault="00255596" w:rsidP="004D5083">
          <w:pPr>
            <w:pStyle w:val="TOCHeading"/>
          </w:pPr>
          <w:r>
            <w:t>Contents</w:t>
          </w:r>
        </w:p>
        <w:p w14:paraId="10640F1D" w14:textId="75C8A4F3" w:rsidR="00521B97" w:rsidRDefault="002E6A48">
          <w:pPr>
            <w:pStyle w:val="TOC1"/>
            <w:tabs>
              <w:tab w:val="right" w:leader="dot" w:pos="8756"/>
            </w:tabs>
            <w:rPr>
              <w:rFonts w:eastAsiaTheme="minorEastAsia" w:cstheme="minorBidi"/>
              <w:b w:val="0"/>
              <w:bCs w:val="0"/>
              <w:noProof/>
              <w:color w:val="auto"/>
              <w:sz w:val="22"/>
              <w:szCs w:val="22"/>
            </w:rPr>
          </w:pPr>
          <w:r>
            <w:fldChar w:fldCharType="begin"/>
          </w:r>
          <w:r>
            <w:instrText xml:space="preserve"> TOC \o "1-4" \h \z \u </w:instrText>
          </w:r>
          <w:r>
            <w:fldChar w:fldCharType="separate"/>
          </w:r>
          <w:hyperlink w:anchor="_Toc506371814" w:history="1">
            <w:r w:rsidR="00521B97" w:rsidRPr="0082193A">
              <w:rPr>
                <w:rStyle w:val="Hyperlink"/>
                <w:noProof/>
              </w:rPr>
              <w:t>Summary</w:t>
            </w:r>
            <w:r w:rsidR="00521B97">
              <w:rPr>
                <w:noProof/>
                <w:webHidden/>
              </w:rPr>
              <w:tab/>
            </w:r>
            <w:r w:rsidR="00521B97">
              <w:rPr>
                <w:noProof/>
                <w:webHidden/>
              </w:rPr>
              <w:fldChar w:fldCharType="begin"/>
            </w:r>
            <w:r w:rsidR="00521B97">
              <w:rPr>
                <w:noProof/>
                <w:webHidden/>
              </w:rPr>
              <w:instrText xml:space="preserve"> PAGEREF _Toc506371814 \h </w:instrText>
            </w:r>
            <w:r w:rsidR="00521B97">
              <w:rPr>
                <w:noProof/>
                <w:webHidden/>
              </w:rPr>
            </w:r>
            <w:r w:rsidR="00521B97">
              <w:rPr>
                <w:noProof/>
                <w:webHidden/>
              </w:rPr>
              <w:fldChar w:fldCharType="separate"/>
            </w:r>
            <w:r w:rsidR="003E3D6A">
              <w:rPr>
                <w:noProof/>
                <w:webHidden/>
              </w:rPr>
              <w:t>1</w:t>
            </w:r>
            <w:r w:rsidR="00521B97">
              <w:rPr>
                <w:noProof/>
                <w:webHidden/>
              </w:rPr>
              <w:fldChar w:fldCharType="end"/>
            </w:r>
          </w:hyperlink>
        </w:p>
        <w:p w14:paraId="69A48F6B" w14:textId="2D6CFE55" w:rsidR="00521B97" w:rsidRDefault="00612379">
          <w:pPr>
            <w:pStyle w:val="TOC1"/>
            <w:tabs>
              <w:tab w:val="right" w:leader="dot" w:pos="8756"/>
            </w:tabs>
            <w:rPr>
              <w:rFonts w:eastAsiaTheme="minorEastAsia" w:cstheme="minorBidi"/>
              <w:b w:val="0"/>
              <w:bCs w:val="0"/>
              <w:noProof/>
              <w:color w:val="auto"/>
              <w:sz w:val="22"/>
              <w:szCs w:val="22"/>
            </w:rPr>
          </w:pPr>
          <w:hyperlink w:anchor="_Toc506371815" w:history="1">
            <w:r w:rsidR="00521B97" w:rsidRPr="0082193A">
              <w:rPr>
                <w:rStyle w:val="Hyperlink"/>
                <w:noProof/>
              </w:rPr>
              <w:t>Background</w:t>
            </w:r>
            <w:r w:rsidR="00521B97">
              <w:rPr>
                <w:noProof/>
                <w:webHidden/>
              </w:rPr>
              <w:tab/>
            </w:r>
            <w:r w:rsidR="00521B97">
              <w:rPr>
                <w:noProof/>
                <w:webHidden/>
              </w:rPr>
              <w:fldChar w:fldCharType="begin"/>
            </w:r>
            <w:r w:rsidR="00521B97">
              <w:rPr>
                <w:noProof/>
                <w:webHidden/>
              </w:rPr>
              <w:instrText xml:space="preserve"> PAGEREF _Toc506371815 \h </w:instrText>
            </w:r>
            <w:r w:rsidR="00521B97">
              <w:rPr>
                <w:noProof/>
                <w:webHidden/>
              </w:rPr>
            </w:r>
            <w:r w:rsidR="00521B97">
              <w:rPr>
                <w:noProof/>
                <w:webHidden/>
              </w:rPr>
              <w:fldChar w:fldCharType="separate"/>
            </w:r>
            <w:r w:rsidR="003E3D6A">
              <w:rPr>
                <w:noProof/>
                <w:webHidden/>
              </w:rPr>
              <w:t>2</w:t>
            </w:r>
            <w:r w:rsidR="00521B97">
              <w:rPr>
                <w:noProof/>
                <w:webHidden/>
              </w:rPr>
              <w:fldChar w:fldCharType="end"/>
            </w:r>
          </w:hyperlink>
        </w:p>
        <w:p w14:paraId="691EEB70" w14:textId="4965C6B0" w:rsidR="00521B97" w:rsidRDefault="00612379">
          <w:pPr>
            <w:pStyle w:val="TOC2"/>
            <w:rPr>
              <w:rFonts w:eastAsiaTheme="minorEastAsia" w:cstheme="minorBidi"/>
              <w:noProof/>
              <w:szCs w:val="22"/>
            </w:rPr>
          </w:pPr>
          <w:hyperlink w:anchor="_Toc506371816" w:history="1">
            <w:r w:rsidR="00521B97" w:rsidRPr="007E53BA">
              <w:rPr>
                <w:rStyle w:val="Hyperlink"/>
                <w:i/>
                <w:noProof/>
              </w:rPr>
              <w:t>Clostridium difficile</w:t>
            </w:r>
            <w:r w:rsidR="00521B97" w:rsidRPr="0082193A">
              <w:rPr>
                <w:rStyle w:val="Hyperlink"/>
                <w:noProof/>
              </w:rPr>
              <w:t xml:space="preserve"> in Australia</w:t>
            </w:r>
            <w:r w:rsidR="00521B97">
              <w:rPr>
                <w:rStyle w:val="Hyperlink"/>
                <w:noProof/>
              </w:rPr>
              <w:t>……………………………………………………………</w:t>
            </w:r>
            <w:r w:rsidR="00521B97">
              <w:rPr>
                <w:noProof/>
                <w:webHidden/>
              </w:rPr>
              <w:fldChar w:fldCharType="begin"/>
            </w:r>
            <w:r w:rsidR="00521B97">
              <w:rPr>
                <w:noProof/>
                <w:webHidden/>
              </w:rPr>
              <w:instrText xml:space="preserve"> PAGEREF _Toc506371816 \h </w:instrText>
            </w:r>
            <w:r w:rsidR="00521B97">
              <w:rPr>
                <w:noProof/>
                <w:webHidden/>
              </w:rPr>
            </w:r>
            <w:r w:rsidR="00521B97">
              <w:rPr>
                <w:noProof/>
                <w:webHidden/>
              </w:rPr>
              <w:fldChar w:fldCharType="separate"/>
            </w:r>
            <w:r w:rsidR="003E3D6A">
              <w:rPr>
                <w:noProof/>
                <w:webHidden/>
              </w:rPr>
              <w:t>2</w:t>
            </w:r>
            <w:r w:rsidR="00521B97">
              <w:rPr>
                <w:noProof/>
                <w:webHidden/>
              </w:rPr>
              <w:fldChar w:fldCharType="end"/>
            </w:r>
          </w:hyperlink>
        </w:p>
        <w:p w14:paraId="643272F5" w14:textId="60843689" w:rsidR="00521B97" w:rsidRDefault="00612379">
          <w:pPr>
            <w:pStyle w:val="TOC2"/>
            <w:rPr>
              <w:rFonts w:eastAsiaTheme="minorEastAsia" w:cstheme="minorBidi"/>
              <w:noProof/>
              <w:szCs w:val="22"/>
            </w:rPr>
          </w:pPr>
          <w:hyperlink w:anchor="_Toc506371819" w:history="1">
            <w:r w:rsidR="00521B97" w:rsidRPr="0082193A">
              <w:rPr>
                <w:rStyle w:val="Hyperlink"/>
                <w:noProof/>
              </w:rPr>
              <w:t>Existing infection prevention and control strategies for Australian healthcare settings</w:t>
            </w:r>
            <w:r w:rsidR="00521B97">
              <w:rPr>
                <w:noProof/>
                <w:webHidden/>
              </w:rPr>
              <w:t>………………………………………………………………………………………</w:t>
            </w:r>
            <w:r w:rsidR="00521B97">
              <w:rPr>
                <w:noProof/>
                <w:webHidden/>
              </w:rPr>
              <w:fldChar w:fldCharType="begin"/>
            </w:r>
            <w:r w:rsidR="00521B97">
              <w:rPr>
                <w:noProof/>
                <w:webHidden/>
              </w:rPr>
              <w:instrText xml:space="preserve"> PAGEREF _Toc506371819 \h </w:instrText>
            </w:r>
            <w:r w:rsidR="00521B97">
              <w:rPr>
                <w:noProof/>
                <w:webHidden/>
              </w:rPr>
            </w:r>
            <w:r w:rsidR="00521B97">
              <w:rPr>
                <w:noProof/>
                <w:webHidden/>
              </w:rPr>
              <w:fldChar w:fldCharType="separate"/>
            </w:r>
            <w:r w:rsidR="003E3D6A">
              <w:rPr>
                <w:noProof/>
                <w:webHidden/>
              </w:rPr>
              <w:t>4</w:t>
            </w:r>
            <w:r w:rsidR="00521B97">
              <w:rPr>
                <w:noProof/>
                <w:webHidden/>
              </w:rPr>
              <w:fldChar w:fldCharType="end"/>
            </w:r>
          </w:hyperlink>
        </w:p>
        <w:p w14:paraId="7E430D41" w14:textId="4B2D157D" w:rsidR="00521B97" w:rsidRDefault="00612379">
          <w:pPr>
            <w:pStyle w:val="TOC1"/>
            <w:tabs>
              <w:tab w:val="right" w:leader="dot" w:pos="8756"/>
            </w:tabs>
            <w:rPr>
              <w:rFonts w:eastAsiaTheme="minorEastAsia" w:cstheme="minorBidi"/>
              <w:b w:val="0"/>
              <w:bCs w:val="0"/>
              <w:noProof/>
              <w:color w:val="auto"/>
              <w:sz w:val="22"/>
              <w:szCs w:val="22"/>
            </w:rPr>
          </w:pPr>
          <w:hyperlink w:anchor="_Toc506371824" w:history="1">
            <w:r w:rsidR="00521B97" w:rsidRPr="0082193A">
              <w:rPr>
                <w:rStyle w:val="Hyperlink"/>
                <w:noProof/>
              </w:rPr>
              <w:t>2017 CDI Community of Practice</w:t>
            </w:r>
            <w:r w:rsidR="00521B97">
              <w:rPr>
                <w:noProof/>
                <w:webHidden/>
              </w:rPr>
              <w:tab/>
            </w:r>
            <w:r w:rsidR="00521B97">
              <w:rPr>
                <w:noProof/>
                <w:webHidden/>
              </w:rPr>
              <w:fldChar w:fldCharType="begin"/>
            </w:r>
            <w:r w:rsidR="00521B97">
              <w:rPr>
                <w:noProof/>
                <w:webHidden/>
              </w:rPr>
              <w:instrText xml:space="preserve"> PAGEREF _Toc506371824 \h </w:instrText>
            </w:r>
            <w:r w:rsidR="00521B97">
              <w:rPr>
                <w:noProof/>
                <w:webHidden/>
              </w:rPr>
            </w:r>
            <w:r w:rsidR="00521B97">
              <w:rPr>
                <w:noProof/>
                <w:webHidden/>
              </w:rPr>
              <w:fldChar w:fldCharType="separate"/>
            </w:r>
            <w:r w:rsidR="003E3D6A">
              <w:rPr>
                <w:noProof/>
                <w:webHidden/>
              </w:rPr>
              <w:t>7</w:t>
            </w:r>
            <w:r w:rsidR="00521B97">
              <w:rPr>
                <w:noProof/>
                <w:webHidden/>
              </w:rPr>
              <w:fldChar w:fldCharType="end"/>
            </w:r>
          </w:hyperlink>
        </w:p>
        <w:p w14:paraId="6D606069" w14:textId="1B9E2F95" w:rsidR="00521B97" w:rsidRDefault="00612379">
          <w:pPr>
            <w:pStyle w:val="TOC2"/>
            <w:rPr>
              <w:rFonts w:eastAsiaTheme="minorEastAsia" w:cstheme="minorBidi"/>
              <w:noProof/>
              <w:szCs w:val="22"/>
            </w:rPr>
          </w:pPr>
          <w:hyperlink w:anchor="_Toc506371825" w:history="1">
            <w:r w:rsidR="00521B97" w:rsidRPr="0082193A">
              <w:rPr>
                <w:rStyle w:val="Hyperlink"/>
                <w:noProof/>
              </w:rPr>
              <w:t>Introduction</w:t>
            </w:r>
            <w:r w:rsidR="00521B97">
              <w:rPr>
                <w:noProof/>
                <w:webHidden/>
              </w:rPr>
              <w:t>………………………………………………………………………………...</w:t>
            </w:r>
            <w:r w:rsidR="00FB587F">
              <w:rPr>
                <w:noProof/>
                <w:webHidden/>
              </w:rPr>
              <w:t>..</w:t>
            </w:r>
            <w:r w:rsidR="00521B97">
              <w:rPr>
                <w:noProof/>
                <w:webHidden/>
              </w:rPr>
              <w:fldChar w:fldCharType="begin"/>
            </w:r>
            <w:r w:rsidR="00521B97">
              <w:rPr>
                <w:noProof/>
                <w:webHidden/>
              </w:rPr>
              <w:instrText xml:space="preserve"> PAGEREF _Toc506371825 \h </w:instrText>
            </w:r>
            <w:r w:rsidR="00521B97">
              <w:rPr>
                <w:noProof/>
                <w:webHidden/>
              </w:rPr>
            </w:r>
            <w:r w:rsidR="00521B97">
              <w:rPr>
                <w:noProof/>
                <w:webHidden/>
              </w:rPr>
              <w:fldChar w:fldCharType="separate"/>
            </w:r>
            <w:r w:rsidR="003E3D6A">
              <w:rPr>
                <w:noProof/>
                <w:webHidden/>
              </w:rPr>
              <w:t>7</w:t>
            </w:r>
            <w:r w:rsidR="00521B97">
              <w:rPr>
                <w:noProof/>
                <w:webHidden/>
              </w:rPr>
              <w:fldChar w:fldCharType="end"/>
            </w:r>
          </w:hyperlink>
        </w:p>
        <w:p w14:paraId="255F8845" w14:textId="1E94326F" w:rsidR="00521B97" w:rsidRDefault="00612379">
          <w:pPr>
            <w:pStyle w:val="TOC2"/>
            <w:rPr>
              <w:rFonts w:eastAsiaTheme="minorEastAsia" w:cstheme="minorBidi"/>
              <w:noProof/>
              <w:szCs w:val="22"/>
            </w:rPr>
          </w:pPr>
          <w:hyperlink w:anchor="_Toc506371826" w:history="1">
            <w:r w:rsidR="00521B97" w:rsidRPr="0082193A">
              <w:rPr>
                <w:rStyle w:val="Hyperlink"/>
                <w:noProof/>
              </w:rPr>
              <w:t>Methods</w:t>
            </w:r>
            <w:r w:rsidR="00521B97">
              <w:rPr>
                <w:noProof/>
                <w:webHidden/>
              </w:rPr>
              <w:t>……………………………………………………………………………………</w:t>
            </w:r>
            <w:r w:rsidR="00FB587F">
              <w:rPr>
                <w:noProof/>
                <w:webHidden/>
              </w:rPr>
              <w:t>..</w:t>
            </w:r>
            <w:r w:rsidR="00521B97">
              <w:rPr>
                <w:noProof/>
                <w:webHidden/>
              </w:rPr>
              <w:t>.</w:t>
            </w:r>
            <w:r w:rsidR="00521B97">
              <w:rPr>
                <w:noProof/>
                <w:webHidden/>
              </w:rPr>
              <w:fldChar w:fldCharType="begin"/>
            </w:r>
            <w:r w:rsidR="00521B97">
              <w:rPr>
                <w:noProof/>
                <w:webHidden/>
              </w:rPr>
              <w:instrText xml:space="preserve"> PAGEREF _Toc506371826 \h </w:instrText>
            </w:r>
            <w:r w:rsidR="00521B97">
              <w:rPr>
                <w:noProof/>
                <w:webHidden/>
              </w:rPr>
            </w:r>
            <w:r w:rsidR="00521B97">
              <w:rPr>
                <w:noProof/>
                <w:webHidden/>
              </w:rPr>
              <w:fldChar w:fldCharType="separate"/>
            </w:r>
            <w:r w:rsidR="003E3D6A">
              <w:rPr>
                <w:noProof/>
                <w:webHidden/>
              </w:rPr>
              <w:t>7</w:t>
            </w:r>
            <w:r w:rsidR="00521B97">
              <w:rPr>
                <w:noProof/>
                <w:webHidden/>
              </w:rPr>
              <w:fldChar w:fldCharType="end"/>
            </w:r>
          </w:hyperlink>
        </w:p>
        <w:p w14:paraId="40333078" w14:textId="365F94DB" w:rsidR="00521B97" w:rsidRDefault="00612379">
          <w:pPr>
            <w:pStyle w:val="TOC2"/>
            <w:rPr>
              <w:rFonts w:eastAsiaTheme="minorEastAsia" w:cstheme="minorBidi"/>
              <w:noProof/>
              <w:szCs w:val="22"/>
            </w:rPr>
          </w:pPr>
          <w:hyperlink w:anchor="_Toc506371833" w:history="1">
            <w:r w:rsidR="00521B97" w:rsidRPr="0082193A">
              <w:rPr>
                <w:rStyle w:val="Hyperlink"/>
                <w:noProof/>
              </w:rPr>
              <w:t>Findings</w:t>
            </w:r>
            <w:r w:rsidR="00521B97">
              <w:rPr>
                <w:noProof/>
                <w:webHidden/>
              </w:rPr>
              <w:t>…………………………………………………………………………………….</w:t>
            </w:r>
            <w:r w:rsidR="00521B97">
              <w:rPr>
                <w:noProof/>
                <w:webHidden/>
              </w:rPr>
              <w:fldChar w:fldCharType="begin"/>
            </w:r>
            <w:r w:rsidR="00521B97">
              <w:rPr>
                <w:noProof/>
                <w:webHidden/>
              </w:rPr>
              <w:instrText xml:space="preserve"> PAGEREF _Toc506371833 \h </w:instrText>
            </w:r>
            <w:r w:rsidR="00521B97">
              <w:rPr>
                <w:noProof/>
                <w:webHidden/>
              </w:rPr>
            </w:r>
            <w:r w:rsidR="00521B97">
              <w:rPr>
                <w:noProof/>
                <w:webHidden/>
              </w:rPr>
              <w:fldChar w:fldCharType="separate"/>
            </w:r>
            <w:r w:rsidR="003E3D6A">
              <w:rPr>
                <w:noProof/>
                <w:webHidden/>
              </w:rPr>
              <w:t>9</w:t>
            </w:r>
            <w:r w:rsidR="00521B97">
              <w:rPr>
                <w:noProof/>
                <w:webHidden/>
              </w:rPr>
              <w:fldChar w:fldCharType="end"/>
            </w:r>
          </w:hyperlink>
        </w:p>
        <w:p w14:paraId="1271FA94" w14:textId="0BDE68CF" w:rsidR="00521B97" w:rsidRDefault="00612379">
          <w:pPr>
            <w:pStyle w:val="TOC2"/>
            <w:rPr>
              <w:rFonts w:eastAsiaTheme="minorEastAsia" w:cstheme="minorBidi"/>
              <w:noProof/>
              <w:szCs w:val="22"/>
            </w:rPr>
          </w:pPr>
          <w:hyperlink w:anchor="_Toc506371839" w:history="1">
            <w:r w:rsidR="00521B97" w:rsidRPr="0082193A">
              <w:rPr>
                <w:rStyle w:val="Hyperlink"/>
                <w:noProof/>
              </w:rPr>
              <w:t>Priorities for future action</w:t>
            </w:r>
            <w:r w:rsidR="00521B97">
              <w:rPr>
                <w:noProof/>
                <w:webHidden/>
              </w:rPr>
              <w:t>…………………………………………………………………</w:t>
            </w:r>
            <w:r w:rsidR="00521B97">
              <w:rPr>
                <w:noProof/>
                <w:webHidden/>
              </w:rPr>
              <w:fldChar w:fldCharType="begin"/>
            </w:r>
            <w:r w:rsidR="00521B97">
              <w:rPr>
                <w:noProof/>
                <w:webHidden/>
              </w:rPr>
              <w:instrText xml:space="preserve"> PAGEREF _Toc506371839 \h </w:instrText>
            </w:r>
            <w:r w:rsidR="00521B97">
              <w:rPr>
                <w:noProof/>
                <w:webHidden/>
              </w:rPr>
            </w:r>
            <w:r w:rsidR="00521B97">
              <w:rPr>
                <w:noProof/>
                <w:webHidden/>
              </w:rPr>
              <w:fldChar w:fldCharType="separate"/>
            </w:r>
            <w:r w:rsidR="003E3D6A">
              <w:rPr>
                <w:noProof/>
                <w:webHidden/>
              </w:rPr>
              <w:t>11</w:t>
            </w:r>
            <w:r w:rsidR="00521B97">
              <w:rPr>
                <w:noProof/>
                <w:webHidden/>
              </w:rPr>
              <w:fldChar w:fldCharType="end"/>
            </w:r>
          </w:hyperlink>
        </w:p>
        <w:p w14:paraId="39A6B3C4" w14:textId="6E67791B" w:rsidR="00521B97" w:rsidRDefault="00612379">
          <w:pPr>
            <w:pStyle w:val="TOC1"/>
            <w:tabs>
              <w:tab w:val="right" w:leader="dot" w:pos="8756"/>
            </w:tabs>
            <w:rPr>
              <w:rFonts w:eastAsiaTheme="minorEastAsia" w:cstheme="minorBidi"/>
              <w:b w:val="0"/>
              <w:bCs w:val="0"/>
              <w:noProof/>
              <w:color w:val="auto"/>
              <w:sz w:val="22"/>
              <w:szCs w:val="22"/>
            </w:rPr>
          </w:pPr>
          <w:hyperlink w:anchor="_Toc506371840" w:history="1">
            <w:r w:rsidR="00521B97" w:rsidRPr="0082193A">
              <w:rPr>
                <w:rStyle w:val="Hyperlink"/>
                <w:noProof/>
              </w:rPr>
              <w:t>Future action for the Commission</w:t>
            </w:r>
            <w:r w:rsidR="00521B97">
              <w:rPr>
                <w:noProof/>
                <w:webHidden/>
              </w:rPr>
              <w:tab/>
            </w:r>
            <w:r w:rsidR="00521B97">
              <w:rPr>
                <w:noProof/>
                <w:webHidden/>
              </w:rPr>
              <w:fldChar w:fldCharType="begin"/>
            </w:r>
            <w:r w:rsidR="00521B97">
              <w:rPr>
                <w:noProof/>
                <w:webHidden/>
              </w:rPr>
              <w:instrText xml:space="preserve"> PAGEREF _Toc506371840 \h </w:instrText>
            </w:r>
            <w:r w:rsidR="00521B97">
              <w:rPr>
                <w:noProof/>
                <w:webHidden/>
              </w:rPr>
            </w:r>
            <w:r w:rsidR="00521B97">
              <w:rPr>
                <w:noProof/>
                <w:webHidden/>
              </w:rPr>
              <w:fldChar w:fldCharType="separate"/>
            </w:r>
            <w:r w:rsidR="003E3D6A">
              <w:rPr>
                <w:noProof/>
                <w:webHidden/>
              </w:rPr>
              <w:t>14</w:t>
            </w:r>
            <w:r w:rsidR="00521B97">
              <w:rPr>
                <w:noProof/>
                <w:webHidden/>
              </w:rPr>
              <w:fldChar w:fldCharType="end"/>
            </w:r>
          </w:hyperlink>
        </w:p>
        <w:p w14:paraId="48B079E6" w14:textId="129DEB96" w:rsidR="00521B97" w:rsidRDefault="00612379">
          <w:pPr>
            <w:pStyle w:val="TOC1"/>
            <w:tabs>
              <w:tab w:val="right" w:leader="dot" w:pos="8756"/>
            </w:tabs>
            <w:rPr>
              <w:rFonts w:eastAsiaTheme="minorEastAsia" w:cstheme="minorBidi"/>
              <w:b w:val="0"/>
              <w:bCs w:val="0"/>
              <w:noProof/>
              <w:color w:val="auto"/>
              <w:sz w:val="22"/>
              <w:szCs w:val="22"/>
            </w:rPr>
          </w:pPr>
          <w:hyperlink w:anchor="_Toc506371844" w:history="1">
            <w:r w:rsidR="00521B97" w:rsidRPr="0082193A">
              <w:rPr>
                <w:rStyle w:val="Hyperlink"/>
                <w:noProof/>
              </w:rPr>
              <w:t>References</w:t>
            </w:r>
            <w:r w:rsidR="00521B97">
              <w:rPr>
                <w:noProof/>
                <w:webHidden/>
              </w:rPr>
              <w:tab/>
            </w:r>
            <w:r w:rsidR="00521B97">
              <w:rPr>
                <w:noProof/>
                <w:webHidden/>
              </w:rPr>
              <w:fldChar w:fldCharType="begin"/>
            </w:r>
            <w:r w:rsidR="00521B97">
              <w:rPr>
                <w:noProof/>
                <w:webHidden/>
              </w:rPr>
              <w:instrText xml:space="preserve"> PAGEREF _Toc506371844 \h </w:instrText>
            </w:r>
            <w:r w:rsidR="00521B97">
              <w:rPr>
                <w:noProof/>
                <w:webHidden/>
              </w:rPr>
            </w:r>
            <w:r w:rsidR="00521B97">
              <w:rPr>
                <w:noProof/>
                <w:webHidden/>
              </w:rPr>
              <w:fldChar w:fldCharType="separate"/>
            </w:r>
            <w:r w:rsidR="003E3D6A">
              <w:rPr>
                <w:noProof/>
                <w:webHidden/>
              </w:rPr>
              <w:t>16</w:t>
            </w:r>
            <w:r w:rsidR="00521B97">
              <w:rPr>
                <w:noProof/>
                <w:webHidden/>
              </w:rPr>
              <w:fldChar w:fldCharType="end"/>
            </w:r>
          </w:hyperlink>
        </w:p>
        <w:p w14:paraId="354141C0" w14:textId="32A82900" w:rsidR="00521B97" w:rsidRDefault="00612379">
          <w:pPr>
            <w:pStyle w:val="TOC2"/>
            <w:rPr>
              <w:rFonts w:eastAsiaTheme="minorEastAsia" w:cstheme="minorBidi"/>
              <w:noProof/>
              <w:szCs w:val="22"/>
            </w:rPr>
          </w:pPr>
          <w:hyperlink w:anchor="_Toc506371845" w:history="1">
            <w:r w:rsidR="00521B97" w:rsidRPr="0082193A">
              <w:rPr>
                <w:rStyle w:val="Hyperlink"/>
                <w:noProof/>
              </w:rPr>
              <w:t>Appendix 1 - Community of Practice membership</w:t>
            </w:r>
            <w:r w:rsidR="00521B97">
              <w:rPr>
                <w:noProof/>
                <w:webHidden/>
              </w:rPr>
              <w:t>…………………………………….</w:t>
            </w:r>
            <w:r w:rsidR="00521B97">
              <w:rPr>
                <w:noProof/>
                <w:webHidden/>
              </w:rPr>
              <w:fldChar w:fldCharType="begin"/>
            </w:r>
            <w:r w:rsidR="00521B97">
              <w:rPr>
                <w:noProof/>
                <w:webHidden/>
              </w:rPr>
              <w:instrText xml:space="preserve"> PAGEREF _Toc506371845 \h </w:instrText>
            </w:r>
            <w:r w:rsidR="00521B97">
              <w:rPr>
                <w:noProof/>
                <w:webHidden/>
              </w:rPr>
            </w:r>
            <w:r w:rsidR="00521B97">
              <w:rPr>
                <w:noProof/>
                <w:webHidden/>
              </w:rPr>
              <w:fldChar w:fldCharType="separate"/>
            </w:r>
            <w:r w:rsidR="003E3D6A">
              <w:rPr>
                <w:noProof/>
                <w:webHidden/>
              </w:rPr>
              <w:t>19</w:t>
            </w:r>
            <w:r w:rsidR="00521B97">
              <w:rPr>
                <w:noProof/>
                <w:webHidden/>
              </w:rPr>
              <w:fldChar w:fldCharType="end"/>
            </w:r>
          </w:hyperlink>
        </w:p>
        <w:p w14:paraId="23842A62" w14:textId="7839AFED" w:rsidR="00521B97" w:rsidRDefault="00612379">
          <w:pPr>
            <w:pStyle w:val="TOC2"/>
            <w:rPr>
              <w:rFonts w:eastAsiaTheme="minorEastAsia" w:cstheme="minorBidi"/>
              <w:noProof/>
              <w:szCs w:val="22"/>
            </w:rPr>
          </w:pPr>
          <w:hyperlink w:anchor="_Toc506371846" w:history="1">
            <w:r w:rsidR="00521B97" w:rsidRPr="0082193A">
              <w:rPr>
                <w:rStyle w:val="Hyperlink"/>
                <w:noProof/>
              </w:rPr>
              <w:t>Appendix 2 - Variations, gaps and constraints in the current management and prevention of CDI in Australia</w:t>
            </w:r>
            <w:r w:rsidR="00521B97">
              <w:rPr>
                <w:noProof/>
                <w:webHidden/>
              </w:rPr>
              <w:t>……………………………………………………………</w:t>
            </w:r>
            <w:r w:rsidR="00521B97">
              <w:rPr>
                <w:noProof/>
                <w:webHidden/>
              </w:rPr>
              <w:fldChar w:fldCharType="begin"/>
            </w:r>
            <w:r w:rsidR="00521B97">
              <w:rPr>
                <w:noProof/>
                <w:webHidden/>
              </w:rPr>
              <w:instrText xml:space="preserve"> PAGEREF _Toc506371846 \h </w:instrText>
            </w:r>
            <w:r w:rsidR="00521B97">
              <w:rPr>
                <w:noProof/>
                <w:webHidden/>
              </w:rPr>
            </w:r>
            <w:r w:rsidR="00521B97">
              <w:rPr>
                <w:noProof/>
                <w:webHidden/>
              </w:rPr>
              <w:fldChar w:fldCharType="separate"/>
            </w:r>
            <w:r w:rsidR="003E3D6A">
              <w:rPr>
                <w:noProof/>
                <w:webHidden/>
              </w:rPr>
              <w:t>20</w:t>
            </w:r>
            <w:r w:rsidR="00521B97">
              <w:rPr>
                <w:noProof/>
                <w:webHidden/>
              </w:rPr>
              <w:fldChar w:fldCharType="end"/>
            </w:r>
          </w:hyperlink>
        </w:p>
        <w:p w14:paraId="205ABDF5" w14:textId="581F0983" w:rsidR="00521B97" w:rsidRDefault="00612379">
          <w:pPr>
            <w:pStyle w:val="TOC2"/>
            <w:rPr>
              <w:rFonts w:eastAsiaTheme="minorEastAsia" w:cstheme="minorBidi"/>
              <w:noProof/>
              <w:szCs w:val="22"/>
            </w:rPr>
          </w:pPr>
          <w:hyperlink w:anchor="_Toc506371847" w:history="1">
            <w:r w:rsidR="00521B97" w:rsidRPr="0082193A">
              <w:rPr>
                <w:rStyle w:val="Hyperlink"/>
                <w:noProof/>
              </w:rPr>
              <w:t>Appendix 3 - Structured discussions</w:t>
            </w:r>
            <w:r w:rsidR="00521B97">
              <w:rPr>
                <w:noProof/>
                <w:webHidden/>
              </w:rPr>
              <w:t>……………………………………………………</w:t>
            </w:r>
            <w:r w:rsidR="00521B97">
              <w:rPr>
                <w:noProof/>
                <w:webHidden/>
              </w:rPr>
              <w:fldChar w:fldCharType="begin"/>
            </w:r>
            <w:r w:rsidR="00521B97">
              <w:rPr>
                <w:noProof/>
                <w:webHidden/>
              </w:rPr>
              <w:instrText xml:space="preserve"> PAGEREF _Toc506371847 \h </w:instrText>
            </w:r>
            <w:r w:rsidR="00521B97">
              <w:rPr>
                <w:noProof/>
                <w:webHidden/>
              </w:rPr>
            </w:r>
            <w:r w:rsidR="00521B97">
              <w:rPr>
                <w:noProof/>
                <w:webHidden/>
              </w:rPr>
              <w:fldChar w:fldCharType="separate"/>
            </w:r>
            <w:r w:rsidR="003E3D6A">
              <w:rPr>
                <w:noProof/>
                <w:webHidden/>
              </w:rPr>
              <w:t>21</w:t>
            </w:r>
            <w:r w:rsidR="00521B97">
              <w:rPr>
                <w:noProof/>
                <w:webHidden/>
              </w:rPr>
              <w:fldChar w:fldCharType="end"/>
            </w:r>
          </w:hyperlink>
        </w:p>
        <w:p w14:paraId="54361700" w14:textId="39BCCE84" w:rsidR="00521B97" w:rsidRDefault="00612379">
          <w:pPr>
            <w:pStyle w:val="TOC2"/>
            <w:rPr>
              <w:rFonts w:eastAsiaTheme="minorEastAsia" w:cstheme="minorBidi"/>
              <w:noProof/>
              <w:szCs w:val="22"/>
            </w:rPr>
          </w:pPr>
          <w:hyperlink w:anchor="_Toc506371848" w:history="1">
            <w:r w:rsidR="00521B97" w:rsidRPr="0082193A">
              <w:rPr>
                <w:rStyle w:val="Hyperlink"/>
                <w:noProof/>
              </w:rPr>
              <w:t>Appendix 4 - Driver diagram series</w:t>
            </w:r>
            <w:r w:rsidR="00521B97">
              <w:rPr>
                <w:noProof/>
                <w:webHidden/>
              </w:rPr>
              <w:t>……………………………………………………..</w:t>
            </w:r>
            <w:r w:rsidR="00521B97">
              <w:rPr>
                <w:noProof/>
                <w:webHidden/>
              </w:rPr>
              <w:fldChar w:fldCharType="begin"/>
            </w:r>
            <w:r w:rsidR="00521B97">
              <w:rPr>
                <w:noProof/>
                <w:webHidden/>
              </w:rPr>
              <w:instrText xml:space="preserve"> PAGEREF _Toc506371848 \h </w:instrText>
            </w:r>
            <w:r w:rsidR="00521B97">
              <w:rPr>
                <w:noProof/>
                <w:webHidden/>
              </w:rPr>
            </w:r>
            <w:r w:rsidR="00521B97">
              <w:rPr>
                <w:noProof/>
                <w:webHidden/>
              </w:rPr>
              <w:fldChar w:fldCharType="separate"/>
            </w:r>
            <w:r w:rsidR="003E3D6A">
              <w:rPr>
                <w:noProof/>
                <w:webHidden/>
              </w:rPr>
              <w:t>28</w:t>
            </w:r>
            <w:r w:rsidR="00521B97">
              <w:rPr>
                <w:noProof/>
                <w:webHidden/>
              </w:rPr>
              <w:fldChar w:fldCharType="end"/>
            </w:r>
          </w:hyperlink>
        </w:p>
        <w:p w14:paraId="3A1D4147" w14:textId="1B4B7552" w:rsidR="00521B97" w:rsidRDefault="00612379">
          <w:pPr>
            <w:pStyle w:val="TOC2"/>
            <w:rPr>
              <w:rFonts w:eastAsiaTheme="minorEastAsia" w:cstheme="minorBidi"/>
              <w:noProof/>
              <w:szCs w:val="22"/>
            </w:rPr>
          </w:pPr>
          <w:hyperlink w:anchor="_Toc506371849" w:history="1">
            <w:r w:rsidR="00521B97" w:rsidRPr="0082193A">
              <w:rPr>
                <w:rStyle w:val="Hyperlink"/>
                <w:noProof/>
              </w:rPr>
              <w:t>Appendix 5 - Action prioritisation</w:t>
            </w:r>
            <w:r w:rsidR="00521B97">
              <w:rPr>
                <w:noProof/>
                <w:webHidden/>
              </w:rPr>
              <w:t>………………………………………………………..</w:t>
            </w:r>
            <w:r w:rsidR="00521B97">
              <w:rPr>
                <w:noProof/>
                <w:webHidden/>
              </w:rPr>
              <w:fldChar w:fldCharType="begin"/>
            </w:r>
            <w:r w:rsidR="00521B97">
              <w:rPr>
                <w:noProof/>
                <w:webHidden/>
              </w:rPr>
              <w:instrText xml:space="preserve"> PAGEREF _Toc506371849 \h </w:instrText>
            </w:r>
            <w:r w:rsidR="00521B97">
              <w:rPr>
                <w:noProof/>
                <w:webHidden/>
              </w:rPr>
            </w:r>
            <w:r w:rsidR="00521B97">
              <w:rPr>
                <w:noProof/>
                <w:webHidden/>
              </w:rPr>
              <w:fldChar w:fldCharType="separate"/>
            </w:r>
            <w:r w:rsidR="003E3D6A">
              <w:rPr>
                <w:noProof/>
                <w:webHidden/>
              </w:rPr>
              <w:t>33</w:t>
            </w:r>
            <w:r w:rsidR="00521B97">
              <w:rPr>
                <w:noProof/>
                <w:webHidden/>
              </w:rPr>
              <w:fldChar w:fldCharType="end"/>
            </w:r>
          </w:hyperlink>
        </w:p>
        <w:p w14:paraId="0F5E1850" w14:textId="38E09CB0" w:rsidR="00521B97" w:rsidRDefault="00612379">
          <w:pPr>
            <w:pStyle w:val="TOC2"/>
            <w:rPr>
              <w:rFonts w:eastAsiaTheme="minorEastAsia" w:cstheme="minorBidi"/>
              <w:noProof/>
              <w:szCs w:val="22"/>
            </w:rPr>
          </w:pPr>
          <w:hyperlink w:anchor="_Toc506371850" w:history="1">
            <w:r w:rsidR="00521B97" w:rsidRPr="0082193A">
              <w:rPr>
                <w:rStyle w:val="Hyperlink"/>
                <w:noProof/>
              </w:rPr>
              <w:t>Appendix 6 - Context mapping</w:t>
            </w:r>
            <w:r w:rsidR="00521B97">
              <w:rPr>
                <w:noProof/>
                <w:webHidden/>
              </w:rPr>
              <w:t>…………………………………………………………..</w:t>
            </w:r>
            <w:r w:rsidR="00521B97">
              <w:rPr>
                <w:noProof/>
                <w:webHidden/>
              </w:rPr>
              <w:fldChar w:fldCharType="begin"/>
            </w:r>
            <w:r w:rsidR="00521B97">
              <w:rPr>
                <w:noProof/>
                <w:webHidden/>
              </w:rPr>
              <w:instrText xml:space="preserve"> PAGEREF _Toc506371850 \h </w:instrText>
            </w:r>
            <w:r w:rsidR="00521B97">
              <w:rPr>
                <w:noProof/>
                <w:webHidden/>
              </w:rPr>
            </w:r>
            <w:r w:rsidR="00521B97">
              <w:rPr>
                <w:noProof/>
                <w:webHidden/>
              </w:rPr>
              <w:fldChar w:fldCharType="separate"/>
            </w:r>
            <w:r w:rsidR="003E3D6A">
              <w:rPr>
                <w:noProof/>
                <w:webHidden/>
              </w:rPr>
              <w:t>34</w:t>
            </w:r>
            <w:r w:rsidR="00521B97">
              <w:rPr>
                <w:noProof/>
                <w:webHidden/>
              </w:rPr>
              <w:fldChar w:fldCharType="end"/>
            </w:r>
          </w:hyperlink>
        </w:p>
        <w:p w14:paraId="187685C7" w14:textId="77777777" w:rsidR="00E9385F" w:rsidRDefault="002E6A48" w:rsidP="00E9385F">
          <w:pPr>
            <w:ind w:left="567"/>
            <w:rPr>
              <w:noProof/>
            </w:rPr>
          </w:pPr>
          <w:r>
            <w:rPr>
              <w:rFonts w:cstheme="minorHAnsi"/>
              <w:color w:val="1178A2" w:themeColor="text2"/>
              <w:sz w:val="24"/>
              <w:szCs w:val="20"/>
            </w:rPr>
            <w:fldChar w:fldCharType="end"/>
          </w:r>
        </w:p>
      </w:sdtContent>
    </w:sdt>
    <w:p w14:paraId="4C6A3A02" w14:textId="77777777" w:rsidR="00E9385F" w:rsidRDefault="00E9385F" w:rsidP="00E9385F">
      <w:pPr>
        <w:ind w:left="567"/>
        <w:sectPr w:rsidR="00E9385F" w:rsidSect="00E9385F">
          <w:headerReference w:type="default" r:id="rId15"/>
          <w:footerReference w:type="default" r:id="rId16"/>
          <w:type w:val="continuous"/>
          <w:pgSz w:w="11906" w:h="16838"/>
          <w:pgMar w:top="1440" w:right="1700" w:bottom="1440" w:left="1440" w:header="708" w:footer="708" w:gutter="0"/>
          <w:pgBorders w:offsetFrom="page">
            <w:top w:val="none" w:sz="0" w:space="0" w:color="000000"/>
            <w:left w:val="none" w:sz="0" w:space="0" w:color="000000"/>
            <w:bottom w:val="none" w:sz="0" w:space="0" w:color="000000"/>
            <w:right w:val="none" w:sz="0" w:space="0" w:color="000000"/>
          </w:pgBorders>
          <w:pgNumType w:start="1"/>
          <w:cols w:space="708"/>
          <w:titlePg/>
          <w:docGrid w:linePitch="360"/>
        </w:sectPr>
      </w:pPr>
    </w:p>
    <w:p w14:paraId="70898EF1" w14:textId="587A1441" w:rsidR="004E6B14" w:rsidRDefault="00934CFB" w:rsidP="00124627">
      <w:pPr>
        <w:pStyle w:val="Heading1"/>
      </w:pPr>
      <w:bookmarkStart w:id="8" w:name="_Toc506371814"/>
      <w:r>
        <w:lastRenderedPageBreak/>
        <w:t>S</w:t>
      </w:r>
      <w:r w:rsidR="004E6B14">
        <w:t>ummary</w:t>
      </w:r>
      <w:bookmarkEnd w:id="8"/>
    </w:p>
    <w:p w14:paraId="6A718058" w14:textId="5609129F" w:rsidR="002745A3" w:rsidRDefault="00BF2145" w:rsidP="00124627">
      <w:pPr>
        <w:spacing w:after="0"/>
      </w:pPr>
      <w:r>
        <w:t xml:space="preserve">In order to identify </w:t>
      </w:r>
      <w:r w:rsidR="00935511">
        <w:t xml:space="preserve">the </w:t>
      </w:r>
      <w:r>
        <w:t>measures</w:t>
      </w:r>
      <w:r w:rsidR="00935511">
        <w:t xml:space="preserve"> that</w:t>
      </w:r>
      <w:r>
        <w:t xml:space="preserve"> are needed in the future to maintain low rates of </w:t>
      </w:r>
      <w:r w:rsidRPr="002B1C2E">
        <w:rPr>
          <w:i/>
        </w:rPr>
        <w:t>Clostridium difficile</w:t>
      </w:r>
      <w:r>
        <w:t xml:space="preserve"> infection (CDI) in Australia, th</w:t>
      </w:r>
      <w:r w:rsidR="002745A3">
        <w:t xml:space="preserve">e </w:t>
      </w:r>
      <w:r w:rsidR="00F5079B">
        <w:t xml:space="preserve">Australian </w:t>
      </w:r>
      <w:r w:rsidR="002745A3">
        <w:t>Commission</w:t>
      </w:r>
      <w:r w:rsidR="00F5079B">
        <w:t xml:space="preserve"> on Safety and Quality in Health Care (the Commission)</w:t>
      </w:r>
      <w:r w:rsidR="002745A3">
        <w:t xml:space="preserve"> established a Community of P</w:t>
      </w:r>
      <w:r w:rsidR="00660539">
        <w:t>ractice (CoP) in Oc</w:t>
      </w:r>
      <w:r w:rsidR="002745A3">
        <w:t>tober 2016 to</w:t>
      </w:r>
      <w:r w:rsidR="002B1C2E">
        <w:t xml:space="preserve"> investigate </w:t>
      </w:r>
      <w:r w:rsidR="00660539">
        <w:t xml:space="preserve">the variations and gaps associated with the </w:t>
      </w:r>
      <w:r w:rsidR="002B1C2E">
        <w:t xml:space="preserve">current </w:t>
      </w:r>
      <w:r w:rsidR="00F5079B">
        <w:t>surveillance and management</w:t>
      </w:r>
      <w:r>
        <w:t xml:space="preserve"> of </w:t>
      </w:r>
      <w:r w:rsidRPr="002B1C2E">
        <w:rPr>
          <w:i/>
        </w:rPr>
        <w:t>Clostridium difficile</w:t>
      </w:r>
      <w:r>
        <w:t xml:space="preserve"> infection. </w:t>
      </w:r>
      <w:r w:rsidR="00934CFB">
        <w:t xml:space="preserve">Using the driver diagram methodology, </w:t>
      </w:r>
      <w:r>
        <w:t>the CoP</w:t>
      </w:r>
      <w:r w:rsidR="002B1C2E">
        <w:t xml:space="preserve"> identified the barriers </w:t>
      </w:r>
      <w:r>
        <w:t>affectin</w:t>
      </w:r>
      <w:r w:rsidR="000B5EF1">
        <w:t xml:space="preserve">g CDI surveillance in Australia and used this information to identify targeted </w:t>
      </w:r>
      <w:r w:rsidR="002745A3">
        <w:t>solutions</w:t>
      </w:r>
      <w:r w:rsidR="00090D6B">
        <w:t xml:space="preserve"> </w:t>
      </w:r>
      <w:r w:rsidR="000362A1">
        <w:t xml:space="preserve">to </w:t>
      </w:r>
      <w:r w:rsidR="000B5EF1">
        <w:t xml:space="preserve">address </w:t>
      </w:r>
      <w:r w:rsidR="000362A1">
        <w:t xml:space="preserve">each of these </w:t>
      </w:r>
      <w:r w:rsidR="000B5EF1">
        <w:t>barriers</w:t>
      </w:r>
      <w:r w:rsidR="000362A1">
        <w:t>. Each solution was then</w:t>
      </w:r>
      <w:r w:rsidR="00934CFB">
        <w:t xml:space="preserve"> </w:t>
      </w:r>
      <w:r w:rsidR="002745A3">
        <w:t xml:space="preserve">assessed for </w:t>
      </w:r>
      <w:r w:rsidR="00F5079B">
        <w:t xml:space="preserve">ease of implementation and </w:t>
      </w:r>
      <w:r w:rsidR="00934CFB">
        <w:t>scope of impact.</w:t>
      </w:r>
    </w:p>
    <w:p w14:paraId="4E16F0FA" w14:textId="42477ADF" w:rsidR="00660539" w:rsidRDefault="00660539" w:rsidP="00124627">
      <w:pPr>
        <w:spacing w:after="0"/>
      </w:pPr>
    </w:p>
    <w:p w14:paraId="766905A8" w14:textId="24AB032F" w:rsidR="002745A3" w:rsidRPr="00934CFB" w:rsidRDefault="002745A3" w:rsidP="00124627">
      <w:pPr>
        <w:spacing w:after="0"/>
        <w:rPr>
          <w:rFonts w:cs="Arial"/>
          <w:lang w:eastAsia="en-US"/>
        </w:rPr>
      </w:pPr>
      <w:r>
        <w:t xml:space="preserve">The CoP identified that improvements to the management and prevention of CDI in Australia were impeded by knowledge gaps, practice variations and practical constraints related </w:t>
      </w:r>
      <w:r w:rsidR="004D5083">
        <w:t xml:space="preserve">to </w:t>
      </w:r>
      <w:r w:rsidR="00934CFB">
        <w:t>laboratory testing, c</w:t>
      </w:r>
      <w:r w:rsidR="00F5079B">
        <w:t>linical case management</w:t>
      </w:r>
      <w:r w:rsidR="00934CFB">
        <w:rPr>
          <w:rFonts w:cs="Arial"/>
          <w:lang w:eastAsia="en-US"/>
        </w:rPr>
        <w:t>, h</w:t>
      </w:r>
      <w:r w:rsidR="00953A48">
        <w:t>ospital-based surveillance</w:t>
      </w:r>
      <w:r w:rsidR="00934CFB">
        <w:rPr>
          <w:rFonts w:cs="Arial"/>
          <w:lang w:eastAsia="en-US"/>
        </w:rPr>
        <w:t xml:space="preserve"> and </w:t>
      </w:r>
      <w:r w:rsidR="00934CFB">
        <w:t>u</w:t>
      </w:r>
      <w:r>
        <w:t>ncertainty about the bur</w:t>
      </w:r>
      <w:r w:rsidR="00934CFB">
        <w:t xml:space="preserve">den of disease in the community. The following </w:t>
      </w:r>
      <w:r>
        <w:t xml:space="preserve">actions </w:t>
      </w:r>
      <w:r w:rsidR="00030627">
        <w:t xml:space="preserve">were identified </w:t>
      </w:r>
      <w:r w:rsidR="00934CFB">
        <w:t xml:space="preserve">by the CoP as a priority </w:t>
      </w:r>
      <w:r>
        <w:t xml:space="preserve">to improve CDI prevention and control in Australia: </w:t>
      </w:r>
    </w:p>
    <w:p w14:paraId="4A937306" w14:textId="62D479DA" w:rsidR="002745A3" w:rsidRPr="0028519F" w:rsidRDefault="002745A3" w:rsidP="00124627">
      <w:pPr>
        <w:pStyle w:val="ListParagraph"/>
        <w:numPr>
          <w:ilvl w:val="0"/>
          <w:numId w:val="21"/>
        </w:numPr>
        <w:spacing w:after="0"/>
        <w:ind w:left="567" w:hanging="283"/>
        <w:rPr>
          <w:color w:val="000000" w:themeColor="text1"/>
          <w:sz w:val="28"/>
        </w:rPr>
      </w:pPr>
      <w:r w:rsidRPr="0028519F">
        <w:rPr>
          <w:bCs/>
          <w:color w:val="000000" w:themeColor="text1"/>
          <w:szCs w:val="20"/>
        </w:rPr>
        <w:t>Recommend that the Australian Infection Prevention and Control guidelines include a requirement for contact precautions</w:t>
      </w:r>
      <w:r w:rsidR="005322D1" w:rsidRPr="0028519F">
        <w:rPr>
          <w:bCs/>
          <w:color w:val="000000" w:themeColor="text1"/>
          <w:szCs w:val="20"/>
        </w:rPr>
        <w:t xml:space="preserve"> </w:t>
      </w:r>
      <w:r w:rsidRPr="0028519F">
        <w:rPr>
          <w:bCs/>
          <w:color w:val="000000" w:themeColor="text1"/>
          <w:szCs w:val="20"/>
        </w:rPr>
        <w:t>for all patients with diarrhoea until pathology results are known</w:t>
      </w:r>
    </w:p>
    <w:p w14:paraId="15B07F27" w14:textId="77777777" w:rsidR="002745A3" w:rsidRPr="0028519F" w:rsidRDefault="002745A3" w:rsidP="00124627">
      <w:pPr>
        <w:pStyle w:val="ListParagraph"/>
        <w:numPr>
          <w:ilvl w:val="0"/>
          <w:numId w:val="21"/>
        </w:numPr>
        <w:spacing w:after="0"/>
        <w:ind w:left="567" w:hanging="283"/>
        <w:rPr>
          <w:color w:val="000000" w:themeColor="text1"/>
        </w:rPr>
      </w:pPr>
      <w:r w:rsidRPr="0028519F">
        <w:rPr>
          <w:color w:val="000000" w:themeColor="text1"/>
        </w:rPr>
        <w:t>Develop educational resources for clinicians and bed managers on bed placement priorities for patients with diarrhoea or known/suspected CDI</w:t>
      </w:r>
    </w:p>
    <w:p w14:paraId="2F0ACA12" w14:textId="63AA9680" w:rsidR="002745A3" w:rsidRPr="0028519F" w:rsidRDefault="002745A3" w:rsidP="00124627">
      <w:pPr>
        <w:pStyle w:val="ListParagraph"/>
        <w:numPr>
          <w:ilvl w:val="0"/>
          <w:numId w:val="21"/>
        </w:numPr>
        <w:spacing w:after="0"/>
        <w:ind w:left="567" w:hanging="283"/>
        <w:rPr>
          <w:color w:val="000000" w:themeColor="text1"/>
          <w:sz w:val="28"/>
        </w:rPr>
      </w:pPr>
      <w:r w:rsidRPr="0028519F">
        <w:rPr>
          <w:bCs/>
          <w:color w:val="000000" w:themeColor="text1"/>
          <w:szCs w:val="20"/>
        </w:rPr>
        <w:t xml:space="preserve">Develop </w:t>
      </w:r>
      <w:r w:rsidR="00030627" w:rsidRPr="0028519F">
        <w:rPr>
          <w:bCs/>
          <w:color w:val="000000" w:themeColor="text1"/>
          <w:szCs w:val="20"/>
        </w:rPr>
        <w:t xml:space="preserve">a </w:t>
      </w:r>
      <w:r w:rsidRPr="0028519F">
        <w:rPr>
          <w:bCs/>
          <w:color w:val="000000" w:themeColor="text1"/>
          <w:szCs w:val="20"/>
        </w:rPr>
        <w:t>national monitoring mechanism for healthcare a</w:t>
      </w:r>
      <w:r w:rsidR="00030627" w:rsidRPr="0028519F">
        <w:rPr>
          <w:bCs/>
          <w:color w:val="000000" w:themeColor="text1"/>
          <w:szCs w:val="20"/>
        </w:rPr>
        <w:t xml:space="preserve">ssociated </w:t>
      </w:r>
      <w:r w:rsidRPr="0028519F">
        <w:rPr>
          <w:bCs/>
          <w:color w:val="000000" w:themeColor="text1"/>
          <w:szCs w:val="20"/>
        </w:rPr>
        <w:t>CDI</w:t>
      </w:r>
    </w:p>
    <w:p w14:paraId="4BF6D248" w14:textId="77777777" w:rsidR="002745A3" w:rsidRPr="0028519F" w:rsidRDefault="002745A3" w:rsidP="00124627">
      <w:pPr>
        <w:pStyle w:val="ListParagraph"/>
        <w:numPr>
          <w:ilvl w:val="0"/>
          <w:numId w:val="21"/>
        </w:numPr>
        <w:spacing w:after="0"/>
        <w:ind w:left="567" w:hanging="283"/>
        <w:rPr>
          <w:color w:val="000000" w:themeColor="text1"/>
          <w:sz w:val="28"/>
        </w:rPr>
      </w:pPr>
      <w:r w:rsidRPr="0028519F">
        <w:rPr>
          <w:bCs/>
          <w:color w:val="000000" w:themeColor="text1"/>
          <w:szCs w:val="20"/>
        </w:rPr>
        <w:t>Update the ASID/ACIPC 2011 infection control position statement</w:t>
      </w:r>
    </w:p>
    <w:p w14:paraId="56EDE168" w14:textId="768572FD" w:rsidR="002745A3" w:rsidRPr="00872E56" w:rsidRDefault="002745A3" w:rsidP="00124627">
      <w:pPr>
        <w:pStyle w:val="ListParagraph"/>
        <w:numPr>
          <w:ilvl w:val="0"/>
          <w:numId w:val="21"/>
        </w:numPr>
        <w:spacing w:after="0"/>
        <w:ind w:left="567" w:hanging="283"/>
        <w:rPr>
          <w:color w:val="000000" w:themeColor="text1"/>
          <w:sz w:val="28"/>
        </w:rPr>
      </w:pPr>
      <w:r w:rsidRPr="0028519F">
        <w:rPr>
          <w:bCs/>
          <w:color w:val="000000" w:themeColor="text1"/>
          <w:szCs w:val="20"/>
        </w:rPr>
        <w:t>Disseminate guidance to promote the requirement for contact precautions</w:t>
      </w:r>
      <w:r w:rsidR="005322D1" w:rsidRPr="0028519F">
        <w:rPr>
          <w:bCs/>
          <w:color w:val="000000" w:themeColor="text1"/>
          <w:szCs w:val="20"/>
        </w:rPr>
        <w:t>, inclu</w:t>
      </w:r>
      <w:r w:rsidR="00EE43B1" w:rsidRPr="0028519F">
        <w:rPr>
          <w:bCs/>
          <w:color w:val="000000" w:themeColor="text1"/>
          <w:szCs w:val="20"/>
        </w:rPr>
        <w:t>ding</w:t>
      </w:r>
      <w:r w:rsidR="00EE43B1">
        <w:rPr>
          <w:bCs/>
          <w:color w:val="000000" w:themeColor="text1"/>
          <w:szCs w:val="20"/>
        </w:rPr>
        <w:t xml:space="preserve"> appropriate bed placement, </w:t>
      </w:r>
      <w:r w:rsidRPr="00872E56">
        <w:rPr>
          <w:bCs/>
          <w:color w:val="000000" w:themeColor="text1"/>
          <w:szCs w:val="20"/>
        </w:rPr>
        <w:t>for all patients with diarrhoea until pathology results are known</w:t>
      </w:r>
    </w:p>
    <w:p w14:paraId="7EED3708" w14:textId="2950DD62" w:rsidR="002745A3" w:rsidRPr="00872E56" w:rsidRDefault="002745A3" w:rsidP="00124627">
      <w:pPr>
        <w:pStyle w:val="ListParagraph"/>
        <w:numPr>
          <w:ilvl w:val="0"/>
          <w:numId w:val="21"/>
        </w:numPr>
        <w:spacing w:after="0"/>
        <w:ind w:left="567" w:hanging="283"/>
        <w:rPr>
          <w:color w:val="000000" w:themeColor="text1"/>
          <w:sz w:val="28"/>
        </w:rPr>
      </w:pPr>
      <w:r w:rsidRPr="00872E56">
        <w:rPr>
          <w:bCs/>
          <w:color w:val="000000" w:themeColor="text1"/>
          <w:szCs w:val="20"/>
        </w:rPr>
        <w:t>Review the</w:t>
      </w:r>
      <w:r w:rsidR="007A2551">
        <w:rPr>
          <w:bCs/>
          <w:color w:val="000000" w:themeColor="text1"/>
          <w:szCs w:val="20"/>
        </w:rPr>
        <w:t xml:space="preserve"> barriers to appropriate CDI </w:t>
      </w:r>
      <w:r w:rsidRPr="00872E56">
        <w:rPr>
          <w:bCs/>
          <w:color w:val="000000" w:themeColor="text1"/>
          <w:szCs w:val="20"/>
        </w:rPr>
        <w:t>testing</w:t>
      </w:r>
    </w:p>
    <w:p w14:paraId="6D652F74" w14:textId="225C9AA1" w:rsidR="002745A3" w:rsidRPr="00872E56" w:rsidRDefault="002745A3" w:rsidP="00124627">
      <w:pPr>
        <w:pStyle w:val="ListParagraph"/>
        <w:numPr>
          <w:ilvl w:val="0"/>
          <w:numId w:val="21"/>
        </w:numPr>
        <w:spacing w:after="0"/>
        <w:ind w:left="567" w:hanging="283"/>
        <w:rPr>
          <w:color w:val="000000" w:themeColor="text1"/>
          <w:sz w:val="28"/>
        </w:rPr>
      </w:pPr>
      <w:r w:rsidRPr="00872E56">
        <w:rPr>
          <w:bCs/>
          <w:color w:val="000000" w:themeColor="text1"/>
          <w:szCs w:val="20"/>
        </w:rPr>
        <w:t xml:space="preserve">Perform </w:t>
      </w:r>
      <w:r w:rsidR="00030627">
        <w:rPr>
          <w:bCs/>
          <w:color w:val="000000" w:themeColor="text1"/>
          <w:szCs w:val="20"/>
        </w:rPr>
        <w:t xml:space="preserve">a </w:t>
      </w:r>
      <w:r w:rsidRPr="00872E56">
        <w:rPr>
          <w:bCs/>
          <w:color w:val="000000" w:themeColor="text1"/>
          <w:szCs w:val="20"/>
        </w:rPr>
        <w:t>desktop audit of all CDI clinical management and treatment guidelines available in Australia and identify inconsistencies</w:t>
      </w:r>
    </w:p>
    <w:p w14:paraId="5DDA7797" w14:textId="77777777" w:rsidR="002745A3" w:rsidRPr="00872E56" w:rsidRDefault="002745A3" w:rsidP="00124627">
      <w:pPr>
        <w:pStyle w:val="ListParagraph"/>
        <w:numPr>
          <w:ilvl w:val="0"/>
          <w:numId w:val="21"/>
        </w:numPr>
        <w:spacing w:after="0"/>
        <w:ind w:left="567" w:hanging="283"/>
        <w:rPr>
          <w:color w:val="000000" w:themeColor="text1"/>
          <w:sz w:val="28"/>
        </w:rPr>
      </w:pPr>
      <w:r w:rsidRPr="00872E56">
        <w:rPr>
          <w:bCs/>
          <w:color w:val="000000" w:themeColor="text1"/>
          <w:szCs w:val="20"/>
        </w:rPr>
        <w:t>Review utility of other indicators for providing more meaningful outcome data to drive practice change</w:t>
      </w:r>
    </w:p>
    <w:p w14:paraId="212ABED7" w14:textId="4650DE96" w:rsidR="002745A3" w:rsidRPr="00872E56" w:rsidRDefault="002745A3" w:rsidP="00124627">
      <w:pPr>
        <w:pStyle w:val="ListParagraph"/>
        <w:numPr>
          <w:ilvl w:val="0"/>
          <w:numId w:val="21"/>
        </w:numPr>
        <w:spacing w:after="0"/>
        <w:ind w:left="567" w:hanging="283"/>
        <w:rPr>
          <w:color w:val="000000" w:themeColor="text1"/>
          <w:sz w:val="28"/>
        </w:rPr>
      </w:pPr>
      <w:r w:rsidRPr="00872E56">
        <w:rPr>
          <w:bCs/>
          <w:color w:val="000000" w:themeColor="text1"/>
          <w:szCs w:val="20"/>
        </w:rPr>
        <w:lastRenderedPageBreak/>
        <w:t>Review utility of current hospital administrative data, hospital laboratory surveillance and identify and review any other mechanisms for monitoring CDI in the community</w:t>
      </w:r>
      <w:r w:rsidR="00935511">
        <w:rPr>
          <w:bCs/>
          <w:color w:val="000000" w:themeColor="text1"/>
          <w:szCs w:val="20"/>
        </w:rPr>
        <w:t>.</w:t>
      </w:r>
    </w:p>
    <w:p w14:paraId="37D485BC" w14:textId="77777777" w:rsidR="002077A9" w:rsidRDefault="002077A9" w:rsidP="00124627">
      <w:pPr>
        <w:spacing w:after="0"/>
      </w:pPr>
    </w:p>
    <w:p w14:paraId="6C422070" w14:textId="366B918E" w:rsidR="00F30C71" w:rsidRDefault="000E29A4" w:rsidP="00124627">
      <w:pPr>
        <w:spacing w:after="0"/>
      </w:pPr>
      <w:r>
        <w:t>Given that w</w:t>
      </w:r>
      <w:r w:rsidR="00F30C71">
        <w:t>ork has already been undertaken</w:t>
      </w:r>
      <w:r w:rsidR="00767A58">
        <w:t xml:space="preserve"> </w:t>
      </w:r>
      <w:r w:rsidR="00F30C71">
        <w:t>to address</w:t>
      </w:r>
      <w:r w:rsidR="00767A58">
        <w:t xml:space="preserve"> Actions 1, 3 and </w:t>
      </w:r>
      <w:r>
        <w:t>4, the CoP recommends that f</w:t>
      </w:r>
      <w:r w:rsidR="00F30C71">
        <w:t>uture work</w:t>
      </w:r>
      <w:r>
        <w:t xml:space="preserve"> is undertaken</w:t>
      </w:r>
      <w:r w:rsidR="00F30C71">
        <w:t xml:space="preserve"> to </w:t>
      </w:r>
      <w:r w:rsidR="00030627">
        <w:t>address the remaining priority actions</w:t>
      </w:r>
      <w:r w:rsidR="00F30C71">
        <w:t>:</w:t>
      </w:r>
    </w:p>
    <w:p w14:paraId="45F587F3" w14:textId="5423D14B" w:rsidR="00F30C71" w:rsidRPr="00F30C71" w:rsidRDefault="00030627" w:rsidP="00124627">
      <w:pPr>
        <w:pStyle w:val="Normal-beforebullets"/>
        <w:numPr>
          <w:ilvl w:val="0"/>
          <w:numId w:val="28"/>
        </w:numPr>
        <w:ind w:left="567" w:hanging="283"/>
      </w:pPr>
      <w:r>
        <w:t xml:space="preserve">Developing </w:t>
      </w:r>
      <w:r w:rsidR="00F30C71">
        <w:t>n</w:t>
      </w:r>
      <w:r w:rsidR="00F30C71" w:rsidRPr="00F30C71">
        <w:t>ational educational resources on bed placement prioritisation</w:t>
      </w:r>
      <w:r w:rsidR="00F30C71">
        <w:t xml:space="preserve"> (Action 2)</w:t>
      </w:r>
    </w:p>
    <w:p w14:paraId="381F1C75" w14:textId="5ED9B8A8" w:rsidR="00F30C71" w:rsidRPr="00F30C71" w:rsidRDefault="00030627" w:rsidP="00124627">
      <w:pPr>
        <w:pStyle w:val="Normal-beforebullets"/>
        <w:numPr>
          <w:ilvl w:val="0"/>
          <w:numId w:val="28"/>
        </w:numPr>
        <w:ind w:left="567" w:hanging="283"/>
      </w:pPr>
      <w:r>
        <w:t>Re</w:t>
      </w:r>
      <w:r w:rsidR="00767A58">
        <w:t>inforc</w:t>
      </w:r>
      <w:r>
        <w:t xml:space="preserve">ing the need for </w:t>
      </w:r>
      <w:r w:rsidR="00F30C71" w:rsidRPr="00F30C71">
        <w:t>contact precautions</w:t>
      </w:r>
      <w:r w:rsidR="00B86D65">
        <w:t>, including</w:t>
      </w:r>
      <w:r w:rsidR="00767A58">
        <w:t xml:space="preserve"> </w:t>
      </w:r>
      <w:r w:rsidR="00B86D65">
        <w:t xml:space="preserve">appropriate bed placement, </w:t>
      </w:r>
      <w:r w:rsidR="00F30C71" w:rsidRPr="00F30C71">
        <w:t xml:space="preserve">at the jurisdictional and health service level </w:t>
      </w:r>
      <w:r w:rsidR="00767A58">
        <w:t>(Action 5)</w:t>
      </w:r>
    </w:p>
    <w:p w14:paraId="64415235" w14:textId="44E4E418" w:rsidR="00F30C71" w:rsidRDefault="00767A58" w:rsidP="00124627">
      <w:pPr>
        <w:pStyle w:val="Normal-beforebullets"/>
        <w:numPr>
          <w:ilvl w:val="0"/>
          <w:numId w:val="28"/>
        </w:numPr>
        <w:ind w:left="567" w:hanging="283"/>
      </w:pPr>
      <w:r>
        <w:t xml:space="preserve">Expanding the current knowledge base </w:t>
      </w:r>
      <w:r w:rsidR="00F30C71" w:rsidRPr="00F30C71">
        <w:t>on CDI laboratory testing, case management and surveillance</w:t>
      </w:r>
      <w:r w:rsidR="00030627">
        <w:t xml:space="preserve"> of community exposure</w:t>
      </w:r>
      <w:r w:rsidR="00F30C71" w:rsidRPr="00F30C71">
        <w:t xml:space="preserve"> </w:t>
      </w:r>
      <w:r>
        <w:t>through targeted research (Actions 6-9).</w:t>
      </w:r>
    </w:p>
    <w:p w14:paraId="39FCBEAA" w14:textId="38C531FF" w:rsidR="00F30C71" w:rsidRPr="006F1322" w:rsidRDefault="006F1322" w:rsidP="00124627">
      <w:pPr>
        <w:pStyle w:val="Normal-beforebullets"/>
      </w:pPr>
      <w:r>
        <w:t>The CoP has also scoped which outstanding actions are within the remit of the Commission and which actions are best led by other agencies or organisations.</w:t>
      </w:r>
      <w:r w:rsidR="00F30C71">
        <w:br w:type="page"/>
      </w:r>
    </w:p>
    <w:p w14:paraId="0FD284B1" w14:textId="2114E75E" w:rsidR="000D4323" w:rsidRDefault="000D4323" w:rsidP="00124627">
      <w:pPr>
        <w:pStyle w:val="Heading1"/>
      </w:pPr>
      <w:bookmarkStart w:id="9" w:name="_Toc506371815"/>
      <w:r>
        <w:lastRenderedPageBreak/>
        <w:t>Background</w:t>
      </w:r>
      <w:bookmarkEnd w:id="9"/>
    </w:p>
    <w:p w14:paraId="1A393F63" w14:textId="77777777" w:rsidR="000D4323" w:rsidRDefault="003C39AE" w:rsidP="00124627">
      <w:pPr>
        <w:pStyle w:val="Heading2"/>
      </w:pPr>
      <w:bookmarkStart w:id="10" w:name="_Toc506371816"/>
      <w:r w:rsidRPr="007E53BA">
        <w:rPr>
          <w:i/>
        </w:rPr>
        <w:t>Clostridium difficile</w:t>
      </w:r>
      <w:r>
        <w:t xml:space="preserve"> in Australia</w:t>
      </w:r>
      <w:bookmarkEnd w:id="10"/>
    </w:p>
    <w:p w14:paraId="1C0F50AD" w14:textId="1140975C" w:rsidR="00030627" w:rsidRDefault="00C40DD4" w:rsidP="00FB587F">
      <w:pPr>
        <w:pStyle w:val="Heading3"/>
        <w:spacing w:after="0"/>
      </w:pPr>
      <w:bookmarkStart w:id="11" w:name="_Toc506214543"/>
      <w:bookmarkStart w:id="12" w:name="_Toc506216405"/>
      <w:bookmarkStart w:id="13" w:name="_Toc506371817"/>
      <w:r>
        <w:t>Prevalence</w:t>
      </w:r>
      <w:bookmarkEnd w:id="11"/>
      <w:bookmarkEnd w:id="12"/>
      <w:bookmarkEnd w:id="13"/>
    </w:p>
    <w:p w14:paraId="70DD813A" w14:textId="4C95A64E" w:rsidR="005B5E82" w:rsidRDefault="00A277B3" w:rsidP="00124627">
      <w:pPr>
        <w:spacing w:after="0"/>
        <w:ind w:right="237"/>
      </w:pPr>
      <w:r w:rsidRPr="0028519F">
        <w:t>Between 2011 and 2016 t</w:t>
      </w:r>
      <w:r w:rsidR="00880E01" w:rsidRPr="0028519F">
        <w:t xml:space="preserve">he average rate </w:t>
      </w:r>
      <w:r w:rsidR="00333C49" w:rsidRPr="0028519F">
        <w:t xml:space="preserve">of </w:t>
      </w:r>
      <w:r w:rsidR="00C40DD4" w:rsidRPr="0028519F">
        <w:rPr>
          <w:i/>
        </w:rPr>
        <w:t>Clostridium difficile</w:t>
      </w:r>
      <w:r w:rsidR="00C40DD4" w:rsidRPr="0028519F">
        <w:t xml:space="preserve"> infection (CDI)-related diagnos</w:t>
      </w:r>
      <w:r w:rsidRPr="0028519F">
        <w:t>es</w:t>
      </w:r>
      <w:r w:rsidR="00C40DD4" w:rsidRPr="0028519F">
        <w:t xml:space="preserve"> in Australian public hospitals </w:t>
      </w:r>
      <w:r w:rsidR="00880E01" w:rsidRPr="0028519F">
        <w:t>was 4.0 diagnoses per 10,000 patient days</w:t>
      </w:r>
      <w:r w:rsidR="00C40DD4" w:rsidRPr="0028519F">
        <w:t>.</w:t>
      </w:r>
      <w:hyperlink w:anchor="_ENREF_1" w:tooltip="Independent Hospital Pricing Authority, 2017 #502" w:history="1">
        <w:r w:rsidR="00BF4CA7" w:rsidRPr="0028519F">
          <w:fldChar w:fldCharType="begin"/>
        </w:r>
        <w:r w:rsidR="00BF4CA7" w:rsidRPr="0028519F">
          <w:instrText xml:space="preserve"> ADDIN EN.CITE &lt;EndNote&gt;&lt;Cite&gt;&lt;Author&gt;Independent Hospital Pricing Authority&lt;/Author&gt;&lt;Year&gt;2017&lt;/Year&gt;&lt;RecNum&gt;502&lt;/RecNum&gt;&lt;DisplayText&gt;&lt;style face="superscript"&gt;1&lt;/style&gt;&lt;/DisplayText&gt;&lt;record&gt;&lt;rec-number&gt;502&lt;/rec-number&gt;&lt;foreign-keys&gt;&lt;key app="EN" db-id="vat5pdeayafz5cezfxixtttux9tstzx2zr99"&gt;502&lt;/key&gt;&lt;/foreign-keys&gt;&lt;ref-type name="Generic"&gt;13&lt;/ref-type&gt;&lt;contributors&gt;&lt;authors&gt;&lt;author&gt;Independent Hospital Pricing Authority,&lt;/author&gt;&lt;/authors&gt;&lt;/contributors&gt;&lt;titles&gt;&lt;title&gt;Activity Based Funding Admitted Patient Care 2011-12, 2012-13, 2013-14, 2014-15, 2015-16&lt;/title&gt;&lt;/titles&gt;&lt;dates&gt;&lt;year&gt;2017&lt;/year&gt;&lt;/dates&gt;&lt;urls&gt;&lt;/urls&gt;&lt;/record&gt;&lt;/Cite&gt;&lt;/EndNote&gt;</w:instrText>
        </w:r>
        <w:r w:rsidR="00BF4CA7" w:rsidRPr="0028519F">
          <w:fldChar w:fldCharType="separate"/>
        </w:r>
        <w:r w:rsidR="00BF4CA7" w:rsidRPr="0028519F">
          <w:rPr>
            <w:noProof/>
            <w:vertAlign w:val="superscript"/>
          </w:rPr>
          <w:t>1</w:t>
        </w:r>
        <w:r w:rsidR="00BF4CA7" w:rsidRPr="0028519F">
          <w:fldChar w:fldCharType="end"/>
        </w:r>
      </w:hyperlink>
      <w:r w:rsidRPr="0028519F">
        <w:t xml:space="preserve"> </w:t>
      </w:r>
      <w:r w:rsidR="005B5E82" w:rsidRPr="0028519F">
        <w:t xml:space="preserve">As seen in Figure 1, the rate of CDI-related diagnoses peaked in early </w:t>
      </w:r>
      <w:r w:rsidR="00935511">
        <w:t>2</w:t>
      </w:r>
      <w:r w:rsidR="005B5E82" w:rsidRPr="0028519F">
        <w:t>012 (5.0 diagnoses per 10,000 patient days) and again in late 2012 (4.9 diagnoses per 10,000 patient days). Previous work suggested that these peaks may have been the result of changes in laboratory testing processes and the emergence of ribotype 027</w:t>
      </w:r>
      <w:hyperlink w:anchor="_ENREF_2" w:tooltip="Slimings, 2014 #524" w:history="1">
        <w:r w:rsidR="00BF4CA7" w:rsidRPr="0028519F">
          <w:fldChar w:fldCharType="begin"/>
        </w:r>
        <w:r w:rsidR="00BF4CA7" w:rsidRPr="0028519F">
          <w:instrText xml:space="preserve"> ADDIN EN.CITE &lt;EndNote&gt;&lt;Cite&gt;&lt;Author&gt;Slimings&lt;/Author&gt;&lt;Year&gt;2014&lt;/Year&gt;&lt;RecNum&gt;524&lt;/RecNum&gt;&lt;DisplayText&gt;&lt;style face="superscript"&gt;2&lt;/style&gt;&lt;/DisplayText&gt;&lt;record&gt;&lt;rec-number&gt;524&lt;/rec-number&gt;&lt;foreign-keys&gt;&lt;key app="EN" db-id="vat5pdeayafz5cezfxixtttux9tstzx2zr99"&gt;524&lt;/key&gt;&lt;/foreign-keys&gt;&lt;ref-type name="Journal Article"&gt;17&lt;/ref-type&gt;&lt;contributors&gt;&lt;authors&gt;&lt;author&gt;Slimings, C.&lt;/author&gt;&lt;author&gt;Armstrong, P.&lt;/author&gt;&lt;author&gt;Beckingham, W. D.&lt;/author&gt;&lt;author&gt;Bull, A. L.&lt;/author&gt;&lt;author&gt;Hall, L.&lt;/author&gt;&lt;author&gt;Kennedy, K. J.&lt;/author&gt;&lt;author&gt;Marquess, J.&lt;/author&gt;&lt;author&gt;McCann, R.&lt;/author&gt;&lt;author&gt;Menzies, A.&lt;/author&gt;&lt;author&gt;Mitchell, B. G.&lt;/author&gt;&lt;author&gt;Richards, M. J.&lt;/author&gt;&lt;author&gt;Smollen, P. C.&lt;/author&gt;&lt;author&gt;Tracey, L.&lt;/author&gt;&lt;author&gt;Wilkinson, I. J.&lt;/author&gt;&lt;author&gt;Wilson, F. L.&lt;/author&gt;&lt;author&gt;Worth, L. J.&lt;/author&gt;&lt;author&gt;Riley, T. V.&lt;/author&gt;&lt;/authors&gt;&lt;/contributors&gt;&lt;titles&gt;&lt;title&gt;Increasing incidence of Clostridium difficile infection, Australia, 2011-2012&lt;/title&gt;&lt;secondary-title&gt;Med J Aust.&lt;/secondary-title&gt;&lt;/titles&gt;&lt;periodical&gt;&lt;full-title&gt;Med J Aust.&lt;/full-title&gt;&lt;/periodical&gt;&lt;pages&gt;272-6.&lt;/pages&gt;&lt;volume&gt;200&lt;/volume&gt;&lt;number&gt;5&lt;/number&gt;&lt;keywords&gt;&lt;keyword&gt;Australia/epidemiology&lt;/keyword&gt;&lt;keyword&gt;*Clostridium difficile&lt;/keyword&gt;&lt;keyword&gt;Community-Acquired Infections/epidemiology&lt;/keyword&gt;&lt;keyword&gt;Cross Infection/epidemiology&lt;/keyword&gt;&lt;keyword&gt;Enterocolitis, Pseudomembranous/*epidemiology&lt;/keyword&gt;&lt;keyword&gt;Humans&lt;/keyword&gt;&lt;keyword&gt;Incidence&lt;/keyword&gt;&lt;keyword&gt;Poisson Distribution&lt;/keyword&gt;&lt;keyword&gt;Population Surveillance&lt;/keyword&gt;&lt;/keywords&gt;&lt;dates&gt;&lt;year&gt;2014&lt;/year&gt;&lt;/dates&gt;&lt;urls&gt;&lt;/urls&gt;&lt;/record&gt;&lt;/Cite&gt;&lt;/EndNote&gt;</w:instrText>
        </w:r>
        <w:r w:rsidR="00BF4CA7" w:rsidRPr="0028519F">
          <w:fldChar w:fldCharType="separate"/>
        </w:r>
        <w:r w:rsidR="00BF4CA7" w:rsidRPr="0028519F">
          <w:rPr>
            <w:noProof/>
            <w:vertAlign w:val="superscript"/>
          </w:rPr>
          <w:t>2</w:t>
        </w:r>
        <w:r w:rsidR="00BF4CA7" w:rsidRPr="0028519F">
          <w:fldChar w:fldCharType="end"/>
        </w:r>
      </w:hyperlink>
      <w:r w:rsidR="005B5E82" w:rsidRPr="0028519F">
        <w:t>; this latter theory however has been since discounted given that there has been little circulation of ribotype 027 has been observed in Australia to date.</w:t>
      </w:r>
      <w:r w:rsidR="005B5E82" w:rsidRPr="0028519F">
        <w:fldChar w:fldCharType="begin">
          <w:fldData xml:space="preserve">PEVuZE5vdGU+PENpdGU+PEF1dGhvcj5LbmlnaHQ8L0F1dGhvcj48WWVhcj4yMDE1PC9ZZWFyPjxS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</w:fldData>
        </w:fldChar>
      </w:r>
      <w:r w:rsidR="004D5083">
        <w:instrText xml:space="preserve"> ADDIN EN.CITE </w:instrText>
      </w:r>
      <w:r w:rsidR="004D5083">
        <w:fldChar w:fldCharType="begin">
          <w:fldData xml:space="preserve">PEVuZE5vdGU+PENpdGU+PEF1dGhvcj5LbmlnaHQ8L0F1dGhvcj48WWVhcj4yMDE1PC9ZZWFyPjxS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</w:fldData>
        </w:fldChar>
      </w:r>
      <w:r w:rsidR="004D5083">
        <w:instrText xml:space="preserve"> ADDIN EN.CITE.DATA </w:instrText>
      </w:r>
      <w:r w:rsidR="004D5083">
        <w:fldChar w:fldCharType="end"/>
      </w:r>
      <w:r w:rsidR="005B5E82" w:rsidRPr="0028519F">
        <w:fldChar w:fldCharType="separate"/>
      </w:r>
      <w:hyperlink w:anchor="_ENREF_3" w:tooltip="Knight, 2015 #616" w:history="1">
        <w:r w:rsidR="00BF4CA7" w:rsidRPr="004D5083">
          <w:rPr>
            <w:noProof/>
            <w:vertAlign w:val="superscript"/>
          </w:rPr>
          <w:t>3</w:t>
        </w:r>
      </w:hyperlink>
      <w:r w:rsidR="004D5083" w:rsidRPr="004D5083">
        <w:rPr>
          <w:noProof/>
          <w:vertAlign w:val="superscript"/>
        </w:rPr>
        <w:t xml:space="preserve">, </w:t>
      </w:r>
      <w:hyperlink w:anchor="_ENREF_4" w:tooltip="Eyre, 2015 #642" w:history="1">
        <w:r w:rsidR="00BF4CA7" w:rsidRPr="004D5083">
          <w:rPr>
            <w:noProof/>
            <w:vertAlign w:val="superscript"/>
          </w:rPr>
          <w:t>4</w:t>
        </w:r>
      </w:hyperlink>
      <w:r w:rsidR="005B5E82" w:rsidRPr="0028519F">
        <w:fldChar w:fldCharType="end"/>
      </w:r>
    </w:p>
    <w:p w14:paraId="0C4C88E0" w14:textId="77777777" w:rsidR="005B5E82" w:rsidRDefault="005B5E82" w:rsidP="00124627">
      <w:pPr>
        <w:spacing w:after="0"/>
      </w:pPr>
    </w:p>
    <w:p w14:paraId="3C0AE540" w14:textId="1F6E9492" w:rsidR="00173873" w:rsidRDefault="00173873" w:rsidP="00124627">
      <w:pPr>
        <w:pStyle w:val="Caption"/>
        <w:keepNext/>
        <w:spacing w:after="0"/>
        <w:rPr>
          <w:color w:val="auto"/>
          <w:vertAlign w:val="superscript"/>
        </w:rPr>
      </w:pPr>
      <w:bookmarkStart w:id="14" w:name="_Toc490041108"/>
      <w:r w:rsidRPr="00701E13">
        <w:rPr>
          <w:color w:val="000000" w:themeColor="text1"/>
          <w:sz w:val="22"/>
          <w:szCs w:val="22"/>
        </w:rPr>
        <w:t xml:space="preserve">Figure </w:t>
      </w:r>
      <w:r w:rsidR="00AD2914">
        <w:rPr>
          <w:color w:val="000000" w:themeColor="text1"/>
          <w:sz w:val="22"/>
          <w:szCs w:val="22"/>
        </w:rPr>
        <w:fldChar w:fldCharType="begin"/>
      </w:r>
      <w:r w:rsidR="00AD2914">
        <w:rPr>
          <w:color w:val="000000" w:themeColor="text1"/>
          <w:sz w:val="22"/>
          <w:szCs w:val="22"/>
        </w:rPr>
        <w:instrText xml:space="preserve"> SEQ Figure \* ARABIC </w:instrText>
      </w:r>
      <w:r w:rsidR="00AD2914">
        <w:rPr>
          <w:color w:val="000000" w:themeColor="text1"/>
          <w:sz w:val="22"/>
          <w:szCs w:val="22"/>
        </w:rPr>
        <w:fldChar w:fldCharType="separate"/>
      </w:r>
      <w:r w:rsidR="003E3D6A">
        <w:rPr>
          <w:noProof/>
          <w:color w:val="000000" w:themeColor="text1"/>
          <w:sz w:val="22"/>
          <w:szCs w:val="22"/>
        </w:rPr>
        <w:t>1</w:t>
      </w:r>
      <w:r w:rsidR="00AD2914">
        <w:rPr>
          <w:color w:val="000000" w:themeColor="text1"/>
          <w:sz w:val="22"/>
          <w:szCs w:val="22"/>
        </w:rPr>
        <w:fldChar w:fldCharType="end"/>
      </w:r>
      <w:r w:rsidRPr="00701E13">
        <w:rPr>
          <w:color w:val="000000" w:themeColor="text1"/>
          <w:sz w:val="22"/>
          <w:szCs w:val="22"/>
        </w:rPr>
        <w:t>. Monthly rate of A047 diagnoses in Australia, 2011-2016</w:t>
      </w:r>
      <w:hyperlink w:anchor="_ENREF_1" w:tooltip="Independent Hospital Pricing Authority, 2017 #502" w:history="1">
        <w:r w:rsidR="00BF4CA7" w:rsidRPr="00772FCC">
          <w:rPr>
            <w:color w:val="auto"/>
            <w:vertAlign w:val="superscript"/>
          </w:rPr>
          <w:fldChar w:fldCharType="begin"/>
        </w:r>
        <w:r w:rsidR="00BF4CA7">
          <w:rPr>
            <w:color w:val="auto"/>
            <w:vertAlign w:val="superscript"/>
          </w:rPr>
          <w:instrText xml:space="preserve"> ADDIN EN.CITE &lt;EndNote&gt;&lt;Cite&gt;&lt;Author&gt;Independent Hospital Pricing Authority&lt;/Author&gt;&lt;Year&gt;2017&lt;/Year&gt;&lt;RecNum&gt;502&lt;/RecNum&gt;&lt;DisplayText&gt;&lt;style face="superscript"&gt;1&lt;/style&gt;&lt;/DisplayText&gt;&lt;record&gt;&lt;rec-number&gt;502&lt;/rec-number&gt;&lt;foreign-keys&gt;&lt;key app="EN" db-id="vat5pdeayafz5cezfxixtttux9tstzx2zr99"&gt;502&lt;/key&gt;&lt;/foreign-keys&gt;&lt;ref-type name="Generic"&gt;13&lt;/ref-type&gt;&lt;contributors&gt;&lt;authors&gt;&lt;author&gt;Independent Hospital Pricing Authority,&lt;/author&gt;&lt;/authors&gt;&lt;/contributors&gt;&lt;titles&gt;&lt;title&gt;Activity Based Funding Admitted Patient Care 2011-12, 2012-13, 2013-14, 2014-15, 2015-16&lt;/title&gt;&lt;/titles&gt;&lt;dates&gt;&lt;year&gt;2017&lt;/year&gt;&lt;/dates&gt;&lt;urls&gt;&lt;/urls&gt;&lt;/record&gt;&lt;/Cite&gt;&lt;/EndNote&gt;</w:instrText>
        </w:r>
        <w:r w:rsidR="00BF4CA7" w:rsidRPr="00772FCC">
          <w:rPr>
            <w:color w:val="auto"/>
            <w:vertAlign w:val="superscript"/>
          </w:rPr>
          <w:fldChar w:fldCharType="separate"/>
        </w:r>
        <w:r w:rsidR="00BF4CA7" w:rsidRPr="00772FCC">
          <w:rPr>
            <w:noProof/>
            <w:color w:val="auto"/>
            <w:vertAlign w:val="superscript"/>
          </w:rPr>
          <w:t>1</w:t>
        </w:r>
        <w:r w:rsidR="00BF4CA7" w:rsidRPr="00772FCC">
          <w:rPr>
            <w:color w:val="auto"/>
            <w:vertAlign w:val="superscript"/>
          </w:rPr>
          <w:fldChar w:fldCharType="end"/>
        </w:r>
      </w:hyperlink>
    </w:p>
    <w:p w14:paraId="19A797A8" w14:textId="77777777" w:rsidR="00124627" w:rsidRPr="00124627" w:rsidRDefault="00124627" w:rsidP="00124627">
      <w:pPr>
        <w:spacing w:after="0"/>
      </w:pPr>
    </w:p>
    <w:p w14:paraId="090994FB" w14:textId="77777777" w:rsidR="000A7E9C" w:rsidRDefault="000A7E9C" w:rsidP="00124627">
      <w:pPr>
        <w:spacing w:after="0"/>
        <w:rPr>
          <w:rFonts w:cs="Arial"/>
        </w:rPr>
      </w:pPr>
      <w:r w:rsidRPr="000B73AD">
        <w:rPr>
          <w:noProof/>
          <w:lang w:val="en-US" w:eastAsia="en-US"/>
        </w:rPr>
        <w:lastRenderedPageBreak/>
        <w:drawing>
          <wp:inline distT="0" distB="0" distL="0" distR="0" wp14:anchorId="1A542521" wp14:editId="697A2C46">
            <wp:extent cx="5534108" cy="3649649"/>
            <wp:effectExtent l="0" t="0" r="9525" b="273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End w:id="14"/>
    </w:p>
    <w:p w14:paraId="4DA4E7A9" w14:textId="00E5E495" w:rsidR="00A277B3" w:rsidRPr="00124627" w:rsidRDefault="00A277B3" w:rsidP="00124627">
      <w:pPr>
        <w:spacing w:after="0"/>
        <w:ind w:right="237"/>
        <w:rPr>
          <w:rFonts w:cs="Arial"/>
          <w:sz w:val="20"/>
        </w:rPr>
      </w:pPr>
      <w:r w:rsidRPr="00124627">
        <w:rPr>
          <w:rFonts w:cs="Arial"/>
          <w:sz w:val="20"/>
        </w:rPr>
        <w:t xml:space="preserve">* Refers to ICD-10 </w:t>
      </w:r>
      <w:r w:rsidRPr="00124627">
        <w:rPr>
          <w:rFonts w:ascii="Arial" w:hAnsi="Arial" w:cs="Arial"/>
          <w:sz w:val="20"/>
        </w:rPr>
        <w:t xml:space="preserve">diagnosis code A04.7 </w:t>
      </w:r>
      <w:r w:rsidRPr="00124627">
        <w:rPr>
          <w:rFonts w:ascii="Arial" w:hAnsi="Arial" w:cs="Arial"/>
          <w:i/>
          <w:sz w:val="20"/>
        </w:rPr>
        <w:t>Gastroenterocolitis caused by Clostridium difficile</w:t>
      </w:r>
      <w:hyperlink w:anchor="_ENREF_5" w:tooltip=", 2015 #484" w:history="1">
        <w:r w:rsidR="00BF4CA7" w:rsidRPr="00124627">
          <w:rPr>
            <w:rFonts w:ascii="Arial" w:hAnsi="Arial" w:cs="Arial"/>
            <w:sz w:val="20"/>
          </w:rPr>
          <w:fldChar w:fldCharType="begin"/>
        </w:r>
        <w:r w:rsidR="00BF4CA7" w:rsidRPr="00124627">
          <w:rPr>
            <w:rFonts w:ascii="Arial" w:hAnsi="Arial" w:cs="Arial"/>
            <w:sz w:val="20"/>
          </w:rPr>
          <w:instrText xml:space="preserve"> ADDIN EN.CITE &lt;EndNote&gt;&lt;Cite&gt;&lt;Year&gt;2015&lt;/Year&gt;&lt;RecNum&gt;484&lt;/RecNum&gt;&lt;DisplayText&gt;&lt;style face="superscript"&gt;5&lt;/style&gt;&lt;/DisplayText&gt;&lt;record&gt;&lt;rec-number&gt;484&lt;/rec-number&gt;&lt;foreign-keys&gt;&lt;key app="EN" db-id="vat5pdeayafz5cezfxixtttux9tstzx2zr99"&gt;484&lt;/key&gt;&lt;/foreign-keys&gt;&lt;ref-type name="Book"&gt;6&lt;/ref-type&gt;&lt;contributors&gt;&lt;/contributors&gt;&lt;titles&gt;&lt;title&gt;ICD-10-AM/ACHI/ACS.&lt;/title&gt;&lt;/titles&gt;&lt;edition&gt;9th&lt;/edition&gt;&lt;dates&gt;&lt;year&gt;2015&lt;/year&gt;&lt;/dates&gt;&lt;urls&gt;&lt;/urls&gt;&lt;/record&gt;&lt;/Cite&gt;&lt;/EndNote&gt;</w:instrText>
        </w:r>
        <w:r w:rsidR="00BF4CA7" w:rsidRPr="00124627">
          <w:rPr>
            <w:rFonts w:ascii="Arial" w:hAnsi="Arial" w:cs="Arial"/>
            <w:sz w:val="20"/>
          </w:rPr>
          <w:fldChar w:fldCharType="separate"/>
        </w:r>
        <w:r w:rsidR="00BF4CA7" w:rsidRPr="00124627">
          <w:rPr>
            <w:rFonts w:ascii="Arial" w:hAnsi="Arial" w:cs="Arial"/>
            <w:noProof/>
            <w:sz w:val="20"/>
            <w:vertAlign w:val="superscript"/>
          </w:rPr>
          <w:t>5</w:t>
        </w:r>
        <w:r w:rsidR="00BF4CA7" w:rsidRPr="00124627">
          <w:rPr>
            <w:rFonts w:ascii="Arial" w:hAnsi="Arial" w:cs="Arial"/>
            <w:sz w:val="20"/>
          </w:rPr>
          <w:fldChar w:fldCharType="end"/>
        </w:r>
      </w:hyperlink>
    </w:p>
    <w:p w14:paraId="0B166912" w14:textId="77777777" w:rsidR="000A7E9C" w:rsidRDefault="000A7E9C" w:rsidP="00124627">
      <w:pPr>
        <w:spacing w:after="0"/>
        <w:rPr>
          <w:rFonts w:cs="Arial"/>
        </w:rPr>
      </w:pPr>
    </w:p>
    <w:p w14:paraId="1A15458B" w14:textId="4600EAF4" w:rsidR="00E92BBA" w:rsidRPr="0028519F" w:rsidRDefault="00E92BBA" w:rsidP="00124627">
      <w:pPr>
        <w:spacing w:after="0"/>
        <w:ind w:right="237"/>
      </w:pPr>
      <w:r w:rsidRPr="0028519F">
        <w:t>The rate of CDI diagnosis in Australia is comparable to recent infection rates reported in the United Kingdom (UK). This is despite considerable circulation of ribotype 027 in Europe in the early 2000s.</w:t>
      </w:r>
      <w:r w:rsidRPr="0028519F">
        <w:fldChar w:fldCharType="begin">
          <w:fldData xml:space="preserve">PEVuZE5vdGU+PENpdGU+PEF1dGhvcj5PJmFwb3M7Q29ubm9yPC9BdXRob3I+PFllYXI+MjAwOTwv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</w:fldData>
        </w:fldChar>
      </w:r>
      <w:r w:rsidR="004D5083">
        <w:instrText xml:space="preserve"> ADDIN EN.CITE </w:instrText>
      </w:r>
      <w:r w:rsidR="004D5083">
        <w:fldChar w:fldCharType="begin">
          <w:fldData xml:space="preserve">PEVuZE5vdGU+PENpdGU+PEF1dGhvcj5PJmFwb3M7Q29ubm9yPC9BdXRob3I+PFllYXI+MjAwOTwv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</w:fldData>
        </w:fldChar>
      </w:r>
      <w:r w:rsidR="004D5083">
        <w:instrText xml:space="preserve"> ADDIN EN.CITE.DATA </w:instrText>
      </w:r>
      <w:r w:rsidR="004D5083">
        <w:fldChar w:fldCharType="end"/>
      </w:r>
      <w:r w:rsidRPr="0028519F">
        <w:fldChar w:fldCharType="separate"/>
      </w:r>
      <w:hyperlink w:anchor="_ENREF_6" w:tooltip="O'Connor, 2009 #651" w:history="1">
        <w:r w:rsidR="00BF4CA7" w:rsidRPr="004D5083">
          <w:rPr>
            <w:noProof/>
            <w:vertAlign w:val="superscript"/>
          </w:rPr>
          <w:t>6</w:t>
        </w:r>
      </w:hyperlink>
      <w:r w:rsidR="004D5083" w:rsidRPr="004D5083">
        <w:rPr>
          <w:noProof/>
          <w:vertAlign w:val="superscript"/>
        </w:rPr>
        <w:t xml:space="preserve">, </w:t>
      </w:r>
      <w:hyperlink w:anchor="_ENREF_7" w:tooltip="Valiente, 2014 #652" w:history="1">
        <w:r w:rsidR="00BF4CA7" w:rsidRPr="004D5083">
          <w:rPr>
            <w:noProof/>
            <w:vertAlign w:val="superscript"/>
          </w:rPr>
          <w:t>7</w:t>
        </w:r>
      </w:hyperlink>
      <w:r w:rsidRPr="0028519F">
        <w:fldChar w:fldCharType="end"/>
      </w:r>
      <w:r w:rsidRPr="0028519F">
        <w:t xml:space="preserve"> In the United Kingdom (UK), strict adoption infection control measures, including mandatory reporting in 2004 and enhanced surveillance and routine ribotyping in 2007, was required to contain this particular strain.</w:t>
      </w:r>
      <w:r w:rsidRPr="0028519F">
        <w:fldChar w:fldCharType="begin">
          <w:fldData xml:space="preserve">PEVuZE5vdGU+PENpdGU+PEF1dGhvcj5GcmVlbWFuPC9BdXRob3I+PFllYXI+MjAxMDwvWWVhcj48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</w:fldData>
        </w:fldChar>
      </w:r>
      <w:r w:rsidR="004D5083">
        <w:instrText xml:space="preserve"> ADDIN EN.CITE </w:instrText>
      </w:r>
      <w:r w:rsidR="004D5083">
        <w:fldChar w:fldCharType="begin">
          <w:fldData xml:space="preserve">PEVuZE5vdGU+PENpdGU+PEF1dGhvcj5GcmVlbWFuPC9BdXRob3I+PFllYXI+MjAxMDwvWWVhcj48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</w:fldData>
        </w:fldChar>
      </w:r>
      <w:r w:rsidR="004D5083">
        <w:instrText xml:space="preserve"> ADDIN EN.CITE.DATA </w:instrText>
      </w:r>
      <w:r w:rsidR="004D5083">
        <w:fldChar w:fldCharType="end"/>
      </w:r>
      <w:r w:rsidRPr="0028519F">
        <w:fldChar w:fldCharType="separate"/>
      </w:r>
      <w:hyperlink w:anchor="_ENREF_8" w:tooltip="Freeman, 2010 #653" w:history="1">
        <w:r w:rsidR="00BF4CA7" w:rsidRPr="004D5083">
          <w:rPr>
            <w:noProof/>
            <w:vertAlign w:val="superscript"/>
          </w:rPr>
          <w:t>8</w:t>
        </w:r>
      </w:hyperlink>
      <w:r w:rsidR="004D5083" w:rsidRPr="004D5083">
        <w:rPr>
          <w:noProof/>
          <w:vertAlign w:val="superscript"/>
        </w:rPr>
        <w:t xml:space="preserve">, </w:t>
      </w:r>
      <w:hyperlink w:anchor="_ENREF_9" w:tooltip="Health Protection Agency, 2008 #654" w:history="1">
        <w:r w:rsidR="00BF4CA7" w:rsidRPr="004D5083">
          <w:rPr>
            <w:noProof/>
            <w:vertAlign w:val="superscript"/>
          </w:rPr>
          <w:t>9</w:t>
        </w:r>
      </w:hyperlink>
      <w:r w:rsidRPr="0028519F">
        <w:fldChar w:fldCharType="end"/>
      </w:r>
      <w:r w:rsidRPr="0028519F">
        <w:t xml:space="preserve"> Prolonged adherence to these measures had a significant effect on the CDI rate in the UK: the CDI rate dropped from 14.9 cases per 10,000 patient days in 2007</w:t>
      </w:r>
      <w:r w:rsidR="00935511">
        <w:t>-</w:t>
      </w:r>
      <w:r w:rsidRPr="0028519F">
        <w:t>08 to 3.67 cases per 10,000 patient days in 2016</w:t>
      </w:r>
      <w:r w:rsidR="00935511">
        <w:t>-</w:t>
      </w:r>
      <w:r w:rsidRPr="0028519F">
        <w:t>17.</w:t>
      </w:r>
      <w:hyperlink w:anchor="_ENREF_10" w:tooltip="Public Health England, 2017 #547" w:history="1">
        <w:r w:rsidR="00BF4CA7" w:rsidRPr="0028519F">
          <w:fldChar w:fldCharType="begin"/>
        </w:r>
        <w:r w:rsidR="00BF4CA7" w:rsidRPr="0028519F">
          <w:instrText xml:space="preserve"> ADDIN EN.CITE &lt;EndNote&gt;&lt;Cite&gt;&lt;Author&gt;Public Health England&lt;/Author&gt;&lt;Year&gt;2017&lt;/Year&gt;&lt;RecNum&gt;547&lt;/RecNum&gt;&lt;DisplayText&gt;&lt;style face="superscript"&gt;10&lt;/style&gt;&lt;/DisplayText&gt;&lt;record&gt;&lt;rec-number&gt;547&lt;/rec-number&gt;&lt;foreign-keys&gt;&lt;key app="EN" db-id="vat5pdeayafz5cezfxixtttux9tstzx2zr99"&gt;547&lt;/key&gt;&lt;/foreign-keys&gt;&lt;ref-type name="Web Page"&gt;12&lt;/ref-type&gt;&lt;contributors&gt;&lt;authors&gt;&lt;author&gt;Public Health England, &lt;/author&gt;&lt;/authors&gt;&lt;/contributors&gt;&lt;titles&gt;&lt;title&gt;&lt;style face="italic" font="default" size="100%"&gt;C. difficile&lt;/style&gt;&lt;style face="normal" font="default" size="100%"&gt; infections: quarterly counts by acute trust and CCG, and financial year counts and rates by acute trust and CCG, up to financial year 2016 to 2017 (Table 8a: Financial year counts and rates of &lt;/style&gt;&lt;style face="italic" font="default" size="100%"&gt;C. difficile&lt;/style&gt;&lt;style face="normal" font="default" size="100%"&gt; infection (patients aged 2 years and over)) - All reported cases&lt;/style&gt;&lt;/title&gt;&lt;/titles&gt;&lt;volume&gt;19 January 2018&lt;/volume&gt;&lt;dates&gt;&lt;year&gt;2017&lt;/year&gt;&lt;/dates&gt;&lt;work-type&gt;Internet&lt;/work-type&gt;&lt;urls&gt;&lt;related-urls&gt;&lt;url&gt;https://www.gov.uk/government/uploads/system/uploads/attachment_data/file/625307/C_difficile_annual_tables_2017.ods&lt;/url&gt;&lt;/related-urls&gt;&lt;/urls&gt;&lt;/record&gt;&lt;/Cite&gt;&lt;/EndNote&gt;</w:instrText>
        </w:r>
        <w:r w:rsidR="00BF4CA7" w:rsidRPr="0028519F">
          <w:fldChar w:fldCharType="separate"/>
        </w:r>
        <w:r w:rsidR="00BF4CA7" w:rsidRPr="0028519F">
          <w:rPr>
            <w:noProof/>
            <w:vertAlign w:val="superscript"/>
          </w:rPr>
          <w:t>10</w:t>
        </w:r>
        <w:r w:rsidR="00BF4CA7" w:rsidRPr="0028519F">
          <w:fldChar w:fldCharType="end"/>
        </w:r>
      </w:hyperlink>
      <w:r w:rsidRPr="0028519F">
        <w:t xml:space="preserve"> </w:t>
      </w:r>
    </w:p>
    <w:p w14:paraId="3D19AB68" w14:textId="77777777" w:rsidR="00E92BBA" w:rsidRPr="0026652F" w:rsidRDefault="00E92BBA" w:rsidP="00124627">
      <w:pPr>
        <w:spacing w:after="0"/>
        <w:ind w:right="237"/>
        <w:rPr>
          <w:highlight w:val="yellow"/>
        </w:rPr>
      </w:pPr>
    </w:p>
    <w:p w14:paraId="0E8A8896" w14:textId="7A293C90" w:rsidR="0026652F" w:rsidRPr="00723635" w:rsidRDefault="0026652F" w:rsidP="00124627">
      <w:pPr>
        <w:spacing w:after="0"/>
        <w:ind w:right="237"/>
      </w:pPr>
      <w:r>
        <w:lastRenderedPageBreak/>
        <w:t xml:space="preserve">The rate of CDI diagnosis varies between states. As seen in Table </w:t>
      </w:r>
      <w:r w:rsidR="003F037F">
        <w:t>1</w:t>
      </w:r>
      <w:r>
        <w:t>, there is a 10-fold difference in the rate of diagnosis between the states. In 2015 the highest rate was in the Australian Capital Territory (6.96 CDI diagnoses per 10,000 bed days); the lowest rate observed was in the Northern Territory (0.66 CDI diagnoses per 10,000 bed days).</w:t>
      </w:r>
    </w:p>
    <w:p w14:paraId="73A6AA7F" w14:textId="77777777" w:rsidR="0026652F" w:rsidRPr="00723635" w:rsidRDefault="0026652F" w:rsidP="00124627">
      <w:pPr>
        <w:spacing w:after="0"/>
      </w:pPr>
    </w:p>
    <w:p w14:paraId="5BE7B954" w14:textId="58A632A7" w:rsidR="0026652F" w:rsidRDefault="0026652F" w:rsidP="00124627">
      <w:pPr>
        <w:pStyle w:val="Caption"/>
        <w:keepNext/>
      </w:pPr>
      <w:r w:rsidRPr="00723635">
        <w:rPr>
          <w:color w:val="auto"/>
          <w:sz w:val="22"/>
          <w:szCs w:val="22"/>
        </w:rPr>
        <w:t xml:space="preserve">Table </w:t>
      </w:r>
      <w:r w:rsidR="003F037F">
        <w:rPr>
          <w:color w:val="auto"/>
          <w:sz w:val="22"/>
          <w:szCs w:val="22"/>
        </w:rPr>
        <w:t>1</w:t>
      </w:r>
      <w:r w:rsidRPr="00723635">
        <w:rPr>
          <w:color w:val="auto"/>
          <w:sz w:val="22"/>
          <w:szCs w:val="22"/>
        </w:rPr>
        <w:t>. Rate of CDI diagnosis by state, 2015</w:t>
      </w:r>
      <w:hyperlink w:anchor="_ENREF_11" w:tooltip="Independent Hospital Pricing Authority, 2017 #503" w:history="1">
        <w:r w:rsidR="00BF4CA7" w:rsidRPr="00723635">
          <w:rPr>
            <w:b w:val="0"/>
            <w:color w:val="auto"/>
            <w:sz w:val="22"/>
            <w:szCs w:val="22"/>
          </w:rPr>
          <w:fldChar w:fldCharType="begin"/>
        </w:r>
        <w:r w:rsidR="00BF4CA7">
          <w:rPr>
            <w:b w:val="0"/>
            <w:color w:val="auto"/>
            <w:sz w:val="22"/>
            <w:szCs w:val="22"/>
          </w:rPr>
          <w:instrText xml:space="preserve"> ADDIN EN.CITE &lt;EndNote&gt;&lt;Cite&gt;&lt;Author&gt;Independent Hospital Pricing Authority&lt;/Author&gt;&lt;Year&gt;2017&lt;/Year&gt;&lt;RecNum&gt;503&lt;/RecNum&gt;&lt;DisplayText&gt;&lt;style face="superscript"&gt;11&lt;/style&gt;&lt;/DisplayText&gt;&lt;record&gt;&lt;rec-number&gt;503&lt;/rec-number&gt;&lt;foreign-keys&gt;&lt;key app="EN" db-id="vat5pdeayafz5cezfxixtttux9tstzx2zr99"&gt;503&lt;/key&gt;&lt;/foreign-keys&gt;&lt;ref-type name="Web Page"&gt;12&lt;/ref-type&gt;&lt;contributors&gt;&lt;authors&gt;&lt;author&gt;Independent Hospital Pricing Authority,&lt;/author&gt;&lt;/authors&gt;&lt;/contributors&gt;&lt;titles&gt;&lt;title&gt;Activity Based Funding Admitted Patient Care 2014-15, 2015-16&lt;/title&gt;&lt;/titles&gt;&lt;dates&gt;&lt;year&gt;2017&lt;/year&gt;&lt;/dates&gt;&lt;urls&gt;&lt;/urls&gt;&lt;/record&gt;&lt;/Cite&gt;&lt;/EndNote&gt;</w:instrText>
        </w:r>
        <w:r w:rsidR="00BF4CA7" w:rsidRPr="00723635">
          <w:rPr>
            <w:b w:val="0"/>
            <w:color w:val="auto"/>
            <w:sz w:val="22"/>
            <w:szCs w:val="22"/>
          </w:rPr>
          <w:fldChar w:fldCharType="separate"/>
        </w:r>
        <w:r w:rsidR="00BF4CA7" w:rsidRPr="00BD18FB">
          <w:rPr>
            <w:b w:val="0"/>
            <w:noProof/>
            <w:color w:val="auto"/>
            <w:sz w:val="22"/>
            <w:szCs w:val="22"/>
            <w:vertAlign w:val="superscript"/>
          </w:rPr>
          <w:t>11</w:t>
        </w:r>
        <w:r w:rsidR="00BF4CA7" w:rsidRPr="00723635">
          <w:rPr>
            <w:b w:val="0"/>
            <w:color w:val="auto"/>
            <w:sz w:val="22"/>
            <w:szCs w:val="22"/>
          </w:rPr>
          <w:fldChar w:fldCharType="end"/>
        </w:r>
      </w:hyperlink>
    </w:p>
    <w:tbl>
      <w:tblPr>
        <w:tblStyle w:val="TableGrid"/>
        <w:tblW w:w="8704" w:type="dxa"/>
        <w:tblLook w:val="04A0" w:firstRow="1" w:lastRow="0" w:firstColumn="1" w:lastColumn="0" w:noHBand="0" w:noVBand="1"/>
      </w:tblPr>
      <w:tblGrid>
        <w:gridCol w:w="3269"/>
        <w:gridCol w:w="1842"/>
        <w:gridCol w:w="3593"/>
      </w:tblGrid>
      <w:tr w:rsidR="0026652F" w14:paraId="28BA87F7" w14:textId="77777777" w:rsidTr="00124627">
        <w:trPr>
          <w:cnfStyle w:val="100000000000" w:firstRow="1" w:lastRow="0" w:firstColumn="0" w:lastColumn="0" w:oddVBand="0" w:evenVBand="0" w:oddHBand="0" w:evenHBand="0" w:firstRowFirstColumn="0" w:firstRowLastColumn="0" w:lastRowFirstColumn="0" w:lastRowLastColumn="0"/>
          <w:trHeight w:val="198"/>
        </w:trPr>
        <w:tc>
          <w:tcPr>
            <w:tcW w:w="3269" w:type="dxa"/>
            <w:vAlign w:val="center"/>
          </w:tcPr>
          <w:p w14:paraId="63BDBAA2" w14:textId="77777777" w:rsidR="0026652F" w:rsidRPr="0026652F" w:rsidRDefault="0026652F" w:rsidP="00124627">
            <w:pPr>
              <w:spacing w:after="0"/>
              <w:rPr>
                <w:sz w:val="22"/>
              </w:rPr>
            </w:pPr>
            <w:r w:rsidRPr="0026652F">
              <w:rPr>
                <w:sz w:val="22"/>
              </w:rPr>
              <w:t>State</w:t>
            </w:r>
          </w:p>
        </w:tc>
        <w:tc>
          <w:tcPr>
            <w:tcW w:w="1842" w:type="dxa"/>
            <w:vAlign w:val="center"/>
          </w:tcPr>
          <w:p w14:paraId="00ADC102" w14:textId="77777777" w:rsidR="0026652F" w:rsidRPr="0026652F" w:rsidRDefault="0026652F" w:rsidP="00124627">
            <w:pPr>
              <w:spacing w:after="0"/>
              <w:rPr>
                <w:sz w:val="22"/>
              </w:rPr>
            </w:pPr>
            <w:r w:rsidRPr="0026652F">
              <w:rPr>
                <w:sz w:val="22"/>
              </w:rPr>
              <w:t>Total Bed Days</w:t>
            </w:r>
          </w:p>
        </w:tc>
        <w:tc>
          <w:tcPr>
            <w:tcW w:w="3593" w:type="dxa"/>
            <w:vAlign w:val="center"/>
          </w:tcPr>
          <w:p w14:paraId="1D0B6495" w14:textId="77777777" w:rsidR="0026652F" w:rsidRDefault="0026652F" w:rsidP="00124627">
            <w:pPr>
              <w:spacing w:after="0"/>
              <w:rPr>
                <w:sz w:val="22"/>
              </w:rPr>
            </w:pPr>
            <w:r>
              <w:rPr>
                <w:sz w:val="22"/>
              </w:rPr>
              <w:t>Rate of CDI diagnosis</w:t>
            </w:r>
          </w:p>
          <w:p w14:paraId="24D20946" w14:textId="591E78AD" w:rsidR="0026652F" w:rsidRPr="0026652F" w:rsidRDefault="0026652F" w:rsidP="00124627">
            <w:pPr>
              <w:spacing w:after="0"/>
              <w:rPr>
                <w:sz w:val="22"/>
              </w:rPr>
            </w:pPr>
            <w:r w:rsidRPr="0026652F">
              <w:rPr>
                <w:sz w:val="22"/>
              </w:rPr>
              <w:t>per 10,000 bed days</w:t>
            </w:r>
          </w:p>
        </w:tc>
      </w:tr>
      <w:tr w:rsidR="0026652F" w14:paraId="4EABC032" w14:textId="77777777" w:rsidTr="00124627">
        <w:trPr>
          <w:trHeight w:val="211"/>
        </w:trPr>
        <w:tc>
          <w:tcPr>
            <w:tcW w:w="3269" w:type="dxa"/>
          </w:tcPr>
          <w:p w14:paraId="16FEE34A" w14:textId="77777777" w:rsidR="0026652F" w:rsidRPr="0026652F" w:rsidRDefault="0026652F" w:rsidP="00124627">
            <w:pPr>
              <w:spacing w:after="0"/>
              <w:jc w:val="center"/>
              <w:rPr>
                <w:sz w:val="22"/>
              </w:rPr>
            </w:pPr>
            <w:r w:rsidRPr="0026652F">
              <w:rPr>
                <w:sz w:val="22"/>
              </w:rPr>
              <w:t>Australian Capital Territory</w:t>
            </w:r>
          </w:p>
        </w:tc>
        <w:tc>
          <w:tcPr>
            <w:tcW w:w="1842" w:type="dxa"/>
          </w:tcPr>
          <w:p w14:paraId="4B6253D4" w14:textId="77777777" w:rsidR="0026652F" w:rsidRPr="0026652F" w:rsidRDefault="0026652F" w:rsidP="00124627">
            <w:pPr>
              <w:spacing w:after="0"/>
              <w:jc w:val="center"/>
              <w:rPr>
                <w:sz w:val="22"/>
              </w:rPr>
            </w:pPr>
            <w:r w:rsidRPr="0026652F">
              <w:rPr>
                <w:sz w:val="22"/>
              </w:rPr>
              <w:t>403,765</w:t>
            </w:r>
          </w:p>
        </w:tc>
        <w:tc>
          <w:tcPr>
            <w:tcW w:w="3593" w:type="dxa"/>
          </w:tcPr>
          <w:p w14:paraId="1636C838" w14:textId="77777777" w:rsidR="0026652F" w:rsidRPr="0026652F" w:rsidRDefault="0026652F" w:rsidP="00124627">
            <w:pPr>
              <w:spacing w:after="0"/>
              <w:jc w:val="center"/>
              <w:rPr>
                <w:sz w:val="22"/>
              </w:rPr>
            </w:pPr>
            <w:r w:rsidRPr="0026652F">
              <w:rPr>
                <w:sz w:val="22"/>
              </w:rPr>
              <w:t>6.96</w:t>
            </w:r>
          </w:p>
        </w:tc>
      </w:tr>
      <w:tr w:rsidR="0026652F" w14:paraId="291D9BFD" w14:textId="77777777" w:rsidTr="00124627">
        <w:trPr>
          <w:trHeight w:val="211"/>
        </w:trPr>
        <w:tc>
          <w:tcPr>
            <w:tcW w:w="3269" w:type="dxa"/>
          </w:tcPr>
          <w:p w14:paraId="2DF90C51" w14:textId="77777777" w:rsidR="0026652F" w:rsidRPr="0026652F" w:rsidRDefault="0026652F" w:rsidP="00124627">
            <w:pPr>
              <w:spacing w:after="0"/>
              <w:jc w:val="center"/>
              <w:rPr>
                <w:sz w:val="22"/>
              </w:rPr>
            </w:pPr>
            <w:r w:rsidRPr="0026652F">
              <w:rPr>
                <w:sz w:val="22"/>
              </w:rPr>
              <w:t>New South Wales</w:t>
            </w:r>
          </w:p>
        </w:tc>
        <w:tc>
          <w:tcPr>
            <w:tcW w:w="1842" w:type="dxa"/>
          </w:tcPr>
          <w:p w14:paraId="465A4436" w14:textId="77777777" w:rsidR="0026652F" w:rsidRPr="0026652F" w:rsidRDefault="0026652F" w:rsidP="00124627">
            <w:pPr>
              <w:spacing w:after="0"/>
              <w:jc w:val="center"/>
              <w:rPr>
                <w:sz w:val="22"/>
              </w:rPr>
            </w:pPr>
            <w:r w:rsidRPr="0026652F">
              <w:rPr>
                <w:sz w:val="22"/>
              </w:rPr>
              <w:t>6,388,427</w:t>
            </w:r>
          </w:p>
        </w:tc>
        <w:tc>
          <w:tcPr>
            <w:tcW w:w="3593" w:type="dxa"/>
          </w:tcPr>
          <w:p w14:paraId="0FF79BB8" w14:textId="77777777" w:rsidR="0026652F" w:rsidRPr="0026652F" w:rsidRDefault="0026652F" w:rsidP="00124627">
            <w:pPr>
              <w:spacing w:after="0"/>
              <w:jc w:val="center"/>
              <w:rPr>
                <w:sz w:val="22"/>
              </w:rPr>
            </w:pPr>
            <w:r w:rsidRPr="0026652F">
              <w:rPr>
                <w:sz w:val="22"/>
              </w:rPr>
              <w:t>4.35</w:t>
            </w:r>
          </w:p>
        </w:tc>
      </w:tr>
      <w:tr w:rsidR="0026652F" w14:paraId="69BA147B" w14:textId="77777777" w:rsidTr="00124627">
        <w:trPr>
          <w:trHeight w:val="211"/>
        </w:trPr>
        <w:tc>
          <w:tcPr>
            <w:tcW w:w="3269" w:type="dxa"/>
          </w:tcPr>
          <w:p w14:paraId="6FF610F3" w14:textId="77777777" w:rsidR="0026652F" w:rsidRPr="0026652F" w:rsidRDefault="0026652F" w:rsidP="00124627">
            <w:pPr>
              <w:spacing w:after="0"/>
              <w:jc w:val="center"/>
              <w:rPr>
                <w:sz w:val="22"/>
              </w:rPr>
            </w:pPr>
            <w:r w:rsidRPr="0026652F">
              <w:rPr>
                <w:sz w:val="22"/>
              </w:rPr>
              <w:t>Northern Territory</w:t>
            </w:r>
          </w:p>
        </w:tc>
        <w:tc>
          <w:tcPr>
            <w:tcW w:w="1842" w:type="dxa"/>
          </w:tcPr>
          <w:p w14:paraId="4DF52486" w14:textId="77777777" w:rsidR="0026652F" w:rsidRPr="0026652F" w:rsidRDefault="0026652F" w:rsidP="00124627">
            <w:pPr>
              <w:spacing w:after="0"/>
              <w:jc w:val="center"/>
              <w:rPr>
                <w:sz w:val="22"/>
              </w:rPr>
            </w:pPr>
            <w:r w:rsidRPr="0026652F">
              <w:rPr>
                <w:sz w:val="22"/>
              </w:rPr>
              <w:t>346,379</w:t>
            </w:r>
          </w:p>
        </w:tc>
        <w:tc>
          <w:tcPr>
            <w:tcW w:w="3593" w:type="dxa"/>
          </w:tcPr>
          <w:p w14:paraId="5087183F" w14:textId="77777777" w:rsidR="0026652F" w:rsidRPr="0026652F" w:rsidRDefault="0026652F" w:rsidP="00124627">
            <w:pPr>
              <w:spacing w:after="0"/>
              <w:jc w:val="center"/>
              <w:rPr>
                <w:sz w:val="22"/>
              </w:rPr>
            </w:pPr>
            <w:r w:rsidRPr="0026652F">
              <w:rPr>
                <w:sz w:val="22"/>
              </w:rPr>
              <w:t>0.66</w:t>
            </w:r>
          </w:p>
        </w:tc>
      </w:tr>
      <w:tr w:rsidR="0026652F" w14:paraId="0F70C114" w14:textId="77777777" w:rsidTr="00124627">
        <w:trPr>
          <w:trHeight w:val="198"/>
        </w:trPr>
        <w:tc>
          <w:tcPr>
            <w:tcW w:w="3269" w:type="dxa"/>
          </w:tcPr>
          <w:p w14:paraId="22B0AC98" w14:textId="77777777" w:rsidR="0026652F" w:rsidRPr="0026652F" w:rsidRDefault="0026652F" w:rsidP="00124627">
            <w:pPr>
              <w:spacing w:after="0"/>
              <w:jc w:val="center"/>
              <w:rPr>
                <w:sz w:val="22"/>
              </w:rPr>
            </w:pPr>
            <w:r w:rsidRPr="0026652F">
              <w:rPr>
                <w:sz w:val="22"/>
              </w:rPr>
              <w:t>Queensland</w:t>
            </w:r>
          </w:p>
        </w:tc>
        <w:tc>
          <w:tcPr>
            <w:tcW w:w="1842" w:type="dxa"/>
          </w:tcPr>
          <w:p w14:paraId="6EDA0AFF" w14:textId="77777777" w:rsidR="0026652F" w:rsidRPr="0026652F" w:rsidRDefault="0026652F" w:rsidP="00124627">
            <w:pPr>
              <w:spacing w:after="0"/>
              <w:jc w:val="center"/>
              <w:rPr>
                <w:sz w:val="22"/>
              </w:rPr>
            </w:pPr>
            <w:r w:rsidRPr="0026652F">
              <w:rPr>
                <w:sz w:val="22"/>
              </w:rPr>
              <w:t>3,702,250</w:t>
            </w:r>
          </w:p>
        </w:tc>
        <w:tc>
          <w:tcPr>
            <w:tcW w:w="3593" w:type="dxa"/>
          </w:tcPr>
          <w:p w14:paraId="3DE4D94A" w14:textId="77777777" w:rsidR="0026652F" w:rsidRPr="0026652F" w:rsidRDefault="0026652F" w:rsidP="00124627">
            <w:pPr>
              <w:spacing w:after="0"/>
              <w:jc w:val="center"/>
              <w:rPr>
                <w:sz w:val="22"/>
              </w:rPr>
            </w:pPr>
            <w:r w:rsidRPr="0026652F">
              <w:rPr>
                <w:sz w:val="22"/>
              </w:rPr>
              <w:t>2.43</w:t>
            </w:r>
          </w:p>
        </w:tc>
      </w:tr>
      <w:tr w:rsidR="0026652F" w14:paraId="6BA1E0B9" w14:textId="77777777" w:rsidTr="00124627">
        <w:trPr>
          <w:trHeight w:val="198"/>
        </w:trPr>
        <w:tc>
          <w:tcPr>
            <w:tcW w:w="3269" w:type="dxa"/>
          </w:tcPr>
          <w:p w14:paraId="73ABE3E5" w14:textId="77777777" w:rsidR="0026652F" w:rsidRPr="0026652F" w:rsidRDefault="0026652F" w:rsidP="00124627">
            <w:pPr>
              <w:spacing w:after="0"/>
              <w:jc w:val="center"/>
              <w:rPr>
                <w:sz w:val="22"/>
              </w:rPr>
            </w:pPr>
            <w:r w:rsidRPr="0026652F">
              <w:rPr>
                <w:sz w:val="22"/>
              </w:rPr>
              <w:t>South Australia</w:t>
            </w:r>
          </w:p>
        </w:tc>
        <w:tc>
          <w:tcPr>
            <w:tcW w:w="1842" w:type="dxa"/>
          </w:tcPr>
          <w:p w14:paraId="2452BAE9" w14:textId="77777777" w:rsidR="0026652F" w:rsidRPr="0026652F" w:rsidRDefault="0026652F" w:rsidP="00124627">
            <w:pPr>
              <w:spacing w:after="0"/>
              <w:jc w:val="center"/>
              <w:rPr>
                <w:sz w:val="22"/>
              </w:rPr>
            </w:pPr>
            <w:r w:rsidRPr="0026652F">
              <w:rPr>
                <w:sz w:val="22"/>
              </w:rPr>
              <w:t>1,479,654</w:t>
            </w:r>
          </w:p>
        </w:tc>
        <w:tc>
          <w:tcPr>
            <w:tcW w:w="3593" w:type="dxa"/>
          </w:tcPr>
          <w:p w14:paraId="14D933B8" w14:textId="77777777" w:rsidR="0026652F" w:rsidRPr="0026652F" w:rsidRDefault="0026652F" w:rsidP="00124627">
            <w:pPr>
              <w:spacing w:after="0"/>
              <w:jc w:val="center"/>
              <w:rPr>
                <w:sz w:val="22"/>
              </w:rPr>
            </w:pPr>
            <w:r w:rsidRPr="0026652F">
              <w:rPr>
                <w:sz w:val="22"/>
              </w:rPr>
              <w:t>3.75</w:t>
            </w:r>
          </w:p>
        </w:tc>
      </w:tr>
      <w:tr w:rsidR="0026652F" w14:paraId="3F493B1B" w14:textId="77777777" w:rsidTr="00124627">
        <w:trPr>
          <w:trHeight w:val="211"/>
        </w:trPr>
        <w:tc>
          <w:tcPr>
            <w:tcW w:w="3269" w:type="dxa"/>
          </w:tcPr>
          <w:p w14:paraId="3C3712F7" w14:textId="77777777" w:rsidR="0026652F" w:rsidRPr="0026652F" w:rsidRDefault="0026652F" w:rsidP="00124627">
            <w:pPr>
              <w:spacing w:after="0"/>
              <w:jc w:val="center"/>
              <w:rPr>
                <w:sz w:val="22"/>
              </w:rPr>
            </w:pPr>
            <w:r w:rsidRPr="0026652F">
              <w:rPr>
                <w:sz w:val="22"/>
              </w:rPr>
              <w:t>Victoria</w:t>
            </w:r>
          </w:p>
        </w:tc>
        <w:tc>
          <w:tcPr>
            <w:tcW w:w="1842" w:type="dxa"/>
          </w:tcPr>
          <w:p w14:paraId="27DF6E04" w14:textId="77777777" w:rsidR="0026652F" w:rsidRPr="0026652F" w:rsidRDefault="0026652F" w:rsidP="00124627">
            <w:pPr>
              <w:spacing w:after="0"/>
              <w:jc w:val="center"/>
              <w:rPr>
                <w:sz w:val="22"/>
              </w:rPr>
            </w:pPr>
            <w:r w:rsidRPr="0026652F">
              <w:rPr>
                <w:sz w:val="22"/>
              </w:rPr>
              <w:t>4,889,193</w:t>
            </w:r>
          </w:p>
        </w:tc>
        <w:tc>
          <w:tcPr>
            <w:tcW w:w="3593" w:type="dxa"/>
          </w:tcPr>
          <w:p w14:paraId="418C5297" w14:textId="77777777" w:rsidR="0026652F" w:rsidRPr="0026652F" w:rsidRDefault="0026652F" w:rsidP="00124627">
            <w:pPr>
              <w:spacing w:after="0"/>
              <w:jc w:val="center"/>
              <w:rPr>
                <w:sz w:val="22"/>
              </w:rPr>
            </w:pPr>
            <w:r w:rsidRPr="0026652F">
              <w:rPr>
                <w:sz w:val="22"/>
              </w:rPr>
              <w:t>3.91</w:t>
            </w:r>
          </w:p>
        </w:tc>
      </w:tr>
      <w:tr w:rsidR="0026652F" w14:paraId="14A032A9" w14:textId="77777777" w:rsidTr="00124627">
        <w:trPr>
          <w:trHeight w:val="198"/>
        </w:trPr>
        <w:tc>
          <w:tcPr>
            <w:tcW w:w="3269" w:type="dxa"/>
          </w:tcPr>
          <w:p w14:paraId="776D42E3" w14:textId="77777777" w:rsidR="0026652F" w:rsidRPr="0026652F" w:rsidRDefault="0026652F" w:rsidP="00124627">
            <w:pPr>
              <w:spacing w:after="0"/>
              <w:jc w:val="center"/>
              <w:rPr>
                <w:sz w:val="22"/>
              </w:rPr>
            </w:pPr>
            <w:r w:rsidRPr="0026652F">
              <w:rPr>
                <w:sz w:val="22"/>
              </w:rPr>
              <w:t>Western Australia</w:t>
            </w:r>
          </w:p>
        </w:tc>
        <w:tc>
          <w:tcPr>
            <w:tcW w:w="1842" w:type="dxa"/>
          </w:tcPr>
          <w:p w14:paraId="35ABF4A1" w14:textId="77777777" w:rsidR="0026652F" w:rsidRPr="0026652F" w:rsidRDefault="0026652F" w:rsidP="00124627">
            <w:pPr>
              <w:spacing w:after="0"/>
              <w:jc w:val="center"/>
              <w:rPr>
                <w:sz w:val="22"/>
              </w:rPr>
            </w:pPr>
            <w:r w:rsidRPr="0026652F">
              <w:rPr>
                <w:sz w:val="22"/>
              </w:rPr>
              <w:t>1,938,631</w:t>
            </w:r>
          </w:p>
        </w:tc>
        <w:tc>
          <w:tcPr>
            <w:tcW w:w="3593" w:type="dxa"/>
          </w:tcPr>
          <w:p w14:paraId="20D48933" w14:textId="77777777" w:rsidR="0026652F" w:rsidRPr="0026652F" w:rsidRDefault="0026652F" w:rsidP="00124627">
            <w:pPr>
              <w:spacing w:after="0"/>
              <w:jc w:val="center"/>
              <w:rPr>
                <w:sz w:val="22"/>
              </w:rPr>
            </w:pPr>
            <w:r w:rsidRPr="0026652F">
              <w:rPr>
                <w:sz w:val="22"/>
              </w:rPr>
              <w:t>4.63</w:t>
            </w:r>
          </w:p>
        </w:tc>
      </w:tr>
      <w:tr w:rsidR="0026652F" w14:paraId="16EA8528" w14:textId="77777777" w:rsidTr="00124627">
        <w:trPr>
          <w:trHeight w:val="198"/>
        </w:trPr>
        <w:tc>
          <w:tcPr>
            <w:tcW w:w="3269" w:type="dxa"/>
          </w:tcPr>
          <w:p w14:paraId="60C43BA9" w14:textId="77777777" w:rsidR="0026652F" w:rsidRPr="0026652F" w:rsidRDefault="0026652F" w:rsidP="00124627">
            <w:pPr>
              <w:spacing w:after="0"/>
              <w:jc w:val="center"/>
              <w:rPr>
                <w:sz w:val="22"/>
              </w:rPr>
            </w:pPr>
            <w:r w:rsidRPr="0026652F">
              <w:rPr>
                <w:sz w:val="22"/>
              </w:rPr>
              <w:t>Tasmania</w:t>
            </w:r>
          </w:p>
        </w:tc>
        <w:tc>
          <w:tcPr>
            <w:tcW w:w="1842" w:type="dxa"/>
          </w:tcPr>
          <w:p w14:paraId="63319A0F" w14:textId="77777777" w:rsidR="0026652F" w:rsidRPr="0026652F" w:rsidRDefault="0026652F" w:rsidP="00124627">
            <w:pPr>
              <w:spacing w:after="0"/>
              <w:jc w:val="center"/>
              <w:rPr>
                <w:sz w:val="22"/>
              </w:rPr>
            </w:pPr>
            <w:r w:rsidRPr="0026652F">
              <w:rPr>
                <w:sz w:val="22"/>
              </w:rPr>
              <w:t>396,435</w:t>
            </w:r>
          </w:p>
        </w:tc>
        <w:tc>
          <w:tcPr>
            <w:tcW w:w="3593" w:type="dxa"/>
          </w:tcPr>
          <w:p w14:paraId="00F01F39" w14:textId="77777777" w:rsidR="0026652F" w:rsidRPr="0026652F" w:rsidRDefault="0026652F" w:rsidP="00124627">
            <w:pPr>
              <w:spacing w:after="0"/>
              <w:jc w:val="center"/>
              <w:rPr>
                <w:sz w:val="22"/>
              </w:rPr>
            </w:pPr>
            <w:r w:rsidRPr="0026652F">
              <w:rPr>
                <w:sz w:val="22"/>
              </w:rPr>
              <w:t>4.96</w:t>
            </w:r>
          </w:p>
        </w:tc>
      </w:tr>
    </w:tbl>
    <w:p w14:paraId="3E0312E5" w14:textId="77777777" w:rsidR="0026652F" w:rsidRDefault="0026652F" w:rsidP="00124627">
      <w:pPr>
        <w:spacing w:after="0"/>
      </w:pPr>
    </w:p>
    <w:p w14:paraId="73BFD257" w14:textId="77777777" w:rsidR="00E92BBA" w:rsidRPr="0026652F" w:rsidRDefault="00E92BBA" w:rsidP="00124627">
      <w:pPr>
        <w:spacing w:after="0"/>
        <w:rPr>
          <w:highlight w:val="yellow"/>
        </w:rPr>
      </w:pPr>
    </w:p>
    <w:p w14:paraId="0EFB14B9" w14:textId="1646EA00" w:rsidR="00541364" w:rsidRDefault="00E92BBA" w:rsidP="00124627">
      <w:pPr>
        <w:spacing w:after="0"/>
        <w:ind w:right="237"/>
      </w:pPr>
      <w:r w:rsidRPr="0028519F">
        <w:t xml:space="preserve">As </w:t>
      </w:r>
      <w:r w:rsidR="00E81CCB" w:rsidRPr="0028519F">
        <w:t>the rate of</w:t>
      </w:r>
      <w:r w:rsidR="00C532E9" w:rsidRPr="0028519F">
        <w:t xml:space="preserve"> </w:t>
      </w:r>
      <w:r w:rsidR="00173873" w:rsidRPr="0028519F">
        <w:t xml:space="preserve">hospital-diagnosed </w:t>
      </w:r>
      <w:r w:rsidR="00C532E9" w:rsidRPr="0028519F">
        <w:t>CDI</w:t>
      </w:r>
      <w:r w:rsidR="00E81CCB" w:rsidRPr="0028519F">
        <w:t xml:space="preserve"> </w:t>
      </w:r>
      <w:r w:rsidR="00C532E9" w:rsidRPr="0028519F">
        <w:t>only accounts for</w:t>
      </w:r>
      <w:r w:rsidR="00E81CCB" w:rsidRPr="0028519F">
        <w:t xml:space="preserve"> symptomatic illness requiring hospital care</w:t>
      </w:r>
      <w:r w:rsidR="00C532E9" w:rsidRPr="0028519F">
        <w:t xml:space="preserve"> and treatment</w:t>
      </w:r>
      <w:r w:rsidR="00E81CCB" w:rsidRPr="0028519F">
        <w:t xml:space="preserve"> and does not account for </w:t>
      </w:r>
      <w:r w:rsidR="00A8240D" w:rsidRPr="0028519F">
        <w:t xml:space="preserve">individuals with </w:t>
      </w:r>
      <w:r w:rsidR="00E81CCB" w:rsidRPr="0028519F">
        <w:t xml:space="preserve">asymptomatic </w:t>
      </w:r>
      <w:r w:rsidR="00173873" w:rsidRPr="0028519F">
        <w:t xml:space="preserve">CDI </w:t>
      </w:r>
      <w:r w:rsidR="00E81CCB" w:rsidRPr="0028519F">
        <w:t xml:space="preserve">or milder cases of </w:t>
      </w:r>
      <w:r w:rsidR="00173873" w:rsidRPr="0028519F">
        <w:t>CDI</w:t>
      </w:r>
      <w:r w:rsidR="00E81CCB" w:rsidRPr="0028519F">
        <w:t xml:space="preserve"> where</w:t>
      </w:r>
      <w:r w:rsidR="00A8240D" w:rsidRPr="0028519F">
        <w:t xml:space="preserve"> hospital</w:t>
      </w:r>
      <w:r w:rsidR="00C532E9" w:rsidRPr="0028519F">
        <w:t>isation is not required</w:t>
      </w:r>
      <w:r w:rsidRPr="0028519F">
        <w:t xml:space="preserve">, it is likely that the burden of CDI in the Australian population is larger. </w:t>
      </w:r>
      <w:r w:rsidR="00935511">
        <w:t>A</w:t>
      </w:r>
      <w:r w:rsidRPr="0028519F">
        <w:t>nalysis by the Australian Commission on Safety and Quality in Health Care (the Commission) in 2017 indicate</w:t>
      </w:r>
      <w:r w:rsidR="004A39CE" w:rsidRPr="0028519F">
        <w:t>s</w:t>
      </w:r>
      <w:r w:rsidRPr="0028519F">
        <w:t xml:space="preserve"> that healthcare delivery is the cause of CDI acquisition in </w:t>
      </w:r>
      <w:r w:rsidR="004A39CE" w:rsidRPr="0028519F">
        <w:t>fewer</w:t>
      </w:r>
      <w:r w:rsidRPr="0028519F">
        <w:t xml:space="preserve"> than 25% of hospital admissions with a CDI diagnosis</w:t>
      </w:r>
      <w:r w:rsidR="004A39CE" w:rsidRPr="0028519F">
        <w:t xml:space="preserve">. Instead, it is likely that </w:t>
      </w:r>
      <w:r w:rsidR="00273208" w:rsidRPr="0028519F">
        <w:t>t</w:t>
      </w:r>
      <w:r w:rsidR="00541364" w:rsidRPr="0028519F">
        <w:t xml:space="preserve">he majority of CDI acquisition </w:t>
      </w:r>
      <w:r w:rsidR="004A39CE" w:rsidRPr="0028519F">
        <w:t xml:space="preserve">occur prior to </w:t>
      </w:r>
      <w:r w:rsidR="00541364" w:rsidRPr="0028519F">
        <w:t>hospitalisation, either in the community or from a prior episode of care.</w:t>
      </w:r>
      <w:hyperlink w:anchor="_ENREF_1" w:tooltip="Independent Hospital Pricing Authority, 2017 #502" w:history="1">
        <w:r w:rsidR="00BF4CA7" w:rsidRPr="0028519F">
          <w:fldChar w:fldCharType="begin"/>
        </w:r>
        <w:r w:rsidR="00BF4CA7" w:rsidRPr="0028519F">
          <w:instrText xml:space="preserve"> ADDIN EN.CITE &lt;EndNote&gt;&lt;Cite&gt;&lt;Author&gt;Independent Hospital Pricing Authority&lt;/Author&gt;&lt;Year&gt;2017&lt;/Year&gt;&lt;RecNum&gt;502&lt;/RecNum&gt;&lt;DisplayText&gt;&lt;style face="superscript"&gt;1&lt;/style&gt;&lt;/DisplayText&gt;&lt;record&gt;&lt;rec-number&gt;502&lt;/rec-number&gt;&lt;foreign-keys&gt;&lt;key app="EN" db-id="vat5pdeayafz5cezfxixtttux9tstzx2zr99"&gt;502&lt;/key&gt;&lt;/foreign-keys&gt;&lt;ref-type name="Generic"&gt;13&lt;/ref-type&gt;&lt;contributors&gt;&lt;authors&gt;&lt;author&gt;Independent Hospital Pricing Authority,&lt;/author&gt;&lt;/authors&gt;&lt;/contributors&gt;&lt;titles&gt;&lt;title&gt;Activity Based Funding Admitted Patient Care 2011-12, 2012-13, 2013-14, 2014-15, 2015-16&lt;/title&gt;&lt;/titles&gt;&lt;dates&gt;&lt;year&gt;2017&lt;/year&gt;&lt;/dates&gt;&lt;urls&gt;&lt;/urls&gt;&lt;/record&gt;&lt;/Cite&gt;&lt;/EndNote&gt;</w:instrText>
        </w:r>
        <w:r w:rsidR="00BF4CA7" w:rsidRPr="0028519F">
          <w:fldChar w:fldCharType="separate"/>
        </w:r>
        <w:r w:rsidR="00BF4CA7" w:rsidRPr="0028519F">
          <w:rPr>
            <w:noProof/>
            <w:vertAlign w:val="superscript"/>
          </w:rPr>
          <w:t>1</w:t>
        </w:r>
        <w:r w:rsidR="00BF4CA7" w:rsidRPr="0028519F">
          <w:fldChar w:fldCharType="end"/>
        </w:r>
      </w:hyperlink>
      <w:r w:rsidR="00541364">
        <w:t xml:space="preserve"> </w:t>
      </w:r>
    </w:p>
    <w:p w14:paraId="28EEE650" w14:textId="77777777" w:rsidR="00D14E35" w:rsidRDefault="00D14E35" w:rsidP="00124627">
      <w:pPr>
        <w:spacing w:after="0"/>
        <w:ind w:right="237"/>
      </w:pPr>
    </w:p>
    <w:p w14:paraId="1B37AC06" w14:textId="701CBD50" w:rsidR="00195583" w:rsidRDefault="00195583" w:rsidP="00FB587F">
      <w:pPr>
        <w:pStyle w:val="Heading3"/>
        <w:spacing w:before="0" w:after="0"/>
        <w:ind w:right="237"/>
      </w:pPr>
      <w:bookmarkStart w:id="15" w:name="_Toc498084292"/>
      <w:bookmarkStart w:id="16" w:name="_Toc498084370"/>
      <w:bookmarkStart w:id="17" w:name="_Toc506214544"/>
      <w:bookmarkStart w:id="18" w:name="_Toc506216406"/>
      <w:bookmarkStart w:id="19" w:name="_Toc506371818"/>
      <w:r>
        <w:t>Severe disease</w:t>
      </w:r>
      <w:bookmarkEnd w:id="15"/>
      <w:bookmarkEnd w:id="16"/>
      <w:bookmarkEnd w:id="17"/>
      <w:bookmarkEnd w:id="18"/>
      <w:bookmarkEnd w:id="19"/>
    </w:p>
    <w:p w14:paraId="24500874" w14:textId="445DB5A0" w:rsidR="00195583" w:rsidRDefault="004775A0" w:rsidP="00124627">
      <w:pPr>
        <w:spacing w:after="0"/>
        <w:ind w:right="237"/>
      </w:pPr>
      <w:r>
        <w:t xml:space="preserve">Currently only Victoria collects surveillance data on severe CDI consistent with the </w:t>
      </w:r>
      <w:r>
        <w:rPr>
          <w:rFonts w:ascii="Arial" w:hAnsi="Arial"/>
          <w:i/>
        </w:rPr>
        <w:t>Implementation Guide for Surveillance of Clostridium difficile Infection</w:t>
      </w:r>
      <w:r>
        <w:t>.</w:t>
      </w:r>
      <w:hyperlink w:anchor="_ENREF_12" w:tooltip="Australian Commission on Safety and Quality in Healthcare, 2013 #474" w:history="1">
        <w:r w:rsidR="00BF4CA7" w:rsidRPr="00D3390C">
          <w:rPr>
            <w:rFonts w:ascii="Arial" w:hAnsi="Arial"/>
          </w:rPr>
          <w:fldChar w:fldCharType="begin">
            <w:fldData xml:space="preserve">PEVuZE5vdGU+PENpdGU+PEF1dGhvcj5BdXN0cmFsaWFuIENvbW1pc3Npb24gb24gU2FmZXR5IGFu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</w:fldData>
          </w:fldChar>
        </w:r>
        <w:r w:rsidR="00BF4CA7">
          <w:rPr>
            <w:rFonts w:ascii="Arial" w:hAnsi="Arial"/>
          </w:rPr>
          <w:instrText xml:space="preserve"> ADDIN EN.CITE </w:instrText>
        </w:r>
        <w:r w:rsidR="00BF4CA7">
          <w:rPr>
            <w:rFonts w:ascii="Arial" w:hAnsi="Arial"/>
          </w:rPr>
          <w:fldChar w:fldCharType="begin">
            <w:fldData xml:space="preserve">PEVuZE5vdGU+PENpdGU+PEF1dGhvcj5BdXN0cmFsaWFuIENvbW1pc3Npb24gb24gU2FmZXR5IGFu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</w:fldData>
          </w:fldChar>
        </w:r>
        <w:r w:rsidR="00BF4CA7">
          <w:rPr>
            <w:rFonts w:ascii="Arial" w:hAnsi="Arial"/>
          </w:rPr>
          <w:instrText xml:space="preserve"> ADDIN EN.CITE.DATA </w:instrText>
        </w:r>
        <w:r w:rsidR="00BF4CA7">
          <w:rPr>
            <w:rFonts w:ascii="Arial" w:hAnsi="Arial"/>
          </w:rPr>
        </w:r>
        <w:r w:rsidR="00BF4CA7">
          <w:rPr>
            <w:rFonts w:ascii="Arial" w:hAnsi="Arial"/>
          </w:rPr>
          <w:fldChar w:fldCharType="end"/>
        </w:r>
        <w:r w:rsidR="00BF4CA7" w:rsidRPr="00D3390C">
          <w:rPr>
            <w:rFonts w:ascii="Arial" w:hAnsi="Arial"/>
          </w:rPr>
        </w:r>
        <w:r w:rsidR="00BF4CA7" w:rsidRPr="00D3390C">
          <w:rPr>
            <w:rFonts w:ascii="Arial" w:hAnsi="Arial"/>
          </w:rPr>
          <w:fldChar w:fldCharType="separate"/>
        </w:r>
        <w:r w:rsidR="00BF4CA7" w:rsidRPr="00BD18FB">
          <w:rPr>
            <w:rFonts w:ascii="Arial" w:hAnsi="Arial"/>
            <w:noProof/>
            <w:vertAlign w:val="superscript"/>
          </w:rPr>
          <w:t>12-14</w:t>
        </w:r>
        <w:r w:rsidR="00BF4CA7" w:rsidRPr="00D3390C">
          <w:rPr>
            <w:rFonts w:ascii="Arial" w:hAnsi="Arial"/>
          </w:rPr>
          <w:fldChar w:fldCharType="end"/>
        </w:r>
      </w:hyperlink>
      <w:r>
        <w:t xml:space="preserve"> Surveil</w:t>
      </w:r>
      <w:r>
        <w:lastRenderedPageBreak/>
        <w:t xml:space="preserve">lance data regarding severe CDI from 2011 to 2017 were provided by VICNISS. </w:t>
      </w:r>
      <w:r w:rsidR="00F07B1B">
        <w:t>Using this data it is</w:t>
      </w:r>
      <w:r>
        <w:t xml:space="preserve"> </w:t>
      </w:r>
      <w:r w:rsidR="00195583">
        <w:t>estimate</w:t>
      </w:r>
      <w:r>
        <w:t>d</w:t>
      </w:r>
      <w:r w:rsidR="00195583">
        <w:t xml:space="preserve"> </w:t>
      </w:r>
      <w:r>
        <w:t xml:space="preserve">that 2.2% of all CDI cases result in severe disease and 0.7% CDI cases result in death due to severe disease. It is estimated that this </w:t>
      </w:r>
      <w:r w:rsidR="00195583">
        <w:t>equated to 112 cases of severe disease and 45 deaths from severe CDI in Australia</w:t>
      </w:r>
      <w:r w:rsidR="00F07B1B">
        <w:t xml:space="preserve"> in 2015</w:t>
      </w:r>
      <w:r w:rsidR="00195583">
        <w:t>. These estimates are useful given that the true burden of severe disease and mortality in Australia is unknown due to gaps in current CDI surveillance.</w:t>
      </w:r>
    </w:p>
    <w:p w14:paraId="69940ED3" w14:textId="77777777" w:rsidR="00195583" w:rsidRDefault="00195583" w:rsidP="00124627">
      <w:pPr>
        <w:spacing w:after="0"/>
        <w:rPr>
          <w:rFonts w:cs="Arial"/>
          <w:lang w:eastAsia="en-US"/>
        </w:rPr>
      </w:pPr>
    </w:p>
    <w:p w14:paraId="14216B39" w14:textId="77777777" w:rsidR="00F07B1B" w:rsidRDefault="00F07B1B">
      <w:pPr>
        <w:spacing w:after="80"/>
        <w:rPr>
          <w:rFonts w:cs="Arial"/>
          <w:b/>
          <w:iCs/>
          <w:color w:val="1178A2"/>
          <w:kern w:val="28"/>
          <w:sz w:val="32"/>
          <w:szCs w:val="28"/>
        </w:rPr>
      </w:pPr>
      <w:r>
        <w:br w:type="page"/>
      </w:r>
    </w:p>
    <w:p w14:paraId="154DA570" w14:textId="21960A9A" w:rsidR="003C39AE" w:rsidRDefault="00302F92" w:rsidP="00124627">
      <w:pPr>
        <w:pStyle w:val="Heading2"/>
        <w:ind w:right="237"/>
      </w:pPr>
      <w:bookmarkStart w:id="20" w:name="_Toc506371819"/>
      <w:r>
        <w:lastRenderedPageBreak/>
        <w:t>Existing i</w:t>
      </w:r>
      <w:r w:rsidR="003C39AE">
        <w:t xml:space="preserve">nfection prevention and control </w:t>
      </w:r>
      <w:r w:rsidR="004E03C4">
        <w:t>strategies</w:t>
      </w:r>
      <w:r w:rsidR="009B3553">
        <w:t xml:space="preserve"> for </w:t>
      </w:r>
      <w:r w:rsidR="007D676B">
        <w:t xml:space="preserve">Australian </w:t>
      </w:r>
      <w:r w:rsidR="009B3553">
        <w:t>healthcare settings</w:t>
      </w:r>
      <w:bookmarkEnd w:id="20"/>
    </w:p>
    <w:p w14:paraId="5BC30EC4" w14:textId="77777777" w:rsidR="00D14E35" w:rsidRDefault="00E86EF9" w:rsidP="00FB587F">
      <w:pPr>
        <w:spacing w:after="0"/>
      </w:pPr>
      <w:bookmarkStart w:id="21" w:name="_Toc495483459"/>
      <w:bookmarkStart w:id="22" w:name="_Toc495486627"/>
      <w:bookmarkStart w:id="23" w:name="_Toc497126439"/>
      <w:bookmarkStart w:id="24" w:name="_Toc497126542"/>
      <w:bookmarkStart w:id="25" w:name="_Toc497126902"/>
      <w:bookmarkStart w:id="26" w:name="_Toc498084295"/>
      <w:bookmarkStart w:id="27" w:name="_Toc498084373"/>
      <w:r>
        <w:t xml:space="preserve">There </w:t>
      </w:r>
      <w:r w:rsidR="00DC6840">
        <w:t>is a</w:t>
      </w:r>
      <w:r>
        <w:t xml:space="preserve"> suite of existing infection prev</w:t>
      </w:r>
      <w:r w:rsidR="00CB6EC3">
        <w:t xml:space="preserve">ention and control strategies </w:t>
      </w:r>
      <w:r>
        <w:t>t</w:t>
      </w:r>
      <w:r w:rsidR="00CB6EC3">
        <w:t>hat should be used to prevent and contain the spread of CDI in Australian healthcare settings. These strategies include:</w:t>
      </w:r>
      <w:r w:rsidR="00D14E35">
        <w:t xml:space="preserve"> </w:t>
      </w:r>
    </w:p>
    <w:p w14:paraId="5B5F2278" w14:textId="77777777" w:rsidR="00D14E35" w:rsidRDefault="00D14E35" w:rsidP="00FB587F">
      <w:pPr>
        <w:pStyle w:val="Heading4"/>
        <w:spacing w:before="0" w:after="0"/>
      </w:pPr>
    </w:p>
    <w:p w14:paraId="23E00615" w14:textId="651A5CC1" w:rsidR="004D5083" w:rsidRDefault="00CB6EC3" w:rsidP="00FB587F">
      <w:pPr>
        <w:pStyle w:val="Heading4"/>
        <w:spacing w:before="0" w:after="0"/>
      </w:pPr>
      <w:r w:rsidRPr="004D5083">
        <w:t>Hand hygiene</w:t>
      </w:r>
      <w:r>
        <w:t xml:space="preserve"> </w:t>
      </w:r>
      <w:bookmarkEnd w:id="21"/>
      <w:bookmarkEnd w:id="22"/>
      <w:bookmarkEnd w:id="23"/>
      <w:bookmarkEnd w:id="24"/>
      <w:bookmarkEnd w:id="25"/>
      <w:bookmarkEnd w:id="26"/>
      <w:bookmarkEnd w:id="27"/>
    </w:p>
    <w:p w14:paraId="7E93C36F" w14:textId="7DC77C19" w:rsidR="0080695C" w:rsidRDefault="00434B8D" w:rsidP="00FB587F">
      <w:pPr>
        <w:spacing w:after="0"/>
        <w:ind w:right="238"/>
      </w:pPr>
      <w:r>
        <w:t>T</w:t>
      </w:r>
      <w:r w:rsidR="009B3553">
        <w:t>o minimise the spread of infection, h</w:t>
      </w:r>
      <w:r w:rsidR="00762816">
        <w:t xml:space="preserve">and hygiene should </w:t>
      </w:r>
      <w:r w:rsidR="008A6957">
        <w:t xml:space="preserve">always </w:t>
      </w:r>
      <w:r w:rsidR="00762816">
        <w:t>be employe</w:t>
      </w:r>
      <w:r w:rsidR="009B3553">
        <w:t>d by healthcare workers and other people caring for patients with, or suspected of having, CDI.</w:t>
      </w:r>
      <w:r w:rsidR="00105A28">
        <w:t xml:space="preserve"> </w:t>
      </w:r>
      <w:r w:rsidR="00A66353">
        <w:t xml:space="preserve">While using soap and water to perform hand hygiene is more effective against </w:t>
      </w:r>
      <w:r w:rsidR="00A66353" w:rsidRPr="00D14E35">
        <w:rPr>
          <w:i/>
        </w:rPr>
        <w:t>Clostridium difficile</w:t>
      </w:r>
      <w:r w:rsidR="00A66353">
        <w:t xml:space="preserve"> than alcohol-based hand rub (ABHR)</w:t>
      </w:r>
      <w:r w:rsidR="00A66353">
        <w:fldChar w:fldCharType="begin">
          <w:fldData xml:space="preserve">PEVuZE5vdGU+PENpdGU+PEF1dGhvcj5PdWdodG9uPC9BdXRob3I+PFllYXI+MjAwOTwvWWVhcj48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=
</w:fldData>
        </w:fldChar>
      </w:r>
      <w:r w:rsidR="004D5083">
        <w:instrText xml:space="preserve"> ADDIN EN.CITE </w:instrText>
      </w:r>
      <w:r w:rsidR="004D5083">
        <w:fldChar w:fldCharType="begin">
          <w:fldData xml:space="preserve">PEVuZE5vdGU+PENpdGU+PEF1dGhvcj5PdWdodG9uPC9BdXRob3I+PFllYXI+MjAwOTwvWWVhcj48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=
</w:fldData>
        </w:fldChar>
      </w:r>
      <w:r w:rsidR="004D5083">
        <w:instrText xml:space="preserve"> ADDIN EN.CITE.DATA </w:instrText>
      </w:r>
      <w:r w:rsidR="004D5083">
        <w:fldChar w:fldCharType="end"/>
      </w:r>
      <w:r w:rsidR="00A66353">
        <w:fldChar w:fldCharType="separate"/>
      </w:r>
      <w:hyperlink w:anchor="_ENREF_15" w:tooltip="Oughton, 2009 #506" w:history="1">
        <w:r w:rsidR="00BF4CA7" w:rsidRPr="004D5083">
          <w:rPr>
            <w:noProof/>
            <w:vertAlign w:val="superscript"/>
          </w:rPr>
          <w:t>15</w:t>
        </w:r>
      </w:hyperlink>
      <w:r w:rsidR="004D5083" w:rsidRPr="004D5083">
        <w:rPr>
          <w:noProof/>
          <w:vertAlign w:val="superscript"/>
        </w:rPr>
        <w:t xml:space="preserve">, </w:t>
      </w:r>
      <w:hyperlink w:anchor="_ENREF_16" w:tooltip="Jabbar, 2010 #507" w:history="1">
        <w:r w:rsidR="00BF4CA7" w:rsidRPr="004D5083">
          <w:rPr>
            <w:noProof/>
            <w:vertAlign w:val="superscript"/>
          </w:rPr>
          <w:t>16</w:t>
        </w:r>
      </w:hyperlink>
      <w:r w:rsidR="00A66353">
        <w:fldChar w:fldCharType="end"/>
      </w:r>
      <w:r w:rsidR="00A66353">
        <w:t>, h</w:t>
      </w:r>
      <w:r w:rsidR="00BB69AC">
        <w:t xml:space="preserve">and hygiene </w:t>
      </w:r>
      <w:r w:rsidR="00A66353">
        <w:t xml:space="preserve">with ABHR is effective </w:t>
      </w:r>
      <w:r w:rsidR="00BB69AC">
        <w:t xml:space="preserve">if gloves have been used during patient </w:t>
      </w:r>
      <w:r w:rsidR="00105A28">
        <w:t>care</w:t>
      </w:r>
      <w:hyperlink w:anchor="_ENREF_17" w:tooltip="Stuart, 2011 #505" w:history="1">
        <w:r w:rsidR="00BF4CA7">
          <w:fldChar w:fldCharType="begin"/>
        </w:r>
        <w:r w:rsidR="00BF4CA7">
          <w:instrText xml:space="preserve"> ADDIN EN.CITE &lt;EndNote&gt;&lt;Cite&gt;&lt;Author&gt;Stuart&lt;/Author&gt;&lt;Year&gt;2011&lt;/Year&gt;&lt;RecNum&gt;505&lt;/RecNum&gt;&lt;DisplayText&gt;&lt;style face="superscript"&gt;17&lt;/style&gt;&lt;/DisplayText&gt;&lt;record&gt;&lt;rec-number&gt;505&lt;/rec-number&gt;&lt;foreign-keys&gt;&lt;key app="EN" db-id="vat5pdeayafz5cezfxixtttux9tstzx2zr99"&gt;505&lt;/key&gt;&lt;/foreign-keys&gt;&lt;ref-type name="Journal Article"&gt;17&lt;/ref-type&gt;&lt;contributors&gt;&lt;authors&gt;&lt;author&gt;Stuart, R.L.&lt;/author&gt;&lt;author&gt;Marshall, C.&lt;/author&gt;&lt;author&gt;McLaws, M. L.&lt;/author&gt;&lt;author&gt;Boardman, C.&lt;/author&gt;&lt;author&gt;Russo, P.L.&lt;/author&gt;&lt;author&gt;Harrington, G.&lt;/author&gt;&lt;author&gt;Ferguson, J.K.&lt;/author&gt;&lt;/authors&gt;&lt;/contributors&gt;&lt;titles&gt;&lt;title&gt;&lt;style face="normal" font="default" size="100%"&gt;ASID/AICA position statement – Infection control guidelines for patients with &lt;/style&gt;&lt;style face="italic" font="default" size="100%"&gt;Clostridium difficile&lt;/style&gt;&lt;style face="normal" font="default" size="100%"&gt; infection in healthcare settings&lt;/style&gt;&lt;/title&gt;&lt;secondary-title&gt;Healthcare Infection&lt;/secondary-title&gt;&lt;/titles&gt;&lt;periodical&gt;&lt;full-title&gt;Healthcare Infection&lt;/full-title&gt;&lt;/periodical&gt;&lt;pages&gt;33-39&lt;/pages&gt;&lt;volume&gt;16&lt;/volume&gt;&lt;dates&gt;&lt;year&gt;2011&lt;/year&gt;&lt;/dates&gt;&lt;urls&gt;&lt;/urls&gt;&lt;/record&gt;&lt;/Cite&gt;&lt;/EndNote&gt;</w:instrText>
        </w:r>
        <w:r w:rsidR="00BF4CA7">
          <w:fldChar w:fldCharType="separate"/>
        </w:r>
        <w:r w:rsidR="00BF4CA7" w:rsidRPr="00BD18FB">
          <w:rPr>
            <w:noProof/>
            <w:vertAlign w:val="superscript"/>
          </w:rPr>
          <w:t>17</w:t>
        </w:r>
        <w:r w:rsidR="00BF4CA7">
          <w:fldChar w:fldCharType="end"/>
        </w:r>
      </w:hyperlink>
      <w:r w:rsidR="00105A28">
        <w:t xml:space="preserve"> </w:t>
      </w:r>
      <w:r w:rsidR="009D44E3">
        <w:t xml:space="preserve">as </w:t>
      </w:r>
      <w:r w:rsidR="008A6957">
        <w:t>g</w:t>
      </w:r>
      <w:r w:rsidR="00105A28">
        <w:t xml:space="preserve">love use </w:t>
      </w:r>
      <w:r w:rsidR="008A6957">
        <w:t xml:space="preserve">substantially </w:t>
      </w:r>
      <w:r w:rsidR="00105A28">
        <w:t>reduce</w:t>
      </w:r>
      <w:r w:rsidR="00EC54B2">
        <w:t>s</w:t>
      </w:r>
      <w:r w:rsidR="00105A28">
        <w:t xml:space="preserve"> the microbial load </w:t>
      </w:r>
      <w:r w:rsidR="000B657C">
        <w:t xml:space="preserve">present on </w:t>
      </w:r>
      <w:r w:rsidR="00105A28">
        <w:t>hand</w:t>
      </w:r>
      <w:r w:rsidR="00935043">
        <w:t>s</w:t>
      </w:r>
      <w:r w:rsidR="008A6957">
        <w:t>.</w:t>
      </w:r>
      <w:r w:rsidR="00EC54B2">
        <w:fldChar w:fldCharType="begin">
          <w:fldData xml:space="preserve">PEVuZE5vdGU+PENpdGU+PEF1dGhvcj5MYW5kZWxsZTwvQXV0aG9yPjxZZWFyPjIwMTQ8L1llYXI+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</w:fldData>
        </w:fldChar>
      </w:r>
      <w:r w:rsidR="004D5083">
        <w:instrText xml:space="preserve"> ADDIN EN.CITE </w:instrText>
      </w:r>
      <w:r w:rsidR="004D5083">
        <w:fldChar w:fldCharType="begin">
          <w:fldData xml:space="preserve">PEVuZE5vdGU+PENpdGU+PEF1dGhvcj5MYW5kZWxsZTwvQXV0aG9yPjxZZWFyPjIwMTQ8L1llYXI+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</w:fldData>
        </w:fldChar>
      </w:r>
      <w:r w:rsidR="004D5083">
        <w:instrText xml:space="preserve"> ADDIN EN.CITE.DATA </w:instrText>
      </w:r>
      <w:r w:rsidR="004D5083">
        <w:fldChar w:fldCharType="end"/>
      </w:r>
      <w:r w:rsidR="00EC54B2">
        <w:fldChar w:fldCharType="separate"/>
      </w:r>
      <w:hyperlink w:anchor="_ENREF_18" w:tooltip="Landelle, 2014 #508" w:history="1">
        <w:r w:rsidR="00BF4CA7" w:rsidRPr="004D5083">
          <w:rPr>
            <w:noProof/>
            <w:vertAlign w:val="superscript"/>
          </w:rPr>
          <w:t>18</w:t>
        </w:r>
      </w:hyperlink>
      <w:r w:rsidR="004D5083" w:rsidRPr="004D5083">
        <w:rPr>
          <w:noProof/>
          <w:vertAlign w:val="superscript"/>
        </w:rPr>
        <w:t xml:space="preserve">, </w:t>
      </w:r>
      <w:hyperlink w:anchor="_ENREF_19" w:tooltip="Johnson, 1990 #509" w:history="1">
        <w:r w:rsidR="00BF4CA7" w:rsidRPr="004D5083">
          <w:rPr>
            <w:noProof/>
            <w:vertAlign w:val="superscript"/>
          </w:rPr>
          <w:t>19</w:t>
        </w:r>
      </w:hyperlink>
      <w:r w:rsidR="00EC54B2">
        <w:fldChar w:fldCharType="end"/>
      </w:r>
      <w:r w:rsidR="00935043">
        <w:t xml:space="preserve"> </w:t>
      </w:r>
      <w:r w:rsidR="00105A28">
        <w:t xml:space="preserve">If gloves have not been used, hand hygiene should be performed using soap </w:t>
      </w:r>
      <w:r w:rsidR="00302F92">
        <w:t>and water</w:t>
      </w:r>
      <w:r w:rsidR="0080695C">
        <w:t xml:space="preserve"> and then dried thoroughly with a single-use towel</w:t>
      </w:r>
      <w:r w:rsidR="000B657C">
        <w:t xml:space="preserve"> to ensure the removal of the bacteria and its spores</w:t>
      </w:r>
      <w:r w:rsidR="00105A28">
        <w:t>.</w:t>
      </w:r>
      <w:r w:rsidR="00105A28">
        <w:fldChar w:fldCharType="begin"/>
      </w:r>
      <w:r w:rsidR="004D5083">
        <w:instrText xml:space="preserve"> ADDIN EN.CITE &lt;EndNote&gt;&lt;Cite&gt;&lt;Author&gt;National Health and Medical Research Council&lt;/Author&gt;&lt;Year&gt;2010&lt;/Year&gt;&lt;RecNum&gt;101&lt;/RecNum&gt;&lt;DisplayText&gt;&lt;style face="superscript"&gt;20, 21&lt;/style&gt;&lt;/DisplayText&gt;&lt;record&gt;&lt;rec-number&gt;101&lt;/rec-number&gt;&lt;foreign-keys&gt;&lt;key app="EN" db-id="vat5pdeayafz5cezfxixtttux9tstzx2zr99"&gt;101&lt;/key&gt;&lt;/foreign-keys&gt;&lt;ref-type name="Web Page"&gt;12&lt;/ref-type&gt;&lt;contributors&gt;&lt;authors&gt;&lt;author&gt;National Health and Medical Research Council,&lt;/author&gt;&lt;author&gt;Australian Commission on Safety and Quality in Health Care,&lt;/author&gt;&lt;/authors&gt;&lt;/contributors&gt;&lt;titles&gt;&lt;title&gt;Australian Guidelines for the Prevention and Control of Infection in Healthcare&lt;/title&gt;&lt;/titles&gt;&lt;volume&gt;9 October 2017&lt;/volume&gt;&lt;dates&gt;&lt;year&gt;2010&lt;/year&gt;&lt;pub-dates&gt;&lt;date&gt;13 October 2010&lt;/date&gt;&lt;/pub-dates&gt;&lt;/dates&gt;&lt;pub-location&gt;Commonwealth of Australia&lt;/pub-location&gt;&lt;publisher&gt;National Health and Medical Research Council&lt;/publisher&gt;&lt;work-type&gt;Online&lt;/work-type&gt;&lt;urls&gt;&lt;related-urls&gt;&lt;url&gt;http://www.nhmrc.gov.au/guidelines/publications/cd33&lt;/url&gt;&lt;/related-urls&gt;&lt;/urls&gt;&lt;/record&gt;&lt;/Cite&gt;&lt;Cite&gt;&lt;Author&gt;Hand Hygiene Australia&lt;/Author&gt;&lt;Year&gt;2017&lt;/Year&gt;&lt;RecNum&gt;504&lt;/RecNum&gt;&lt;record&gt;&lt;rec-number&gt;504&lt;/rec-number&gt;&lt;foreign-keys&gt;&lt;key app="EN" db-id="vat5pdeayafz5cezfxixtttux9tstzx2zr99"&gt;504&lt;/key&gt;&lt;/foreign-keys&gt;&lt;ref-type name="Web Page"&gt;12&lt;/ref-type&gt;&lt;contributors&gt;&lt;authors&gt;&lt;author&gt;Hand Hygiene Australia,&lt;/author&gt;&lt;/authors&gt;&lt;/contributors&gt;&lt;titles&gt;&lt;title&gt;ABHR is the hand hygiene product of choice&lt;/title&gt;&lt;/titles&gt;&lt;volume&gt;3 October 2017&lt;/volume&gt;&lt;dates&gt;&lt;year&gt;2017&lt;/year&gt;&lt;/dates&gt;&lt;work-type&gt;Online&lt;/work-type&gt;&lt;urls&gt;&lt;related-urls&gt;&lt;url&gt;http://www.hha.org.au/About/ABHRS.aspx&lt;/url&gt;&lt;/related-urls&gt;&lt;/urls&gt;&lt;/record&gt;&lt;/Cite&gt;&lt;/EndNote&gt;</w:instrText>
      </w:r>
      <w:r w:rsidR="00105A28">
        <w:fldChar w:fldCharType="separate"/>
      </w:r>
      <w:hyperlink w:anchor="_ENREF_20" w:tooltip="National Health and Medical Research Council, 2010 #101" w:history="1">
        <w:r w:rsidR="00BF4CA7" w:rsidRPr="004D5083">
          <w:rPr>
            <w:noProof/>
            <w:vertAlign w:val="superscript"/>
          </w:rPr>
          <w:t>20</w:t>
        </w:r>
      </w:hyperlink>
      <w:r w:rsidR="004D5083" w:rsidRPr="004D5083">
        <w:rPr>
          <w:noProof/>
          <w:vertAlign w:val="superscript"/>
        </w:rPr>
        <w:t xml:space="preserve">, </w:t>
      </w:r>
      <w:hyperlink w:anchor="_ENREF_21" w:tooltip="Hand Hygiene Australia, 2017 #504" w:history="1">
        <w:r w:rsidR="00BF4CA7" w:rsidRPr="004D5083">
          <w:rPr>
            <w:noProof/>
            <w:vertAlign w:val="superscript"/>
          </w:rPr>
          <w:t>21</w:t>
        </w:r>
      </w:hyperlink>
      <w:r w:rsidR="00105A28">
        <w:fldChar w:fldCharType="end"/>
      </w:r>
      <w:r w:rsidR="00105A28">
        <w:t xml:space="preserve"> </w:t>
      </w:r>
    </w:p>
    <w:p w14:paraId="78652B34" w14:textId="77777777" w:rsidR="00D14E35" w:rsidRDefault="00D14E35" w:rsidP="00FB587F">
      <w:pPr>
        <w:pStyle w:val="Heading4"/>
        <w:spacing w:before="0" w:after="0"/>
      </w:pPr>
    </w:p>
    <w:p w14:paraId="1F9A9B69" w14:textId="77777777" w:rsidR="00D14E35" w:rsidRDefault="00CB6EC3" w:rsidP="00FB587F">
      <w:pPr>
        <w:pStyle w:val="Heading4"/>
        <w:spacing w:before="0" w:after="0"/>
      </w:pPr>
      <w:r w:rsidRPr="00D14E35">
        <w:t>Standard and transmission-based precautions</w:t>
      </w:r>
    </w:p>
    <w:p w14:paraId="3649276F" w14:textId="5DF8D029" w:rsidR="00361C56" w:rsidRDefault="00434B8D" w:rsidP="00D14E35">
      <w:pPr>
        <w:ind w:right="237"/>
      </w:pPr>
      <w:r>
        <w:t>S</w:t>
      </w:r>
      <w:r w:rsidR="00361C56">
        <w:t xml:space="preserve">tandard precautions should be </w:t>
      </w:r>
      <w:r w:rsidR="00141A6F">
        <w:t>employed</w:t>
      </w:r>
      <w:r w:rsidR="00361C56">
        <w:t xml:space="preserve"> when caring for all patients, regardless of whether CDI is present or suspected.</w:t>
      </w:r>
      <w:hyperlink w:anchor="_ENREF_20" w:tooltip="National Health and Medical Research Council, 2010 #101" w:history="1">
        <w:r w:rsidR="00BF4CA7">
          <w:fldChar w:fldCharType="begin"/>
        </w:r>
        <w:r w:rsidR="00BF4CA7">
          <w:instrText xml:space="preserve"> ADDIN EN.CITE &lt;EndNote&gt;&lt;Cite&gt;&lt;Author&gt;National Health and Medical Research Council&lt;/Author&gt;&lt;Year&gt;2010&lt;/Year&gt;&lt;RecNum&gt;101&lt;/RecNum&gt;&lt;DisplayText&gt;&lt;style face="superscript"&gt;20&lt;/style&gt;&lt;/DisplayText&gt;&lt;record&gt;&lt;rec-number&gt;101&lt;/rec-number&gt;&lt;foreign-keys&gt;&lt;key app="EN" db-id="vat5pdeayafz5cezfxixtttux9tstzx2zr99"&gt;101&lt;/key&gt;&lt;/foreign-keys&gt;&lt;ref-type name="Web Page"&gt;12&lt;/ref-type&gt;&lt;contributors&gt;&lt;authors&gt;&lt;author&gt;National Health and Medical Research Council,&lt;/author&gt;&lt;author&gt;Australian Commission on Safety and Quality in Health Care,&lt;/author&gt;&lt;/authors&gt;&lt;/contributors&gt;&lt;titles&gt;&lt;title&gt;Australian Guidelines for the Prevention and Control of Infection in Healthcare&lt;/title&gt;&lt;/titles&gt;&lt;volume&gt;9 October 2017&lt;/volume&gt;&lt;dates&gt;&lt;year&gt;2010&lt;/year&gt;&lt;pub-dates&gt;&lt;date&gt;13 October 2010&lt;/date&gt;&lt;/pub-dates&gt;&lt;/dates&gt;&lt;pub-location&gt;Commonwealth of Australia&lt;/pub-location&gt;&lt;publisher&gt;National Health and Medical Research Council&lt;/publisher&gt;&lt;work-type&gt;Online&lt;/work-type&gt;&lt;urls&gt;&lt;related-urls&gt;&lt;url&gt;http://www.nhmrc.gov.au/guidelines/publications/cd33&lt;/url&gt;&lt;/related-urls&gt;&lt;/urls&gt;&lt;/record&gt;&lt;/Cite&gt;&lt;/EndNote&gt;</w:instrText>
        </w:r>
        <w:r w:rsidR="00BF4CA7">
          <w:fldChar w:fldCharType="separate"/>
        </w:r>
        <w:r w:rsidR="00BF4CA7" w:rsidRPr="00D14E35">
          <w:rPr>
            <w:noProof/>
            <w:vertAlign w:val="superscript"/>
          </w:rPr>
          <w:t>20</w:t>
        </w:r>
        <w:r w:rsidR="00BF4CA7">
          <w:fldChar w:fldCharType="end"/>
        </w:r>
      </w:hyperlink>
      <w:r w:rsidR="00CB6EC3">
        <w:t xml:space="preserve">  </w:t>
      </w:r>
      <w:r w:rsidR="00361C56">
        <w:t>Given that CDI is spread b</w:t>
      </w:r>
      <w:r w:rsidR="001A2005">
        <w:t>y contact transmission,</w:t>
      </w:r>
      <w:r w:rsidR="00086474">
        <w:t xml:space="preserve"> </w:t>
      </w:r>
      <w:r w:rsidR="00361C56">
        <w:t>contact precautions</w:t>
      </w:r>
      <w:r w:rsidR="00086474">
        <w:t xml:space="preserve"> </w:t>
      </w:r>
      <w:r w:rsidR="00361C56">
        <w:t xml:space="preserve">should </w:t>
      </w:r>
      <w:r w:rsidR="001A2005">
        <w:t xml:space="preserve">also </w:t>
      </w:r>
      <w:r w:rsidR="00361C56">
        <w:t>be employed when caring for patients with, or suspected of having, CDI</w:t>
      </w:r>
      <w:r w:rsidR="00290255">
        <w:t xml:space="preserve"> in order to minimise the spread of the pathogen</w:t>
      </w:r>
      <w:r w:rsidR="00361C56">
        <w:t>.</w:t>
      </w:r>
      <w:r w:rsidR="00911AC1">
        <w:fldChar w:fldCharType="begin">
          <w:fldData xml:space="preserve">PEVuZE5vdGU+PENpdGU+PEF1dGhvcj5OYXRpb25hbCBIZWFsdGggYW5kIE1lZGljYWwgUmVzZWFy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==
</w:fldData>
        </w:fldChar>
      </w:r>
      <w:r w:rsidR="004D5083">
        <w:instrText xml:space="preserve"> ADDIN EN.CITE </w:instrText>
      </w:r>
      <w:r w:rsidR="004D5083">
        <w:fldChar w:fldCharType="begin">
          <w:fldData xml:space="preserve">PEVuZE5vdGU+PENpdGU+PEF1dGhvcj5OYXRpb25hbCBIZWFsdGggYW5kIE1lZGljYWwgUmVzZWFy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==
</w:fldData>
        </w:fldChar>
      </w:r>
      <w:r w:rsidR="004D5083">
        <w:instrText xml:space="preserve"> ADDIN EN.CITE.DATA </w:instrText>
      </w:r>
      <w:r w:rsidR="004D5083">
        <w:fldChar w:fldCharType="end"/>
      </w:r>
      <w:r w:rsidR="00911AC1">
        <w:fldChar w:fldCharType="separate"/>
      </w:r>
      <w:hyperlink w:anchor="_ENREF_17" w:tooltip="Stuart, 2011 #505" w:history="1">
        <w:r w:rsidR="00BF4CA7" w:rsidRPr="00D14E35">
          <w:rPr>
            <w:noProof/>
            <w:vertAlign w:val="superscript"/>
          </w:rPr>
          <w:t>17</w:t>
        </w:r>
      </w:hyperlink>
      <w:r w:rsidR="004D5083" w:rsidRPr="00D14E35">
        <w:rPr>
          <w:noProof/>
          <w:vertAlign w:val="superscript"/>
        </w:rPr>
        <w:t xml:space="preserve">, </w:t>
      </w:r>
      <w:hyperlink w:anchor="_ENREF_20" w:tooltip="National Health and Medical Research Council, 2010 #101" w:history="1">
        <w:r w:rsidR="00BF4CA7" w:rsidRPr="00D14E35">
          <w:rPr>
            <w:noProof/>
            <w:vertAlign w:val="superscript"/>
          </w:rPr>
          <w:t>20</w:t>
        </w:r>
      </w:hyperlink>
      <w:r w:rsidR="00911AC1">
        <w:fldChar w:fldCharType="end"/>
      </w:r>
      <w:r w:rsidR="000B657C">
        <w:t xml:space="preserve"> </w:t>
      </w:r>
      <w:r w:rsidR="00911AC1">
        <w:t>Specific requirements under c</w:t>
      </w:r>
      <w:r w:rsidR="00056950">
        <w:t>ontact precautions include</w:t>
      </w:r>
      <w:hyperlink w:anchor="_ENREF_20" w:tooltip="National Health and Medical Research Council, 2010 #101" w:history="1">
        <w:r w:rsidR="00BF4CA7">
          <w:fldChar w:fldCharType="begin"/>
        </w:r>
        <w:r w:rsidR="00BF4CA7">
          <w:instrText xml:space="preserve"> ADDIN EN.CITE &lt;EndNote&gt;&lt;Cite&gt;&lt;Author&gt;National Health and Medical Research Council&lt;/Author&gt;&lt;Year&gt;2010&lt;/Year&gt;&lt;RecNum&gt;101&lt;/RecNum&gt;&lt;DisplayText&gt;&lt;style face="superscript"&gt;20&lt;/style&gt;&lt;/DisplayText&gt;&lt;record&gt;&lt;rec-number&gt;101&lt;/rec-number&gt;&lt;foreign-keys&gt;&lt;key app="EN" db-id="vat5pdeayafz5cezfxixtttux9tstzx2zr99"&gt;101&lt;/key&gt;&lt;/foreign-keys&gt;&lt;ref-type name="Web Page"&gt;12&lt;/ref-type&gt;&lt;contributors&gt;&lt;authors&gt;&lt;author&gt;National Health and Medical Research Council,&lt;/author&gt;&lt;author&gt;Australian Commission on Safety and Quality in Health Care,&lt;/author&gt;&lt;/authors&gt;&lt;/contributors&gt;&lt;titles&gt;&lt;title&gt;Australian Guidelines for the Prevention and Control of Infection in Healthcare&lt;/title&gt;&lt;/titles&gt;&lt;volume&gt;9 October 2017&lt;/volume&gt;&lt;dates&gt;&lt;year&gt;2010&lt;/year&gt;&lt;pub-dates&gt;&lt;date&gt;13 October 2010&lt;/date&gt;&lt;/pub-dates&gt;&lt;/dates&gt;&lt;pub-location&gt;Commonwealth of Australia&lt;/pub-location&gt;&lt;publisher&gt;National Health and Medical Research Council&lt;/publisher&gt;&lt;work-type&gt;Online&lt;/work-type&gt;&lt;urls&gt;&lt;related-urls&gt;&lt;url&gt;http://www.nhmrc.gov.au/guidelines/publications/cd33&lt;/url&gt;&lt;/related-urls&gt;&lt;/urls&gt;&lt;/record&gt;&lt;/Cite&gt;&lt;/EndNote&gt;</w:instrText>
        </w:r>
        <w:r w:rsidR="00BF4CA7">
          <w:fldChar w:fldCharType="separate"/>
        </w:r>
        <w:r w:rsidR="00BF4CA7" w:rsidRPr="00D14E35">
          <w:rPr>
            <w:noProof/>
            <w:vertAlign w:val="superscript"/>
          </w:rPr>
          <w:t>20</w:t>
        </w:r>
        <w:r w:rsidR="00BF4CA7">
          <w:fldChar w:fldCharType="end"/>
        </w:r>
      </w:hyperlink>
      <w:r w:rsidR="00056950">
        <w:t>:</w:t>
      </w:r>
    </w:p>
    <w:p w14:paraId="2F7AAFDC" w14:textId="1C12AD5B" w:rsidR="00056950" w:rsidRDefault="00056950" w:rsidP="00D14E35">
      <w:pPr>
        <w:pStyle w:val="ListParagraph"/>
        <w:numPr>
          <w:ilvl w:val="0"/>
          <w:numId w:val="54"/>
        </w:numPr>
        <w:ind w:left="284" w:right="237" w:hanging="284"/>
      </w:pPr>
      <w:r>
        <w:t>Use</w:t>
      </w:r>
      <w:r w:rsidR="00290255">
        <w:t xml:space="preserve"> of</w:t>
      </w:r>
      <w:r>
        <w:t xml:space="preserve"> gloves </w:t>
      </w:r>
      <w:r w:rsidR="00290255">
        <w:t xml:space="preserve">and gown in </w:t>
      </w:r>
      <w:r>
        <w:t>the patient area</w:t>
      </w:r>
      <w:r w:rsidR="009D44E3">
        <w:t xml:space="preserve"> when in direct physical contact with the patient and their immediate environment</w:t>
      </w:r>
    </w:p>
    <w:p w14:paraId="10B94FEF" w14:textId="298060B0" w:rsidR="00290255" w:rsidRDefault="00911AC1" w:rsidP="00D14E35">
      <w:pPr>
        <w:pStyle w:val="ListParagraph"/>
        <w:numPr>
          <w:ilvl w:val="0"/>
          <w:numId w:val="54"/>
        </w:numPr>
        <w:ind w:left="284" w:right="237" w:hanging="284"/>
      </w:pPr>
      <w:r>
        <w:t xml:space="preserve">Use </w:t>
      </w:r>
      <w:r w:rsidR="00290255">
        <w:t xml:space="preserve">of </w:t>
      </w:r>
      <w:r>
        <w:t>single use</w:t>
      </w:r>
      <w:r w:rsidR="009D44E3">
        <w:t xml:space="preserve"> equipment </w:t>
      </w:r>
      <w:r>
        <w:t xml:space="preserve"> or </w:t>
      </w:r>
      <w:r w:rsidR="009D44E3">
        <w:t xml:space="preserve">reusable equipment that is </w:t>
      </w:r>
      <w:r>
        <w:t xml:space="preserve">dedicated </w:t>
      </w:r>
      <w:r w:rsidR="009D44E3">
        <w:t>to the affected patient and undergoes appropriate reprocessing between patients</w:t>
      </w:r>
      <w:r w:rsidR="00290255">
        <w:t xml:space="preserve"> </w:t>
      </w:r>
    </w:p>
    <w:p w14:paraId="303C4277" w14:textId="6A034C66" w:rsidR="00911AC1" w:rsidRDefault="00141A6F" w:rsidP="00D14E35">
      <w:pPr>
        <w:pStyle w:val="ListParagraph"/>
        <w:numPr>
          <w:ilvl w:val="0"/>
          <w:numId w:val="54"/>
        </w:numPr>
        <w:ind w:left="284" w:right="237" w:hanging="284"/>
      </w:pPr>
      <w:r>
        <w:t>Ideally, a p</w:t>
      </w:r>
      <w:r w:rsidR="00911AC1">
        <w:t>atient</w:t>
      </w:r>
      <w:r>
        <w:t xml:space="preserve"> suspected of having or known to have CDI</w:t>
      </w:r>
      <w:r w:rsidR="00911AC1">
        <w:t xml:space="preserve"> </w:t>
      </w:r>
      <w:r w:rsidR="00290255">
        <w:t>should be</w:t>
      </w:r>
      <w:r w:rsidR="00911AC1">
        <w:t xml:space="preserve"> placed in a single room wit</w:t>
      </w:r>
      <w:r w:rsidR="009D44E3">
        <w:t>h dedicated bathroom facilities</w:t>
      </w:r>
    </w:p>
    <w:p w14:paraId="12CEA361" w14:textId="07661CA9" w:rsidR="00290255" w:rsidRDefault="009D44E3" w:rsidP="00D14E35">
      <w:pPr>
        <w:pStyle w:val="ListParagraph"/>
        <w:numPr>
          <w:ilvl w:val="0"/>
          <w:numId w:val="54"/>
        </w:numPr>
        <w:ind w:left="284" w:right="237" w:hanging="284"/>
      </w:pPr>
      <w:r>
        <w:lastRenderedPageBreak/>
        <w:t>Minimising unnecessary m</w:t>
      </w:r>
      <w:r w:rsidR="00290255">
        <w:t xml:space="preserve">ovement </w:t>
      </w:r>
      <w:r w:rsidR="00141A6F">
        <w:t xml:space="preserve">of affected patients </w:t>
      </w:r>
      <w:r w:rsidR="00290255">
        <w:t>around the healthcare facilit</w:t>
      </w:r>
      <w:r>
        <w:t>y</w:t>
      </w:r>
    </w:p>
    <w:p w14:paraId="1C5E730B" w14:textId="08C1F7C7" w:rsidR="00290255" w:rsidRDefault="009D44E3" w:rsidP="00D14E35">
      <w:pPr>
        <w:pStyle w:val="ListParagraph"/>
        <w:numPr>
          <w:ilvl w:val="0"/>
          <w:numId w:val="54"/>
        </w:numPr>
        <w:spacing w:after="0"/>
        <w:ind w:left="284" w:right="237" w:hanging="284"/>
      </w:pPr>
      <w:r>
        <w:t xml:space="preserve">Increased </w:t>
      </w:r>
      <w:r w:rsidR="00290255">
        <w:t>frequency of environmental cleaning</w:t>
      </w:r>
      <w:r>
        <w:t xml:space="preserve"> to include</w:t>
      </w:r>
      <w:r w:rsidR="00141A6F">
        <w:t xml:space="preserve"> </w:t>
      </w:r>
      <w:r>
        <w:t>daily cleaning using detergent and disinfectant</w:t>
      </w:r>
      <w:r w:rsidR="00210496">
        <w:t xml:space="preserve">, </w:t>
      </w:r>
      <w:r w:rsidR="00290255">
        <w:t>of frequently touched surfaces and objects</w:t>
      </w:r>
      <w:r w:rsidR="00D003F5">
        <w:t>,</w:t>
      </w:r>
      <w:r w:rsidR="00290255">
        <w:t xml:space="preserve"> and thorough terminal cleaning </w:t>
      </w:r>
      <w:r w:rsidR="00D003F5">
        <w:t xml:space="preserve">of the patient room </w:t>
      </w:r>
      <w:r w:rsidR="00290255">
        <w:t>on discharge.</w:t>
      </w:r>
    </w:p>
    <w:p w14:paraId="7F90969B" w14:textId="77777777" w:rsidR="00D14E35" w:rsidRDefault="00D14E35" w:rsidP="00FB587F">
      <w:pPr>
        <w:pStyle w:val="Heading4"/>
        <w:spacing w:before="0" w:after="0"/>
      </w:pPr>
    </w:p>
    <w:p w14:paraId="679400AD" w14:textId="77777777" w:rsidR="000B7BE2" w:rsidRDefault="000B7BE2" w:rsidP="000B7BE2">
      <w:pPr>
        <w:pStyle w:val="Heading4"/>
        <w:spacing w:before="0"/>
      </w:pPr>
      <w:bookmarkStart w:id="28" w:name="_Toc490647544"/>
      <w:bookmarkStart w:id="29" w:name="_Toc490652825"/>
      <w:bookmarkStart w:id="30" w:name="_Toc491423871"/>
      <w:bookmarkStart w:id="31" w:name="_Toc492464719"/>
      <w:bookmarkStart w:id="32" w:name="_Toc499556795"/>
      <w:bookmarkStart w:id="33" w:name="_Toc499556888"/>
      <w:bookmarkStart w:id="34" w:name="_Toc504476413"/>
      <w:bookmarkStart w:id="35" w:name="_Toc507686811"/>
      <w:r>
        <w:t>Antimicrobial stewardship</w:t>
      </w:r>
      <w:bookmarkEnd w:id="28"/>
      <w:bookmarkEnd w:id="29"/>
      <w:bookmarkEnd w:id="30"/>
      <w:bookmarkEnd w:id="31"/>
      <w:bookmarkEnd w:id="32"/>
      <w:bookmarkEnd w:id="33"/>
      <w:bookmarkEnd w:id="34"/>
      <w:bookmarkEnd w:id="35"/>
    </w:p>
    <w:p w14:paraId="33EAD513" w14:textId="5C046BDA" w:rsidR="000B7BE2" w:rsidRDefault="000B7BE2" w:rsidP="000B7BE2">
      <w:pPr>
        <w:spacing w:after="0"/>
      </w:pPr>
      <w:r>
        <w:t>It is critical that strategies are in place to ensure appropriate antimicrobial use given the possible link between antibiotic exposure in hospital and CDI.</w:t>
      </w:r>
      <w:r>
        <w:fldChar w:fldCharType="begin">
          <w:fldData xml:space="preserve">PEVuZE5vdGU+PENpdGU+PEF1dGhvcj5EdWJiZXJrZTwvQXV0aG9yPjxZZWFyPjIwMTQ8L1llYXI+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</w:fldData>
        </w:fldChar>
      </w:r>
      <w:r>
        <w:instrText xml:space="preserve"> ADDIN EN.CITE </w:instrText>
      </w:r>
      <w:r>
        <w:fldChar w:fldCharType="begin">
          <w:fldData xml:space="preserve">PEVuZE5vdGU+PENpdGU+PEF1dGhvcj5EdWJiZXJrZTwvQXV0aG9yPjxZZWFyPjIwMTQ8L1llYXI+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</w:fldData>
        </w:fldChar>
      </w:r>
      <w:r>
        <w:instrText xml:space="preserve"> ADDIN EN.CITE.DATA </w:instrText>
      </w:r>
      <w:r>
        <w:fldChar w:fldCharType="end"/>
      </w:r>
      <w:r>
        <w:fldChar w:fldCharType="separate"/>
      </w:r>
      <w:hyperlink w:anchor="_ENREF_22" w:tooltip="Dubberke, 2014 #468" w:history="1">
        <w:r w:rsidR="00BF4CA7" w:rsidRPr="000B7BE2">
          <w:rPr>
            <w:noProof/>
            <w:vertAlign w:val="superscript"/>
          </w:rPr>
          <w:t>22</w:t>
        </w:r>
      </w:hyperlink>
      <w:r w:rsidRPr="000B7BE2">
        <w:rPr>
          <w:noProof/>
          <w:vertAlign w:val="superscript"/>
        </w:rPr>
        <w:t xml:space="preserve">, </w:t>
      </w:r>
      <w:hyperlink w:anchor="_ENREF_23" w:tooltip="Patton, 2017 #1644" w:history="1">
        <w:r w:rsidR="00BF4CA7" w:rsidRPr="000B7BE2">
          <w:rPr>
            <w:noProof/>
            <w:vertAlign w:val="superscript"/>
          </w:rPr>
          <w:t>23</w:t>
        </w:r>
      </w:hyperlink>
      <w:r>
        <w:fldChar w:fldCharType="end"/>
      </w:r>
      <w:r>
        <w:t xml:space="preserve"> Appropriate antimicrobial usage refers to appropriate clinical indication, dosage, duration and route of administration.</w:t>
      </w:r>
      <w:hyperlink w:anchor="_ENREF_24" w:tooltip="Lieberman, 2003 #470" w:history="1">
        <w:r w:rsidR="00BF4CA7">
          <w:fldChar w:fldCharType="begin"/>
        </w:r>
        <w:r w:rsidR="00BF4CA7">
          <w:instrText xml:space="preserve"> ADDIN EN.CITE &lt;EndNote&gt;&lt;Cite&gt;&lt;Author&gt;Lieberman&lt;/Author&gt;&lt;Year&gt;2003&lt;/Year&gt;&lt;RecNum&gt;470&lt;/RecNum&gt;&lt;DisplayText&gt;&lt;style face="superscript"&gt;24&lt;/style&gt;&lt;/DisplayText&gt;&lt;record&gt;&lt;rec-number&gt;470&lt;/rec-number&gt;&lt;foreign-keys&gt;&lt;key app="EN" db-id="vat5pdeayafz5cezfxixtttux9tstzx2zr99"&gt;470&lt;/key&gt;&lt;/foreign-keys&gt;&lt;ref-type name="Journal Article"&gt;17&lt;/ref-type&gt;&lt;contributors&gt;&lt;authors&gt;&lt;author&gt;Lieberman, J. M.&lt;/author&gt;&lt;/authors&gt;&lt;/contributors&gt;&lt;titles&gt;&lt;title&gt;Appropriate antibiotic use and why it is important: the challenges of bacterial resistance&lt;/title&gt;&lt;secondary-title&gt;Pediatric Infectious Diseases Journal&lt;/secondary-title&gt;&lt;/titles&gt;&lt;periodical&gt;&lt;full-title&gt;Pediatric Infectious Diseases Journal&lt;/full-title&gt;&lt;/periodical&gt;&lt;pages&gt;1143-51&lt;/pages&gt;&lt;volume&gt;22&lt;/volume&gt;&lt;number&gt;12&lt;/number&gt;&lt;dates&gt;&lt;year&gt;2003&lt;/year&gt;&lt;/dates&gt;&lt;isbn&gt;0891-3668 (Print)&amp;#xD;0891-3668 (Linking)&lt;/isbn&gt;&lt;work-type&gt;Review&lt;/work-type&gt;&lt;urls&gt;&lt;/urls&gt;&lt;/record&gt;&lt;/Cite&gt;&lt;/EndNote&gt;</w:instrText>
        </w:r>
        <w:r w:rsidR="00BF4CA7">
          <w:fldChar w:fldCharType="separate"/>
        </w:r>
        <w:r w:rsidR="00BF4CA7" w:rsidRPr="000B7BE2">
          <w:rPr>
            <w:noProof/>
            <w:vertAlign w:val="superscript"/>
          </w:rPr>
          <w:t>24</w:t>
        </w:r>
        <w:r w:rsidR="00BF4CA7">
          <w:fldChar w:fldCharType="end"/>
        </w:r>
      </w:hyperlink>
      <w:r>
        <w:t xml:space="preserve">  </w:t>
      </w:r>
    </w:p>
    <w:p w14:paraId="7875589B" w14:textId="77777777" w:rsidR="000B7BE2" w:rsidRDefault="000B7BE2" w:rsidP="000B7BE2">
      <w:pPr>
        <w:spacing w:after="0"/>
      </w:pPr>
    </w:p>
    <w:p w14:paraId="2C3B7FF3" w14:textId="77777777" w:rsidR="00D14E35" w:rsidRDefault="00CB6EC3" w:rsidP="00FB587F">
      <w:pPr>
        <w:pStyle w:val="Heading4"/>
        <w:spacing w:before="0" w:after="0"/>
      </w:pPr>
      <w:r w:rsidRPr="00D14E35">
        <w:t>Surveillance and reporting</w:t>
      </w:r>
    </w:p>
    <w:p w14:paraId="0F911F45" w14:textId="2F7DF33C" w:rsidR="0099190D" w:rsidRDefault="008346AD" w:rsidP="00D14E35">
      <w:pPr>
        <w:ind w:right="238"/>
      </w:pPr>
      <w:r>
        <w:t>Infection s</w:t>
      </w:r>
      <w:r w:rsidR="00502AED">
        <w:t xml:space="preserve">urveillance also </w:t>
      </w:r>
      <w:r>
        <w:t>informs</w:t>
      </w:r>
      <w:r w:rsidR="00502AED">
        <w:t xml:space="preserve"> </w:t>
      </w:r>
      <w:r>
        <w:t xml:space="preserve">understanding </w:t>
      </w:r>
      <w:r w:rsidR="00502AED">
        <w:t xml:space="preserve">of </w:t>
      </w:r>
      <w:r>
        <w:t xml:space="preserve">current and local disease </w:t>
      </w:r>
      <w:r w:rsidR="00E0615A">
        <w:t xml:space="preserve">incidence and </w:t>
      </w:r>
      <w:r w:rsidR="005D2B29">
        <w:t xml:space="preserve">prevalence and </w:t>
      </w:r>
      <w:r>
        <w:t>epidemiology and can be used to identify areas for improvement and innovation.</w:t>
      </w:r>
      <w:r w:rsidR="00E0615A" w:rsidRPr="00E0615A">
        <w:t xml:space="preserve"> </w:t>
      </w:r>
      <w:r w:rsidR="00E0615A">
        <w:t>Relevant surveillance findings should be reported back to surveillance teams and relevant clinicians in a timely manner to enable an informed interpretation of surveillance findings, as well as engage clinicians to identify opportunities to improve their own clinical practice. Health service organisations are required to undertake infection surveillance as per the  National Safety and Quality Health Service Standards.</w:t>
      </w:r>
      <w:hyperlink w:anchor="_ENREF_25" w:tooltip="Australian Commission on Safety and Quality in Health Care, 2017 #644" w:history="1">
        <w:r w:rsidR="00BF4CA7">
          <w:fldChar w:fldCharType="begin"/>
        </w:r>
        <w:r w:rsidR="00BF4CA7">
          <w:instrText xml:space="preserve"> ADDIN EN.CITE &lt;EndNote&gt;&lt;Cite&gt;&lt;Author&gt;Australian Commission on Safety and Quality in Health Care&lt;/Author&gt;&lt;Year&gt;2017&lt;/Year&gt;&lt;RecNum&gt;644&lt;/RecNum&gt;&lt;DisplayText&gt;&lt;style face="superscript"&gt;25&lt;/style&gt;&lt;/DisplayText&gt;&lt;record&gt;&lt;rec-number&gt;644&lt;/rec-number&gt;&lt;foreign-keys&gt;&lt;key app="EN" db-id="vat5pdeayafz5cezfxixtttux9tstzx2zr99"&gt;644&lt;/key&gt;&lt;/foreign-keys&gt;&lt;ref-type name="Web Page"&gt;12&lt;/ref-type&gt;&lt;contributors&gt;&lt;authors&gt;&lt;author&gt;Australian Commission on Safety and Quality in Health Care,&lt;/author&gt;&lt;/authors&gt;&lt;/contributors&gt;&lt;titles&gt;&lt;title&gt;National Safety and Quality Health Service Standards (second edition)&lt;/title&gt;&lt;/titles&gt;&lt;volume&gt;8 December 2017&lt;/volume&gt;&lt;dates&gt;&lt;year&gt;2017&lt;/year&gt;&lt;/dates&gt;&lt;work-type&gt;Online&lt;/work-type&gt;&lt;urls&gt;&lt;related-urls&gt;&lt;url&gt;https://www.safetyandquality.gov.au/publications/national-safety-and-quality-health-service-standards-second-edition/&lt;/url&gt;&lt;/related-urls&gt;&lt;/urls&gt;&lt;/record&gt;&lt;/Cite&gt;&lt;/EndNote&gt;</w:instrText>
        </w:r>
        <w:r w:rsidR="00BF4CA7">
          <w:fldChar w:fldCharType="separate"/>
        </w:r>
        <w:r w:rsidR="00BF4CA7" w:rsidRPr="000B7BE2">
          <w:rPr>
            <w:noProof/>
            <w:vertAlign w:val="superscript"/>
          </w:rPr>
          <w:t>25</w:t>
        </w:r>
        <w:r w:rsidR="00BF4CA7">
          <w:fldChar w:fldCharType="end"/>
        </w:r>
      </w:hyperlink>
      <w:r w:rsidR="00E0615A">
        <w:t xml:space="preserve"> In addition, CDI surveillance is a specific requirement of the national Performance and Accountability Framework (PAF)</w:t>
      </w:r>
      <w:hyperlink w:anchor="_ENREF_26" w:tooltip="Australian Institute of Health and Welfare, 2011 #476" w:history="1">
        <w:r w:rsidR="00BF4CA7">
          <w:fldChar w:fldCharType="begin"/>
        </w:r>
        <w:r w:rsidR="00BF4CA7">
          <w:instrText xml:space="preserve"> ADDIN EN.CITE &lt;EndNote&gt;&lt;Cite&gt;&lt;Author&gt;Welfare&lt;/Author&gt;&lt;Year&gt;2011&lt;/Year&gt;&lt;RecNum&gt;476&lt;/RecNum&gt;&lt;DisplayText&gt;&lt;style face="superscript"&gt;26&lt;/style&gt;&lt;/DisplayText&gt;&lt;record&gt;&lt;rec-number&gt;476&lt;/rec-number&gt;&lt;foreign-keys&gt;&lt;key app="EN" db-id="vat5pdeayafz5cezfxixtttux9tstzx2zr99"&gt;476&lt;/key&gt;&lt;/foreign-keys&gt;&lt;ref-type name="Web Page"&gt;12&lt;/ref-type&gt;&lt;contributors&gt;&lt;authors&gt;&lt;author&gt;Australian Institute of Health and Welfare,&lt;/author&gt;&lt;/authors&gt;&lt;/contributors&gt;&lt;titles&gt;&lt;title&gt;Performance and Accountability Framework&lt;/title&gt;&lt;/titles&gt;&lt;volume&gt;1 August 2017&lt;/volume&gt;&lt;dates&gt;&lt;year&gt;2011&lt;/year&gt;&lt;/dates&gt;&lt;work-type&gt;Online&lt;/work-type&gt;&lt;urls&gt;&lt;related-urls&gt;&lt;url&gt;http://www.aihw.gov.au/health-performance/performance-and-accountability-framework/&lt;/url&gt;&lt;/related-urls&gt;&lt;/urls&gt;&lt;/record&gt;&lt;/Cite&gt;&lt;/EndNote&gt;</w:instrText>
        </w:r>
        <w:r w:rsidR="00BF4CA7">
          <w:fldChar w:fldCharType="separate"/>
        </w:r>
        <w:r w:rsidR="00BF4CA7" w:rsidRPr="000B7BE2">
          <w:rPr>
            <w:noProof/>
            <w:vertAlign w:val="superscript"/>
          </w:rPr>
          <w:t>26</w:t>
        </w:r>
        <w:r w:rsidR="00BF4CA7">
          <w:fldChar w:fldCharType="end"/>
        </w:r>
      </w:hyperlink>
      <w:r w:rsidR="00E0615A">
        <w:t>, which is the  reporting instrument for the National Health Reform Agreement. The Commission has previously prescribed a set of standardised data parameters to enable a consistent approach to CDI surveillance across Australia.</w:t>
      </w:r>
      <w:r w:rsidR="00E0615A">
        <w:fldChar w:fldCharType="begin">
          <w:fldData xml:space="preserve">PEVuZE5vdGU+PENpdGU+PEF1dGhvcj5BdXN0cmFsaWFuIENvbW1pc3Npb24gb24gU2FmZXR5IGFu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</w:fldData>
        </w:fldChar>
      </w:r>
      <w:r w:rsidR="000B7BE2">
        <w:instrText xml:space="preserve"> ADDIN EN.CITE </w:instrText>
      </w:r>
      <w:r w:rsidR="000B7BE2">
        <w:fldChar w:fldCharType="begin">
          <w:fldData xml:space="preserve">PEVuZE5vdGU+PENpdGU+PEF1dGhvcj5BdXN0cmFsaWFuIENvbW1pc3Npb24gb24gU2FmZXR5IGFu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</w:fldData>
        </w:fldChar>
      </w:r>
      <w:r w:rsidR="000B7BE2">
        <w:instrText xml:space="preserve"> ADDIN EN.CITE.DATA </w:instrText>
      </w:r>
      <w:r w:rsidR="000B7BE2">
        <w:fldChar w:fldCharType="end"/>
      </w:r>
      <w:r w:rsidR="00E0615A">
        <w:fldChar w:fldCharType="separate"/>
      </w:r>
      <w:hyperlink w:anchor="_ENREF_12" w:tooltip="Australian Commission on Safety and Quality in Healthcare, 2013 #474" w:history="1">
        <w:r w:rsidR="00BF4CA7" w:rsidRPr="000B7BE2">
          <w:rPr>
            <w:noProof/>
            <w:vertAlign w:val="superscript"/>
          </w:rPr>
          <w:t>12</w:t>
        </w:r>
      </w:hyperlink>
      <w:r w:rsidR="000B7BE2" w:rsidRPr="000B7BE2">
        <w:rPr>
          <w:noProof/>
          <w:vertAlign w:val="superscript"/>
        </w:rPr>
        <w:t xml:space="preserve">, </w:t>
      </w:r>
      <w:hyperlink w:anchor="_ENREF_27" w:tooltip="Australian Commission on Safety and Quality in Health Care, 2017 #511" w:history="1">
        <w:r w:rsidR="00BF4CA7" w:rsidRPr="000B7BE2">
          <w:rPr>
            <w:noProof/>
            <w:vertAlign w:val="superscript"/>
          </w:rPr>
          <w:t>27</w:t>
        </w:r>
      </w:hyperlink>
      <w:r w:rsidR="00E0615A">
        <w:fldChar w:fldCharType="end"/>
      </w:r>
      <w:r w:rsidR="00BD18FB">
        <w:t xml:space="preserve"> </w:t>
      </w:r>
      <w:r w:rsidR="00E0615A">
        <w:t>Laboratory-based surveillance</w:t>
      </w:r>
      <w:r w:rsidR="0099190D">
        <w:t xml:space="preserve"> is used in most states and territories to monitor ca</w:t>
      </w:r>
      <w:r w:rsidR="00E0615A">
        <w:t xml:space="preserve">ses of hospital identified CDI as outlined in </w:t>
      </w:r>
      <w:r w:rsidR="00BD18FB">
        <w:t xml:space="preserve">Table </w:t>
      </w:r>
      <w:r w:rsidR="00F07B1B">
        <w:t>2</w:t>
      </w:r>
      <w:r w:rsidR="00E0615A">
        <w:t>.</w:t>
      </w:r>
    </w:p>
    <w:p w14:paraId="75AF80AD" w14:textId="77777777" w:rsidR="00D14E35" w:rsidRDefault="00BD18FB" w:rsidP="00D14E35">
      <w:pPr>
        <w:pStyle w:val="Heading4"/>
      </w:pPr>
      <w:r w:rsidRPr="00D14E35">
        <w:t>Consumer engagement</w:t>
      </w:r>
    </w:p>
    <w:p w14:paraId="1760DD58" w14:textId="2097BE58" w:rsidR="00BD18FB" w:rsidRDefault="00BD18FB" w:rsidP="00D14E35">
      <w:pPr>
        <w:ind w:right="238"/>
      </w:pPr>
      <w:r>
        <w:t xml:space="preserve">Healthcare consumers who have CDI, or who are at risk of getting CDI, should be provided with information on the cause of infection, disease effects and strategies consumers can use to prevent further disease spread. A </w:t>
      </w:r>
      <w:hyperlink r:id="rId18" w:history="1">
        <w:r w:rsidRPr="00185006">
          <w:rPr>
            <w:rStyle w:val="Hyperlink"/>
          </w:rPr>
          <w:t>consumer factsheet</w:t>
        </w:r>
      </w:hyperlink>
      <w:r>
        <w:t xml:space="preserve"> on CDI </w:t>
      </w:r>
      <w:r>
        <w:lastRenderedPageBreak/>
        <w:t>is available and will be updated in line with the 2018 update of the Australian Guidelines for the Prevention and Control of Infection in Healthcare.</w:t>
      </w:r>
      <w:r>
        <w:fldChar w:fldCharType="begin"/>
      </w:r>
      <w:r w:rsidR="000B7BE2">
        <w:instrText xml:space="preserve"> ADDIN EN.CITE &lt;EndNote&gt;&lt;Cite&gt;&lt;Author&gt;National Health and Medical Research Council&lt;/Author&gt;&lt;Year&gt;2013&lt;/Year&gt;&lt;RecNum&gt;513&lt;/RecNum&gt;&lt;DisplayText&gt;&lt;style face="superscript"&gt;20, 28&lt;/style&gt;&lt;/DisplayText&gt;&lt;record&gt;&lt;rec-number&gt;513&lt;/rec-number&gt;&lt;foreign-keys&gt;&lt;key app="EN" db-id="vat5pdeayafz5cezfxixtttux9tstzx2zr99"&gt;513&lt;/key&gt;&lt;/foreign-keys&gt;&lt;ref-type name="Web Page"&gt;12&lt;/ref-type&gt;&lt;contributors&gt;&lt;authors&gt;&lt;author&gt;National Health and Medical Research Council,&lt;/author&gt;&lt;author&gt;Australian Commission on Safety and Quality in Health Care,&lt;/author&gt;&lt;/authors&gt;&lt;/contributors&gt;&lt;titles&gt;&lt;title&gt;&lt;style face="normal" font="default" size="100%"&gt;Healthcare associated infection &lt;/style&gt;&lt;style face="italic" font="default" size="100%"&gt;Clostridium difficile&lt;/style&gt;&lt;style face="normal" font="default" size="100%"&gt; consumer factsheet&lt;/style&gt;&lt;/title&gt;&lt;/titles&gt;&lt;volume&gt;4 October 2017&lt;/volume&gt;&lt;dates&gt;&lt;year&gt;2013&lt;/year&gt;&lt;/dates&gt;&lt;work-type&gt;Online&lt;/work-type&gt;&lt;urls&gt;&lt;related-urls&gt;&lt;url&gt;https://www.nhmrc.gov.au/_files_nhmrc/publications/attachments/cd33_cdiff_brochure_131106.pdf&lt;/url&gt;&lt;/related-urls&gt;&lt;/urls&gt;&lt;/record&gt;&lt;/Cite&gt;&lt;Cite&gt;&lt;Author&gt;National Health and Medical Research Council&lt;/Author&gt;&lt;Year&gt;2010&lt;/Year&gt;&lt;RecNum&gt;101&lt;/RecNum&gt;&lt;record&gt;&lt;rec-number&gt;101&lt;/rec-number&gt;&lt;foreign-keys&gt;&lt;key app="EN" db-id="vat5pdeayafz5cezfxixtttux9tstzx2zr99"&gt;101&lt;/key&gt;&lt;/foreign-keys&gt;&lt;ref-type name="Web Page"&gt;12&lt;/ref-type&gt;&lt;contributors&gt;&lt;authors&gt;&lt;author&gt;National Health and Medical Research Council,&lt;/author&gt;&lt;author&gt;Australian Commission on Safety and Quality in Health Care,&lt;/author&gt;&lt;/authors&gt;&lt;/contributors&gt;&lt;titles&gt;&lt;title&gt;Australian Guidelines for the Prevention and Control of Infection in Healthcare&lt;/title&gt;&lt;/titles&gt;&lt;volume&gt;9 October 2017&lt;/volume&gt;&lt;dates&gt;&lt;year&gt;2010&lt;/year&gt;&lt;pub-dates&gt;&lt;date&gt;13 October 2010&lt;/date&gt;&lt;/pub-dates&gt;&lt;/dates&gt;&lt;pub-location&gt;Commonwealth of Australia&lt;/pub-location&gt;&lt;publisher&gt;National Health and Medical Research Council&lt;/publisher&gt;&lt;work-type&gt;Online&lt;/work-type&gt;&lt;urls&gt;&lt;related-urls&gt;&lt;url&gt;http://www.nhmrc.gov.au/guidelines/publications/cd33&lt;/url&gt;&lt;/related-urls&gt;&lt;/urls&gt;&lt;/record&gt;&lt;/Cite&gt;&lt;/EndNote&gt;</w:instrText>
      </w:r>
      <w:r>
        <w:fldChar w:fldCharType="separate"/>
      </w:r>
      <w:hyperlink w:anchor="_ENREF_20" w:tooltip="National Health and Medical Research Council, 2010 #101" w:history="1">
        <w:r w:rsidR="00BF4CA7" w:rsidRPr="000B7BE2">
          <w:rPr>
            <w:noProof/>
            <w:vertAlign w:val="superscript"/>
          </w:rPr>
          <w:t>20</w:t>
        </w:r>
      </w:hyperlink>
      <w:r w:rsidR="000B7BE2" w:rsidRPr="000B7BE2">
        <w:rPr>
          <w:noProof/>
          <w:vertAlign w:val="superscript"/>
        </w:rPr>
        <w:t xml:space="preserve">, </w:t>
      </w:r>
      <w:hyperlink w:anchor="_ENREF_28" w:tooltip="National Health and Medical Research Council, 2013 #513" w:history="1">
        <w:r w:rsidR="00BF4CA7" w:rsidRPr="000B7BE2">
          <w:rPr>
            <w:noProof/>
            <w:vertAlign w:val="superscript"/>
          </w:rPr>
          <w:t>28</w:t>
        </w:r>
      </w:hyperlink>
      <w:r>
        <w:fldChar w:fldCharType="end"/>
      </w:r>
    </w:p>
    <w:p w14:paraId="5A58101C" w14:textId="77777777" w:rsidR="00BF6A5B" w:rsidRPr="00B427AA" w:rsidRDefault="00BF6A5B" w:rsidP="00277B4C">
      <w:pPr>
        <w:spacing w:after="0"/>
        <w:ind w:left="567"/>
      </w:pPr>
    </w:p>
    <w:p w14:paraId="649EDF5D" w14:textId="66B423BE" w:rsidR="00BD18FB" w:rsidRDefault="0099190D" w:rsidP="00124627">
      <w:pPr>
        <w:pStyle w:val="Caption"/>
        <w:keepNext/>
        <w:spacing w:after="0"/>
        <w:ind w:left="284" w:hanging="284"/>
        <w:rPr>
          <w:color w:val="auto"/>
          <w:sz w:val="22"/>
          <w:szCs w:val="22"/>
        </w:rPr>
      </w:pPr>
      <w:r w:rsidRPr="00E101CC">
        <w:rPr>
          <w:color w:val="auto"/>
          <w:sz w:val="22"/>
          <w:szCs w:val="22"/>
        </w:rPr>
        <w:t xml:space="preserve">Table </w:t>
      </w:r>
      <w:r w:rsidR="00F07B1B">
        <w:rPr>
          <w:color w:val="auto"/>
          <w:sz w:val="22"/>
          <w:szCs w:val="22"/>
        </w:rPr>
        <w:t>2</w:t>
      </w:r>
      <w:r w:rsidRPr="00E101CC">
        <w:rPr>
          <w:color w:val="auto"/>
          <w:sz w:val="22"/>
          <w:szCs w:val="22"/>
        </w:rPr>
        <w:t>. Summary of state and territory-based CDI surveillance programs</w:t>
      </w:r>
    </w:p>
    <w:p w14:paraId="751AF25F" w14:textId="3DEBCEDF" w:rsidR="00277B4C" w:rsidRDefault="00673518" w:rsidP="00124627">
      <w:pPr>
        <w:pStyle w:val="Caption"/>
        <w:keepNext/>
        <w:spacing w:after="0"/>
        <w:ind w:left="284" w:hanging="284"/>
        <w:rPr>
          <w:sz w:val="22"/>
          <w:szCs w:val="22"/>
        </w:rPr>
      </w:pPr>
      <w:r>
        <w:rPr>
          <w:sz w:val="22"/>
          <w:szCs w:val="22"/>
        </w:rPr>
        <w:tab/>
      </w:r>
    </w:p>
    <w:tbl>
      <w:tblPr>
        <w:tblStyle w:val="TableGrid"/>
        <w:tblpPr w:leftFromText="180" w:rightFromText="180" w:vertAnchor="text" w:horzAnchor="margin" w:tblpY="-31"/>
        <w:tblW w:w="8516" w:type="dxa"/>
        <w:tblLayout w:type="fixed"/>
        <w:tblLook w:val="04A0" w:firstRow="1" w:lastRow="0" w:firstColumn="1" w:lastColumn="0" w:noHBand="0" w:noVBand="1"/>
      </w:tblPr>
      <w:tblGrid>
        <w:gridCol w:w="1333"/>
        <w:gridCol w:w="1843"/>
        <w:gridCol w:w="1701"/>
        <w:gridCol w:w="1417"/>
        <w:gridCol w:w="993"/>
        <w:gridCol w:w="1229"/>
      </w:tblGrid>
      <w:tr w:rsidR="00124627" w14:paraId="6A97F9CB" w14:textId="77777777" w:rsidTr="00124627">
        <w:trPr>
          <w:cnfStyle w:val="100000000000" w:firstRow="1" w:lastRow="0" w:firstColumn="0" w:lastColumn="0" w:oddVBand="0" w:evenVBand="0" w:oddHBand="0" w:evenHBand="0" w:firstRowFirstColumn="0" w:firstRowLastColumn="0" w:lastRowFirstColumn="0" w:lastRowLastColumn="0"/>
          <w:trHeight w:val="214"/>
        </w:trPr>
        <w:tc>
          <w:tcPr>
            <w:tcW w:w="1333" w:type="dxa"/>
            <w:vMerge w:val="restart"/>
            <w:vAlign w:val="center"/>
          </w:tcPr>
          <w:p w14:paraId="15F49AA0" w14:textId="77777777" w:rsidR="00124627" w:rsidRPr="008D2C2D" w:rsidRDefault="00124627" w:rsidP="00124627">
            <w:pPr>
              <w:spacing w:after="0"/>
              <w:ind w:left="284" w:hanging="284"/>
              <w:rPr>
                <w:rFonts w:ascii="Arial" w:hAnsi="Arial" w:cs="Arial"/>
                <w:sz w:val="20"/>
                <w:szCs w:val="20"/>
              </w:rPr>
            </w:pPr>
            <w:r w:rsidRPr="008D2C2D">
              <w:rPr>
                <w:rFonts w:ascii="Arial" w:hAnsi="Arial" w:cs="Arial"/>
                <w:sz w:val="20"/>
                <w:szCs w:val="20"/>
              </w:rPr>
              <w:t>State or Territory</w:t>
            </w:r>
          </w:p>
        </w:tc>
        <w:tc>
          <w:tcPr>
            <w:tcW w:w="1843" w:type="dxa"/>
            <w:vMerge w:val="restart"/>
          </w:tcPr>
          <w:p w14:paraId="63DCADFC" w14:textId="77777777" w:rsidR="00124627" w:rsidRPr="008D2C2D" w:rsidRDefault="00124627" w:rsidP="00124627">
            <w:pPr>
              <w:spacing w:after="0"/>
              <w:ind w:left="284" w:hanging="284"/>
              <w:rPr>
                <w:rFonts w:ascii="Arial" w:hAnsi="Arial" w:cs="Arial"/>
                <w:sz w:val="20"/>
                <w:szCs w:val="20"/>
              </w:rPr>
            </w:pPr>
            <w:r w:rsidRPr="008D2C2D">
              <w:rPr>
                <w:rFonts w:ascii="Arial" w:hAnsi="Arial" w:cs="Arial"/>
                <w:sz w:val="20"/>
                <w:szCs w:val="20"/>
              </w:rPr>
              <w:t>Year that jurisdictional surveillance program commenced</w:t>
            </w:r>
          </w:p>
        </w:tc>
        <w:tc>
          <w:tcPr>
            <w:tcW w:w="5340" w:type="dxa"/>
            <w:gridSpan w:val="4"/>
            <w:vAlign w:val="center"/>
          </w:tcPr>
          <w:p w14:paraId="240B8FCA" w14:textId="77777777" w:rsidR="00124627" w:rsidRPr="008D2C2D" w:rsidRDefault="00124627" w:rsidP="00124627">
            <w:pPr>
              <w:spacing w:after="0"/>
              <w:ind w:left="284" w:hanging="284"/>
              <w:rPr>
                <w:rFonts w:ascii="Arial" w:hAnsi="Arial" w:cs="Arial"/>
                <w:sz w:val="20"/>
                <w:szCs w:val="20"/>
              </w:rPr>
            </w:pPr>
            <w:r w:rsidRPr="008D2C2D">
              <w:rPr>
                <w:rFonts w:ascii="Arial" w:hAnsi="Arial" w:cs="Arial"/>
                <w:sz w:val="20"/>
                <w:szCs w:val="20"/>
              </w:rPr>
              <w:t>Surveillance elements</w:t>
            </w:r>
          </w:p>
        </w:tc>
      </w:tr>
      <w:tr w:rsidR="00124627" w14:paraId="2D930E27" w14:textId="77777777" w:rsidTr="00124627">
        <w:trPr>
          <w:trHeight w:val="161"/>
        </w:trPr>
        <w:tc>
          <w:tcPr>
            <w:tcW w:w="1333" w:type="dxa"/>
            <w:vMerge/>
            <w:shd w:val="clear" w:color="auto" w:fill="86D3F2" w:themeFill="text2" w:themeFillTint="66"/>
            <w:vAlign w:val="center"/>
          </w:tcPr>
          <w:p w14:paraId="6356D08A" w14:textId="77777777" w:rsidR="00124627" w:rsidRPr="008D2C2D" w:rsidRDefault="00124627" w:rsidP="00124627">
            <w:pPr>
              <w:spacing w:after="0"/>
              <w:ind w:left="284" w:hanging="284"/>
              <w:jc w:val="center"/>
              <w:rPr>
                <w:rFonts w:cs="Arial"/>
                <w:sz w:val="20"/>
                <w:szCs w:val="20"/>
              </w:rPr>
            </w:pPr>
          </w:p>
        </w:tc>
        <w:tc>
          <w:tcPr>
            <w:tcW w:w="1843" w:type="dxa"/>
            <w:vMerge/>
            <w:shd w:val="clear" w:color="auto" w:fill="86D3F2" w:themeFill="text2" w:themeFillTint="66"/>
          </w:tcPr>
          <w:p w14:paraId="148B1846" w14:textId="77777777" w:rsidR="00124627" w:rsidRPr="008D2C2D" w:rsidRDefault="00124627" w:rsidP="00124627">
            <w:pPr>
              <w:spacing w:after="0"/>
              <w:ind w:left="284" w:hanging="284"/>
              <w:jc w:val="center"/>
              <w:rPr>
                <w:rFonts w:cs="Arial"/>
                <w:b/>
                <w:sz w:val="20"/>
                <w:szCs w:val="20"/>
              </w:rPr>
            </w:pPr>
          </w:p>
        </w:tc>
        <w:tc>
          <w:tcPr>
            <w:tcW w:w="1701" w:type="dxa"/>
            <w:shd w:val="clear" w:color="auto" w:fill="86D3F2" w:themeFill="text2" w:themeFillTint="66"/>
            <w:vAlign w:val="center"/>
          </w:tcPr>
          <w:p w14:paraId="372EFC9D" w14:textId="77777777" w:rsidR="00124627" w:rsidRPr="008D2C2D" w:rsidRDefault="00124627" w:rsidP="00124627">
            <w:pPr>
              <w:spacing w:after="0"/>
              <w:jc w:val="center"/>
              <w:rPr>
                <w:rFonts w:cs="Arial"/>
                <w:b/>
                <w:sz w:val="20"/>
                <w:szCs w:val="20"/>
              </w:rPr>
            </w:pPr>
            <w:r w:rsidRPr="008D2C2D">
              <w:rPr>
                <w:rFonts w:cs="Arial"/>
                <w:b/>
                <w:sz w:val="20"/>
                <w:szCs w:val="20"/>
              </w:rPr>
              <w:t>Hospital-identified</w:t>
            </w:r>
          </w:p>
        </w:tc>
        <w:tc>
          <w:tcPr>
            <w:tcW w:w="1417" w:type="dxa"/>
            <w:shd w:val="clear" w:color="auto" w:fill="86D3F2" w:themeFill="text2" w:themeFillTint="66"/>
            <w:vAlign w:val="center"/>
          </w:tcPr>
          <w:p w14:paraId="209DDBF1" w14:textId="77777777" w:rsidR="00124627" w:rsidRPr="008D2C2D" w:rsidRDefault="00124627" w:rsidP="00124627">
            <w:pPr>
              <w:spacing w:after="0"/>
              <w:jc w:val="center"/>
              <w:rPr>
                <w:rFonts w:cs="Arial"/>
                <w:b/>
                <w:sz w:val="20"/>
                <w:szCs w:val="20"/>
              </w:rPr>
            </w:pPr>
            <w:r w:rsidRPr="008D2C2D">
              <w:rPr>
                <w:rFonts w:cs="Arial"/>
                <w:b/>
                <w:sz w:val="20"/>
                <w:szCs w:val="20"/>
              </w:rPr>
              <w:t>Exposure classification</w:t>
            </w:r>
          </w:p>
        </w:tc>
        <w:tc>
          <w:tcPr>
            <w:tcW w:w="993" w:type="dxa"/>
            <w:shd w:val="clear" w:color="auto" w:fill="86D3F2" w:themeFill="text2" w:themeFillTint="66"/>
            <w:vAlign w:val="center"/>
          </w:tcPr>
          <w:p w14:paraId="630B7C46" w14:textId="77777777" w:rsidR="00124627" w:rsidRPr="008D2C2D" w:rsidRDefault="00124627" w:rsidP="00124627">
            <w:pPr>
              <w:spacing w:after="0"/>
              <w:ind w:left="284" w:hanging="284"/>
              <w:jc w:val="center"/>
              <w:rPr>
                <w:rFonts w:cs="Arial"/>
                <w:b/>
                <w:sz w:val="20"/>
                <w:szCs w:val="20"/>
              </w:rPr>
            </w:pPr>
            <w:r w:rsidRPr="008D2C2D">
              <w:rPr>
                <w:rFonts w:cs="Arial"/>
                <w:b/>
                <w:sz w:val="20"/>
                <w:szCs w:val="20"/>
              </w:rPr>
              <w:t>Severity</w:t>
            </w:r>
          </w:p>
        </w:tc>
        <w:tc>
          <w:tcPr>
            <w:tcW w:w="1229" w:type="dxa"/>
            <w:shd w:val="clear" w:color="auto" w:fill="86D3F2" w:themeFill="text2" w:themeFillTint="66"/>
            <w:vAlign w:val="center"/>
          </w:tcPr>
          <w:p w14:paraId="4AAB6D75" w14:textId="77777777" w:rsidR="00124627" w:rsidRPr="008D2C2D" w:rsidRDefault="00124627" w:rsidP="00124627">
            <w:pPr>
              <w:spacing w:after="0"/>
              <w:ind w:left="284" w:hanging="284"/>
              <w:jc w:val="center"/>
              <w:rPr>
                <w:rFonts w:cs="Arial"/>
                <w:b/>
                <w:sz w:val="20"/>
                <w:szCs w:val="20"/>
              </w:rPr>
            </w:pPr>
            <w:r w:rsidRPr="008D2C2D">
              <w:rPr>
                <w:rFonts w:cs="Arial"/>
                <w:b/>
                <w:sz w:val="20"/>
                <w:szCs w:val="20"/>
              </w:rPr>
              <w:t>Recurrence</w:t>
            </w:r>
          </w:p>
        </w:tc>
      </w:tr>
      <w:tr w:rsidR="00124627" w14:paraId="13C38737" w14:textId="77777777" w:rsidTr="00124627">
        <w:trPr>
          <w:trHeight w:val="226"/>
        </w:trPr>
        <w:tc>
          <w:tcPr>
            <w:tcW w:w="1333" w:type="dxa"/>
            <w:vAlign w:val="center"/>
          </w:tcPr>
          <w:p w14:paraId="7D92B02D" w14:textId="77777777" w:rsidR="00124627" w:rsidRPr="00CC22ED" w:rsidRDefault="00124627" w:rsidP="00124627">
            <w:pPr>
              <w:spacing w:after="0"/>
              <w:ind w:left="284" w:hanging="284"/>
              <w:jc w:val="center"/>
              <w:rPr>
                <w:rFonts w:cs="Arial"/>
                <w:b/>
                <w:sz w:val="22"/>
              </w:rPr>
            </w:pPr>
            <w:r w:rsidRPr="00CC22ED">
              <w:rPr>
                <w:rFonts w:cs="Arial"/>
                <w:b/>
                <w:sz w:val="22"/>
              </w:rPr>
              <w:t>ACT</w:t>
            </w:r>
          </w:p>
        </w:tc>
        <w:tc>
          <w:tcPr>
            <w:tcW w:w="7183" w:type="dxa"/>
            <w:gridSpan w:val="5"/>
          </w:tcPr>
          <w:p w14:paraId="7F7DAF85" w14:textId="77777777" w:rsidR="00124627" w:rsidRPr="00CC22ED" w:rsidRDefault="00124627" w:rsidP="00124627">
            <w:pPr>
              <w:spacing w:after="0"/>
              <w:ind w:left="284" w:hanging="284"/>
              <w:jc w:val="center"/>
              <w:rPr>
                <w:rFonts w:cs="Arial"/>
                <w:sz w:val="22"/>
              </w:rPr>
            </w:pPr>
            <w:r w:rsidRPr="00CC22ED">
              <w:rPr>
                <w:rFonts w:cs="Arial"/>
                <w:sz w:val="22"/>
              </w:rPr>
              <w:t xml:space="preserve">There is no </w:t>
            </w:r>
            <w:r>
              <w:rPr>
                <w:rFonts w:cs="Arial"/>
                <w:sz w:val="22"/>
              </w:rPr>
              <w:t xml:space="preserve">jurisdictional </w:t>
            </w:r>
            <w:r w:rsidRPr="00CC22ED">
              <w:rPr>
                <w:rFonts w:cs="Arial"/>
                <w:sz w:val="22"/>
              </w:rPr>
              <w:t>CDI surveillance</w:t>
            </w:r>
          </w:p>
        </w:tc>
      </w:tr>
      <w:tr w:rsidR="00124627" w14:paraId="212DEEA1" w14:textId="77777777" w:rsidTr="00124627">
        <w:trPr>
          <w:trHeight w:val="213"/>
        </w:trPr>
        <w:tc>
          <w:tcPr>
            <w:tcW w:w="1333" w:type="dxa"/>
            <w:vAlign w:val="center"/>
          </w:tcPr>
          <w:p w14:paraId="4F27133C" w14:textId="77777777" w:rsidR="00124627" w:rsidRPr="00CC22ED" w:rsidRDefault="00124627" w:rsidP="00124627">
            <w:pPr>
              <w:spacing w:after="0"/>
              <w:ind w:left="284" w:hanging="284"/>
              <w:jc w:val="center"/>
              <w:rPr>
                <w:rFonts w:cs="Arial"/>
                <w:b/>
                <w:sz w:val="22"/>
              </w:rPr>
            </w:pPr>
            <w:r w:rsidRPr="00CC22ED">
              <w:rPr>
                <w:rFonts w:cs="Arial"/>
                <w:b/>
                <w:sz w:val="22"/>
              </w:rPr>
              <w:t>NSW</w:t>
            </w:r>
          </w:p>
        </w:tc>
        <w:tc>
          <w:tcPr>
            <w:tcW w:w="1843" w:type="dxa"/>
          </w:tcPr>
          <w:p w14:paraId="2919BEDD" w14:textId="77777777" w:rsidR="00124627" w:rsidRPr="00BD18FB" w:rsidRDefault="00124627" w:rsidP="00124627">
            <w:pPr>
              <w:spacing w:after="0"/>
              <w:ind w:left="284" w:hanging="284"/>
              <w:jc w:val="center"/>
              <w:rPr>
                <w:rFonts w:cs="Arial"/>
                <w:sz w:val="22"/>
              </w:rPr>
            </w:pPr>
            <w:r w:rsidRPr="00BD18FB">
              <w:rPr>
                <w:rFonts w:cs="Arial"/>
                <w:sz w:val="22"/>
              </w:rPr>
              <w:t>2010</w:t>
            </w:r>
          </w:p>
        </w:tc>
        <w:tc>
          <w:tcPr>
            <w:tcW w:w="1701" w:type="dxa"/>
            <w:vAlign w:val="center"/>
          </w:tcPr>
          <w:p w14:paraId="5BBBE47F" w14:textId="77777777" w:rsidR="00124627" w:rsidRPr="00CC22ED" w:rsidRDefault="00124627" w:rsidP="00124627">
            <w:pPr>
              <w:spacing w:after="0"/>
              <w:ind w:left="284" w:hanging="284"/>
              <w:jc w:val="center"/>
              <w:rPr>
                <w:rFonts w:cs="Arial"/>
                <w:sz w:val="22"/>
              </w:rPr>
            </w:pPr>
            <w:r w:rsidRPr="00CC22ED">
              <w:rPr>
                <w:rFonts w:cs="Arial"/>
                <w:sz w:val="22"/>
              </w:rPr>
              <w:t>YES</w:t>
            </w:r>
          </w:p>
        </w:tc>
        <w:tc>
          <w:tcPr>
            <w:tcW w:w="1417" w:type="dxa"/>
            <w:vAlign w:val="center"/>
          </w:tcPr>
          <w:p w14:paraId="5239CF87" w14:textId="77777777" w:rsidR="00124627" w:rsidRPr="00CC22ED" w:rsidRDefault="00124627" w:rsidP="00124627">
            <w:pPr>
              <w:spacing w:after="0"/>
              <w:ind w:left="284" w:hanging="284"/>
              <w:jc w:val="center"/>
              <w:rPr>
                <w:rFonts w:cs="Arial"/>
                <w:sz w:val="22"/>
              </w:rPr>
            </w:pPr>
            <w:r w:rsidRPr="00CC22ED">
              <w:rPr>
                <w:rFonts w:cs="Arial"/>
                <w:sz w:val="22"/>
              </w:rPr>
              <w:t>NO</w:t>
            </w:r>
          </w:p>
        </w:tc>
        <w:tc>
          <w:tcPr>
            <w:tcW w:w="993" w:type="dxa"/>
            <w:vAlign w:val="center"/>
          </w:tcPr>
          <w:p w14:paraId="0EDB3D65" w14:textId="77777777" w:rsidR="00124627" w:rsidRPr="00CC22ED" w:rsidRDefault="00124627" w:rsidP="00124627">
            <w:pPr>
              <w:spacing w:after="0"/>
              <w:ind w:left="284" w:hanging="284"/>
              <w:jc w:val="center"/>
              <w:rPr>
                <w:rFonts w:cs="Arial"/>
                <w:sz w:val="22"/>
              </w:rPr>
            </w:pPr>
            <w:r w:rsidRPr="00CC22ED">
              <w:rPr>
                <w:rFonts w:cs="Arial"/>
                <w:sz w:val="22"/>
              </w:rPr>
              <w:t>NO</w:t>
            </w:r>
          </w:p>
        </w:tc>
        <w:tc>
          <w:tcPr>
            <w:tcW w:w="1229" w:type="dxa"/>
            <w:vAlign w:val="center"/>
          </w:tcPr>
          <w:p w14:paraId="0BCF0CE2" w14:textId="77777777" w:rsidR="00124627" w:rsidRPr="00CC22ED" w:rsidRDefault="00124627" w:rsidP="00124627">
            <w:pPr>
              <w:spacing w:after="0"/>
              <w:ind w:left="284" w:hanging="284"/>
              <w:jc w:val="center"/>
              <w:rPr>
                <w:rFonts w:cs="Arial"/>
                <w:sz w:val="22"/>
              </w:rPr>
            </w:pPr>
            <w:r w:rsidRPr="00CC22ED">
              <w:rPr>
                <w:rFonts w:cs="Arial"/>
                <w:sz w:val="22"/>
              </w:rPr>
              <w:t>NO</w:t>
            </w:r>
          </w:p>
        </w:tc>
      </w:tr>
      <w:tr w:rsidR="00124627" w14:paraId="4CD6E267" w14:textId="77777777" w:rsidTr="00124627">
        <w:trPr>
          <w:trHeight w:val="226"/>
        </w:trPr>
        <w:tc>
          <w:tcPr>
            <w:tcW w:w="1333" w:type="dxa"/>
            <w:vAlign w:val="center"/>
          </w:tcPr>
          <w:p w14:paraId="7A2856A0" w14:textId="77777777" w:rsidR="00124627" w:rsidRPr="00CC22ED" w:rsidRDefault="00124627" w:rsidP="00124627">
            <w:pPr>
              <w:spacing w:after="0"/>
              <w:ind w:left="284" w:hanging="284"/>
              <w:jc w:val="center"/>
              <w:rPr>
                <w:rFonts w:cs="Arial"/>
                <w:b/>
                <w:sz w:val="22"/>
              </w:rPr>
            </w:pPr>
            <w:r w:rsidRPr="00CC22ED">
              <w:rPr>
                <w:rFonts w:cs="Arial"/>
                <w:b/>
                <w:sz w:val="22"/>
              </w:rPr>
              <w:t>NT</w:t>
            </w:r>
          </w:p>
        </w:tc>
        <w:tc>
          <w:tcPr>
            <w:tcW w:w="7183" w:type="dxa"/>
            <w:gridSpan w:val="5"/>
          </w:tcPr>
          <w:p w14:paraId="7890248B" w14:textId="77777777" w:rsidR="00124627" w:rsidRPr="00BD18FB" w:rsidRDefault="00124627" w:rsidP="00124627">
            <w:pPr>
              <w:spacing w:after="0"/>
              <w:ind w:left="284" w:hanging="284"/>
              <w:jc w:val="center"/>
              <w:rPr>
                <w:rFonts w:cs="Arial"/>
                <w:sz w:val="22"/>
              </w:rPr>
            </w:pPr>
            <w:r w:rsidRPr="00BD18FB">
              <w:rPr>
                <w:rFonts w:cs="Arial"/>
                <w:sz w:val="22"/>
              </w:rPr>
              <w:t xml:space="preserve">There is no  jurisdictional CDI surveillance </w:t>
            </w:r>
          </w:p>
        </w:tc>
      </w:tr>
      <w:tr w:rsidR="00124627" w14:paraId="57D083B4" w14:textId="77777777" w:rsidTr="00124627">
        <w:trPr>
          <w:trHeight w:val="213"/>
        </w:trPr>
        <w:tc>
          <w:tcPr>
            <w:tcW w:w="1333" w:type="dxa"/>
            <w:vAlign w:val="center"/>
          </w:tcPr>
          <w:p w14:paraId="6AB877A3" w14:textId="77777777" w:rsidR="00124627" w:rsidRPr="00CC22ED" w:rsidRDefault="00124627" w:rsidP="00124627">
            <w:pPr>
              <w:spacing w:after="0"/>
              <w:ind w:left="284" w:hanging="284"/>
              <w:jc w:val="center"/>
              <w:rPr>
                <w:rFonts w:cs="Arial"/>
                <w:b/>
                <w:sz w:val="22"/>
              </w:rPr>
            </w:pPr>
            <w:r w:rsidRPr="00CC22ED">
              <w:rPr>
                <w:rFonts w:cs="Arial"/>
                <w:b/>
                <w:sz w:val="22"/>
              </w:rPr>
              <w:t>Qld</w:t>
            </w:r>
          </w:p>
        </w:tc>
        <w:tc>
          <w:tcPr>
            <w:tcW w:w="1843" w:type="dxa"/>
          </w:tcPr>
          <w:p w14:paraId="41D28979" w14:textId="4FEDCC2D" w:rsidR="00124627" w:rsidRPr="00BD18FB" w:rsidRDefault="00D14E35" w:rsidP="00D14E35">
            <w:pPr>
              <w:spacing w:after="0"/>
              <w:ind w:left="284" w:hanging="284"/>
              <w:jc w:val="center"/>
              <w:rPr>
                <w:rFonts w:cs="Arial"/>
                <w:sz w:val="22"/>
              </w:rPr>
            </w:pPr>
            <w:r>
              <w:rPr>
                <w:rFonts w:cs="Arial"/>
                <w:sz w:val="22"/>
              </w:rPr>
              <w:t>2008</w:t>
            </w:r>
            <w:r w:rsidR="008A6B78" w:rsidRPr="00BD18FB">
              <w:rPr>
                <w:rFonts w:ascii="Lucida Sans" w:hAnsi="Lucida Sans" w:cs="Arial"/>
                <w:sz w:val="22"/>
                <w:vertAlign w:val="superscript"/>
              </w:rPr>
              <w:t>§</w:t>
            </w:r>
          </w:p>
        </w:tc>
        <w:tc>
          <w:tcPr>
            <w:tcW w:w="1701" w:type="dxa"/>
            <w:vAlign w:val="center"/>
          </w:tcPr>
          <w:p w14:paraId="44F0B7F4" w14:textId="77777777" w:rsidR="00124627" w:rsidRPr="00CC22ED" w:rsidRDefault="00124627" w:rsidP="00124627">
            <w:pPr>
              <w:spacing w:after="0"/>
              <w:ind w:left="284" w:hanging="284"/>
              <w:jc w:val="center"/>
              <w:rPr>
                <w:rFonts w:cs="Arial"/>
                <w:sz w:val="22"/>
              </w:rPr>
            </w:pPr>
            <w:r w:rsidRPr="00CC22ED">
              <w:rPr>
                <w:rFonts w:cs="Arial"/>
                <w:sz w:val="22"/>
              </w:rPr>
              <w:t>YES</w:t>
            </w:r>
          </w:p>
        </w:tc>
        <w:tc>
          <w:tcPr>
            <w:tcW w:w="1417" w:type="dxa"/>
            <w:vAlign w:val="center"/>
          </w:tcPr>
          <w:p w14:paraId="61CDF30A" w14:textId="2BDE2619" w:rsidR="00124627" w:rsidRPr="00CC22ED" w:rsidRDefault="00E96068" w:rsidP="00124627">
            <w:pPr>
              <w:spacing w:after="0"/>
              <w:ind w:left="284" w:hanging="284"/>
              <w:jc w:val="center"/>
              <w:rPr>
                <w:rFonts w:cs="Arial"/>
                <w:sz w:val="22"/>
              </w:rPr>
            </w:pPr>
            <w:r>
              <w:rPr>
                <w:rFonts w:cs="Arial"/>
                <w:sz w:val="22"/>
              </w:rPr>
              <w:t>YES</w:t>
            </w:r>
          </w:p>
        </w:tc>
        <w:tc>
          <w:tcPr>
            <w:tcW w:w="993" w:type="dxa"/>
            <w:vAlign w:val="center"/>
          </w:tcPr>
          <w:p w14:paraId="34F1B9F3" w14:textId="77777777" w:rsidR="00124627" w:rsidRPr="00CC22ED" w:rsidRDefault="00124627" w:rsidP="00124627">
            <w:pPr>
              <w:spacing w:after="0"/>
              <w:ind w:left="284" w:hanging="284"/>
              <w:jc w:val="center"/>
              <w:rPr>
                <w:rFonts w:cs="Arial"/>
                <w:sz w:val="22"/>
              </w:rPr>
            </w:pPr>
            <w:r w:rsidRPr="00CC22ED">
              <w:rPr>
                <w:rFonts w:cs="Arial"/>
                <w:sz w:val="22"/>
              </w:rPr>
              <w:t>NO</w:t>
            </w:r>
          </w:p>
        </w:tc>
        <w:tc>
          <w:tcPr>
            <w:tcW w:w="1229" w:type="dxa"/>
            <w:vAlign w:val="center"/>
          </w:tcPr>
          <w:p w14:paraId="387767A9" w14:textId="77777777" w:rsidR="00124627" w:rsidRPr="00CC22ED" w:rsidRDefault="00124627" w:rsidP="00124627">
            <w:pPr>
              <w:spacing w:after="0"/>
              <w:ind w:left="284" w:hanging="284"/>
              <w:jc w:val="center"/>
              <w:rPr>
                <w:rFonts w:cs="Arial"/>
                <w:sz w:val="22"/>
              </w:rPr>
            </w:pPr>
            <w:r w:rsidRPr="00CC22ED">
              <w:rPr>
                <w:rFonts w:cs="Arial"/>
                <w:sz w:val="22"/>
              </w:rPr>
              <w:t>NO</w:t>
            </w:r>
          </w:p>
        </w:tc>
      </w:tr>
      <w:tr w:rsidR="00124627" w14:paraId="1551ED47" w14:textId="77777777" w:rsidTr="00124627">
        <w:trPr>
          <w:trHeight w:val="213"/>
        </w:trPr>
        <w:tc>
          <w:tcPr>
            <w:tcW w:w="1333" w:type="dxa"/>
            <w:vAlign w:val="center"/>
          </w:tcPr>
          <w:p w14:paraId="75596AE7" w14:textId="77777777" w:rsidR="00124627" w:rsidRPr="00CC22ED" w:rsidRDefault="00124627" w:rsidP="00124627">
            <w:pPr>
              <w:spacing w:after="0"/>
              <w:ind w:left="284" w:hanging="284"/>
              <w:jc w:val="center"/>
              <w:rPr>
                <w:rFonts w:cs="Arial"/>
                <w:b/>
                <w:sz w:val="22"/>
              </w:rPr>
            </w:pPr>
            <w:r w:rsidRPr="00CC22ED">
              <w:rPr>
                <w:rFonts w:cs="Arial"/>
                <w:b/>
                <w:sz w:val="22"/>
              </w:rPr>
              <w:t>SA</w:t>
            </w:r>
          </w:p>
        </w:tc>
        <w:tc>
          <w:tcPr>
            <w:tcW w:w="1843" w:type="dxa"/>
          </w:tcPr>
          <w:p w14:paraId="026709F2" w14:textId="77777777" w:rsidR="00124627" w:rsidRPr="00BD18FB" w:rsidRDefault="00124627" w:rsidP="00124627">
            <w:pPr>
              <w:spacing w:after="0"/>
              <w:ind w:left="284" w:hanging="284"/>
              <w:jc w:val="center"/>
              <w:rPr>
                <w:rFonts w:cs="Arial"/>
                <w:sz w:val="22"/>
              </w:rPr>
            </w:pPr>
            <w:r w:rsidRPr="00BD18FB">
              <w:rPr>
                <w:rFonts w:cs="Arial"/>
                <w:sz w:val="22"/>
              </w:rPr>
              <w:t>2006</w:t>
            </w:r>
            <w:r w:rsidRPr="00BD18FB">
              <w:rPr>
                <w:rFonts w:ascii="Lucida Sans" w:hAnsi="Lucida Sans" w:cs="Arial"/>
                <w:sz w:val="22"/>
                <w:vertAlign w:val="superscript"/>
              </w:rPr>
              <w:t>†</w:t>
            </w:r>
          </w:p>
        </w:tc>
        <w:tc>
          <w:tcPr>
            <w:tcW w:w="1701" w:type="dxa"/>
            <w:vAlign w:val="center"/>
          </w:tcPr>
          <w:p w14:paraId="45F53D4A" w14:textId="77777777" w:rsidR="00124627" w:rsidRPr="00CC22ED" w:rsidRDefault="00124627" w:rsidP="00124627">
            <w:pPr>
              <w:spacing w:after="0"/>
              <w:ind w:left="284" w:hanging="284"/>
              <w:jc w:val="center"/>
              <w:rPr>
                <w:rFonts w:cs="Arial"/>
                <w:sz w:val="22"/>
              </w:rPr>
            </w:pPr>
            <w:r w:rsidRPr="00CC22ED">
              <w:rPr>
                <w:rFonts w:cs="Arial"/>
                <w:sz w:val="22"/>
              </w:rPr>
              <w:t>YES</w:t>
            </w:r>
          </w:p>
        </w:tc>
        <w:tc>
          <w:tcPr>
            <w:tcW w:w="1417" w:type="dxa"/>
            <w:vAlign w:val="center"/>
          </w:tcPr>
          <w:p w14:paraId="6C3D1873" w14:textId="77777777" w:rsidR="00124627" w:rsidRPr="00CC22ED" w:rsidRDefault="00124627" w:rsidP="00124627">
            <w:pPr>
              <w:spacing w:after="0"/>
              <w:ind w:left="284" w:hanging="284"/>
              <w:jc w:val="center"/>
              <w:rPr>
                <w:rFonts w:cs="Arial"/>
                <w:sz w:val="22"/>
              </w:rPr>
            </w:pPr>
            <w:r w:rsidRPr="00CC22ED">
              <w:rPr>
                <w:rFonts w:cs="Arial"/>
                <w:sz w:val="22"/>
              </w:rPr>
              <w:t>YES*</w:t>
            </w:r>
          </w:p>
        </w:tc>
        <w:tc>
          <w:tcPr>
            <w:tcW w:w="993" w:type="dxa"/>
            <w:vAlign w:val="center"/>
          </w:tcPr>
          <w:p w14:paraId="7EDFD914" w14:textId="77777777" w:rsidR="00124627" w:rsidRPr="00CC22ED" w:rsidRDefault="00124627" w:rsidP="00124627">
            <w:pPr>
              <w:spacing w:after="0"/>
              <w:ind w:left="284" w:hanging="284"/>
              <w:jc w:val="center"/>
              <w:rPr>
                <w:rFonts w:cs="Arial"/>
                <w:sz w:val="22"/>
              </w:rPr>
            </w:pPr>
            <w:r w:rsidRPr="00CC22ED">
              <w:rPr>
                <w:rFonts w:cs="Arial"/>
                <w:sz w:val="22"/>
              </w:rPr>
              <w:t>NO</w:t>
            </w:r>
          </w:p>
        </w:tc>
        <w:tc>
          <w:tcPr>
            <w:tcW w:w="1229" w:type="dxa"/>
            <w:vAlign w:val="center"/>
          </w:tcPr>
          <w:p w14:paraId="6C97C448" w14:textId="77777777" w:rsidR="00124627" w:rsidRPr="00CC22ED" w:rsidRDefault="00124627" w:rsidP="00124627">
            <w:pPr>
              <w:spacing w:after="0"/>
              <w:ind w:left="284" w:hanging="284"/>
              <w:jc w:val="center"/>
              <w:rPr>
                <w:rFonts w:cs="Arial"/>
                <w:sz w:val="22"/>
              </w:rPr>
            </w:pPr>
            <w:r w:rsidRPr="00CC22ED">
              <w:rPr>
                <w:rFonts w:cs="Arial"/>
                <w:sz w:val="22"/>
              </w:rPr>
              <w:t>NO</w:t>
            </w:r>
          </w:p>
        </w:tc>
      </w:tr>
      <w:tr w:rsidR="00124627" w14:paraId="66CB5AE3" w14:textId="77777777" w:rsidTr="00124627">
        <w:trPr>
          <w:trHeight w:val="226"/>
        </w:trPr>
        <w:tc>
          <w:tcPr>
            <w:tcW w:w="1333" w:type="dxa"/>
            <w:vAlign w:val="center"/>
          </w:tcPr>
          <w:p w14:paraId="03087EA9" w14:textId="77777777" w:rsidR="00124627" w:rsidRPr="00CC22ED" w:rsidRDefault="00124627" w:rsidP="00124627">
            <w:pPr>
              <w:spacing w:after="0"/>
              <w:ind w:left="284" w:hanging="284"/>
              <w:jc w:val="center"/>
              <w:rPr>
                <w:rFonts w:cs="Arial"/>
                <w:b/>
                <w:sz w:val="22"/>
              </w:rPr>
            </w:pPr>
            <w:r w:rsidRPr="00CC22ED">
              <w:rPr>
                <w:rFonts w:cs="Arial"/>
                <w:b/>
                <w:sz w:val="22"/>
              </w:rPr>
              <w:t>Tas</w:t>
            </w:r>
          </w:p>
        </w:tc>
        <w:tc>
          <w:tcPr>
            <w:tcW w:w="1843" w:type="dxa"/>
          </w:tcPr>
          <w:p w14:paraId="77EFBFE8" w14:textId="77777777" w:rsidR="00124627" w:rsidRPr="00BD18FB" w:rsidRDefault="00124627" w:rsidP="00124627">
            <w:pPr>
              <w:spacing w:after="0"/>
              <w:ind w:left="284" w:hanging="284"/>
              <w:jc w:val="center"/>
              <w:rPr>
                <w:rFonts w:cs="Arial"/>
                <w:sz w:val="22"/>
              </w:rPr>
            </w:pPr>
            <w:r w:rsidRPr="00BD18FB">
              <w:rPr>
                <w:rFonts w:cs="Arial"/>
                <w:sz w:val="22"/>
              </w:rPr>
              <w:t>2008</w:t>
            </w:r>
            <w:r w:rsidRPr="00BD18FB">
              <w:rPr>
                <w:rFonts w:ascii="Lucida Sans" w:hAnsi="Lucida Sans" w:cs="Arial"/>
                <w:sz w:val="22"/>
                <w:vertAlign w:val="superscript"/>
              </w:rPr>
              <w:t>†</w:t>
            </w:r>
          </w:p>
        </w:tc>
        <w:tc>
          <w:tcPr>
            <w:tcW w:w="1701" w:type="dxa"/>
            <w:vAlign w:val="center"/>
          </w:tcPr>
          <w:p w14:paraId="43A20F0F" w14:textId="77777777" w:rsidR="00124627" w:rsidRPr="00CC22ED" w:rsidRDefault="00124627" w:rsidP="00124627">
            <w:pPr>
              <w:spacing w:after="0"/>
              <w:ind w:left="284" w:hanging="284"/>
              <w:jc w:val="center"/>
              <w:rPr>
                <w:rFonts w:cs="Arial"/>
                <w:sz w:val="22"/>
              </w:rPr>
            </w:pPr>
            <w:r w:rsidRPr="00CC22ED">
              <w:rPr>
                <w:rFonts w:cs="Arial"/>
                <w:sz w:val="22"/>
              </w:rPr>
              <w:t>YES</w:t>
            </w:r>
          </w:p>
        </w:tc>
        <w:tc>
          <w:tcPr>
            <w:tcW w:w="1417" w:type="dxa"/>
            <w:vAlign w:val="center"/>
          </w:tcPr>
          <w:p w14:paraId="3B2892E2" w14:textId="77777777" w:rsidR="00124627" w:rsidRPr="00CC22ED" w:rsidRDefault="00124627" w:rsidP="00124627">
            <w:pPr>
              <w:spacing w:after="0"/>
              <w:ind w:left="284" w:hanging="284"/>
              <w:jc w:val="center"/>
              <w:rPr>
                <w:rFonts w:cs="Arial"/>
                <w:sz w:val="22"/>
              </w:rPr>
            </w:pPr>
            <w:r w:rsidRPr="00CC22ED">
              <w:rPr>
                <w:rFonts w:cs="Arial"/>
                <w:sz w:val="22"/>
              </w:rPr>
              <w:t>YES</w:t>
            </w:r>
          </w:p>
        </w:tc>
        <w:tc>
          <w:tcPr>
            <w:tcW w:w="993" w:type="dxa"/>
            <w:vAlign w:val="center"/>
          </w:tcPr>
          <w:p w14:paraId="1E97B92D" w14:textId="77777777" w:rsidR="00124627" w:rsidRPr="00CC22ED" w:rsidRDefault="00124627" w:rsidP="00124627">
            <w:pPr>
              <w:spacing w:after="0"/>
              <w:ind w:left="284" w:hanging="284"/>
              <w:jc w:val="center"/>
              <w:rPr>
                <w:rFonts w:cs="Arial"/>
                <w:sz w:val="22"/>
              </w:rPr>
            </w:pPr>
            <w:r w:rsidRPr="00CC22ED">
              <w:rPr>
                <w:rFonts w:cs="Arial"/>
                <w:sz w:val="22"/>
              </w:rPr>
              <w:t>NO</w:t>
            </w:r>
          </w:p>
        </w:tc>
        <w:tc>
          <w:tcPr>
            <w:tcW w:w="1229" w:type="dxa"/>
            <w:vAlign w:val="center"/>
          </w:tcPr>
          <w:p w14:paraId="3DA7BB5B" w14:textId="77777777" w:rsidR="00124627" w:rsidRPr="00CC22ED" w:rsidRDefault="00124627" w:rsidP="00124627">
            <w:pPr>
              <w:spacing w:after="0"/>
              <w:ind w:left="284" w:hanging="284"/>
              <w:jc w:val="center"/>
              <w:rPr>
                <w:rFonts w:cs="Arial"/>
                <w:sz w:val="22"/>
              </w:rPr>
            </w:pPr>
            <w:r>
              <w:rPr>
                <w:rFonts w:cs="Arial"/>
                <w:sz w:val="22"/>
              </w:rPr>
              <w:t>NO</w:t>
            </w:r>
          </w:p>
        </w:tc>
      </w:tr>
      <w:tr w:rsidR="00124627" w14:paraId="4C51FC01" w14:textId="77777777" w:rsidTr="00124627">
        <w:trPr>
          <w:trHeight w:val="332"/>
        </w:trPr>
        <w:tc>
          <w:tcPr>
            <w:tcW w:w="1333" w:type="dxa"/>
            <w:vAlign w:val="center"/>
          </w:tcPr>
          <w:p w14:paraId="226AA596" w14:textId="77777777" w:rsidR="00124627" w:rsidRPr="00CC22ED" w:rsidRDefault="00124627" w:rsidP="00124627">
            <w:pPr>
              <w:spacing w:after="0"/>
              <w:ind w:left="284" w:hanging="284"/>
              <w:jc w:val="center"/>
              <w:rPr>
                <w:rFonts w:cs="Arial"/>
                <w:b/>
                <w:sz w:val="22"/>
              </w:rPr>
            </w:pPr>
            <w:r w:rsidRPr="00CC22ED">
              <w:rPr>
                <w:rFonts w:cs="Arial"/>
                <w:b/>
                <w:sz w:val="22"/>
              </w:rPr>
              <w:t>Vic</w:t>
            </w:r>
          </w:p>
        </w:tc>
        <w:tc>
          <w:tcPr>
            <w:tcW w:w="1843" w:type="dxa"/>
          </w:tcPr>
          <w:p w14:paraId="705F2D47" w14:textId="77777777" w:rsidR="00124627" w:rsidRPr="00BD18FB" w:rsidRDefault="00124627" w:rsidP="00124627">
            <w:pPr>
              <w:spacing w:after="0"/>
              <w:ind w:left="284" w:hanging="284"/>
              <w:jc w:val="center"/>
              <w:rPr>
                <w:rFonts w:cs="Arial"/>
                <w:sz w:val="22"/>
              </w:rPr>
            </w:pPr>
            <w:r w:rsidRPr="00BD18FB">
              <w:rPr>
                <w:rFonts w:cs="Arial"/>
                <w:sz w:val="22"/>
              </w:rPr>
              <w:t>2010</w:t>
            </w:r>
            <w:r w:rsidRPr="00BD18FB">
              <w:rPr>
                <w:rFonts w:ascii="Lucida Sans" w:hAnsi="Lucida Sans" w:cs="Arial"/>
                <w:sz w:val="22"/>
                <w:vertAlign w:val="superscript"/>
              </w:rPr>
              <w:t>§</w:t>
            </w:r>
          </w:p>
        </w:tc>
        <w:tc>
          <w:tcPr>
            <w:tcW w:w="1701" w:type="dxa"/>
            <w:vAlign w:val="center"/>
          </w:tcPr>
          <w:p w14:paraId="0E58E911" w14:textId="77777777" w:rsidR="00124627" w:rsidRPr="00CC22ED" w:rsidRDefault="00124627" w:rsidP="00124627">
            <w:pPr>
              <w:spacing w:after="0"/>
              <w:ind w:left="284" w:hanging="284"/>
              <w:jc w:val="center"/>
              <w:rPr>
                <w:rFonts w:cs="Arial"/>
                <w:sz w:val="22"/>
              </w:rPr>
            </w:pPr>
            <w:r w:rsidRPr="00CC22ED">
              <w:rPr>
                <w:rFonts w:cs="Arial"/>
                <w:sz w:val="22"/>
              </w:rPr>
              <w:t>YES</w:t>
            </w:r>
          </w:p>
        </w:tc>
        <w:tc>
          <w:tcPr>
            <w:tcW w:w="1417" w:type="dxa"/>
            <w:vAlign w:val="center"/>
          </w:tcPr>
          <w:p w14:paraId="03F1F6CA" w14:textId="77777777" w:rsidR="00124627" w:rsidRPr="00CC22ED" w:rsidRDefault="00124627" w:rsidP="00124627">
            <w:pPr>
              <w:spacing w:after="0"/>
              <w:ind w:left="284" w:hanging="284"/>
              <w:jc w:val="center"/>
              <w:rPr>
                <w:rFonts w:cs="Arial"/>
                <w:sz w:val="22"/>
              </w:rPr>
            </w:pPr>
            <w:r w:rsidRPr="00CC22ED">
              <w:rPr>
                <w:rFonts w:cs="Arial"/>
                <w:sz w:val="22"/>
              </w:rPr>
              <w:t>YES</w:t>
            </w:r>
          </w:p>
        </w:tc>
        <w:tc>
          <w:tcPr>
            <w:tcW w:w="993" w:type="dxa"/>
            <w:vAlign w:val="center"/>
          </w:tcPr>
          <w:p w14:paraId="74954D0A" w14:textId="77777777" w:rsidR="00124627" w:rsidRPr="00CC22ED" w:rsidRDefault="00124627" w:rsidP="00124627">
            <w:pPr>
              <w:spacing w:after="0"/>
              <w:ind w:left="284" w:hanging="284"/>
              <w:jc w:val="center"/>
              <w:rPr>
                <w:rFonts w:cs="Arial"/>
                <w:sz w:val="22"/>
              </w:rPr>
            </w:pPr>
            <w:r w:rsidRPr="00CC22ED">
              <w:rPr>
                <w:rFonts w:cs="Arial"/>
                <w:sz w:val="22"/>
              </w:rPr>
              <w:t>YES</w:t>
            </w:r>
          </w:p>
        </w:tc>
        <w:tc>
          <w:tcPr>
            <w:tcW w:w="1229" w:type="dxa"/>
            <w:vAlign w:val="center"/>
          </w:tcPr>
          <w:p w14:paraId="1EB9788A" w14:textId="77777777" w:rsidR="00124627" w:rsidRPr="00CC22ED" w:rsidRDefault="00124627" w:rsidP="00124627">
            <w:pPr>
              <w:spacing w:after="0"/>
              <w:ind w:left="284" w:hanging="284"/>
              <w:jc w:val="center"/>
              <w:rPr>
                <w:rFonts w:cs="Arial"/>
                <w:sz w:val="22"/>
              </w:rPr>
            </w:pPr>
            <w:r>
              <w:rPr>
                <w:rFonts w:cs="Arial"/>
                <w:sz w:val="22"/>
              </w:rPr>
              <w:t>YES</w:t>
            </w:r>
          </w:p>
        </w:tc>
      </w:tr>
      <w:tr w:rsidR="00124627" w14:paraId="0DE28FAD" w14:textId="77777777" w:rsidTr="00124627">
        <w:trPr>
          <w:trHeight w:val="226"/>
        </w:trPr>
        <w:tc>
          <w:tcPr>
            <w:tcW w:w="1333" w:type="dxa"/>
            <w:vAlign w:val="center"/>
          </w:tcPr>
          <w:p w14:paraId="003DA336" w14:textId="77777777" w:rsidR="00124627" w:rsidRPr="00CC22ED" w:rsidRDefault="00124627" w:rsidP="00124627">
            <w:pPr>
              <w:spacing w:after="0"/>
              <w:ind w:left="284" w:hanging="284"/>
              <w:jc w:val="center"/>
              <w:rPr>
                <w:rFonts w:cs="Arial"/>
                <w:b/>
                <w:sz w:val="22"/>
              </w:rPr>
            </w:pPr>
            <w:r w:rsidRPr="00CC22ED">
              <w:rPr>
                <w:rFonts w:cs="Arial"/>
                <w:b/>
                <w:sz w:val="22"/>
              </w:rPr>
              <w:t>WA</w:t>
            </w:r>
          </w:p>
        </w:tc>
        <w:tc>
          <w:tcPr>
            <w:tcW w:w="1843" w:type="dxa"/>
          </w:tcPr>
          <w:p w14:paraId="57AAF0DC" w14:textId="77777777" w:rsidR="00124627" w:rsidRPr="00BD18FB" w:rsidRDefault="00124627" w:rsidP="00124627">
            <w:pPr>
              <w:spacing w:after="0"/>
              <w:ind w:left="284" w:hanging="284"/>
              <w:jc w:val="center"/>
              <w:rPr>
                <w:rFonts w:cs="Arial"/>
                <w:sz w:val="22"/>
              </w:rPr>
            </w:pPr>
            <w:r w:rsidRPr="00BD18FB">
              <w:rPr>
                <w:rFonts w:cs="Arial"/>
                <w:sz w:val="22"/>
              </w:rPr>
              <w:t>2010</w:t>
            </w:r>
            <w:r w:rsidRPr="00BD18FB">
              <w:rPr>
                <w:rFonts w:ascii="Lucida Sans" w:hAnsi="Lucida Sans" w:cs="Arial"/>
                <w:sz w:val="22"/>
                <w:vertAlign w:val="superscript"/>
              </w:rPr>
              <w:t>§</w:t>
            </w:r>
          </w:p>
        </w:tc>
        <w:tc>
          <w:tcPr>
            <w:tcW w:w="1701" w:type="dxa"/>
            <w:vAlign w:val="center"/>
          </w:tcPr>
          <w:p w14:paraId="53E70223" w14:textId="77777777" w:rsidR="00124627" w:rsidRPr="00CC22ED" w:rsidRDefault="00124627" w:rsidP="00124627">
            <w:pPr>
              <w:spacing w:after="0"/>
              <w:ind w:left="284" w:hanging="284"/>
              <w:jc w:val="center"/>
              <w:rPr>
                <w:rFonts w:cs="Arial"/>
                <w:sz w:val="22"/>
              </w:rPr>
            </w:pPr>
            <w:r w:rsidRPr="00CC22ED">
              <w:rPr>
                <w:rFonts w:cs="Arial"/>
                <w:sz w:val="22"/>
              </w:rPr>
              <w:t>YES</w:t>
            </w:r>
          </w:p>
        </w:tc>
        <w:tc>
          <w:tcPr>
            <w:tcW w:w="1417" w:type="dxa"/>
            <w:vAlign w:val="center"/>
          </w:tcPr>
          <w:p w14:paraId="6049D540" w14:textId="77777777" w:rsidR="00124627" w:rsidRPr="00CC22ED" w:rsidRDefault="00124627" w:rsidP="00124627">
            <w:pPr>
              <w:spacing w:after="0"/>
              <w:ind w:left="284" w:hanging="284"/>
              <w:jc w:val="center"/>
              <w:rPr>
                <w:rFonts w:cs="Arial"/>
                <w:sz w:val="22"/>
              </w:rPr>
            </w:pPr>
            <w:r w:rsidRPr="00CC22ED">
              <w:rPr>
                <w:rFonts w:cs="Arial"/>
                <w:sz w:val="22"/>
              </w:rPr>
              <w:t>NO</w:t>
            </w:r>
          </w:p>
        </w:tc>
        <w:tc>
          <w:tcPr>
            <w:tcW w:w="993" w:type="dxa"/>
            <w:vAlign w:val="center"/>
          </w:tcPr>
          <w:p w14:paraId="0B86DE9B" w14:textId="77777777" w:rsidR="00124627" w:rsidRPr="00CC22ED" w:rsidRDefault="00124627" w:rsidP="00124627">
            <w:pPr>
              <w:spacing w:after="0"/>
              <w:ind w:left="284" w:hanging="284"/>
              <w:jc w:val="center"/>
              <w:rPr>
                <w:rFonts w:cs="Arial"/>
                <w:sz w:val="22"/>
              </w:rPr>
            </w:pPr>
            <w:r w:rsidRPr="00CC22ED">
              <w:rPr>
                <w:rFonts w:cs="Arial"/>
                <w:sz w:val="22"/>
              </w:rPr>
              <w:t>NO</w:t>
            </w:r>
          </w:p>
        </w:tc>
        <w:tc>
          <w:tcPr>
            <w:tcW w:w="1229" w:type="dxa"/>
            <w:vAlign w:val="center"/>
          </w:tcPr>
          <w:p w14:paraId="5016986E" w14:textId="77777777" w:rsidR="00124627" w:rsidRPr="00CC22ED" w:rsidRDefault="00124627" w:rsidP="00124627">
            <w:pPr>
              <w:spacing w:after="0"/>
              <w:ind w:left="284" w:hanging="284"/>
              <w:jc w:val="center"/>
              <w:rPr>
                <w:rFonts w:cs="Arial"/>
                <w:sz w:val="22"/>
              </w:rPr>
            </w:pPr>
            <w:r w:rsidRPr="00CC22ED">
              <w:rPr>
                <w:rFonts w:cs="Arial"/>
                <w:sz w:val="22"/>
              </w:rPr>
              <w:t>NO</w:t>
            </w:r>
          </w:p>
        </w:tc>
      </w:tr>
    </w:tbl>
    <w:p w14:paraId="5921A3B6" w14:textId="77777777" w:rsidR="00BD18FB" w:rsidRPr="00A3507B" w:rsidRDefault="00BD18FB" w:rsidP="00124627">
      <w:pPr>
        <w:pStyle w:val="Caption"/>
        <w:keepNext/>
        <w:spacing w:after="0"/>
        <w:ind w:left="284" w:right="237" w:hanging="284"/>
        <w:rPr>
          <w:b w:val="0"/>
          <w:color w:val="auto"/>
          <w:sz w:val="20"/>
          <w:szCs w:val="22"/>
        </w:rPr>
      </w:pPr>
      <w:r w:rsidRPr="00A3507B">
        <w:rPr>
          <w:b w:val="0"/>
          <w:color w:val="auto"/>
          <w:sz w:val="20"/>
          <w:szCs w:val="22"/>
        </w:rPr>
        <w:t>*Only</w:t>
      </w:r>
      <w:r>
        <w:rPr>
          <w:b w:val="0"/>
          <w:color w:val="auto"/>
          <w:sz w:val="20"/>
          <w:szCs w:val="22"/>
        </w:rPr>
        <w:t xml:space="preserve"> collects</w:t>
      </w:r>
      <w:r w:rsidRPr="00A3507B">
        <w:rPr>
          <w:b w:val="0"/>
          <w:color w:val="auto"/>
          <w:sz w:val="20"/>
          <w:szCs w:val="22"/>
        </w:rPr>
        <w:t xml:space="preserve"> healthcare-associated, health facility onset</w:t>
      </w:r>
    </w:p>
    <w:p w14:paraId="7A925528" w14:textId="77777777" w:rsidR="00BD18FB" w:rsidRPr="00A3507B" w:rsidRDefault="00BD18FB" w:rsidP="00124627">
      <w:pPr>
        <w:spacing w:after="0"/>
        <w:ind w:left="284" w:right="237" w:hanging="284"/>
        <w:rPr>
          <w:sz w:val="20"/>
        </w:rPr>
      </w:pPr>
      <w:r w:rsidRPr="00A3507B">
        <w:rPr>
          <w:rFonts w:ascii="Lucida Sans" w:hAnsi="Lucida Sans" w:cs="Arial"/>
          <w:sz w:val="20"/>
          <w:vertAlign w:val="superscript"/>
        </w:rPr>
        <w:t>†</w:t>
      </w:r>
      <w:r w:rsidRPr="00A3507B">
        <w:rPr>
          <w:sz w:val="20"/>
        </w:rPr>
        <w:t xml:space="preserve"> The national surveillance definition for CDI has been used since 2009</w:t>
      </w:r>
    </w:p>
    <w:p w14:paraId="5AD9C9C7" w14:textId="77777777" w:rsidR="00BD18FB" w:rsidRPr="00A3507B" w:rsidRDefault="00BD18FB" w:rsidP="00124627">
      <w:pPr>
        <w:spacing w:after="0"/>
        <w:ind w:left="284" w:right="237" w:hanging="284"/>
        <w:rPr>
          <w:sz w:val="20"/>
        </w:rPr>
      </w:pPr>
      <w:r w:rsidRPr="00A3507B">
        <w:rPr>
          <w:rFonts w:ascii="Lucida Sans" w:hAnsi="Lucida Sans" w:cs="Arial"/>
          <w:sz w:val="20"/>
          <w:vertAlign w:val="superscript"/>
        </w:rPr>
        <w:t>§</w:t>
      </w:r>
      <w:r w:rsidRPr="00A3507B">
        <w:rPr>
          <w:rFonts w:cstheme="minorHAnsi"/>
          <w:sz w:val="20"/>
        </w:rPr>
        <w:t xml:space="preserve"> </w:t>
      </w:r>
      <w:r w:rsidRPr="00A3507B">
        <w:rPr>
          <w:sz w:val="20"/>
        </w:rPr>
        <w:t xml:space="preserve">The national surveillance definition for CDI has been used since the beginning of the </w:t>
      </w:r>
      <w:r>
        <w:rPr>
          <w:sz w:val="20"/>
        </w:rPr>
        <w:t>jurisdictional surveillance program</w:t>
      </w:r>
    </w:p>
    <w:p w14:paraId="6DEFFBAB" w14:textId="77777777" w:rsidR="00D14E35" w:rsidRDefault="00D14E35" w:rsidP="00FB587F">
      <w:pPr>
        <w:pStyle w:val="Heading3"/>
        <w:spacing w:before="0" w:after="0"/>
        <w:ind w:left="284" w:right="237" w:hanging="284"/>
      </w:pPr>
      <w:bookmarkStart w:id="36" w:name="_Toc506214546"/>
      <w:bookmarkStart w:id="37" w:name="_Toc506216408"/>
      <w:bookmarkStart w:id="38" w:name="_Toc506371820"/>
    </w:p>
    <w:p w14:paraId="2D68DD7F" w14:textId="481CBC1C" w:rsidR="003C39AE" w:rsidRDefault="007E3AA6" w:rsidP="00FB587F">
      <w:pPr>
        <w:pStyle w:val="Heading3"/>
        <w:spacing w:before="0" w:after="0"/>
        <w:ind w:left="284" w:right="237" w:hanging="284"/>
      </w:pPr>
      <w:r>
        <w:t>R</w:t>
      </w:r>
      <w:r w:rsidR="00835A9B">
        <w:t>eference material</w:t>
      </w:r>
      <w:bookmarkEnd w:id="36"/>
      <w:bookmarkEnd w:id="37"/>
      <w:bookmarkEnd w:id="38"/>
    </w:p>
    <w:p w14:paraId="2B062D60" w14:textId="05877CDB" w:rsidR="00835A9B" w:rsidRDefault="00835A9B" w:rsidP="005479FD">
      <w:pPr>
        <w:spacing w:after="0"/>
        <w:ind w:right="237"/>
      </w:pPr>
      <w:r w:rsidRPr="00835A9B">
        <w:t>In addition</w:t>
      </w:r>
      <w:r>
        <w:t xml:space="preserve"> to the Australian Guidelines for the Prevention and Control of Infection in Healthcare</w:t>
      </w:r>
      <w:hyperlink w:anchor="_ENREF_20" w:tooltip="National Health and Medical Research Council, 2010 #101" w:history="1">
        <w:r w:rsidR="00BF4CA7">
          <w:fldChar w:fldCharType="begin"/>
        </w:r>
        <w:r w:rsidR="00BF4CA7">
          <w:instrText xml:space="preserve"> ADDIN EN.CITE &lt;EndNote&gt;&lt;Cite&gt;&lt;Author&gt;National Health and Medical Research Council&lt;/Author&gt;&lt;Year&gt;2010&lt;/Year&gt;&lt;RecNum&gt;101&lt;/RecNum&gt;&lt;DisplayText&gt;&lt;style face="superscript"&gt;20&lt;/style&gt;&lt;/DisplayText&gt;&lt;record&gt;&lt;rec-number&gt;101&lt;/rec-number&gt;&lt;foreign-keys&gt;&lt;key app="EN" db-id="vat5pdeayafz5cezfxixtttux9tstzx2zr99"&gt;101&lt;/key&gt;&lt;/foreign-keys&gt;&lt;ref-type name="Web Page"&gt;12&lt;/ref-type&gt;&lt;contributors&gt;&lt;authors&gt;&lt;author&gt;National Health and Medical Research Council,&lt;/author&gt;&lt;author&gt;Australian Commission on Safety and Quality in Health Care,&lt;/author&gt;&lt;/authors&gt;&lt;/contributors&gt;&lt;titles&gt;&lt;title&gt;Australian Guidelines for the Prevention and Control of Infection in Healthcare&lt;/title&gt;&lt;/titles&gt;&lt;volume&gt;9 October 2017&lt;/volume&gt;&lt;dates&gt;&lt;year&gt;2010&lt;/year&gt;&lt;pub-dates&gt;&lt;date&gt;13 October 2010&lt;/date&gt;&lt;/pub-dates&gt;&lt;/dates&gt;&lt;pub-location&gt;Commonwealth of Australia&lt;/pub-location&gt;&lt;publisher&gt;National Health and Medical Research Council&lt;/publisher&gt;&lt;work-type&gt;Online&lt;/work-type&gt;&lt;urls&gt;&lt;related-urls&gt;&lt;url&gt;http://www.nhmrc.gov.au/guidelines/publications/cd33&lt;/url&gt;&lt;/related-urls&gt;&lt;/urls&gt;&lt;/record&gt;&lt;/Cite&gt;&lt;/EndNote&gt;</w:instrText>
        </w:r>
        <w:r w:rsidR="00BF4CA7">
          <w:fldChar w:fldCharType="separate"/>
        </w:r>
        <w:r w:rsidR="00BF4CA7" w:rsidRPr="00BD18FB">
          <w:rPr>
            <w:noProof/>
            <w:vertAlign w:val="superscript"/>
          </w:rPr>
          <w:t>20</w:t>
        </w:r>
        <w:r w:rsidR="00BF4CA7">
          <w:fldChar w:fldCharType="end"/>
        </w:r>
      </w:hyperlink>
      <w:r>
        <w:t xml:space="preserve">, the Implementation Guide for Surveillance of </w:t>
      </w:r>
      <w:r w:rsidRPr="00835A9B">
        <w:rPr>
          <w:i/>
        </w:rPr>
        <w:t>Clostridium difficile</w:t>
      </w:r>
      <w:r>
        <w:t xml:space="preserve"> infection</w:t>
      </w:r>
      <w:hyperlink w:anchor="_ENREF_12" w:tooltip="Australian Commission on Safety and Quality in Healthcare, 2013 #474" w:history="1">
        <w:r w:rsidR="00BF4CA7">
          <w:fldChar w:fldCharType="begin"/>
        </w:r>
        <w:r w:rsidR="00BF4CA7">
          <w:instrText xml:space="preserve"> ADDIN EN.CITE &lt;EndNote&gt;&lt;Cite&gt;&lt;Author&gt;Australian Commission on Safety and Quality in Healthcare&lt;/Author&gt;&lt;Year&gt;2013&lt;/Year&gt;&lt;RecNum&gt;474&lt;/RecNum&gt;&lt;DisplayText&gt;&lt;style face="superscript"&gt;12&lt;/style&gt;&lt;/DisplayText&gt;&lt;record&gt;&lt;rec-number&gt;474&lt;/rec-number&gt;&lt;foreign-keys&gt;&lt;key app="EN" db-id="vat5pdeayafz5cezfxixtttux9tstzx2zr99"&gt;474&lt;/key&gt;&lt;/foreign-keys&gt;&lt;ref-type name="Web Page"&gt;12&lt;/ref-type&gt;&lt;contributors&gt;&lt;authors&gt;&lt;author&gt;Australian Commission on Safety and Quality in Healthcare,&lt;/author&gt;&lt;/authors&gt;&lt;/contributors&gt;&lt;titles&gt;&lt;title&gt;&lt;style face="normal" font="default" size="100%"&gt;Implementation Guide for Surveillance of &lt;/style&gt;&lt;style face="italic" font="default" size="100%"&gt;Clostridium difficile&lt;/style&gt;&lt;style face="normal" font="default" size="100%"&gt; infection&lt;/style&gt;&lt;/title&gt;&lt;/titles&gt;&lt;volume&gt;1 August 2017&lt;/volume&gt;&lt;dates&gt;&lt;year&gt;2013&lt;/year&gt;&lt;/dates&gt;&lt;label&gt;ref17&lt;/label&gt;&lt;work-type&gt;Online&lt;/work-type&gt;&lt;urls&gt;&lt;related-urls&gt;&lt;url&gt;https://www.safetyandquality.gov.au/wp-content/uploads/2012/02/1303-CDI-Implementation_Guide-_V10.pdf&lt;/url&gt;&lt;/related-urls&gt;&lt;/urls&gt;&lt;/record&gt;&lt;/Cite&gt;&lt;/EndNote&gt;</w:instrText>
        </w:r>
        <w:r w:rsidR="00BF4CA7">
          <w:fldChar w:fldCharType="separate"/>
        </w:r>
        <w:r w:rsidR="00BF4CA7" w:rsidRPr="00BD18FB">
          <w:rPr>
            <w:noProof/>
            <w:vertAlign w:val="superscript"/>
          </w:rPr>
          <w:t>12</w:t>
        </w:r>
        <w:r w:rsidR="00BF4CA7">
          <w:fldChar w:fldCharType="end"/>
        </w:r>
      </w:hyperlink>
      <w:r w:rsidR="00090D6B">
        <w:t>, the n</w:t>
      </w:r>
      <w:r>
        <w:t xml:space="preserve">ational definition and calculation of hospital identified </w:t>
      </w:r>
      <w:r w:rsidRPr="00835A9B">
        <w:rPr>
          <w:i/>
        </w:rPr>
        <w:t>Clostridium difficile</w:t>
      </w:r>
      <w:r>
        <w:t xml:space="preserve"> infection</w:t>
      </w:r>
      <w:hyperlink w:anchor="_ENREF_27" w:tooltip="Australian Commission on Safety and Quality in Health Care, 2017 #511" w:history="1">
        <w:r w:rsidR="00BF4CA7">
          <w:fldChar w:fldCharType="begin"/>
        </w:r>
        <w:r w:rsidR="00BF4CA7">
          <w:instrText xml:space="preserve"> ADDIN EN.CITE &lt;EndNote&gt;&lt;Cite&gt;&lt;Author&gt;Australian Commission on Safety and Quality in Health Care&lt;/Author&gt;&lt;Year&gt;2017&lt;/Year&gt;&lt;RecNum&gt;511&lt;/RecNum&gt;&lt;DisplayText&gt;&lt;style face="superscript"&gt;27&lt;/style&gt;&lt;/DisplayText&gt;&lt;record&gt;&lt;rec-number&gt;511&lt;/rec-number&gt;&lt;foreign-keys&gt;&lt;key app="EN" db-id="vat5pdeayafz5cezfxixtttux9tstzx2zr99"&gt;511&lt;/key&gt;&lt;/foreign-keys&gt;&lt;ref-type name="Web Page"&gt;12&lt;/ref-type&gt;&lt;contributors&gt;&lt;authors&gt;&lt;author&gt;Australian Commission on Safety and Quality in Health Care,&lt;/author&gt;&lt;/authors&gt;&lt;/contributors&gt;&lt;titles&gt;&lt;title&gt;&lt;style face="normal" font="default" size="100%"&gt;National definition and calculation of Hospital identified&lt;/style&gt;&lt;style face="italic" font="default" size="100%"&gt; Clostridium difficile&lt;/style&gt;&lt;style face="normal" font="default" size="100%"&gt; infection &lt;/style&gt;&lt;/title&gt;&lt;/titles&gt;&lt;volume&gt;4 September 2017&lt;/volume&gt;&lt;dates&gt;&lt;year&gt;2017&lt;/year&gt;&lt;/dates&gt;&lt;work-type&gt;Online&lt;/work-type&gt;&lt;urls&gt;&lt;related-urls&gt;&lt;url&gt;https://www.safetyandquality.gov.au/our-work/healthcare-associated-infection/national-hai-surveillance-initiative/national-definition-and-calculation-of-hospital-identified-clostridium-difficile-infection/&lt;/url&gt;&lt;/related-urls&gt;&lt;/urls&gt;&lt;/record&gt;&lt;/Cite&gt;&lt;/EndNote&gt;</w:instrText>
        </w:r>
        <w:r w:rsidR="00BF4CA7">
          <w:fldChar w:fldCharType="separate"/>
        </w:r>
        <w:r w:rsidR="00BF4CA7" w:rsidRPr="000B7BE2">
          <w:rPr>
            <w:noProof/>
            <w:vertAlign w:val="superscript"/>
          </w:rPr>
          <w:t>27</w:t>
        </w:r>
        <w:r w:rsidR="00BF4CA7">
          <w:fldChar w:fldCharType="end"/>
        </w:r>
      </w:hyperlink>
      <w:r>
        <w:t xml:space="preserve"> and the </w:t>
      </w:r>
      <w:r w:rsidRPr="00835A9B">
        <w:rPr>
          <w:i/>
        </w:rPr>
        <w:t>Clostridium difficile</w:t>
      </w:r>
      <w:r>
        <w:t xml:space="preserve"> DSS</w:t>
      </w:r>
      <w:hyperlink w:anchor="_ENREF_29" w:tooltip="Australian Institute of Health and Welfare, 2012 #512" w:history="1">
        <w:r w:rsidR="00BF4CA7">
          <w:fldChar w:fldCharType="begin"/>
        </w:r>
        <w:r w:rsidR="00BF4CA7">
          <w:instrText xml:space="preserve"> ADDIN EN.CITE &lt;EndNote&gt;&lt;Cite&gt;&lt;Author&gt;Australian Institute of Health and Welfare&lt;/Author&gt;&lt;Year&gt;2012&lt;/Year&gt;&lt;RecNum&gt;512&lt;/RecNum&gt;&lt;DisplayText&gt;&lt;style face="superscript"&gt;29&lt;/style&gt;&lt;/DisplayText&gt;&lt;record&gt;&lt;rec-number&gt;512&lt;/rec-number&gt;&lt;foreign-keys&gt;&lt;key app="EN" db-id="vat5pdeayafz5cezfxixtttux9tstzx2zr99"&gt;512&lt;/key&gt;&lt;/foreign-keys&gt;&lt;ref-type name="Web Page"&gt;12&lt;/ref-type&gt;&lt;contributors&gt;&lt;authors&gt;&lt;author&gt;Australian Institute of Health and Welfare,&lt;/author&gt;&lt;/authors&gt;&lt;/contributors&gt;&lt;titles&gt;&lt;title&gt;Surveillance of healthcare associated infection: Clostridium difficile infection DSS&lt;/title&gt;&lt;/titles&gt;&lt;volume&gt;4 October 2017&lt;/volume&gt;&lt;dates&gt;&lt;year&gt;2012&lt;/year&gt;&lt;/dates&gt;&lt;work-type&gt;Online&lt;/work-type&gt;&lt;urls&gt;&lt;related-urls&gt;&lt;url&gt;http://meteor.aihw.gov.au/content/index.phtml/itemId/391654&lt;/url&gt;&lt;/related-urls&gt;&lt;/urls&gt;&lt;/record&gt;&lt;/Cite&gt;&lt;/EndNote&gt;</w:instrText>
        </w:r>
        <w:r w:rsidR="00BF4CA7">
          <w:fldChar w:fldCharType="separate"/>
        </w:r>
        <w:r w:rsidR="00BF4CA7" w:rsidRPr="000B7BE2">
          <w:rPr>
            <w:noProof/>
            <w:vertAlign w:val="superscript"/>
          </w:rPr>
          <w:t>29</w:t>
        </w:r>
        <w:r w:rsidR="00BF4CA7">
          <w:fldChar w:fldCharType="end"/>
        </w:r>
      </w:hyperlink>
      <w:r>
        <w:t xml:space="preserve">, a number of other national agencies have developed material </w:t>
      </w:r>
      <w:r w:rsidR="0061681A">
        <w:t xml:space="preserve">that informs </w:t>
      </w:r>
      <w:r>
        <w:t>on the clinical management</w:t>
      </w:r>
      <w:r w:rsidR="0061681A">
        <w:t xml:space="preserve"> of</w:t>
      </w:r>
      <w:r>
        <w:t xml:space="preserve"> and the infection prevention and control of CDI.</w:t>
      </w:r>
    </w:p>
    <w:p w14:paraId="4ED536BA" w14:textId="77777777" w:rsidR="00D14E35" w:rsidRPr="00835A9B" w:rsidRDefault="00D14E35" w:rsidP="005479FD">
      <w:pPr>
        <w:spacing w:after="0"/>
        <w:ind w:right="237"/>
      </w:pPr>
    </w:p>
    <w:p w14:paraId="66BA19A9" w14:textId="290BBD77" w:rsidR="003C39AE" w:rsidRDefault="003C39AE" w:rsidP="00FB587F">
      <w:pPr>
        <w:pStyle w:val="Heading3"/>
        <w:spacing w:before="0" w:after="0"/>
        <w:ind w:left="284" w:right="237" w:hanging="284"/>
      </w:pPr>
      <w:bookmarkStart w:id="39" w:name="_Toc495483465"/>
      <w:bookmarkStart w:id="40" w:name="_Toc495486633"/>
      <w:bookmarkStart w:id="41" w:name="_Toc497126445"/>
      <w:bookmarkStart w:id="42" w:name="_Toc497126548"/>
      <w:bookmarkStart w:id="43" w:name="_Toc497126908"/>
      <w:bookmarkStart w:id="44" w:name="_Toc498084301"/>
      <w:bookmarkStart w:id="45" w:name="_Toc498084379"/>
      <w:bookmarkStart w:id="46" w:name="_Toc506214547"/>
      <w:bookmarkStart w:id="47" w:name="_Toc506216409"/>
      <w:bookmarkStart w:id="48" w:name="_Toc506371821"/>
      <w:r>
        <w:lastRenderedPageBreak/>
        <w:t>P</w:t>
      </w:r>
      <w:r w:rsidR="007E3AA6">
        <w:t xml:space="preserve">ublic Health Laboratory </w:t>
      </w:r>
      <w:r>
        <w:t>N</w:t>
      </w:r>
      <w:r w:rsidR="007E3AA6">
        <w:t>etwork</w:t>
      </w:r>
      <w:r>
        <w:t xml:space="preserve"> </w:t>
      </w:r>
      <w:r w:rsidR="006C37BA">
        <w:t xml:space="preserve">laboratory </w:t>
      </w:r>
      <w:r>
        <w:t>case definition</w:t>
      </w:r>
      <w:bookmarkEnd w:id="39"/>
      <w:bookmarkEnd w:id="40"/>
      <w:bookmarkEnd w:id="41"/>
      <w:bookmarkEnd w:id="42"/>
      <w:bookmarkEnd w:id="43"/>
      <w:bookmarkEnd w:id="44"/>
      <w:bookmarkEnd w:id="45"/>
      <w:bookmarkEnd w:id="46"/>
      <w:bookmarkEnd w:id="47"/>
      <w:bookmarkEnd w:id="48"/>
    </w:p>
    <w:p w14:paraId="0C7768FA" w14:textId="2C49A1BD" w:rsidR="006C37BA" w:rsidRDefault="007E3AA6" w:rsidP="005479FD">
      <w:pPr>
        <w:spacing w:after="0"/>
        <w:ind w:right="237"/>
      </w:pPr>
      <w:r>
        <w:t>The Public Health Laboratory N</w:t>
      </w:r>
      <w:r w:rsidR="006C37BA">
        <w:t>etwork developed a standard laboratory</w:t>
      </w:r>
      <w:r w:rsidR="009A6FD6">
        <w:t xml:space="preserve"> case definition in 2016 </w:t>
      </w:r>
      <w:r w:rsidR="006C37BA">
        <w:t>to reduce the variation associated with the laboratory testing and diagnosis of CDI.</w:t>
      </w:r>
      <w:r w:rsidR="0009393A">
        <w:t xml:space="preserve"> Key aspects of case definition are</w:t>
      </w:r>
      <w:hyperlink w:anchor="_ENREF_30" w:tooltip="Public Health Laboratory Network, 2016 #380" w:history="1">
        <w:r w:rsidR="00BF4CA7">
          <w:fldChar w:fldCharType="begin"/>
        </w:r>
        <w:r w:rsidR="00BF4CA7">
          <w:instrText xml:space="preserve"> ADDIN EN.CITE &lt;EndNote&gt;&lt;Cite&gt;&lt;Author&gt;Public Health Laboratory Network&lt;/Author&gt;&lt;Year&gt;2016&lt;/Year&gt;&lt;RecNum&gt;380&lt;/RecNum&gt;&lt;DisplayText&gt;&lt;style face="superscript"&gt;30&lt;/style&gt;&lt;/DisplayText&gt;&lt;record&gt;&lt;rec-number&gt;380&lt;/rec-number&gt;&lt;foreign-keys&gt;&lt;key app="EN" db-id="vat5pdeayafz5cezfxixtttux9tstzx2zr99"&gt;380&lt;/key&gt;&lt;/foreign-keys&gt;&lt;ref-type name="Web Page"&gt;12&lt;/ref-type&gt;&lt;contributors&gt;&lt;authors&gt;&lt;author&gt;Public Health Laboratory Network,&lt;/author&gt;&lt;/authors&gt;&lt;/contributors&gt;&lt;titles&gt;&lt;title&gt;&lt;style face="italic" font="default" size="100%"&gt;Clostridium difficile&lt;/style&gt;&lt;style face="normal" font="default" size="100%"&gt; infection laboratory case definition&lt;/style&gt;&lt;/title&gt;&lt;/titles&gt;&lt;volume&gt;22 March 2017&lt;/volume&gt;&lt;dates&gt;&lt;year&gt;2016&lt;/year&gt;&lt;/dates&gt;&lt;work-type&gt;Online&lt;/work-type&gt;&lt;urls&gt;&lt;related-urls&gt;&lt;url&gt;http://www.health.gov.au/internet/main/publishing.nsf/Content/FA6E8CED3C4D067FCA257FC30009EBF8/$File/Clostridium-difficile-infection-LCD-May2016.pdf&lt;/url&gt;&lt;/related-urls&gt;&lt;/urls&gt;&lt;/record&gt;&lt;/Cite&gt;&lt;/EndNote&gt;</w:instrText>
        </w:r>
        <w:r w:rsidR="00BF4CA7">
          <w:fldChar w:fldCharType="separate"/>
        </w:r>
        <w:r w:rsidR="00BF4CA7" w:rsidRPr="000B7BE2">
          <w:rPr>
            <w:noProof/>
            <w:vertAlign w:val="superscript"/>
          </w:rPr>
          <w:t>30</w:t>
        </w:r>
        <w:r w:rsidR="00BF4CA7">
          <w:fldChar w:fldCharType="end"/>
        </w:r>
      </w:hyperlink>
      <w:r w:rsidR="0009393A">
        <w:t>:</w:t>
      </w:r>
    </w:p>
    <w:p w14:paraId="5C02E69B" w14:textId="5E612F20" w:rsidR="0009393A" w:rsidRDefault="0009393A" w:rsidP="005479FD">
      <w:pPr>
        <w:pStyle w:val="ListParagraph"/>
        <w:numPr>
          <w:ilvl w:val="0"/>
          <w:numId w:val="9"/>
        </w:numPr>
        <w:ind w:left="567" w:right="237" w:hanging="283"/>
      </w:pPr>
      <w:r>
        <w:t xml:space="preserve">Diagnosis requires laboratory detection of </w:t>
      </w:r>
      <w:r w:rsidRPr="00D14E35">
        <w:rPr>
          <w:i/>
        </w:rPr>
        <w:t>C. difficile</w:t>
      </w:r>
      <w:r>
        <w:t xml:space="preserve"> toxins or toxigenic </w:t>
      </w:r>
      <w:r w:rsidRPr="00D14E35">
        <w:rPr>
          <w:i/>
        </w:rPr>
        <w:t>C. difficile</w:t>
      </w:r>
      <w:r>
        <w:t xml:space="preserve"> in faeces, rectal swab or bowel contents PLUS relevant clinical manifestations (diarrhoea, ileus, toxic megacolon or pseudomembranous colitis)</w:t>
      </w:r>
    </w:p>
    <w:p w14:paraId="7655B374" w14:textId="25E315AB" w:rsidR="0009393A" w:rsidRDefault="0009393A" w:rsidP="005479FD">
      <w:pPr>
        <w:pStyle w:val="ListParagraph"/>
        <w:numPr>
          <w:ilvl w:val="0"/>
          <w:numId w:val="9"/>
        </w:numPr>
        <w:spacing w:after="0"/>
        <w:ind w:left="567" w:right="237" w:hanging="283"/>
      </w:pPr>
      <w:r>
        <w:t xml:space="preserve">Criteria for diagnostic testing </w:t>
      </w:r>
    </w:p>
    <w:p w14:paraId="50D25F9A" w14:textId="5159D157" w:rsidR="0009393A" w:rsidRPr="0009393A" w:rsidRDefault="00F73009" w:rsidP="005479FD">
      <w:pPr>
        <w:pStyle w:val="ListParagraph"/>
        <w:numPr>
          <w:ilvl w:val="0"/>
          <w:numId w:val="10"/>
        </w:numPr>
        <w:spacing w:after="0"/>
        <w:ind w:left="1134" w:right="237" w:hanging="283"/>
      </w:pPr>
      <w:r>
        <w:t>t</w:t>
      </w:r>
      <w:r w:rsidR="0009393A" w:rsidRPr="0009393A">
        <w:t xml:space="preserve">ests for toxigenic </w:t>
      </w:r>
      <w:r w:rsidR="0009393A" w:rsidRPr="0009393A">
        <w:rPr>
          <w:i/>
          <w:iCs/>
        </w:rPr>
        <w:t xml:space="preserve">C. difficile </w:t>
      </w:r>
      <w:r w:rsidR="0009393A" w:rsidRPr="0009393A">
        <w:t>should only be performed on unformed stool specimens (or gut contents from patients with diarrho</w:t>
      </w:r>
      <w:r w:rsidR="00981F63">
        <w:t>ea), unless ileus is suspected</w:t>
      </w:r>
    </w:p>
    <w:p w14:paraId="31AA7787" w14:textId="7DC0D3F6" w:rsidR="0009393A" w:rsidRPr="0009393A" w:rsidRDefault="00F73009" w:rsidP="005479FD">
      <w:pPr>
        <w:pStyle w:val="ListParagraph"/>
        <w:numPr>
          <w:ilvl w:val="0"/>
          <w:numId w:val="10"/>
        </w:numPr>
        <w:spacing w:after="0"/>
        <w:ind w:left="1134" w:right="237" w:hanging="283"/>
      </w:pPr>
      <w:r>
        <w:t>a</w:t>
      </w:r>
      <w:r w:rsidR="0009393A" w:rsidRPr="0009393A">
        <w:t>ll adults and children over 2 years, who have been hospitalized for &gt;48 hours and develop diarrhoea (&gt;3 unformed stools on a 24-hour p</w:t>
      </w:r>
      <w:r w:rsidR="00981F63">
        <w:t>eriod) should be tested for CDI</w:t>
      </w:r>
      <w:r w:rsidR="0009393A" w:rsidRPr="0009393A">
        <w:t xml:space="preserve"> </w:t>
      </w:r>
    </w:p>
    <w:p w14:paraId="73B8550D" w14:textId="69909101" w:rsidR="0009393A" w:rsidRPr="0009393A" w:rsidRDefault="00F73009" w:rsidP="005479FD">
      <w:pPr>
        <w:pStyle w:val="ListParagraph"/>
        <w:numPr>
          <w:ilvl w:val="0"/>
          <w:numId w:val="10"/>
        </w:numPr>
        <w:spacing w:after="0"/>
        <w:ind w:left="1134" w:right="237" w:hanging="283"/>
      </w:pPr>
      <w:r>
        <w:t>a</w:t>
      </w:r>
      <w:r w:rsidR="0009393A" w:rsidRPr="0009393A">
        <w:t>ll adults and children over 2 years, in whom diarrhoea has persisted for &gt;48 hours and no other enteropathogen has been ident</w:t>
      </w:r>
      <w:r w:rsidR="00981F63">
        <w:t>ified should be tested for CDI</w:t>
      </w:r>
    </w:p>
    <w:p w14:paraId="01A3B9DB" w14:textId="6A17D151" w:rsidR="0009393A" w:rsidRPr="0009393A" w:rsidRDefault="00F73009" w:rsidP="005479FD">
      <w:pPr>
        <w:pStyle w:val="ListParagraph"/>
        <w:numPr>
          <w:ilvl w:val="0"/>
          <w:numId w:val="10"/>
        </w:numPr>
        <w:spacing w:after="0"/>
        <w:ind w:left="1134" w:right="237" w:hanging="283"/>
      </w:pPr>
      <w:r>
        <w:t>r</w:t>
      </w:r>
      <w:r w:rsidR="0009393A" w:rsidRPr="0009393A">
        <w:t>epeat testing of faecal specimens during the same episode of diarrh</w:t>
      </w:r>
      <w:r w:rsidR="0009393A">
        <w:t>o</w:t>
      </w:r>
      <w:r w:rsidR="0009393A" w:rsidRPr="0009393A">
        <w:t>ea is not recommended a) within 4 weeks of a positive test (response to treatment is determined by clinical criteria) or b) following a negative test – unless CDI is strongly suspected and a more sensitive method (e.g. N</w:t>
      </w:r>
      <w:r w:rsidR="00981F63">
        <w:t xml:space="preserve">ucleic </w:t>
      </w:r>
      <w:r w:rsidR="0009393A" w:rsidRPr="0009393A">
        <w:t>A</w:t>
      </w:r>
      <w:r w:rsidR="00981F63">
        <w:t xml:space="preserve">cid </w:t>
      </w:r>
      <w:r w:rsidR="0009393A" w:rsidRPr="0009393A">
        <w:t>A</w:t>
      </w:r>
      <w:r w:rsidR="00981F63">
        <w:t xml:space="preserve">mplification </w:t>
      </w:r>
      <w:r w:rsidR="0009393A" w:rsidRPr="0009393A">
        <w:t>T</w:t>
      </w:r>
      <w:r w:rsidR="00981F63">
        <w:t>esting</w:t>
      </w:r>
      <w:r w:rsidR="0009393A" w:rsidRPr="0009393A">
        <w:t>) is use</w:t>
      </w:r>
      <w:r w:rsidR="00981F63">
        <w:t>d after a negative immunoassay</w:t>
      </w:r>
    </w:p>
    <w:p w14:paraId="011DA9DB" w14:textId="2EC5F73B" w:rsidR="0009393A" w:rsidRDefault="00F73009" w:rsidP="005479FD">
      <w:pPr>
        <w:pStyle w:val="ListParagraph"/>
        <w:numPr>
          <w:ilvl w:val="0"/>
          <w:numId w:val="10"/>
        </w:numPr>
        <w:spacing w:after="0"/>
        <w:ind w:left="1134" w:right="237" w:hanging="283"/>
      </w:pPr>
      <w:r>
        <w:t>t</w:t>
      </w:r>
      <w:r w:rsidR="0009393A" w:rsidRPr="0009393A">
        <w:t xml:space="preserve">ests for </w:t>
      </w:r>
      <w:r w:rsidR="0009393A" w:rsidRPr="0009393A">
        <w:rPr>
          <w:i/>
          <w:iCs/>
        </w:rPr>
        <w:t xml:space="preserve">C. difficile </w:t>
      </w:r>
      <w:r w:rsidR="0009393A" w:rsidRPr="0009393A">
        <w:t xml:space="preserve">in children &lt;2 years old should be performed in consultation with a paediatrician. </w:t>
      </w:r>
    </w:p>
    <w:p w14:paraId="6A09D8E0" w14:textId="77777777" w:rsidR="001E15CA" w:rsidRDefault="001E15CA" w:rsidP="005479FD">
      <w:pPr>
        <w:pStyle w:val="ListParagraph"/>
        <w:spacing w:after="0"/>
        <w:ind w:left="567" w:right="237"/>
      </w:pPr>
    </w:p>
    <w:p w14:paraId="21248D33" w14:textId="3F15DC43" w:rsidR="00981F63" w:rsidRDefault="00981F63" w:rsidP="00FB587F">
      <w:pPr>
        <w:spacing w:after="0"/>
        <w:ind w:right="237"/>
      </w:pPr>
      <w:r>
        <w:t>The laboratory case definition provides a description of the different types of laboratory tests available to identify CDI</w:t>
      </w:r>
      <w:r w:rsidR="007E3AA6">
        <w:t>,</w:t>
      </w:r>
      <w:r w:rsidR="009A6FD6">
        <w:t xml:space="preserve"> but does not indicate a preferred testing strategy.</w:t>
      </w:r>
      <w:r>
        <w:t xml:space="preserve"> </w:t>
      </w:r>
    </w:p>
    <w:p w14:paraId="68305B35" w14:textId="77777777" w:rsidR="00D14E35" w:rsidRDefault="00D14E35" w:rsidP="00FB587F">
      <w:pPr>
        <w:spacing w:after="0"/>
        <w:ind w:right="237"/>
      </w:pPr>
    </w:p>
    <w:p w14:paraId="1249A72F" w14:textId="77777777" w:rsidR="003A5DFB" w:rsidRPr="003A5DFB" w:rsidRDefault="003A5DFB" w:rsidP="005479FD">
      <w:pPr>
        <w:pStyle w:val="Heading3"/>
        <w:spacing w:before="0" w:after="0"/>
        <w:ind w:right="237"/>
        <w:rPr>
          <w:sz w:val="2"/>
        </w:rPr>
      </w:pPr>
    </w:p>
    <w:p w14:paraId="2E9F7EC2" w14:textId="4F7F3F59" w:rsidR="003C39AE" w:rsidRDefault="003C39AE" w:rsidP="00FB587F">
      <w:pPr>
        <w:pStyle w:val="Heading3"/>
        <w:spacing w:before="0" w:after="0"/>
        <w:ind w:right="237"/>
      </w:pPr>
      <w:bookmarkStart w:id="49" w:name="_Toc495483466"/>
      <w:bookmarkStart w:id="50" w:name="_Toc495486634"/>
      <w:bookmarkStart w:id="51" w:name="_Toc497126446"/>
      <w:bookmarkStart w:id="52" w:name="_Toc497126549"/>
      <w:bookmarkStart w:id="53" w:name="_Toc497126909"/>
      <w:bookmarkStart w:id="54" w:name="_Toc498084302"/>
      <w:bookmarkStart w:id="55" w:name="_Toc498084380"/>
      <w:bookmarkStart w:id="56" w:name="_Toc506214548"/>
      <w:bookmarkStart w:id="57" w:name="_Toc506216410"/>
      <w:bookmarkStart w:id="58" w:name="_Toc506371822"/>
      <w:r>
        <w:t>A</w:t>
      </w:r>
      <w:r w:rsidR="007364BC">
        <w:t>ustralian Infection Control Association</w:t>
      </w:r>
      <w:r w:rsidR="00F73009">
        <w:t xml:space="preserve"> and </w:t>
      </w:r>
      <w:r w:rsidR="007364BC">
        <w:t>Australasian Society of Infectious Diseases</w:t>
      </w:r>
      <w:r>
        <w:t xml:space="preserve"> </w:t>
      </w:r>
      <w:r w:rsidR="0010492E">
        <w:t xml:space="preserve">infection control </w:t>
      </w:r>
      <w:r>
        <w:t>position statement</w:t>
      </w:r>
      <w:bookmarkEnd w:id="49"/>
      <w:bookmarkEnd w:id="50"/>
      <w:bookmarkEnd w:id="51"/>
      <w:bookmarkEnd w:id="52"/>
      <w:bookmarkEnd w:id="53"/>
      <w:bookmarkEnd w:id="54"/>
      <w:bookmarkEnd w:id="55"/>
      <w:bookmarkEnd w:id="56"/>
      <w:bookmarkEnd w:id="57"/>
      <w:bookmarkEnd w:id="58"/>
    </w:p>
    <w:p w14:paraId="37CE934C" w14:textId="06CDD060" w:rsidR="0010492E" w:rsidRDefault="0010492E" w:rsidP="005479FD">
      <w:pPr>
        <w:spacing w:after="0"/>
        <w:ind w:right="237"/>
      </w:pPr>
      <w:r>
        <w:t>In 2011 the A</w:t>
      </w:r>
      <w:r w:rsidR="003F3DA1">
        <w:t>ustralian Infection Control Association (now the Australasian College of Infection Prevention and Control</w:t>
      </w:r>
      <w:r w:rsidR="009A6FD6">
        <w:t xml:space="preserve"> (ACIPC)</w:t>
      </w:r>
      <w:r w:rsidR="003F3DA1">
        <w:t>) and the Australasian Society of Infectious Diseases</w:t>
      </w:r>
      <w:r w:rsidR="00B437AA">
        <w:t xml:space="preserve"> (ASID)</w:t>
      </w:r>
      <w:r w:rsidR="003F3DA1">
        <w:t xml:space="preserve"> published a position statement</w:t>
      </w:r>
      <w:r w:rsidR="00CE51BD">
        <w:t xml:space="preserve"> </w:t>
      </w:r>
      <w:r w:rsidR="0011147E">
        <w:t>summaris</w:t>
      </w:r>
      <w:r w:rsidR="009A6FD6">
        <w:t xml:space="preserve">ing </w:t>
      </w:r>
      <w:r w:rsidR="0011147E">
        <w:t>strategies</w:t>
      </w:r>
      <w:r w:rsidR="003F3DA1">
        <w:t xml:space="preserve"> that should be in place in healthcare facilities to prevent the spread of CDI.</w:t>
      </w:r>
      <w:hyperlink w:anchor="_ENREF_17" w:tooltip="Stuart, 2011 #505" w:history="1">
        <w:r w:rsidR="00BF4CA7">
          <w:fldChar w:fldCharType="begin"/>
        </w:r>
        <w:r w:rsidR="00BF4CA7">
          <w:instrText xml:space="preserve"> ADDIN EN.CITE &lt;EndNote&gt;&lt;Cite&gt;&lt;Author&gt;Stuart&lt;/Author&gt;&lt;Year&gt;2011&lt;/Year&gt;&lt;RecNum&gt;505&lt;/RecNum&gt;&lt;DisplayText&gt;&lt;style face="superscript"&gt;17&lt;/style&gt;&lt;/DisplayText&gt;&lt;record&gt;&lt;rec-number&gt;505&lt;/rec-number&gt;&lt;foreign-keys&gt;&lt;key app="EN" db-id="vat5pdeayafz5cezfxixtttux9tstzx2zr99"&gt;505&lt;/key&gt;&lt;/foreign-keys&gt;&lt;ref-type name="Journal Article"&gt;17&lt;/ref-type&gt;&lt;contributors&gt;&lt;authors&gt;&lt;author&gt;Stuart, R.L.&lt;/author&gt;&lt;author&gt;Marshall, C.&lt;/author&gt;&lt;author&gt;McLaws, M. L.&lt;/author&gt;&lt;author&gt;Boardman, C.&lt;/author&gt;&lt;author&gt;Russo, P.L.&lt;/author&gt;&lt;author&gt;Harrington, G.&lt;/author&gt;&lt;author&gt;Ferguson, J.K.&lt;/author&gt;&lt;/authors&gt;&lt;/contributors&gt;&lt;titles&gt;&lt;title&gt;&lt;style face="normal" font="default" size="100%"&gt;ASID/AICA position statement – Infection control guidelines for patients with &lt;/style&gt;&lt;style face="italic" font="default" size="100%"&gt;Clostridium difficile&lt;/style&gt;&lt;style face="normal" font="default" size="100%"&gt; infection in healthcare settings&lt;/style&gt;&lt;/title&gt;&lt;secondary-title&gt;Healthcare Infection&lt;/secondary-title&gt;&lt;/titles&gt;&lt;periodical&gt;&lt;full-title&gt;Healthcare Infection&lt;/full-title&gt;&lt;/periodical&gt;&lt;pages&gt;33-39&lt;/pages&gt;&lt;volume&gt;16&lt;/volume&gt;&lt;dates&gt;&lt;year&gt;2011&lt;/year&gt;&lt;/dates&gt;&lt;urls&gt;&lt;/urls&gt;&lt;/record&gt;&lt;/Cite&gt;&lt;/EndNote&gt;</w:instrText>
        </w:r>
        <w:r w:rsidR="00BF4CA7">
          <w:fldChar w:fldCharType="separate"/>
        </w:r>
        <w:r w:rsidR="00BF4CA7" w:rsidRPr="00BD18FB">
          <w:rPr>
            <w:noProof/>
            <w:vertAlign w:val="superscript"/>
          </w:rPr>
          <w:t>17</w:t>
        </w:r>
        <w:r w:rsidR="00BF4CA7">
          <w:fldChar w:fldCharType="end"/>
        </w:r>
      </w:hyperlink>
      <w:r w:rsidR="003F3DA1">
        <w:t xml:space="preserve"> </w:t>
      </w:r>
      <w:r w:rsidR="00CE51BD">
        <w:t>Th</w:t>
      </w:r>
      <w:r w:rsidR="009A6FD6">
        <w:t>e position statement</w:t>
      </w:r>
      <w:r w:rsidR="00CE51BD">
        <w:t xml:space="preserve"> reinforces the need for </w:t>
      </w:r>
      <w:r w:rsidR="00B437AA">
        <w:t xml:space="preserve">infection </w:t>
      </w:r>
      <w:r w:rsidR="00CE51BD">
        <w:t>surveillance,</w:t>
      </w:r>
      <w:r w:rsidR="0011147E">
        <w:t xml:space="preserve"> </w:t>
      </w:r>
      <w:r w:rsidR="00CE51BD">
        <w:t>hand hygiene, contact precautions, environmental cleaning</w:t>
      </w:r>
      <w:r w:rsidR="009A6FD6">
        <w:t>,</w:t>
      </w:r>
      <w:r w:rsidR="00CE51BD">
        <w:t xml:space="preserve"> staff and patient education</w:t>
      </w:r>
      <w:r w:rsidR="00F73009">
        <w:t>,</w:t>
      </w:r>
      <w:r w:rsidR="009A6FD6">
        <w:t xml:space="preserve"> and outbreak management</w:t>
      </w:r>
      <w:r w:rsidR="00CE51BD">
        <w:t xml:space="preserve"> as effective mitigation against CDI. </w:t>
      </w:r>
      <w:r w:rsidR="00136171">
        <w:t>The position statement was disseminated as an open-access article in Healthcare Infection (the official journal of the form</w:t>
      </w:r>
      <w:r w:rsidR="00090D6B">
        <w:t>er</w:t>
      </w:r>
      <w:r w:rsidR="00136171">
        <w:t xml:space="preserve"> Australian Infection Control Association).</w:t>
      </w:r>
    </w:p>
    <w:p w14:paraId="299FDAD6" w14:textId="77777777" w:rsidR="00D14E35" w:rsidRDefault="00D14E35" w:rsidP="005479FD">
      <w:pPr>
        <w:spacing w:after="0"/>
        <w:ind w:right="237"/>
      </w:pPr>
    </w:p>
    <w:p w14:paraId="0A541CBE" w14:textId="0A09BCBE" w:rsidR="003C39AE" w:rsidRDefault="003C39AE" w:rsidP="00FB587F">
      <w:pPr>
        <w:pStyle w:val="Heading3"/>
        <w:spacing w:before="0" w:after="0"/>
        <w:ind w:right="237"/>
      </w:pPr>
      <w:bookmarkStart w:id="59" w:name="_Toc495483467"/>
      <w:bookmarkStart w:id="60" w:name="_Toc495486635"/>
      <w:bookmarkStart w:id="61" w:name="_Toc497126447"/>
      <w:bookmarkStart w:id="62" w:name="_Toc497126550"/>
      <w:bookmarkStart w:id="63" w:name="_Toc497126910"/>
      <w:bookmarkStart w:id="64" w:name="_Toc498084303"/>
      <w:bookmarkStart w:id="65" w:name="_Toc498084381"/>
      <w:bookmarkStart w:id="66" w:name="_Toc506214549"/>
      <w:bookmarkStart w:id="67" w:name="_Toc506216411"/>
      <w:bookmarkStart w:id="68" w:name="_Toc506371823"/>
      <w:r>
        <w:t>A</w:t>
      </w:r>
      <w:r w:rsidR="007E3AA6">
        <w:t xml:space="preserve">ustralasian Society of </w:t>
      </w:r>
      <w:r>
        <w:t>I</w:t>
      </w:r>
      <w:r w:rsidR="007E3AA6">
        <w:t xml:space="preserve">nfectious </w:t>
      </w:r>
      <w:r>
        <w:t>D</w:t>
      </w:r>
      <w:r w:rsidR="007E3AA6">
        <w:t>iseases</w:t>
      </w:r>
      <w:r>
        <w:t xml:space="preserve"> guidelines</w:t>
      </w:r>
      <w:bookmarkEnd w:id="59"/>
      <w:bookmarkEnd w:id="60"/>
      <w:bookmarkEnd w:id="61"/>
      <w:bookmarkEnd w:id="62"/>
      <w:bookmarkEnd w:id="63"/>
      <w:bookmarkEnd w:id="64"/>
      <w:bookmarkEnd w:id="65"/>
      <w:bookmarkEnd w:id="66"/>
      <w:bookmarkEnd w:id="67"/>
      <w:bookmarkEnd w:id="68"/>
    </w:p>
    <w:p w14:paraId="10BA6E34" w14:textId="2D3C6325" w:rsidR="002E1008" w:rsidRPr="007E3AA6" w:rsidRDefault="00136171" w:rsidP="005479FD">
      <w:pPr>
        <w:spacing w:after="0"/>
        <w:ind w:right="237"/>
      </w:pPr>
      <w:r>
        <w:t xml:space="preserve">In response to there being little clinical experience with severe CDI at the time, </w:t>
      </w:r>
      <w:r w:rsidR="007E3AA6">
        <w:t xml:space="preserve">the Australasian Society of Infectious Diseases (ASID) </w:t>
      </w:r>
      <w:r>
        <w:t>published guidelines</w:t>
      </w:r>
      <w:r w:rsidR="00D625D2">
        <w:t xml:space="preserve"> in 2011</w:t>
      </w:r>
      <w:r w:rsidR="009A6FD6">
        <w:t>, with an update in 2016,</w:t>
      </w:r>
      <w:r>
        <w:t xml:space="preserve"> to inform clinicians on the best practice approaches for CDI diagnosis and treatment.</w:t>
      </w:r>
      <w:r w:rsidR="00772FCC">
        <w:fldChar w:fldCharType="begin">
          <w:fldData xml:space="preserve">PEVuZE5vdGU+PENpdGU+PEF1dGhvcj5DaGVuZzwvQXV0aG9yPjxZZWFyPjIwMTE8L1llYXI+PFJl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</w:fldData>
        </w:fldChar>
      </w:r>
      <w:r w:rsidR="000B7BE2">
        <w:instrText xml:space="preserve"> ADDIN EN.CITE </w:instrText>
      </w:r>
      <w:r w:rsidR="000B7BE2">
        <w:fldChar w:fldCharType="begin">
          <w:fldData xml:space="preserve">PEVuZE5vdGU+PENpdGU+PEF1dGhvcj5DaGVuZzwvQXV0aG9yPjxZZWFyPjIwMTE8L1llYXI+PFJl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</w:fldData>
        </w:fldChar>
      </w:r>
      <w:r w:rsidR="000B7BE2">
        <w:instrText xml:space="preserve"> ADDIN EN.CITE.DATA </w:instrText>
      </w:r>
      <w:r w:rsidR="000B7BE2">
        <w:fldChar w:fldCharType="end"/>
      </w:r>
      <w:r w:rsidR="00772FCC">
        <w:fldChar w:fldCharType="separate"/>
      </w:r>
      <w:hyperlink w:anchor="_ENREF_31" w:tooltip="Cheng, 2011 #514" w:history="1">
        <w:r w:rsidR="00BF4CA7" w:rsidRPr="000B7BE2">
          <w:rPr>
            <w:noProof/>
            <w:vertAlign w:val="superscript"/>
          </w:rPr>
          <w:t>31</w:t>
        </w:r>
      </w:hyperlink>
      <w:r w:rsidR="000B7BE2" w:rsidRPr="000B7BE2">
        <w:rPr>
          <w:noProof/>
          <w:vertAlign w:val="superscript"/>
        </w:rPr>
        <w:t xml:space="preserve">, </w:t>
      </w:r>
      <w:hyperlink w:anchor="_ENREF_32" w:tooltip="Trubiano, 2016 #329" w:history="1">
        <w:r w:rsidR="00BF4CA7" w:rsidRPr="000B7BE2">
          <w:rPr>
            <w:noProof/>
            <w:vertAlign w:val="superscript"/>
          </w:rPr>
          <w:t>32</w:t>
        </w:r>
      </w:hyperlink>
      <w:r w:rsidR="00772FCC">
        <w:fldChar w:fldCharType="end"/>
      </w:r>
      <w:hyperlink w:anchor="_ENREF_23" w:tooltip="Trubiano, 2016 #329" w:history="1"/>
      <w:r>
        <w:t xml:space="preserve"> </w:t>
      </w:r>
      <w:r w:rsidR="00D31978">
        <w:t>These guideli</w:t>
      </w:r>
      <w:r w:rsidR="00F355DA">
        <w:t>nes provide</w:t>
      </w:r>
      <w:r w:rsidR="007E3AA6">
        <w:t xml:space="preserve"> advice relevant to the principles of diagnosis, patient assessment, use of laboratory methods, disease prevention and management, antibiotic therapy and patient monitoring.</w:t>
      </w:r>
    </w:p>
    <w:p w14:paraId="09BA018F" w14:textId="77777777" w:rsidR="00723635" w:rsidRPr="00723635" w:rsidRDefault="00723635" w:rsidP="00723635">
      <w:pPr>
        <w:spacing w:after="0"/>
        <w:rPr>
          <w:rFonts w:cs="Arial"/>
          <w:lang w:eastAsia="en-US"/>
        </w:rPr>
      </w:pPr>
    </w:p>
    <w:p w14:paraId="3FDA6FD0" w14:textId="77777777" w:rsidR="00EA7CAE" w:rsidRPr="00EA7CAE" w:rsidRDefault="00EA7CAE" w:rsidP="00EA7CAE"/>
    <w:p w14:paraId="3A00667D" w14:textId="77777777" w:rsidR="000D4323" w:rsidRPr="00933A99" w:rsidRDefault="000D4323" w:rsidP="000D4323"/>
    <w:p w14:paraId="3C68A0C7" w14:textId="77777777" w:rsidR="000D4323" w:rsidRPr="00933A99" w:rsidRDefault="000D4323" w:rsidP="000D4323"/>
    <w:p w14:paraId="14ECC431" w14:textId="77777777" w:rsidR="000D4323" w:rsidRPr="00933A99" w:rsidRDefault="000D4323" w:rsidP="000D4323"/>
    <w:p w14:paraId="5A2F53BB" w14:textId="77777777" w:rsidR="000D4323" w:rsidRDefault="000D4323" w:rsidP="000D4323">
      <w:pPr>
        <w:spacing w:after="80"/>
        <w:rPr>
          <w:rFonts w:cs="Arial"/>
          <w:b/>
          <w:bCs/>
          <w:color w:val="1178A2"/>
          <w:kern w:val="28"/>
          <w:sz w:val="40"/>
          <w:szCs w:val="32"/>
        </w:rPr>
      </w:pPr>
      <w:r>
        <w:br w:type="page"/>
      </w:r>
    </w:p>
    <w:p w14:paraId="3C7C4E15" w14:textId="4C66E636" w:rsidR="00A1589E" w:rsidRDefault="00521B97" w:rsidP="005479FD">
      <w:pPr>
        <w:pStyle w:val="Heading1"/>
        <w:ind w:right="237"/>
      </w:pPr>
      <w:bookmarkStart w:id="69" w:name="_Toc506371824"/>
      <w:r>
        <w:lastRenderedPageBreak/>
        <w:t>2017 CDI Community of Practice</w:t>
      </w:r>
      <w:bookmarkEnd w:id="69"/>
    </w:p>
    <w:p w14:paraId="64AC1528" w14:textId="14F81508" w:rsidR="000D4323" w:rsidRDefault="007364BC" w:rsidP="00A1589E">
      <w:pPr>
        <w:pStyle w:val="Heading2"/>
      </w:pPr>
      <w:bookmarkStart w:id="70" w:name="_Toc506371825"/>
      <w:r>
        <w:t>Introduction</w:t>
      </w:r>
      <w:bookmarkEnd w:id="70"/>
    </w:p>
    <w:p w14:paraId="2D9A7E8D" w14:textId="04C1CECB" w:rsidR="00466FB1" w:rsidRPr="00F17A43" w:rsidRDefault="00466FB1" w:rsidP="005479FD">
      <w:pPr>
        <w:spacing w:after="0"/>
        <w:ind w:right="237"/>
      </w:pPr>
      <w:r w:rsidRPr="00F17A43">
        <w:t xml:space="preserve">Since 2012, the rate of CDI diagnosis in Australia has been relatively stable. In order to </w:t>
      </w:r>
      <w:r w:rsidR="00DF48AF" w:rsidRPr="00F17A43">
        <w:t xml:space="preserve">continue to </w:t>
      </w:r>
      <w:r w:rsidRPr="00F17A43">
        <w:t xml:space="preserve">reduce the overall disease burden and to prevent further disease spread, </w:t>
      </w:r>
      <w:r w:rsidR="00DF48AF" w:rsidRPr="00F17A43">
        <w:t xml:space="preserve">further </w:t>
      </w:r>
      <w:r w:rsidRPr="00F17A43">
        <w:t xml:space="preserve">effort is needed to </w:t>
      </w:r>
      <w:r w:rsidR="00DC6840" w:rsidRPr="00F17A43">
        <w:t xml:space="preserve">ensure that the rate of disease in this country remains </w:t>
      </w:r>
      <w:r w:rsidRPr="00F17A43">
        <w:t xml:space="preserve">low. </w:t>
      </w:r>
    </w:p>
    <w:p w14:paraId="678B003D" w14:textId="77777777" w:rsidR="00466FB1" w:rsidRPr="00F17A43" w:rsidRDefault="00466FB1" w:rsidP="005479FD">
      <w:pPr>
        <w:spacing w:after="0"/>
        <w:ind w:right="237"/>
      </w:pPr>
    </w:p>
    <w:p w14:paraId="18A4061B" w14:textId="5FAE2201" w:rsidR="00466FB1" w:rsidRDefault="00466FB1" w:rsidP="005479FD">
      <w:pPr>
        <w:spacing w:after="0"/>
        <w:ind w:right="237"/>
      </w:pPr>
      <w:r w:rsidRPr="00F17A43">
        <w:t>The purpose of this paper is to</w:t>
      </w:r>
      <w:r w:rsidR="00591632" w:rsidRPr="00F17A43">
        <w:t xml:space="preserve"> report on the work undertaken by a Community of Practice that was established to </w:t>
      </w:r>
      <w:r w:rsidRPr="00F17A43">
        <w:t xml:space="preserve">identify what </w:t>
      </w:r>
      <w:r w:rsidR="00591632" w:rsidRPr="00F17A43">
        <w:t xml:space="preserve">future </w:t>
      </w:r>
      <w:r w:rsidRPr="00F17A43">
        <w:t xml:space="preserve">measures need to be put in place to </w:t>
      </w:r>
      <w:r w:rsidR="00DF48AF" w:rsidRPr="00F17A43">
        <w:t xml:space="preserve">further </w:t>
      </w:r>
      <w:r w:rsidRPr="00F17A43">
        <w:t>improve CDI prevention and control in Australia.</w:t>
      </w:r>
    </w:p>
    <w:p w14:paraId="07CC443D" w14:textId="77777777" w:rsidR="00A1589E" w:rsidRPr="00B96611" w:rsidRDefault="00A1589E" w:rsidP="005479FD">
      <w:pPr>
        <w:spacing w:after="0"/>
        <w:ind w:right="237"/>
      </w:pPr>
    </w:p>
    <w:p w14:paraId="6ECBE873" w14:textId="22D0B48A" w:rsidR="000D4323" w:rsidRDefault="000D4323" w:rsidP="00A1589E">
      <w:pPr>
        <w:pStyle w:val="Heading2"/>
      </w:pPr>
      <w:bookmarkStart w:id="71" w:name="_Toc506371826"/>
      <w:r>
        <w:t>Methods</w:t>
      </w:r>
      <w:bookmarkEnd w:id="71"/>
    </w:p>
    <w:p w14:paraId="1FA17B24" w14:textId="77777777" w:rsidR="000D4323" w:rsidRDefault="006F4706" w:rsidP="00FB587F">
      <w:pPr>
        <w:pStyle w:val="Heading3"/>
        <w:spacing w:before="0" w:after="0"/>
      </w:pPr>
      <w:bookmarkStart w:id="72" w:name="_Toc506214552"/>
      <w:bookmarkStart w:id="73" w:name="_Toc506371827"/>
      <w:r>
        <w:t>CDI Community of Practice</w:t>
      </w:r>
      <w:bookmarkEnd w:id="72"/>
      <w:bookmarkEnd w:id="73"/>
    </w:p>
    <w:p w14:paraId="10FDD532" w14:textId="0202D1CB" w:rsidR="007A2E60" w:rsidRPr="007A2E60" w:rsidRDefault="00826746" w:rsidP="00D14E35">
      <w:pPr>
        <w:spacing w:after="0"/>
        <w:ind w:right="238"/>
      </w:pPr>
      <w:r>
        <w:t>A community of practice</w:t>
      </w:r>
      <w:r w:rsidR="007A2E60">
        <w:t xml:space="preserve"> (CoP)</w:t>
      </w:r>
      <w:r>
        <w:t xml:space="preserve"> was established in October 2016 with the objective of </w:t>
      </w:r>
      <w:r w:rsidR="00546081">
        <w:t xml:space="preserve">examining the practice variations and gaps associated with the monitoring </w:t>
      </w:r>
      <w:r w:rsidR="005244A0">
        <w:t xml:space="preserve">and management </w:t>
      </w:r>
      <w:r w:rsidR="00546081">
        <w:t>of CDI</w:t>
      </w:r>
      <w:r w:rsidR="007A2E60">
        <w:t xml:space="preserve"> in Australia</w:t>
      </w:r>
      <w:r w:rsidR="00546081">
        <w:t>.</w:t>
      </w:r>
      <w:r w:rsidR="00CF5870">
        <w:t xml:space="preserve"> Membership of the CoP is included in Appendix 1. </w:t>
      </w:r>
      <w:r w:rsidR="007A2E60" w:rsidRPr="007A2E60">
        <w:rPr>
          <w:rFonts w:ascii="Arial" w:hAnsi="Arial" w:cs="Arial"/>
          <w:color w:val="000000"/>
        </w:rPr>
        <w:t xml:space="preserve">The main functions of </w:t>
      </w:r>
      <w:r w:rsidR="007A2E60">
        <w:rPr>
          <w:rFonts w:ascii="Arial" w:hAnsi="Arial" w:cs="Arial"/>
          <w:color w:val="000000"/>
        </w:rPr>
        <w:t>the</w:t>
      </w:r>
      <w:r w:rsidR="007A2E60" w:rsidRPr="007A2E60">
        <w:rPr>
          <w:rFonts w:ascii="Arial" w:hAnsi="Arial" w:cs="Arial"/>
          <w:color w:val="000000"/>
        </w:rPr>
        <w:t xml:space="preserve"> Community of Practice </w:t>
      </w:r>
      <w:r w:rsidR="007A2E60">
        <w:rPr>
          <w:rFonts w:ascii="Arial" w:hAnsi="Arial" w:cs="Arial"/>
          <w:color w:val="000000"/>
        </w:rPr>
        <w:t>were</w:t>
      </w:r>
      <w:r w:rsidR="007A2E60" w:rsidRPr="007A2E60">
        <w:rPr>
          <w:rFonts w:ascii="Arial" w:hAnsi="Arial" w:cs="Arial"/>
          <w:color w:val="000000"/>
        </w:rPr>
        <w:t xml:space="preserve"> to: </w:t>
      </w:r>
    </w:p>
    <w:p w14:paraId="74E88CB8" w14:textId="77777777" w:rsidR="007A2E60" w:rsidRPr="007A2E60" w:rsidRDefault="007A2E60" w:rsidP="00C01D62">
      <w:pPr>
        <w:pStyle w:val="ListParagraph"/>
        <w:numPr>
          <w:ilvl w:val="0"/>
          <w:numId w:val="14"/>
        </w:numPr>
        <w:autoSpaceDE w:val="0"/>
        <w:autoSpaceDN w:val="0"/>
        <w:adjustRightInd w:val="0"/>
        <w:spacing w:after="149"/>
        <w:ind w:left="567" w:right="237" w:hanging="283"/>
        <w:rPr>
          <w:rFonts w:ascii="Arial" w:hAnsi="Arial" w:cs="Arial"/>
          <w:color w:val="000000"/>
        </w:rPr>
      </w:pPr>
      <w:r w:rsidRPr="007A2E60">
        <w:rPr>
          <w:rFonts w:ascii="Arial" w:hAnsi="Arial" w:cs="Arial"/>
          <w:color w:val="000000"/>
        </w:rPr>
        <w:t xml:space="preserve">Identify opportunities to address existing and emerging practice variations and gaps in </w:t>
      </w:r>
      <w:r w:rsidR="003B76B8">
        <w:rPr>
          <w:rFonts w:ascii="Arial" w:hAnsi="Arial" w:cs="Arial"/>
          <w:color w:val="000000"/>
        </w:rPr>
        <w:t>CDI</w:t>
      </w:r>
      <w:r w:rsidRPr="007A2E60">
        <w:rPr>
          <w:rFonts w:ascii="Arial" w:hAnsi="Arial" w:cs="Arial"/>
          <w:color w:val="000000"/>
        </w:rPr>
        <w:t xml:space="preserve"> surveillance </w:t>
      </w:r>
    </w:p>
    <w:p w14:paraId="186B5978" w14:textId="77777777" w:rsidR="007A2E60" w:rsidRPr="007A2E60" w:rsidRDefault="007A2E60" w:rsidP="00C01D62">
      <w:pPr>
        <w:pStyle w:val="ListParagraph"/>
        <w:numPr>
          <w:ilvl w:val="0"/>
          <w:numId w:val="14"/>
        </w:numPr>
        <w:autoSpaceDE w:val="0"/>
        <w:autoSpaceDN w:val="0"/>
        <w:adjustRightInd w:val="0"/>
        <w:spacing w:after="149"/>
        <w:ind w:left="567" w:right="237" w:hanging="283"/>
        <w:rPr>
          <w:rFonts w:ascii="Arial" w:hAnsi="Arial" w:cs="Arial"/>
          <w:color w:val="000000"/>
        </w:rPr>
      </w:pPr>
      <w:r w:rsidRPr="007A2E60">
        <w:rPr>
          <w:rFonts w:ascii="Arial" w:hAnsi="Arial" w:cs="Arial"/>
          <w:color w:val="000000"/>
        </w:rPr>
        <w:t xml:space="preserve">Examine the predictors of best practice </w:t>
      </w:r>
      <w:r w:rsidR="003B76B8">
        <w:rPr>
          <w:rFonts w:ascii="Arial" w:hAnsi="Arial" w:cs="Arial"/>
          <w:color w:val="000000"/>
        </w:rPr>
        <w:t>CDI</w:t>
      </w:r>
      <w:r w:rsidRPr="007A2E60">
        <w:rPr>
          <w:rFonts w:ascii="Arial" w:hAnsi="Arial" w:cs="Arial"/>
          <w:color w:val="000000"/>
        </w:rPr>
        <w:t xml:space="preserve"> surveillance </w:t>
      </w:r>
    </w:p>
    <w:p w14:paraId="6954165A" w14:textId="77777777" w:rsidR="007A2E60" w:rsidRPr="007A2E60" w:rsidRDefault="007A2E60" w:rsidP="00C01D62">
      <w:pPr>
        <w:pStyle w:val="ListParagraph"/>
        <w:numPr>
          <w:ilvl w:val="0"/>
          <w:numId w:val="14"/>
        </w:numPr>
        <w:autoSpaceDE w:val="0"/>
        <w:autoSpaceDN w:val="0"/>
        <w:adjustRightInd w:val="0"/>
        <w:spacing w:after="149"/>
        <w:ind w:left="567" w:right="237" w:hanging="283"/>
        <w:rPr>
          <w:rFonts w:ascii="Arial" w:hAnsi="Arial" w:cs="Arial"/>
          <w:color w:val="000000"/>
        </w:rPr>
      </w:pPr>
      <w:r w:rsidRPr="007A2E60">
        <w:rPr>
          <w:rFonts w:ascii="Arial" w:hAnsi="Arial" w:cs="Arial"/>
          <w:color w:val="000000"/>
        </w:rPr>
        <w:t xml:space="preserve">Explore and develop models to integrate </w:t>
      </w:r>
      <w:r w:rsidR="003B76B8">
        <w:rPr>
          <w:rFonts w:ascii="Arial" w:hAnsi="Arial" w:cs="Arial"/>
          <w:color w:val="000000"/>
        </w:rPr>
        <w:t xml:space="preserve">CDI </w:t>
      </w:r>
      <w:r w:rsidRPr="007A2E60">
        <w:rPr>
          <w:rFonts w:ascii="Arial" w:hAnsi="Arial" w:cs="Arial"/>
          <w:color w:val="000000"/>
        </w:rPr>
        <w:t xml:space="preserve">surveillance data into quality improvement activity </w:t>
      </w:r>
    </w:p>
    <w:p w14:paraId="59EA58A7" w14:textId="4BE07C40" w:rsidR="007A2E60" w:rsidRPr="007A2E60" w:rsidRDefault="007A2E60" w:rsidP="00C01D62">
      <w:pPr>
        <w:pStyle w:val="ListParagraph"/>
        <w:numPr>
          <w:ilvl w:val="0"/>
          <w:numId w:val="14"/>
        </w:numPr>
        <w:autoSpaceDE w:val="0"/>
        <w:autoSpaceDN w:val="0"/>
        <w:adjustRightInd w:val="0"/>
        <w:spacing w:after="0"/>
        <w:ind w:left="567" w:right="237" w:hanging="283"/>
        <w:rPr>
          <w:rFonts w:ascii="Arial" w:hAnsi="Arial" w:cs="Arial"/>
          <w:color w:val="000000"/>
        </w:rPr>
      </w:pPr>
      <w:r w:rsidRPr="007A2E60">
        <w:rPr>
          <w:rFonts w:ascii="Arial" w:hAnsi="Arial" w:cs="Arial"/>
          <w:color w:val="000000"/>
        </w:rPr>
        <w:t>Promote and disseminate the learnings obtained from projects undertaken by members</w:t>
      </w:r>
      <w:r w:rsidR="00F73009">
        <w:rPr>
          <w:rFonts w:ascii="Arial" w:hAnsi="Arial" w:cs="Arial"/>
          <w:color w:val="000000"/>
        </w:rPr>
        <w:t>.</w:t>
      </w:r>
      <w:r w:rsidRPr="007A2E60">
        <w:rPr>
          <w:rFonts w:ascii="Arial" w:hAnsi="Arial" w:cs="Arial"/>
          <w:color w:val="000000"/>
        </w:rPr>
        <w:t xml:space="preserve"> </w:t>
      </w:r>
    </w:p>
    <w:p w14:paraId="704E453D" w14:textId="3CDB7EAD" w:rsidR="00880D84" w:rsidRPr="00A37698" w:rsidRDefault="00880D84" w:rsidP="00C01D62">
      <w:pPr>
        <w:spacing w:after="0"/>
        <w:ind w:right="237"/>
      </w:pPr>
    </w:p>
    <w:p w14:paraId="6B1ABED1" w14:textId="2E410798" w:rsidR="005244A0" w:rsidRDefault="005244A0" w:rsidP="00FB587F">
      <w:pPr>
        <w:pStyle w:val="Heading3"/>
        <w:spacing w:before="0" w:after="0"/>
        <w:ind w:right="237"/>
      </w:pPr>
      <w:bookmarkStart w:id="74" w:name="_Toc498084309"/>
      <w:bookmarkStart w:id="75" w:name="_Toc498084387"/>
      <w:bookmarkStart w:id="76" w:name="_Toc506214553"/>
      <w:bookmarkStart w:id="77" w:name="_Toc506216415"/>
      <w:bookmarkStart w:id="78" w:name="_Toc506371828"/>
      <w:bookmarkStart w:id="79" w:name="_Toc495483476"/>
      <w:bookmarkStart w:id="80" w:name="_Toc495486644"/>
      <w:bookmarkStart w:id="81" w:name="_Toc497126456"/>
      <w:bookmarkStart w:id="82" w:name="_Toc497126559"/>
      <w:bookmarkStart w:id="83" w:name="_Toc497126919"/>
      <w:r>
        <w:lastRenderedPageBreak/>
        <w:t>Process</w:t>
      </w:r>
      <w:bookmarkEnd w:id="74"/>
      <w:bookmarkEnd w:id="75"/>
      <w:bookmarkEnd w:id="76"/>
      <w:bookmarkEnd w:id="77"/>
      <w:bookmarkEnd w:id="78"/>
    </w:p>
    <w:p w14:paraId="59C13EAA" w14:textId="365B770D" w:rsidR="00CF5870" w:rsidRDefault="00CF5870" w:rsidP="00C01D62">
      <w:pPr>
        <w:ind w:right="237"/>
      </w:pPr>
      <w:r>
        <w:t xml:space="preserve">The CoP met every six weeks via teleconference between October 2016 and October 2017 (9 meetings). The key activities of each teleconference are detailed in Figure </w:t>
      </w:r>
      <w:r w:rsidR="00E57D21">
        <w:t>2</w:t>
      </w:r>
      <w:r w:rsidR="00F73009">
        <w:t xml:space="preserve"> and</w:t>
      </w:r>
      <w:r w:rsidR="00591632">
        <w:t xml:space="preserve"> key elements of the process are described below. </w:t>
      </w:r>
    </w:p>
    <w:p w14:paraId="7BDF34BA" w14:textId="77777777" w:rsidR="00CF5870" w:rsidRDefault="005244A0" w:rsidP="00C01D62">
      <w:pPr>
        <w:keepNext/>
        <w:ind w:right="237"/>
      </w:pPr>
      <w:r>
        <w:rPr>
          <w:noProof/>
          <w:lang w:val="en-US" w:eastAsia="en-US"/>
        </w:rPr>
        <w:lastRenderedPageBreak/>
        <w:drawing>
          <wp:inline distT="0" distB="0" distL="0" distR="0" wp14:anchorId="4D43D095" wp14:editId="71580E83">
            <wp:extent cx="5764378" cy="4835348"/>
            <wp:effectExtent l="0" t="1905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898F021" w14:textId="2942A733" w:rsidR="005244A0" w:rsidRPr="00E57D21" w:rsidRDefault="00CF5870" w:rsidP="00C01D62">
      <w:pPr>
        <w:pStyle w:val="Caption"/>
        <w:ind w:right="237"/>
        <w:rPr>
          <w:color w:val="auto"/>
          <w:sz w:val="22"/>
        </w:rPr>
      </w:pPr>
      <w:r w:rsidRPr="00E57D21">
        <w:rPr>
          <w:color w:val="auto"/>
          <w:sz w:val="22"/>
        </w:rPr>
        <w:t xml:space="preserve">Figure </w:t>
      </w:r>
      <w:r w:rsidRPr="00E57D21">
        <w:rPr>
          <w:color w:val="auto"/>
          <w:sz w:val="22"/>
        </w:rPr>
        <w:fldChar w:fldCharType="begin"/>
      </w:r>
      <w:r w:rsidRPr="00E57D21">
        <w:rPr>
          <w:color w:val="auto"/>
          <w:sz w:val="22"/>
        </w:rPr>
        <w:instrText xml:space="preserve"> SEQ Figure \* ARABIC </w:instrText>
      </w:r>
      <w:r w:rsidRPr="00E57D21">
        <w:rPr>
          <w:color w:val="auto"/>
          <w:sz w:val="22"/>
        </w:rPr>
        <w:fldChar w:fldCharType="separate"/>
      </w:r>
      <w:r w:rsidR="003E3D6A">
        <w:rPr>
          <w:noProof/>
          <w:color w:val="auto"/>
          <w:sz w:val="22"/>
        </w:rPr>
        <w:t>2</w:t>
      </w:r>
      <w:r w:rsidRPr="00E57D21">
        <w:rPr>
          <w:color w:val="auto"/>
          <w:sz w:val="22"/>
        </w:rPr>
        <w:fldChar w:fldCharType="end"/>
      </w:r>
      <w:r w:rsidRPr="00E57D21">
        <w:rPr>
          <w:color w:val="auto"/>
          <w:sz w:val="22"/>
        </w:rPr>
        <w:t>. Outline of CoP meetings</w:t>
      </w:r>
    </w:p>
    <w:p w14:paraId="05C320D6" w14:textId="77777777" w:rsidR="000D4323" w:rsidRPr="004E0EE7" w:rsidRDefault="006F4706" w:rsidP="00FB587F">
      <w:pPr>
        <w:pStyle w:val="Heading4"/>
        <w:spacing w:before="0" w:after="0"/>
        <w:ind w:right="237"/>
      </w:pPr>
      <w:bookmarkStart w:id="84" w:name="_Toc498084310"/>
      <w:bookmarkStart w:id="85" w:name="_Toc498084388"/>
      <w:bookmarkStart w:id="86" w:name="_Toc506214554"/>
      <w:bookmarkStart w:id="87" w:name="_Toc506371829"/>
      <w:r w:rsidRPr="004E0EE7">
        <w:t>Structured discussion</w:t>
      </w:r>
      <w:r w:rsidR="00B370C2" w:rsidRPr="004E0EE7">
        <w:t>s</w:t>
      </w:r>
      <w:bookmarkEnd w:id="79"/>
      <w:bookmarkEnd w:id="80"/>
      <w:bookmarkEnd w:id="81"/>
      <w:bookmarkEnd w:id="82"/>
      <w:bookmarkEnd w:id="83"/>
      <w:bookmarkEnd w:id="84"/>
      <w:bookmarkEnd w:id="85"/>
      <w:bookmarkEnd w:id="86"/>
      <w:bookmarkEnd w:id="87"/>
    </w:p>
    <w:p w14:paraId="29CF65F8" w14:textId="569B616D" w:rsidR="00026E4E" w:rsidRDefault="00880D84" w:rsidP="00C01D62">
      <w:pPr>
        <w:ind w:right="237"/>
      </w:pPr>
      <w:r w:rsidRPr="00880D84">
        <w:t>Structured discussion</w:t>
      </w:r>
      <w:r>
        <w:t>s</w:t>
      </w:r>
      <w:r w:rsidRPr="00880D84">
        <w:t xml:space="preserve"> focussed on </w:t>
      </w:r>
      <w:r>
        <w:t xml:space="preserve">better understanding the cause of </w:t>
      </w:r>
      <w:r w:rsidRPr="00880D84">
        <w:t xml:space="preserve">a single </w:t>
      </w:r>
      <w:r>
        <w:t xml:space="preserve">knowledge gap, practice variation or practical constraint. Discussion firstly centred on </w:t>
      </w:r>
      <w:r>
        <w:lastRenderedPageBreak/>
        <w:t xml:space="preserve">identifying all the underlying barriers that contributed to the </w:t>
      </w:r>
      <w:r w:rsidR="0037175A">
        <w:t xml:space="preserve">practice </w:t>
      </w:r>
      <w:r>
        <w:t>gap, variation or constraint</w:t>
      </w:r>
      <w:r w:rsidR="00AD2914">
        <w:t>,</w:t>
      </w:r>
      <w:r w:rsidR="0037175A">
        <w:t xml:space="preserve"> and the relevant stakeholders that need to be engaged to overcome these barriers.</w:t>
      </w:r>
      <w:r w:rsidR="004F4D76">
        <w:t xml:space="preserve"> A diagrammatic representation of this discussion is included in Appendix 2.</w:t>
      </w:r>
      <w:r w:rsidR="0037175A">
        <w:t xml:space="preserve"> Potential s</w:t>
      </w:r>
      <w:r>
        <w:t xml:space="preserve">olutions were then workshopped to </w:t>
      </w:r>
      <w:r w:rsidR="0037175A">
        <w:t>address each barrier</w:t>
      </w:r>
      <w:r w:rsidR="00442133">
        <w:t>.</w:t>
      </w:r>
    </w:p>
    <w:p w14:paraId="1487A5BA" w14:textId="4CB07426" w:rsidR="004E0EE7" w:rsidRDefault="00442133" w:rsidP="00C01D62">
      <w:pPr>
        <w:spacing w:after="0"/>
        <w:ind w:right="237"/>
      </w:pPr>
      <w:r>
        <w:t xml:space="preserve">The discussion template was used to focus </w:t>
      </w:r>
      <w:r w:rsidR="00FF74B7">
        <w:t xml:space="preserve">dialogue within the group. </w:t>
      </w:r>
      <w:r w:rsidR="002B0A47">
        <w:t>This t</w:t>
      </w:r>
      <w:r w:rsidR="00FF74B7">
        <w:t>emplate</w:t>
      </w:r>
      <w:r>
        <w:t xml:space="preserve"> w</w:t>
      </w:r>
      <w:r w:rsidR="002B0A47">
        <w:t>as</w:t>
      </w:r>
      <w:r>
        <w:t xml:space="preserve"> also used to record the discussion. </w:t>
      </w:r>
      <w:r w:rsidR="003A17B5">
        <w:t xml:space="preserve">Completed templates on </w:t>
      </w:r>
      <w:r w:rsidR="001D76BA">
        <w:t>laboratory testing, clinical case management, hospital based surveillance and community burden and impacts are included in Appendix</w:t>
      </w:r>
      <w:r w:rsidR="00277B4C">
        <w:t xml:space="preserve"> </w:t>
      </w:r>
      <w:r w:rsidR="008B05DC">
        <w:t>3</w:t>
      </w:r>
      <w:r w:rsidR="001D76BA">
        <w:t>.</w:t>
      </w:r>
    </w:p>
    <w:p w14:paraId="32ED80C0" w14:textId="77777777" w:rsidR="003A17B5" w:rsidRPr="001D76BA" w:rsidRDefault="003A17B5" w:rsidP="00C01D62">
      <w:pPr>
        <w:spacing w:after="0"/>
        <w:ind w:right="237"/>
      </w:pPr>
    </w:p>
    <w:p w14:paraId="5C7117B8" w14:textId="6E2CF551" w:rsidR="003A17B5" w:rsidRDefault="003A17B5" w:rsidP="00FB587F">
      <w:pPr>
        <w:pStyle w:val="Heading4"/>
        <w:spacing w:before="0" w:after="0"/>
        <w:ind w:right="237"/>
      </w:pPr>
      <w:bookmarkStart w:id="88" w:name="_Toc495483477"/>
      <w:bookmarkStart w:id="89" w:name="_Toc495486645"/>
      <w:bookmarkStart w:id="90" w:name="_Toc497126457"/>
      <w:bookmarkStart w:id="91" w:name="_Toc497126560"/>
      <w:bookmarkStart w:id="92" w:name="_Toc497126920"/>
      <w:bookmarkStart w:id="93" w:name="_Toc498084311"/>
      <w:bookmarkStart w:id="94" w:name="_Toc498084389"/>
      <w:bookmarkStart w:id="95" w:name="_Toc506214555"/>
      <w:bookmarkStart w:id="96" w:name="_Toc506371830"/>
      <w:r>
        <w:t>Driver diagram</w:t>
      </w:r>
      <w:bookmarkEnd w:id="88"/>
      <w:bookmarkEnd w:id="89"/>
      <w:bookmarkEnd w:id="90"/>
      <w:bookmarkEnd w:id="91"/>
      <w:bookmarkEnd w:id="92"/>
      <w:bookmarkEnd w:id="93"/>
      <w:bookmarkEnd w:id="94"/>
      <w:r w:rsidR="00591632">
        <w:t>s</w:t>
      </w:r>
      <w:bookmarkEnd w:id="95"/>
      <w:bookmarkEnd w:id="96"/>
    </w:p>
    <w:p w14:paraId="2DC74461" w14:textId="62E39280" w:rsidR="00DF48AF" w:rsidRDefault="00027FDF" w:rsidP="00C01D62">
      <w:pPr>
        <w:spacing w:after="0"/>
        <w:ind w:right="237"/>
      </w:pPr>
      <w:r>
        <w:t xml:space="preserve">A series of driver diagrams were built using the information gathered from the structured discussions. </w:t>
      </w:r>
      <w:r w:rsidR="00B95F6F">
        <w:t>According to the Institute of Healthcare Improvement, a driver diagram illustrates the relationship between a project aim</w:t>
      </w:r>
      <w:r w:rsidR="00B95F6F">
        <w:rPr>
          <w:rFonts w:ascii="Times New Roman" w:hAnsi="Times New Roman"/>
          <w:noProof/>
          <w:sz w:val="24"/>
          <w:szCs w:val="24"/>
          <w:lang w:val="en-US" w:eastAsia="en-US"/>
        </w:rPr>
        <mc:AlternateContent>
          <mc:Choice Requires="wps">
            <w:drawing>
              <wp:inline distT="0" distB="0" distL="0" distR="0" wp14:anchorId="17554BCD" wp14:editId="3E49B4C4">
                <wp:extent cx="8255" cy="8255"/>
                <wp:effectExtent l="0" t="0" r="0" b="0"/>
                <wp:docPr id="7" name="Rectangle 7" descr="https://d.adroll.com/cm/aol/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8E4C4A" id="Rectangle 7" o:spid="_x0000_s1026" alt="https://d.adroll.com/cm/aol/out"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" filled="f" stroked="f">
                <o:lock v:ext="edit" aspectratio="t"/>
                <w10:anchorlock/>
              </v:rect>
            </w:pict>
          </mc:Fallback>
        </mc:AlternateContent>
      </w:r>
      <w:r w:rsidR="00B95F6F">
        <w:t>, the primary drivers that contribute to the achievement of the project aim, the secondary drivers that underpin the primary drivers and the specific change ideas that respond directly to the secondary drivers.</w:t>
      </w:r>
      <w:hyperlink w:anchor="_ENREF_33" w:tooltip="Institute of Healthcare Improvement, 2017 #515" w:history="1">
        <w:r w:rsidR="00BF4CA7">
          <w:fldChar w:fldCharType="begin"/>
        </w:r>
        <w:r w:rsidR="00BF4CA7">
          <w:instrText xml:space="preserve"> ADDIN EN.CITE &lt;EndNote&gt;&lt;Cite&gt;&lt;Author&gt;Institute of Healthcare Improvement&lt;/Author&gt;&lt;Year&gt;2017&lt;/Year&gt;&lt;RecNum&gt;515&lt;/RecNum&gt;&lt;DisplayText&gt;&lt;style face="superscript"&gt;33&lt;/style&gt;&lt;/DisplayText&gt;&lt;record&gt;&lt;rec-number&gt;515&lt;/rec-number&gt;&lt;foreign-keys&gt;&lt;key app="EN" db-id="vat5pdeayafz5cezfxixtttux9tstzx2zr99"&gt;515&lt;/key&gt;&lt;/foreign-keys&gt;&lt;ref-type name="Web Page"&gt;12&lt;/ref-type&gt;&lt;contributors&gt;&lt;authors&gt;&lt;author&gt;Institute of Healthcare Improvement,&lt;/author&gt;&lt;/authors&gt;&lt;/contributors&gt;&lt;titles&gt;&lt;title&gt;Driver diagram&lt;/title&gt;&lt;/titles&gt;&lt;volume&gt;6 October 2017&lt;/volume&gt;&lt;dates&gt;&lt;year&gt;2017&lt;/year&gt;&lt;/dates&gt;&lt;work-type&gt;Online&lt;/work-type&gt;&lt;urls&gt;&lt;related-urls&gt;&lt;url&gt;http://www.ihi.org/resources/Pages/Tools/Driver-Diagram.aspx&lt;/url&gt;&lt;/related-urls&gt;&lt;/urls&gt;&lt;/record&gt;&lt;/Cite&gt;&lt;/EndNote&gt;</w:instrText>
        </w:r>
        <w:r w:rsidR="00BF4CA7">
          <w:fldChar w:fldCharType="separate"/>
        </w:r>
        <w:r w:rsidR="00BF4CA7" w:rsidRPr="000B7BE2">
          <w:rPr>
            <w:noProof/>
            <w:vertAlign w:val="superscript"/>
          </w:rPr>
          <w:t>33</w:t>
        </w:r>
        <w:r w:rsidR="00BF4CA7">
          <w:fldChar w:fldCharType="end"/>
        </w:r>
      </w:hyperlink>
      <w:r w:rsidR="00B95F6F">
        <w:t xml:space="preserve"> </w:t>
      </w:r>
      <w:r w:rsidR="0072652F">
        <w:t xml:space="preserve"> It was necessary to develop five separate driver diagrams in order to reflect that change </w:t>
      </w:r>
      <w:r w:rsidR="00303FEB">
        <w:t xml:space="preserve">and improvement </w:t>
      </w:r>
      <w:r w:rsidR="0072652F">
        <w:t xml:space="preserve">was required at </w:t>
      </w:r>
      <w:r w:rsidR="00DF48AF">
        <w:t xml:space="preserve">the national level, the jurisdictional and local health service level and within the broader community and that change also need to occur in the context of disease prevention, clinical management and community </w:t>
      </w:r>
    </w:p>
    <w:p w14:paraId="4A89238C" w14:textId="77777777" w:rsidR="00DF48AF" w:rsidRDefault="00DF48AF" w:rsidP="00C01D62">
      <w:pPr>
        <w:spacing w:after="0"/>
        <w:ind w:right="237"/>
      </w:pPr>
    </w:p>
    <w:p w14:paraId="0B901FBD" w14:textId="6DF2FCC5" w:rsidR="00277B4C" w:rsidRDefault="00027FDF" w:rsidP="00C01D62">
      <w:pPr>
        <w:spacing w:after="0"/>
        <w:ind w:right="237"/>
      </w:pPr>
      <w:r>
        <w:t>Each driver diagram</w:t>
      </w:r>
      <w:r w:rsidR="0072652F">
        <w:t xml:space="preserve"> </w:t>
      </w:r>
      <w:r w:rsidR="00AD2914">
        <w:t>begun with the same aim -</w:t>
      </w:r>
      <w:r w:rsidR="006F1C46">
        <w:t xml:space="preserve"> to </w:t>
      </w:r>
      <w:r>
        <w:t>improve the control and management of CDI in Australia</w:t>
      </w:r>
      <w:r w:rsidR="00AD2914">
        <w:t xml:space="preserve"> - </w:t>
      </w:r>
      <w:r w:rsidR="006F1C46">
        <w:t xml:space="preserve">and </w:t>
      </w:r>
      <w:r w:rsidR="00AD2914">
        <w:t xml:space="preserve">the </w:t>
      </w:r>
      <w:r w:rsidR="006F1C46">
        <w:t>same primary drivers</w:t>
      </w:r>
      <w:r w:rsidR="00A25950">
        <w:t xml:space="preserve">. Primary drivers were determined from the practice variation, knowledge gaps and practical constraints identified in the structured discussions. Secondary drivers and change ideas were populated based on the barriers and solutions identified in the structured discussions and their applicability to the context at hand. </w:t>
      </w:r>
      <w:r w:rsidR="006F1C46">
        <w:t>Change ideas that were related to at least two seconda</w:t>
      </w:r>
      <w:r w:rsidR="009549BE">
        <w:t xml:space="preserve">ry drivers were highlighted for </w:t>
      </w:r>
      <w:r w:rsidR="00A739EB">
        <w:t>priority assessment</w:t>
      </w:r>
      <w:r w:rsidR="00662EAA">
        <w:t>.</w:t>
      </w:r>
      <w:r w:rsidR="00DD7F63">
        <w:t xml:space="preserve"> </w:t>
      </w:r>
      <w:r w:rsidR="00277B4C">
        <w:t>The driver diagram series is in</w:t>
      </w:r>
      <w:r w:rsidR="00BF7E2D">
        <w:t>cluded</w:t>
      </w:r>
      <w:r w:rsidR="004F4D76">
        <w:t xml:space="preserve"> Appendix</w:t>
      </w:r>
      <w:r w:rsidR="00277B4C">
        <w:t xml:space="preserve"> </w:t>
      </w:r>
      <w:r w:rsidR="004F4D76">
        <w:t>4</w:t>
      </w:r>
      <w:r w:rsidR="00277B4C">
        <w:t>.</w:t>
      </w:r>
    </w:p>
    <w:p w14:paraId="27FFF12F" w14:textId="77777777" w:rsidR="00D14E35" w:rsidRDefault="00D14E35" w:rsidP="00FB587F">
      <w:pPr>
        <w:pStyle w:val="Heading3"/>
        <w:spacing w:before="0" w:after="0"/>
        <w:ind w:right="237"/>
      </w:pPr>
      <w:bookmarkStart w:id="97" w:name="_Toc506214556"/>
      <w:bookmarkStart w:id="98" w:name="_Toc506216418"/>
      <w:bookmarkStart w:id="99" w:name="_Toc506371831"/>
    </w:p>
    <w:p w14:paraId="4984532E" w14:textId="77777777" w:rsidR="008B05DC" w:rsidRDefault="008B05DC" w:rsidP="00FB587F">
      <w:pPr>
        <w:pStyle w:val="Heading3"/>
        <w:spacing w:before="0" w:after="0"/>
        <w:ind w:right="237"/>
      </w:pPr>
      <w:r>
        <w:t>Action prioritisation</w:t>
      </w:r>
      <w:bookmarkEnd w:id="97"/>
      <w:bookmarkEnd w:id="98"/>
      <w:bookmarkEnd w:id="99"/>
    </w:p>
    <w:p w14:paraId="647FD30E" w14:textId="77777777" w:rsidR="00901D30" w:rsidRDefault="008B05DC" w:rsidP="00C01D62">
      <w:pPr>
        <w:spacing w:after="0"/>
        <w:ind w:right="237"/>
      </w:pPr>
      <w:r>
        <w:t xml:space="preserve">Highlighted change ideas were assessed by the CoP on the basis of ease of implementation and potential impact. Ease of implementation was determined as easy or hard. Change ideas that were easy to implement were those that were able to be rapidly actioned, not dependent on other actions being undertaken or were relatively close to the status quo. Potential impact was judged as low impact (i.e. few people would benefit or be impacted upon by the change) or as a high impact (i.e. many people would benefit).  </w:t>
      </w:r>
    </w:p>
    <w:p w14:paraId="60E3AEC3" w14:textId="77777777" w:rsidR="00901D30" w:rsidRDefault="00901D30" w:rsidP="00C01D62">
      <w:pPr>
        <w:spacing w:after="0"/>
        <w:ind w:right="237"/>
      </w:pPr>
    </w:p>
    <w:p w14:paraId="53B149A4" w14:textId="77777777" w:rsidR="00A1589E" w:rsidRDefault="00901D30" w:rsidP="00A1589E">
      <w:pPr>
        <w:spacing w:after="0"/>
        <w:ind w:right="237"/>
      </w:pPr>
      <w:r>
        <w:t>Change ideas that were deemed easy to implement and of high impact were considered as priority actions for future testing and implementation. The completed action prioritisation grid is included in Appendix 5.</w:t>
      </w:r>
      <w:bookmarkStart w:id="100" w:name="_Toc497126459"/>
      <w:bookmarkStart w:id="101" w:name="_Toc497126562"/>
      <w:bookmarkStart w:id="102" w:name="_Toc497126922"/>
      <w:bookmarkStart w:id="103" w:name="_Toc498084313"/>
      <w:bookmarkStart w:id="104" w:name="_Toc498084391"/>
      <w:bookmarkStart w:id="105" w:name="_Toc506214557"/>
      <w:bookmarkStart w:id="106" w:name="_Toc506216419"/>
    </w:p>
    <w:p w14:paraId="1905C180" w14:textId="77777777" w:rsidR="00A1589E" w:rsidRDefault="00A1589E" w:rsidP="00A1589E">
      <w:pPr>
        <w:spacing w:after="0"/>
        <w:ind w:right="237"/>
      </w:pPr>
    </w:p>
    <w:p w14:paraId="4CFFE80F" w14:textId="536306B9" w:rsidR="00901D30" w:rsidRDefault="00901D30" w:rsidP="00D14E35">
      <w:pPr>
        <w:pStyle w:val="Heading3"/>
        <w:spacing w:before="0" w:after="0"/>
      </w:pPr>
      <w:bookmarkStart w:id="107" w:name="_Toc506371832"/>
      <w:r>
        <w:t>Context mapping</w:t>
      </w:r>
      <w:bookmarkEnd w:id="100"/>
      <w:bookmarkEnd w:id="101"/>
      <w:bookmarkEnd w:id="102"/>
      <w:bookmarkEnd w:id="103"/>
      <w:bookmarkEnd w:id="104"/>
      <w:bookmarkEnd w:id="105"/>
      <w:bookmarkEnd w:id="106"/>
      <w:bookmarkEnd w:id="107"/>
    </w:p>
    <w:p w14:paraId="10765D2C" w14:textId="50EA4962" w:rsidR="00901D30" w:rsidRDefault="00901D30" w:rsidP="00C01D62">
      <w:pPr>
        <w:ind w:right="237"/>
      </w:pPr>
      <w:r>
        <w:t>Change ideas were also mapped back to the variations, constraints and knowledge gaps affecting CDI management and control in Australia in order to visualise the specific contexts in which these actions would likely have greatest effect. Context maps are included in Appendix 6.</w:t>
      </w:r>
    </w:p>
    <w:p w14:paraId="0CDCFA42" w14:textId="77777777" w:rsidR="00A1589E" w:rsidRDefault="00A1589E" w:rsidP="00C01D62">
      <w:pPr>
        <w:ind w:right="237"/>
      </w:pPr>
    </w:p>
    <w:p w14:paraId="3214FCD8" w14:textId="64066C3E" w:rsidR="004E0EE7" w:rsidRDefault="004E0EE7" w:rsidP="0067413D">
      <w:pPr>
        <w:pStyle w:val="Heading2"/>
      </w:pPr>
      <w:bookmarkStart w:id="108" w:name="_Toc506371833"/>
      <w:r>
        <w:t>Findings</w:t>
      </w:r>
      <w:bookmarkEnd w:id="108"/>
    </w:p>
    <w:p w14:paraId="6A34AFB3" w14:textId="77777777" w:rsidR="004E0EE7" w:rsidRDefault="00D779A9" w:rsidP="00FB587F">
      <w:pPr>
        <w:pStyle w:val="Heading3"/>
        <w:spacing w:before="0" w:after="0"/>
      </w:pPr>
      <w:bookmarkStart w:id="109" w:name="_Toc506371834"/>
      <w:r>
        <w:t>Variation, gaps and constraints</w:t>
      </w:r>
      <w:bookmarkEnd w:id="109"/>
    </w:p>
    <w:p w14:paraId="02455FF1" w14:textId="5F13DDBF" w:rsidR="00AE6201" w:rsidRDefault="00AE6201" w:rsidP="008F45D4">
      <w:pPr>
        <w:spacing w:after="0"/>
      </w:pPr>
      <w:r>
        <w:t xml:space="preserve">The group identified that </w:t>
      </w:r>
      <w:r w:rsidR="00A652AD">
        <w:t xml:space="preserve">improvements to the </w:t>
      </w:r>
      <w:r>
        <w:t xml:space="preserve">management and prevention of CDI </w:t>
      </w:r>
      <w:r w:rsidR="00A652AD">
        <w:t xml:space="preserve">in Australia were impeded by a mixture of knowledge gaps, practice variations and practical constraints related to </w:t>
      </w:r>
      <w:r>
        <w:t xml:space="preserve">laboratory testing, </w:t>
      </w:r>
      <w:r w:rsidR="00A652AD">
        <w:t xml:space="preserve">clinical case management, </w:t>
      </w:r>
      <w:r>
        <w:t xml:space="preserve">hospital-based surveillance and uncertainty about the burden of disease in the community. </w:t>
      </w:r>
    </w:p>
    <w:p w14:paraId="4E15401F" w14:textId="11BC7754" w:rsidR="0062260F" w:rsidRDefault="0062260F" w:rsidP="00C01D62">
      <w:pPr>
        <w:spacing w:after="0"/>
      </w:pPr>
    </w:p>
    <w:p w14:paraId="6D9BACDD" w14:textId="44B8218C" w:rsidR="005B261A" w:rsidRDefault="00A652AD" w:rsidP="00FB587F">
      <w:pPr>
        <w:pStyle w:val="Heading4"/>
        <w:spacing w:before="0" w:after="0"/>
      </w:pPr>
      <w:bookmarkStart w:id="110" w:name="_Toc495483482"/>
      <w:bookmarkStart w:id="111" w:name="_Toc495486650"/>
      <w:bookmarkStart w:id="112" w:name="_Toc497126462"/>
      <w:bookmarkStart w:id="113" w:name="_Toc497126565"/>
      <w:bookmarkStart w:id="114" w:name="_Toc497126925"/>
      <w:bookmarkStart w:id="115" w:name="_Toc498084316"/>
      <w:bookmarkStart w:id="116" w:name="_Toc498084394"/>
      <w:bookmarkStart w:id="117" w:name="_Toc506214560"/>
      <w:bookmarkStart w:id="118" w:name="_Toc506216422"/>
      <w:bookmarkStart w:id="119" w:name="_Toc506371835"/>
      <w:r>
        <w:lastRenderedPageBreak/>
        <w:t>Laboratory testing</w:t>
      </w:r>
      <w:bookmarkEnd w:id="110"/>
      <w:bookmarkEnd w:id="111"/>
      <w:bookmarkEnd w:id="112"/>
      <w:bookmarkEnd w:id="113"/>
      <w:bookmarkEnd w:id="114"/>
      <w:bookmarkEnd w:id="115"/>
      <w:bookmarkEnd w:id="116"/>
      <w:bookmarkEnd w:id="117"/>
      <w:bookmarkEnd w:id="118"/>
      <w:bookmarkEnd w:id="119"/>
    </w:p>
    <w:p w14:paraId="5DA403E3" w14:textId="77151A9E" w:rsidR="00A02468" w:rsidRDefault="0062260F" w:rsidP="00C01D62">
      <w:pPr>
        <w:spacing w:after="0"/>
      </w:pPr>
      <w:r>
        <w:t>Currently there is an inconsistent approach to laboratory testing for CDI</w:t>
      </w:r>
      <w:r w:rsidR="001E21A9">
        <w:t xml:space="preserve"> across Australia</w:t>
      </w:r>
      <w:r w:rsidR="00A153F3">
        <w:t xml:space="preserve"> w</w:t>
      </w:r>
      <w:r w:rsidR="00684F63">
        <w:t xml:space="preserve">hich </w:t>
      </w:r>
      <w:r w:rsidR="00A153F3">
        <w:t>impair</w:t>
      </w:r>
      <w:r w:rsidR="00684F63">
        <w:t xml:space="preserve">s understanding </w:t>
      </w:r>
      <w:r w:rsidR="00A153F3">
        <w:t>of how much disease is in circulation</w:t>
      </w:r>
      <w:r>
        <w:t xml:space="preserve">. This </w:t>
      </w:r>
      <w:r w:rsidR="00684F63">
        <w:t>inconsistency has arisen</w:t>
      </w:r>
      <w:r>
        <w:t xml:space="preserve"> because there is wide variation </w:t>
      </w:r>
      <w:r w:rsidR="00684F63">
        <w:t xml:space="preserve">in the testing practices of </w:t>
      </w:r>
      <w:r>
        <w:t>individual</w:t>
      </w:r>
      <w:r w:rsidR="00A153F3">
        <w:t xml:space="preserve"> laboratories and, more broadly</w:t>
      </w:r>
      <w:r>
        <w:t xml:space="preserve"> between private and public laboratories. For example, in some settings all diarrhoeal specimens are routinely screened for CDI whereas in other settings, diarrhoeal specimens will only be tested for CDI only if requested by the doctor. </w:t>
      </w:r>
    </w:p>
    <w:p w14:paraId="4C383EAB" w14:textId="77777777" w:rsidR="00A02468" w:rsidRDefault="00A02468" w:rsidP="00C01D62">
      <w:pPr>
        <w:spacing w:after="0"/>
      </w:pPr>
    </w:p>
    <w:p w14:paraId="4FDA1055" w14:textId="58181CA2" w:rsidR="00A02468" w:rsidRDefault="004A29BC" w:rsidP="00C01D62">
      <w:pPr>
        <w:spacing w:after="0"/>
      </w:pPr>
      <w:r>
        <w:t xml:space="preserve">It was highlighted that </w:t>
      </w:r>
      <w:r w:rsidR="0083059E">
        <w:t xml:space="preserve">the </w:t>
      </w:r>
      <w:r>
        <w:t xml:space="preserve">practical constraints that lead to inadequate pre-analytic preparation, such as inappropriate storage and transportation, </w:t>
      </w:r>
      <w:r w:rsidR="00A51AD3">
        <w:t xml:space="preserve">may </w:t>
      </w:r>
      <w:r>
        <w:t xml:space="preserve">also impact on </w:t>
      </w:r>
      <w:r w:rsidR="00A51AD3">
        <w:t xml:space="preserve">the ability to </w:t>
      </w:r>
      <w:r w:rsidR="004B7549">
        <w:t>control</w:t>
      </w:r>
      <w:r>
        <w:t xml:space="preserve"> disease spread. Inadequate pre-analytic preparation results in poor specimen quality which may affect </w:t>
      </w:r>
      <w:r w:rsidR="0083059E">
        <w:t xml:space="preserve">both </w:t>
      </w:r>
      <w:r>
        <w:t xml:space="preserve">whether laboratory testing can be performed and the quality of </w:t>
      </w:r>
      <w:r w:rsidR="00A51AD3">
        <w:t xml:space="preserve">the </w:t>
      </w:r>
      <w:r>
        <w:t xml:space="preserve">results generated. </w:t>
      </w:r>
      <w:r w:rsidR="00A51AD3">
        <w:t>I</w:t>
      </w:r>
      <w:r>
        <w:t xml:space="preserve">n turn </w:t>
      </w:r>
      <w:r w:rsidR="00A51AD3">
        <w:t xml:space="preserve">this </w:t>
      </w:r>
      <w:r>
        <w:t>can limit t</w:t>
      </w:r>
      <w:r w:rsidR="00A02468">
        <w:t xml:space="preserve">he usefulness of laboratory testing </w:t>
      </w:r>
      <w:r w:rsidR="00A51AD3">
        <w:t>for</w:t>
      </w:r>
      <w:r>
        <w:t xml:space="preserve"> clinical management and </w:t>
      </w:r>
      <w:r w:rsidR="00585515">
        <w:t xml:space="preserve">infection </w:t>
      </w:r>
      <w:r>
        <w:t>prevention and control</w:t>
      </w:r>
      <w:r w:rsidR="00A51AD3">
        <w:t xml:space="preserve"> purposes</w:t>
      </w:r>
      <w:r>
        <w:t xml:space="preserve">. </w:t>
      </w:r>
      <w:r w:rsidR="00A51AD3">
        <w:t>Additionally</w:t>
      </w:r>
      <w:r w:rsidR="00585515">
        <w:t>, there is also potential for inappropriate and unnecessary diagnostic testing to oc</w:t>
      </w:r>
      <w:r w:rsidR="00A51AD3">
        <w:t xml:space="preserve">cur which </w:t>
      </w:r>
      <w:r w:rsidR="00585515">
        <w:t>may further question the validity of current laboratory-based surveillance methods</w:t>
      </w:r>
      <w:r w:rsidR="00A51AD3">
        <w:t>.</w:t>
      </w:r>
    </w:p>
    <w:p w14:paraId="5298ED96" w14:textId="35548598" w:rsidR="0062260F" w:rsidRDefault="0062260F" w:rsidP="00C01D62">
      <w:pPr>
        <w:spacing w:after="0"/>
      </w:pPr>
    </w:p>
    <w:p w14:paraId="08437ED8" w14:textId="77777777" w:rsidR="00A652AD" w:rsidRDefault="00A652AD" w:rsidP="00FB587F">
      <w:pPr>
        <w:pStyle w:val="Heading4"/>
        <w:spacing w:before="0" w:after="0"/>
      </w:pPr>
      <w:bookmarkStart w:id="120" w:name="_Toc495483483"/>
      <w:bookmarkStart w:id="121" w:name="_Toc495486651"/>
      <w:bookmarkStart w:id="122" w:name="_Toc497126463"/>
      <w:bookmarkStart w:id="123" w:name="_Toc497126566"/>
      <w:bookmarkStart w:id="124" w:name="_Toc497126926"/>
      <w:bookmarkStart w:id="125" w:name="_Toc498084317"/>
      <w:bookmarkStart w:id="126" w:name="_Toc498084395"/>
      <w:bookmarkStart w:id="127" w:name="_Toc506214561"/>
      <w:bookmarkStart w:id="128" w:name="_Toc506216423"/>
      <w:bookmarkStart w:id="129" w:name="_Toc506371836"/>
      <w:r>
        <w:t>Clinical case management</w:t>
      </w:r>
      <w:bookmarkEnd w:id="120"/>
      <w:bookmarkEnd w:id="121"/>
      <w:bookmarkEnd w:id="122"/>
      <w:bookmarkEnd w:id="123"/>
      <w:bookmarkEnd w:id="124"/>
      <w:bookmarkEnd w:id="125"/>
      <w:bookmarkEnd w:id="126"/>
      <w:bookmarkEnd w:id="127"/>
      <w:bookmarkEnd w:id="128"/>
      <w:bookmarkEnd w:id="129"/>
    </w:p>
    <w:p w14:paraId="5561AEEA" w14:textId="26ACC6AF" w:rsidR="00B11BCE" w:rsidRDefault="00EA2E2D" w:rsidP="00C01D62">
      <w:pPr>
        <w:spacing w:after="0"/>
      </w:pPr>
      <w:r>
        <w:t>Considerable unwarranted clinical variation is likely</w:t>
      </w:r>
      <w:r w:rsidR="00EC7581">
        <w:t xml:space="preserve"> to occur</w:t>
      </w:r>
      <w:r>
        <w:t xml:space="preserve"> give</w:t>
      </w:r>
      <w:r w:rsidR="00B11BCE">
        <w:t>n</w:t>
      </w:r>
      <w:r>
        <w:t xml:space="preserve"> that </w:t>
      </w:r>
      <w:r w:rsidR="00EC7581">
        <w:t xml:space="preserve">there </w:t>
      </w:r>
      <w:r w:rsidR="005B261A">
        <w:t xml:space="preserve">is no </w:t>
      </w:r>
      <w:r w:rsidR="008D210C">
        <w:t xml:space="preserve">national </w:t>
      </w:r>
      <w:r w:rsidR="005B261A">
        <w:t>standardis</w:t>
      </w:r>
      <w:r w:rsidR="008D210C">
        <w:t>ed approach used to assess</w:t>
      </w:r>
      <w:r w:rsidR="00AD2914">
        <w:t>, manage</w:t>
      </w:r>
      <w:r w:rsidR="008D210C">
        <w:t xml:space="preserve"> and treat patients with CDI. </w:t>
      </w:r>
      <w:r w:rsidR="000A1BBC">
        <w:t xml:space="preserve">While the ASID guidelines do exist, these are not necessarily adopted in all clinical settings. As a result, there is still </w:t>
      </w:r>
      <w:r w:rsidR="000C68BE">
        <w:t xml:space="preserve">much </w:t>
      </w:r>
      <w:r w:rsidR="008D210C">
        <w:t xml:space="preserve">variation in the </w:t>
      </w:r>
      <w:r w:rsidR="00A51AD3">
        <w:t xml:space="preserve">clinical management </w:t>
      </w:r>
      <w:r w:rsidR="008D210C">
        <w:t xml:space="preserve">approaches used by individual clinicians as well as variation between health services. </w:t>
      </w:r>
      <w:r w:rsidR="00A51AD3">
        <w:t>The l</w:t>
      </w:r>
      <w:r w:rsidR="00EC7581">
        <w:t xml:space="preserve">ack of a standardised clinical management approach, combined with diagnostic uncertainty, </w:t>
      </w:r>
      <w:r w:rsidR="00B11BCE">
        <w:t>may result</w:t>
      </w:r>
      <w:r w:rsidR="00A51AD3">
        <w:t xml:space="preserve"> in delayed </w:t>
      </w:r>
      <w:r w:rsidR="00B11BCE">
        <w:t xml:space="preserve">and inconsistent </w:t>
      </w:r>
      <w:r w:rsidR="00A51AD3">
        <w:t>clinical decision-</w:t>
      </w:r>
      <w:r w:rsidR="00EC7581">
        <w:t>making</w:t>
      </w:r>
      <w:r w:rsidR="00B11BCE">
        <w:t xml:space="preserve"> and patient placement decisions. </w:t>
      </w:r>
    </w:p>
    <w:p w14:paraId="0EE011C1" w14:textId="77777777" w:rsidR="009F2DC3" w:rsidRDefault="009F2DC3" w:rsidP="00C01D62">
      <w:pPr>
        <w:spacing w:after="0"/>
      </w:pPr>
    </w:p>
    <w:p w14:paraId="680E6DB0" w14:textId="6C07B174" w:rsidR="00104C72" w:rsidRDefault="006073CA" w:rsidP="00C01D62">
      <w:pPr>
        <w:spacing w:after="0"/>
      </w:pPr>
      <w:r>
        <w:t>It also remains</w:t>
      </w:r>
      <w:r w:rsidR="000A1BBC">
        <w:t xml:space="preserve"> largely</w:t>
      </w:r>
      <w:r>
        <w:t xml:space="preserve"> unknown wh</w:t>
      </w:r>
      <w:r w:rsidR="000A1BBC">
        <w:t>at</w:t>
      </w:r>
      <w:r>
        <w:t xml:space="preserve"> current clinical management strategies are effective</w:t>
      </w:r>
      <w:r w:rsidR="000A1BBC" w:rsidRPr="000A1BBC">
        <w:t xml:space="preserve"> </w:t>
      </w:r>
      <w:r w:rsidR="000A1BBC">
        <w:t>in reducing the disease spread as the</w:t>
      </w:r>
      <w:r w:rsidR="009D1AB9">
        <w:t xml:space="preserve"> ASID guidelines</w:t>
      </w:r>
      <w:r w:rsidR="00EC7581">
        <w:t xml:space="preserve"> have not been evaluated</w:t>
      </w:r>
      <w:r w:rsidR="000A1BBC">
        <w:t xml:space="preserve"> for effect and there has been very little investigation into </w:t>
      </w:r>
      <w:r w:rsidR="00104C72">
        <w:t>which strategies</w:t>
      </w:r>
      <w:r w:rsidR="009C7B0D">
        <w:t xml:space="preserve"> </w:t>
      </w:r>
      <w:r w:rsidR="00104C72">
        <w:t xml:space="preserve">are most effective for </w:t>
      </w:r>
      <w:r w:rsidR="000A1BBC">
        <w:t>mitigatin</w:t>
      </w:r>
      <w:r w:rsidR="00104C72">
        <w:t>g disease spread in the community.</w:t>
      </w:r>
    </w:p>
    <w:p w14:paraId="7C0BC8C1" w14:textId="77777777" w:rsidR="003A63A7" w:rsidRDefault="003A63A7" w:rsidP="00C01D62">
      <w:pPr>
        <w:spacing w:after="0"/>
      </w:pPr>
    </w:p>
    <w:p w14:paraId="6F85FC8B" w14:textId="77777777" w:rsidR="00A652AD" w:rsidRDefault="00A652AD" w:rsidP="00FB587F">
      <w:pPr>
        <w:pStyle w:val="Heading4"/>
        <w:spacing w:before="0" w:after="0"/>
      </w:pPr>
      <w:bookmarkStart w:id="130" w:name="_Toc495483484"/>
      <w:bookmarkStart w:id="131" w:name="_Toc495486652"/>
      <w:bookmarkStart w:id="132" w:name="_Toc497126464"/>
      <w:bookmarkStart w:id="133" w:name="_Toc497126567"/>
      <w:bookmarkStart w:id="134" w:name="_Toc497126927"/>
      <w:bookmarkStart w:id="135" w:name="_Toc498084318"/>
      <w:bookmarkStart w:id="136" w:name="_Toc498084396"/>
      <w:bookmarkStart w:id="137" w:name="_Toc506214562"/>
      <w:bookmarkStart w:id="138" w:name="_Toc506216424"/>
      <w:bookmarkStart w:id="139" w:name="_Toc506371837"/>
      <w:r>
        <w:lastRenderedPageBreak/>
        <w:t>Hospital-based surveillance</w:t>
      </w:r>
      <w:bookmarkEnd w:id="130"/>
      <w:bookmarkEnd w:id="131"/>
      <w:bookmarkEnd w:id="132"/>
      <w:bookmarkEnd w:id="133"/>
      <w:bookmarkEnd w:id="134"/>
      <w:bookmarkEnd w:id="135"/>
      <w:bookmarkEnd w:id="136"/>
      <w:bookmarkEnd w:id="137"/>
      <w:bookmarkEnd w:id="138"/>
      <w:bookmarkEnd w:id="139"/>
    </w:p>
    <w:p w14:paraId="3EBC48A7" w14:textId="063122AF" w:rsidR="00FB3819" w:rsidRDefault="00196090" w:rsidP="00C01D62">
      <w:pPr>
        <w:tabs>
          <w:tab w:val="left" w:pos="1276"/>
        </w:tabs>
        <w:spacing w:after="0"/>
      </w:pPr>
      <w:r>
        <w:t>The utility of e</w:t>
      </w:r>
      <w:r w:rsidR="008E4790">
        <w:t>xisting hospital-based infection surveillance programs</w:t>
      </w:r>
      <w:r>
        <w:t xml:space="preserve"> for infection prevention and control purposes</w:t>
      </w:r>
      <w:r w:rsidR="008E4790">
        <w:t xml:space="preserve"> </w:t>
      </w:r>
      <w:r>
        <w:t xml:space="preserve">is </w:t>
      </w:r>
      <w:r w:rsidR="008E4790">
        <w:t>limited</w:t>
      </w:r>
      <w:r>
        <w:t xml:space="preserve">. </w:t>
      </w:r>
      <w:r w:rsidR="008E4790">
        <w:t xml:space="preserve">Firstly, current hospital-based surveillance methods (i.e. detection of hospital-identified CDI) cannot be used to distinguish the burden of CDI acquired directly </w:t>
      </w:r>
      <w:r w:rsidR="00FB3819">
        <w:t>from the delivery of health care</w:t>
      </w:r>
      <w:r w:rsidR="008E4790">
        <w:t xml:space="preserve">. Enhanced surveillance classification is needed to provide this level of detail however to do this requires extra resourcing and is cost-prohibitive for many health services. </w:t>
      </w:r>
      <w:r w:rsidR="00FB3819">
        <w:t xml:space="preserve">Without this additional information it is difficult to identify where to focus local infection prevention and control efforts. </w:t>
      </w:r>
    </w:p>
    <w:p w14:paraId="47A4CFAC" w14:textId="77777777" w:rsidR="00C01D62" w:rsidRDefault="00C01D62" w:rsidP="00C01D62">
      <w:pPr>
        <w:tabs>
          <w:tab w:val="left" w:pos="1276"/>
        </w:tabs>
        <w:spacing w:after="0"/>
      </w:pPr>
    </w:p>
    <w:p w14:paraId="64478BA4" w14:textId="29823A02" w:rsidR="00FB3819" w:rsidRDefault="008E4790" w:rsidP="00C01D62">
      <w:pPr>
        <w:tabs>
          <w:tab w:val="left" w:pos="1276"/>
        </w:tabs>
        <w:spacing w:after="0"/>
      </w:pPr>
      <w:r>
        <w:t xml:space="preserve">Secondly, the data generated from hospital-based infection surveillance programs </w:t>
      </w:r>
      <w:r w:rsidR="00FB3819">
        <w:t>cannot be used</w:t>
      </w:r>
      <w:r w:rsidR="00E4326E">
        <w:t xml:space="preserve"> </w:t>
      </w:r>
      <w:r w:rsidR="008B6921">
        <w:t>to inform national infection control programs because there v</w:t>
      </w:r>
      <w:r w:rsidR="00E4326E">
        <w:t xml:space="preserve">ariation </w:t>
      </w:r>
      <w:r w:rsidR="003A63A7">
        <w:t>between states regarding</w:t>
      </w:r>
      <w:r w:rsidR="00196090">
        <w:t xml:space="preserve"> denominator</w:t>
      </w:r>
      <w:r w:rsidR="008B6921">
        <w:t>s</w:t>
      </w:r>
      <w:r w:rsidR="00196090">
        <w:t xml:space="preserve"> </w:t>
      </w:r>
      <w:r w:rsidR="00E4326E">
        <w:t>(</w:t>
      </w:r>
      <w:r w:rsidR="003A63A7">
        <w:t xml:space="preserve">despite the publication of </w:t>
      </w:r>
      <w:r w:rsidR="00196090">
        <w:t>a</w:t>
      </w:r>
      <w:r w:rsidR="003A63A7">
        <w:t xml:space="preserve"> national CDI definition</w:t>
      </w:r>
      <w:r w:rsidR="00E4326E">
        <w:t>) and data validation</w:t>
      </w:r>
      <w:r w:rsidR="008B6921">
        <w:t xml:space="preserve">. As such state-level </w:t>
      </w:r>
      <w:r w:rsidR="00E4326E">
        <w:t xml:space="preserve">data </w:t>
      </w:r>
      <w:r w:rsidR="008B6921">
        <w:t xml:space="preserve">cannot be aggregated </w:t>
      </w:r>
      <w:r w:rsidR="00196090">
        <w:t xml:space="preserve">with </w:t>
      </w:r>
      <w:r w:rsidR="009F6433">
        <w:t xml:space="preserve">a high level of </w:t>
      </w:r>
      <w:r w:rsidR="00196090">
        <w:t>confidence</w:t>
      </w:r>
      <w:r w:rsidR="009F6433">
        <w:t>.</w:t>
      </w:r>
      <w:r w:rsidR="00196090">
        <w:t xml:space="preserve"> </w:t>
      </w:r>
      <w:r w:rsidR="00FB3819">
        <w:t xml:space="preserve">Lastly, existing hospital-based infection surveillance programs are not useful for </w:t>
      </w:r>
      <w:r w:rsidR="003A63A7">
        <w:t>identif</w:t>
      </w:r>
      <w:r w:rsidR="00FB3819">
        <w:t>ying CDI outbreaks or monitoring disease recurrence, meaning that</w:t>
      </w:r>
      <w:r w:rsidR="00610F26">
        <w:t xml:space="preserve"> others methods need to be employed in parallel to </w:t>
      </w:r>
      <w:r w:rsidR="00065319">
        <w:t>track disease spread.</w:t>
      </w:r>
    </w:p>
    <w:p w14:paraId="32971F0A" w14:textId="77777777" w:rsidR="00236B8F" w:rsidRPr="00236B8F" w:rsidRDefault="00236B8F" w:rsidP="00FB587F">
      <w:pPr>
        <w:spacing w:after="0"/>
      </w:pPr>
    </w:p>
    <w:p w14:paraId="6A8E86E4" w14:textId="77777777" w:rsidR="00A652AD" w:rsidRDefault="00A652AD" w:rsidP="00FB587F">
      <w:pPr>
        <w:pStyle w:val="Heading4"/>
        <w:spacing w:before="0" w:after="0"/>
        <w:ind w:right="119"/>
      </w:pPr>
      <w:bookmarkStart w:id="140" w:name="_Toc495483485"/>
      <w:bookmarkStart w:id="141" w:name="_Toc495486653"/>
      <w:bookmarkStart w:id="142" w:name="_Toc497126465"/>
      <w:bookmarkStart w:id="143" w:name="_Toc497126568"/>
      <w:bookmarkStart w:id="144" w:name="_Toc497126928"/>
      <w:bookmarkStart w:id="145" w:name="_Toc498084319"/>
      <w:bookmarkStart w:id="146" w:name="_Toc498084397"/>
      <w:bookmarkStart w:id="147" w:name="_Toc506214563"/>
      <w:bookmarkStart w:id="148" w:name="_Toc506216425"/>
      <w:bookmarkStart w:id="149" w:name="_Toc506371838"/>
      <w:r>
        <w:t>Uncertainty about the burden of disease in the community</w:t>
      </w:r>
      <w:bookmarkEnd w:id="140"/>
      <w:bookmarkEnd w:id="141"/>
      <w:bookmarkEnd w:id="142"/>
      <w:bookmarkEnd w:id="143"/>
      <w:bookmarkEnd w:id="144"/>
      <w:bookmarkEnd w:id="145"/>
      <w:bookmarkEnd w:id="146"/>
      <w:bookmarkEnd w:id="147"/>
      <w:bookmarkEnd w:id="148"/>
      <w:bookmarkEnd w:id="149"/>
    </w:p>
    <w:p w14:paraId="55629C5E" w14:textId="1FAD2AA2" w:rsidR="00317836" w:rsidRDefault="003F6CD8" w:rsidP="00C01D62">
      <w:pPr>
        <w:spacing w:after="0"/>
        <w:ind w:right="119"/>
      </w:pPr>
      <w:r>
        <w:t>Control and prevention of CDI</w:t>
      </w:r>
      <w:r w:rsidR="00F11A17">
        <w:t xml:space="preserve"> in Australia</w:t>
      </w:r>
      <w:r>
        <w:t xml:space="preserve"> is hampered very much by a lack of knowledge about </w:t>
      </w:r>
      <w:r w:rsidR="00F11A17">
        <w:t xml:space="preserve">the </w:t>
      </w:r>
      <w:r>
        <w:t>transmission</w:t>
      </w:r>
      <w:r w:rsidR="00F11A17">
        <w:t xml:space="preserve"> of CDI </w:t>
      </w:r>
      <w:r>
        <w:t xml:space="preserve">in community. Specifically, there is little understanding about the </w:t>
      </w:r>
      <w:r w:rsidR="00317836">
        <w:t>r</w:t>
      </w:r>
      <w:r>
        <w:t xml:space="preserve">isk factors for acquisition of </w:t>
      </w:r>
      <w:r w:rsidR="00317836">
        <w:t>CDI in the community</w:t>
      </w:r>
      <w:r>
        <w:t xml:space="preserve"> and the relationship between hospital-acquired CDI and community-acquired CDI. </w:t>
      </w:r>
      <w:r w:rsidR="009319A7">
        <w:t xml:space="preserve"> Developing t</w:t>
      </w:r>
      <w:r>
        <w:t>his knowledge</w:t>
      </w:r>
      <w:r w:rsidR="009319A7">
        <w:t xml:space="preserve"> </w:t>
      </w:r>
      <w:r>
        <w:t>is hard</w:t>
      </w:r>
      <w:r w:rsidR="009319A7">
        <w:t xml:space="preserve"> at the moment, </w:t>
      </w:r>
      <w:r>
        <w:t>given th</w:t>
      </w:r>
      <w:r w:rsidR="002A7245">
        <w:t>at</w:t>
      </w:r>
      <w:r>
        <w:t xml:space="preserve"> </w:t>
      </w:r>
      <w:r w:rsidR="002A7245">
        <w:t xml:space="preserve">a </w:t>
      </w:r>
      <w:r>
        <w:t>wide spectrum o</w:t>
      </w:r>
      <w:r w:rsidR="002A7245">
        <w:t xml:space="preserve">f disease exists in the community and </w:t>
      </w:r>
      <w:r>
        <w:t>t</w:t>
      </w:r>
      <w:r w:rsidR="002A7245">
        <w:t xml:space="preserve">here are no </w:t>
      </w:r>
      <w:r>
        <w:t xml:space="preserve">surveillance definitions that </w:t>
      </w:r>
      <w:r w:rsidR="009319A7">
        <w:t xml:space="preserve">presently suitable for </w:t>
      </w:r>
      <w:r w:rsidR="002A7245">
        <w:t>this setting</w:t>
      </w:r>
      <w:r>
        <w:t xml:space="preserve">. </w:t>
      </w:r>
      <w:r w:rsidR="009319A7">
        <w:t>As a result of this knowledge gap, it is</w:t>
      </w:r>
      <w:r>
        <w:t xml:space="preserve"> </w:t>
      </w:r>
      <w:r w:rsidR="00317836">
        <w:t xml:space="preserve">unclear whether the burden of CDI in community is </w:t>
      </w:r>
      <w:r w:rsidR="009319A7">
        <w:t xml:space="preserve">indeed </w:t>
      </w:r>
      <w:r w:rsidR="00317836">
        <w:t>problematic</w:t>
      </w:r>
      <w:r w:rsidR="009319A7">
        <w:t>.</w:t>
      </w:r>
    </w:p>
    <w:p w14:paraId="7B672631" w14:textId="77777777" w:rsidR="0067413D" w:rsidRDefault="0067413D" w:rsidP="00C01D62">
      <w:pPr>
        <w:spacing w:after="0"/>
        <w:ind w:right="119"/>
      </w:pPr>
    </w:p>
    <w:p w14:paraId="192C0183" w14:textId="77777777" w:rsidR="00FB587F" w:rsidRDefault="00FB587F">
      <w:pPr>
        <w:spacing w:after="80"/>
        <w:rPr>
          <w:rFonts w:cs="Arial"/>
          <w:b/>
          <w:iCs/>
          <w:color w:val="1178A2"/>
          <w:kern w:val="28"/>
          <w:sz w:val="32"/>
          <w:szCs w:val="28"/>
        </w:rPr>
      </w:pPr>
      <w:bookmarkStart w:id="150" w:name="_Toc506371839"/>
      <w:r>
        <w:br w:type="page"/>
      </w:r>
    </w:p>
    <w:p w14:paraId="209580B0" w14:textId="50C10D67" w:rsidR="00C347B2" w:rsidRPr="00C347B2" w:rsidRDefault="00C347B2" w:rsidP="00C347B2">
      <w:pPr>
        <w:pStyle w:val="Heading2"/>
      </w:pPr>
      <w:r w:rsidRPr="00C347B2">
        <w:lastRenderedPageBreak/>
        <w:t>Priorities for future action</w:t>
      </w:r>
      <w:bookmarkEnd w:id="150"/>
    </w:p>
    <w:p w14:paraId="4574CE28" w14:textId="2BD83A44" w:rsidR="00F07B1B" w:rsidRDefault="00FC3D5E" w:rsidP="00F07B1B">
      <w:pPr>
        <w:spacing w:after="0"/>
      </w:pPr>
      <w:r>
        <w:t xml:space="preserve">Improving </w:t>
      </w:r>
      <w:r w:rsidR="005943B9">
        <w:t>CDI prevention and control is currently limited by a number of knowledge g</w:t>
      </w:r>
      <w:r w:rsidR="000C505C">
        <w:t xml:space="preserve">aps, </w:t>
      </w:r>
      <w:r w:rsidR="005943B9">
        <w:t xml:space="preserve">practice </w:t>
      </w:r>
      <w:r w:rsidR="000C505C">
        <w:t>varia</w:t>
      </w:r>
      <w:r w:rsidR="005943B9">
        <w:t xml:space="preserve">tions and practical constraints </w:t>
      </w:r>
      <w:r w:rsidR="000C505C">
        <w:t>relate</w:t>
      </w:r>
      <w:r w:rsidR="005943B9">
        <w:t>d</w:t>
      </w:r>
      <w:r w:rsidR="000C505C">
        <w:t xml:space="preserve"> to </w:t>
      </w:r>
      <w:r w:rsidR="005943B9">
        <w:t>laboratory testing, clinical management and</w:t>
      </w:r>
      <w:r w:rsidR="00CA717A">
        <w:t xml:space="preserve"> surveillance</w:t>
      </w:r>
      <w:r w:rsidR="000C505C">
        <w:t xml:space="preserve"> of CDI</w:t>
      </w:r>
      <w:r w:rsidR="005943B9">
        <w:t xml:space="preserve">. In order to further reduce the overall disease burden and to prevent further disease spread, </w:t>
      </w:r>
      <w:r w:rsidR="00600D1E">
        <w:t>nine</w:t>
      </w:r>
      <w:r w:rsidR="000E4614">
        <w:t xml:space="preserve"> </w:t>
      </w:r>
      <w:r w:rsidR="00600D1E">
        <w:t>change</w:t>
      </w:r>
      <w:r w:rsidR="001E0ADC">
        <w:t xml:space="preserve"> </w:t>
      </w:r>
      <w:r w:rsidR="006042E0">
        <w:t>ideas</w:t>
      </w:r>
      <w:r w:rsidR="001E0ADC">
        <w:t xml:space="preserve"> have been identified to </w:t>
      </w:r>
      <w:r w:rsidR="005943B9">
        <w:t xml:space="preserve">address these gaps, variations and constraints and, in turn, </w:t>
      </w:r>
      <w:r w:rsidR="001E0ADC">
        <w:t xml:space="preserve">improve CDI prevention and control in Australia. </w:t>
      </w:r>
      <w:r w:rsidR="003F037F">
        <w:t xml:space="preserve">These </w:t>
      </w:r>
      <w:r w:rsidR="00114BF9">
        <w:t>change ideas</w:t>
      </w:r>
      <w:r w:rsidR="00C347B2">
        <w:t xml:space="preserve">, their current </w:t>
      </w:r>
      <w:r w:rsidR="00F07B1B">
        <w:t>status</w:t>
      </w:r>
      <w:r w:rsidR="00B22528">
        <w:t xml:space="preserve">, which context of effect </w:t>
      </w:r>
      <w:r w:rsidR="00C347B2">
        <w:t xml:space="preserve">and a proposal for how to progress each of these ideas are described </w:t>
      </w:r>
      <w:r w:rsidR="003F037F">
        <w:t xml:space="preserve">in Table </w:t>
      </w:r>
      <w:r w:rsidR="00F07B1B">
        <w:t>3.</w:t>
      </w:r>
      <w:r w:rsidR="00F07B1B" w:rsidRPr="00F07B1B">
        <w:t xml:space="preserve"> </w:t>
      </w:r>
      <w:r w:rsidR="00F07B1B">
        <w:t xml:space="preserve">Each change idea has been determined as a priority action because of its ease of implementation (i.e. can be readily actioned) and its anticipated broad impact (i.e. many people will benefit). </w:t>
      </w:r>
    </w:p>
    <w:p w14:paraId="7C4A7E8A" w14:textId="77777777" w:rsidR="00F07B1B" w:rsidRDefault="00F07B1B">
      <w:pPr>
        <w:spacing w:after="80"/>
      </w:pPr>
      <w:r>
        <w:br w:type="page"/>
      </w:r>
    </w:p>
    <w:p w14:paraId="7D019398" w14:textId="77777777" w:rsidR="00E40D5F" w:rsidRDefault="00E40D5F" w:rsidP="00FC3D5E">
      <w:pPr>
        <w:spacing w:after="0"/>
        <w:jc w:val="center"/>
        <w:rPr>
          <w:b/>
          <w:bCs/>
          <w:color w:val="FFFFFF" w:themeColor="background1"/>
        </w:rPr>
        <w:sectPr w:rsidR="00E40D5F" w:rsidSect="00E9385F">
          <w:footerReference w:type="default" r:id="rId24"/>
          <w:footerReference w:type="first" r:id="rId25"/>
          <w:pgSz w:w="11906" w:h="16838"/>
          <w:pgMar w:top="1440" w:right="1700" w:bottom="1440" w:left="1440" w:header="708" w:footer="708" w:gutter="0"/>
          <w:pgBorders w:offsetFrom="page">
            <w:top w:val="none" w:sz="0" w:space="0" w:color="000000"/>
            <w:left w:val="none" w:sz="0" w:space="0" w:color="000000"/>
            <w:bottom w:val="none" w:sz="0" w:space="0" w:color="000000"/>
            <w:right w:val="none" w:sz="0" w:space="0" w:color="000000"/>
          </w:pgBorders>
          <w:pgNumType w:start="1"/>
          <w:cols w:space="708"/>
          <w:titlePg/>
          <w:docGrid w:linePitch="360"/>
        </w:sectPr>
      </w:pPr>
    </w:p>
    <w:p w14:paraId="2CE3D700" w14:textId="0E5EF507" w:rsidR="00E40D5F" w:rsidRPr="00C347B2" w:rsidRDefault="00E40D5F" w:rsidP="00E40D5F">
      <w:pPr>
        <w:pStyle w:val="Caption"/>
        <w:keepNext/>
        <w:rPr>
          <w:color w:val="auto"/>
          <w:sz w:val="22"/>
        </w:rPr>
      </w:pPr>
      <w:r w:rsidRPr="00C347B2">
        <w:rPr>
          <w:color w:val="auto"/>
          <w:sz w:val="22"/>
        </w:rPr>
        <w:lastRenderedPageBreak/>
        <w:t>Table 3. Proposed change ideas to improve CDI prevention and control in Australia</w:t>
      </w:r>
    </w:p>
    <w:tbl>
      <w:tblPr>
        <w:tblW w:w="13894" w:type="dxa"/>
        <w:tblLayout w:type="fixed"/>
        <w:tblCellMar>
          <w:left w:w="0" w:type="dxa"/>
          <w:right w:w="0" w:type="dxa"/>
        </w:tblCellMar>
        <w:tblLook w:val="0420" w:firstRow="1" w:lastRow="0" w:firstColumn="0" w:lastColumn="0" w:noHBand="0" w:noVBand="1"/>
      </w:tblPr>
      <w:tblGrid>
        <w:gridCol w:w="3263"/>
        <w:gridCol w:w="7513"/>
        <w:gridCol w:w="567"/>
        <w:gridCol w:w="567"/>
        <w:gridCol w:w="567"/>
        <w:gridCol w:w="567"/>
        <w:gridCol w:w="850"/>
      </w:tblGrid>
      <w:tr w:rsidR="00A33531" w:rsidRPr="00E40D5F" w14:paraId="10402BF3" w14:textId="757F24C1" w:rsidTr="00FB587F">
        <w:trPr>
          <w:trHeight w:val="198"/>
          <w:tblHeader/>
        </w:trPr>
        <w:tc>
          <w:tcPr>
            <w:tcW w:w="3263" w:type="dxa"/>
            <w:vMerge w:val="restart"/>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14:paraId="199D375A" w14:textId="107C2250" w:rsidR="00AB0A65" w:rsidRPr="00B365BD" w:rsidRDefault="00114BF9" w:rsidP="00FC3D5E">
            <w:pPr>
              <w:spacing w:after="0"/>
              <w:jc w:val="center"/>
              <w:rPr>
                <w:rFonts w:ascii="Arial" w:hAnsi="Arial" w:cs="Arial"/>
                <w:color w:val="FFFFFF" w:themeColor="background1"/>
                <w:sz w:val="20"/>
              </w:rPr>
            </w:pPr>
            <w:r>
              <w:rPr>
                <w:rFonts w:ascii="Arial" w:hAnsi="Arial" w:cs="Arial"/>
                <w:b/>
                <w:bCs/>
                <w:color w:val="FFFFFF" w:themeColor="background1"/>
                <w:sz w:val="20"/>
              </w:rPr>
              <w:t>Change ideas</w:t>
            </w:r>
            <w:r w:rsidR="007272A9">
              <w:rPr>
                <w:rFonts w:ascii="Arial" w:hAnsi="Arial" w:cs="Arial"/>
                <w:b/>
                <w:bCs/>
                <w:color w:val="FFFFFF" w:themeColor="background1"/>
                <w:sz w:val="20"/>
              </w:rPr>
              <w:t xml:space="preserve"> identified by the Community of Practice</w:t>
            </w:r>
          </w:p>
        </w:tc>
        <w:tc>
          <w:tcPr>
            <w:tcW w:w="7513" w:type="dxa"/>
            <w:vMerge w:val="restart"/>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tcPr>
          <w:p w14:paraId="3F613BCE" w14:textId="28A5BC2B" w:rsidR="00AB0A65" w:rsidRPr="00B365BD" w:rsidRDefault="007272A9" w:rsidP="00FC3D5E">
            <w:pPr>
              <w:spacing w:after="0"/>
              <w:jc w:val="center"/>
              <w:rPr>
                <w:rFonts w:ascii="Arial" w:hAnsi="Arial" w:cs="Arial"/>
                <w:b/>
                <w:color w:val="FFFFFF" w:themeColor="background1"/>
                <w:sz w:val="20"/>
              </w:rPr>
            </w:pPr>
            <w:r>
              <w:rPr>
                <w:rFonts w:ascii="Arial" w:hAnsi="Arial" w:cs="Arial"/>
                <w:b/>
                <w:color w:val="FFFFFF" w:themeColor="background1"/>
                <w:sz w:val="20"/>
              </w:rPr>
              <w:t xml:space="preserve">Current </w:t>
            </w:r>
            <w:r w:rsidR="00C347B2">
              <w:rPr>
                <w:rFonts w:ascii="Arial" w:hAnsi="Arial" w:cs="Arial"/>
                <w:b/>
                <w:color w:val="FFFFFF" w:themeColor="background1"/>
                <w:sz w:val="20"/>
              </w:rPr>
              <w:t xml:space="preserve"> status and proposed action</w:t>
            </w:r>
          </w:p>
        </w:tc>
        <w:tc>
          <w:tcPr>
            <w:tcW w:w="3118" w:type="dxa"/>
            <w:gridSpan w:val="5"/>
            <w:tcBorders>
              <w:top w:val="single" w:sz="8" w:space="0" w:color="FFFFFF"/>
              <w:left w:val="single" w:sz="8" w:space="0" w:color="FFFFFF"/>
              <w:bottom w:val="single" w:sz="8" w:space="0" w:color="FFFFFF"/>
              <w:right w:val="single" w:sz="8" w:space="0" w:color="FFFFFF"/>
            </w:tcBorders>
            <w:shd w:val="clear" w:color="auto" w:fill="4F81BD"/>
          </w:tcPr>
          <w:p w14:paraId="29B202B7" w14:textId="31C28CED" w:rsidR="00AB0A65" w:rsidRDefault="00B22528" w:rsidP="00FC3D5E">
            <w:pPr>
              <w:spacing w:after="0"/>
              <w:jc w:val="center"/>
              <w:rPr>
                <w:rFonts w:ascii="Arial" w:hAnsi="Arial" w:cs="Arial"/>
                <w:b/>
                <w:color w:val="FFFFFF" w:themeColor="background1"/>
                <w:sz w:val="20"/>
              </w:rPr>
            </w:pPr>
            <w:r>
              <w:rPr>
                <w:rFonts w:ascii="Arial" w:hAnsi="Arial" w:cs="Arial"/>
                <w:b/>
                <w:color w:val="FFFFFF" w:themeColor="background1"/>
                <w:sz w:val="20"/>
              </w:rPr>
              <w:t>Context of effect</w:t>
            </w:r>
          </w:p>
        </w:tc>
      </w:tr>
      <w:tr w:rsidR="00A33531" w:rsidRPr="00E40D5F" w14:paraId="6CF3494C" w14:textId="2D1EF109" w:rsidTr="00FB587F">
        <w:trPr>
          <w:cantSplit/>
          <w:trHeight w:val="2088"/>
          <w:tblHeader/>
        </w:trPr>
        <w:tc>
          <w:tcPr>
            <w:tcW w:w="3263" w:type="dxa"/>
            <w:vMerge/>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14:paraId="28B77A9D" w14:textId="77777777" w:rsidR="000B3567" w:rsidRPr="00E40D5F" w:rsidRDefault="000B3567" w:rsidP="00FC3D5E">
            <w:pPr>
              <w:spacing w:after="0"/>
              <w:jc w:val="center"/>
              <w:rPr>
                <w:rFonts w:ascii="Arial" w:hAnsi="Arial" w:cs="Arial"/>
                <w:b/>
                <w:bCs/>
                <w:color w:val="FFFFFF" w:themeColor="background1"/>
                <w:sz w:val="20"/>
              </w:rPr>
            </w:pPr>
          </w:p>
        </w:tc>
        <w:tc>
          <w:tcPr>
            <w:tcW w:w="7513" w:type="dxa"/>
            <w:vMerge/>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14:paraId="21E79355" w14:textId="77777777" w:rsidR="000B3567" w:rsidRPr="00E40D5F" w:rsidRDefault="000B3567" w:rsidP="00FC3D5E">
            <w:pPr>
              <w:spacing w:after="0"/>
              <w:jc w:val="center"/>
              <w:rPr>
                <w:rFonts w:ascii="Arial" w:hAnsi="Arial" w:cs="Arial"/>
                <w:b/>
                <w:color w:val="FFFFFF" w:themeColor="background1"/>
                <w:sz w:val="20"/>
              </w:rPr>
            </w:pPr>
          </w:p>
        </w:tc>
        <w:tc>
          <w:tcPr>
            <w:tcW w:w="567" w:type="dxa"/>
            <w:tcBorders>
              <w:top w:val="single" w:sz="8" w:space="0" w:color="FFFFFF"/>
              <w:left w:val="single" w:sz="8" w:space="0" w:color="FFFFFF"/>
              <w:bottom w:val="single" w:sz="24" w:space="0" w:color="FFFFFF"/>
              <w:right w:val="single" w:sz="8" w:space="0" w:color="FFFFFF"/>
            </w:tcBorders>
            <w:shd w:val="clear" w:color="auto" w:fill="4F81BD"/>
            <w:textDirection w:val="btLr"/>
          </w:tcPr>
          <w:p w14:paraId="4C0BE37E" w14:textId="6EF93A4E" w:rsidR="000B3567" w:rsidRPr="00B365BD" w:rsidRDefault="00A33531" w:rsidP="00FC3D5E">
            <w:pPr>
              <w:spacing w:after="0"/>
              <w:ind w:left="113" w:right="113"/>
              <w:jc w:val="center"/>
              <w:rPr>
                <w:rFonts w:ascii="Arial" w:hAnsi="Arial" w:cs="Arial"/>
                <w:color w:val="FFFFFF" w:themeColor="background1"/>
                <w:sz w:val="16"/>
              </w:rPr>
            </w:pPr>
            <w:r>
              <w:rPr>
                <w:rFonts w:ascii="Arial" w:hAnsi="Arial" w:cs="Arial"/>
                <w:color w:val="FFFFFF" w:themeColor="background1"/>
                <w:sz w:val="16"/>
              </w:rPr>
              <w:t xml:space="preserve">Improving </w:t>
            </w:r>
            <w:r w:rsidR="000B3567" w:rsidRPr="00B365BD">
              <w:rPr>
                <w:rFonts w:ascii="Arial" w:hAnsi="Arial" w:cs="Arial"/>
                <w:color w:val="FFFFFF" w:themeColor="background1"/>
                <w:sz w:val="16"/>
              </w:rPr>
              <w:t xml:space="preserve"> prevention and control </w:t>
            </w:r>
            <w:r>
              <w:rPr>
                <w:rFonts w:ascii="Arial" w:hAnsi="Arial" w:cs="Arial"/>
                <w:color w:val="FFFFFF" w:themeColor="background1"/>
                <w:sz w:val="16"/>
              </w:rPr>
              <w:t>at the national level</w:t>
            </w:r>
          </w:p>
        </w:tc>
        <w:tc>
          <w:tcPr>
            <w:tcW w:w="567" w:type="dxa"/>
            <w:tcBorders>
              <w:top w:val="single" w:sz="8" w:space="0" w:color="FFFFFF"/>
              <w:left w:val="single" w:sz="8" w:space="0" w:color="FFFFFF"/>
              <w:bottom w:val="single" w:sz="24" w:space="0" w:color="FFFFFF"/>
              <w:right w:val="single" w:sz="8" w:space="0" w:color="FFFFFF"/>
            </w:tcBorders>
            <w:shd w:val="clear" w:color="auto" w:fill="4F81BD"/>
            <w:textDirection w:val="btLr"/>
          </w:tcPr>
          <w:p w14:paraId="7F233AC7" w14:textId="6A3EB2A7" w:rsidR="000B3567" w:rsidRPr="00B365BD" w:rsidRDefault="00A33531" w:rsidP="00FC3D5E">
            <w:pPr>
              <w:spacing w:after="0"/>
              <w:ind w:left="113" w:right="113"/>
              <w:jc w:val="center"/>
              <w:rPr>
                <w:rFonts w:ascii="Arial" w:hAnsi="Arial" w:cs="Arial"/>
                <w:color w:val="FFFFFF" w:themeColor="background1"/>
                <w:sz w:val="16"/>
              </w:rPr>
            </w:pPr>
            <w:r>
              <w:rPr>
                <w:rFonts w:ascii="Arial" w:hAnsi="Arial" w:cs="Arial"/>
                <w:color w:val="FFFFFF" w:themeColor="background1"/>
                <w:sz w:val="16"/>
              </w:rPr>
              <w:t>Improving</w:t>
            </w:r>
            <w:r w:rsidR="000B3567" w:rsidRPr="00B365BD">
              <w:rPr>
                <w:rFonts w:ascii="Arial" w:hAnsi="Arial" w:cs="Arial"/>
                <w:color w:val="FFFFFF" w:themeColor="background1"/>
                <w:sz w:val="16"/>
              </w:rPr>
              <w:t xml:space="preserve"> </w:t>
            </w:r>
            <w:r>
              <w:rPr>
                <w:rFonts w:ascii="Arial" w:hAnsi="Arial" w:cs="Arial"/>
                <w:color w:val="FFFFFF" w:themeColor="background1"/>
                <w:sz w:val="16"/>
              </w:rPr>
              <w:t>clinical management at the national level</w:t>
            </w:r>
          </w:p>
        </w:tc>
        <w:tc>
          <w:tcPr>
            <w:tcW w:w="567" w:type="dxa"/>
            <w:tcBorders>
              <w:top w:val="single" w:sz="8" w:space="0" w:color="FFFFFF"/>
              <w:left w:val="single" w:sz="8" w:space="0" w:color="FFFFFF"/>
              <w:bottom w:val="single" w:sz="24" w:space="0" w:color="FFFFFF"/>
              <w:right w:val="single" w:sz="8" w:space="0" w:color="FFFFFF"/>
            </w:tcBorders>
            <w:shd w:val="clear" w:color="auto" w:fill="4F81BD"/>
            <w:textDirection w:val="btLr"/>
          </w:tcPr>
          <w:p w14:paraId="2B459A4A" w14:textId="0AD1A5ED" w:rsidR="000B3567" w:rsidRPr="00B365BD" w:rsidRDefault="00A33531" w:rsidP="00A33531">
            <w:pPr>
              <w:spacing w:after="0"/>
              <w:ind w:left="113" w:right="113"/>
              <w:jc w:val="center"/>
              <w:rPr>
                <w:rFonts w:ascii="Arial" w:hAnsi="Arial" w:cs="Arial"/>
                <w:color w:val="FFFFFF" w:themeColor="background1"/>
                <w:sz w:val="16"/>
              </w:rPr>
            </w:pPr>
            <w:r>
              <w:rPr>
                <w:rFonts w:ascii="Arial" w:hAnsi="Arial" w:cs="Arial"/>
                <w:color w:val="FFFFFF" w:themeColor="background1"/>
                <w:sz w:val="16"/>
              </w:rPr>
              <w:t>Improving prevention and control at the jurisdictional or health service level</w:t>
            </w:r>
          </w:p>
        </w:tc>
        <w:tc>
          <w:tcPr>
            <w:tcW w:w="567" w:type="dxa"/>
            <w:tcBorders>
              <w:top w:val="single" w:sz="8" w:space="0" w:color="FFFFFF"/>
              <w:left w:val="single" w:sz="8" w:space="0" w:color="FFFFFF"/>
              <w:bottom w:val="single" w:sz="24" w:space="0" w:color="FFFFFF"/>
              <w:right w:val="single" w:sz="8" w:space="0" w:color="FFFFFF"/>
            </w:tcBorders>
            <w:shd w:val="clear" w:color="auto" w:fill="4F81BD"/>
            <w:textDirection w:val="btLr"/>
          </w:tcPr>
          <w:p w14:paraId="0592D49D" w14:textId="5C61B0D2" w:rsidR="000B3567" w:rsidRPr="00B365BD" w:rsidRDefault="00A33531" w:rsidP="00A33531">
            <w:pPr>
              <w:spacing w:after="0"/>
              <w:ind w:left="113" w:right="113"/>
              <w:jc w:val="center"/>
              <w:rPr>
                <w:rFonts w:ascii="Arial" w:hAnsi="Arial" w:cs="Arial"/>
                <w:color w:val="FFFFFF" w:themeColor="background1"/>
                <w:sz w:val="16"/>
              </w:rPr>
            </w:pPr>
            <w:r>
              <w:rPr>
                <w:rFonts w:ascii="Arial" w:hAnsi="Arial" w:cs="Arial"/>
                <w:color w:val="FFFFFF" w:themeColor="background1"/>
                <w:sz w:val="16"/>
              </w:rPr>
              <w:t xml:space="preserve">Improving </w:t>
            </w:r>
            <w:r w:rsidR="000B3567" w:rsidRPr="00B365BD">
              <w:rPr>
                <w:rFonts w:ascii="Arial" w:hAnsi="Arial" w:cs="Arial"/>
                <w:color w:val="FFFFFF" w:themeColor="background1"/>
                <w:sz w:val="16"/>
              </w:rPr>
              <w:t xml:space="preserve">prevention and control in community settings </w:t>
            </w:r>
          </w:p>
        </w:tc>
        <w:tc>
          <w:tcPr>
            <w:tcW w:w="850" w:type="dxa"/>
            <w:tcBorders>
              <w:top w:val="single" w:sz="8" w:space="0" w:color="FFFFFF"/>
              <w:left w:val="single" w:sz="8" w:space="0" w:color="FFFFFF"/>
              <w:bottom w:val="single" w:sz="24" w:space="0" w:color="FFFFFF"/>
              <w:right w:val="single" w:sz="8" w:space="0" w:color="FFFFFF"/>
            </w:tcBorders>
            <w:shd w:val="clear" w:color="auto" w:fill="4F81BD"/>
            <w:textDirection w:val="btLr"/>
          </w:tcPr>
          <w:p w14:paraId="1711B5D9" w14:textId="7D2E4E02" w:rsidR="000B3567" w:rsidRPr="00B365BD" w:rsidRDefault="000B3567" w:rsidP="000B3567">
            <w:pPr>
              <w:spacing w:after="0"/>
              <w:ind w:left="113" w:right="113"/>
              <w:jc w:val="center"/>
              <w:rPr>
                <w:rFonts w:ascii="Arial" w:hAnsi="Arial" w:cs="Arial"/>
                <w:color w:val="FFFFFF" w:themeColor="background1"/>
                <w:sz w:val="16"/>
              </w:rPr>
            </w:pPr>
            <w:r w:rsidRPr="00B365BD">
              <w:rPr>
                <w:rFonts w:ascii="Arial" w:hAnsi="Arial" w:cs="Arial"/>
                <w:color w:val="FFFFFF" w:themeColor="background1"/>
                <w:sz w:val="16"/>
              </w:rPr>
              <w:t xml:space="preserve">Developing </w:t>
            </w:r>
            <w:r w:rsidR="00AB0A65" w:rsidRPr="00B365BD">
              <w:rPr>
                <w:rFonts w:ascii="Arial" w:hAnsi="Arial" w:cs="Arial"/>
                <w:color w:val="FFFFFF" w:themeColor="background1"/>
                <w:sz w:val="16"/>
              </w:rPr>
              <w:t xml:space="preserve">the </w:t>
            </w:r>
            <w:r w:rsidRPr="00B365BD">
              <w:rPr>
                <w:rFonts w:ascii="Arial" w:hAnsi="Arial" w:cs="Arial"/>
                <w:color w:val="FFFFFF" w:themeColor="background1"/>
                <w:sz w:val="16"/>
              </w:rPr>
              <w:t>evidence base</w:t>
            </w:r>
            <w:r w:rsidR="00AB0A65" w:rsidRPr="00B365BD">
              <w:rPr>
                <w:rFonts w:ascii="Arial" w:hAnsi="Arial" w:cs="Arial"/>
                <w:color w:val="FFFFFF" w:themeColor="background1"/>
                <w:sz w:val="16"/>
              </w:rPr>
              <w:t xml:space="preserve"> to improve future efforts for CDI control and management</w:t>
            </w:r>
          </w:p>
        </w:tc>
      </w:tr>
      <w:tr w:rsidR="00A33531" w:rsidRPr="00E40D5F" w14:paraId="094181B5" w14:textId="1D79F590" w:rsidTr="00FB587F">
        <w:trPr>
          <w:trHeight w:val="2023"/>
        </w:trPr>
        <w:tc>
          <w:tcPr>
            <w:tcW w:w="326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08E2C227" w14:textId="3C3BF1DB" w:rsidR="007272A9" w:rsidRPr="00FB587F" w:rsidRDefault="007272A9" w:rsidP="002B77AC">
            <w:pPr>
              <w:spacing w:after="0"/>
              <w:rPr>
                <w:rFonts w:ascii="Arial" w:hAnsi="Arial" w:cs="Arial"/>
                <w:sz w:val="16"/>
                <w:szCs w:val="16"/>
              </w:rPr>
            </w:pPr>
            <w:r w:rsidRPr="00FB587F">
              <w:rPr>
                <w:b/>
                <w:bCs/>
                <w:sz w:val="16"/>
                <w:szCs w:val="16"/>
              </w:rPr>
              <w:t>1. Recommend Australian I</w:t>
            </w:r>
            <w:r w:rsidR="001D42FE" w:rsidRPr="00FB587F">
              <w:rPr>
                <w:b/>
                <w:bCs/>
                <w:sz w:val="16"/>
                <w:szCs w:val="16"/>
              </w:rPr>
              <w:t xml:space="preserve">nfection </w:t>
            </w:r>
            <w:r w:rsidRPr="00FB587F">
              <w:rPr>
                <w:b/>
                <w:bCs/>
                <w:sz w:val="16"/>
                <w:szCs w:val="16"/>
              </w:rPr>
              <w:t>P</w:t>
            </w:r>
            <w:r w:rsidR="001D42FE" w:rsidRPr="00FB587F">
              <w:rPr>
                <w:b/>
                <w:bCs/>
                <w:sz w:val="16"/>
                <w:szCs w:val="16"/>
              </w:rPr>
              <w:t>revention and Control</w:t>
            </w:r>
            <w:r w:rsidRPr="00FB587F">
              <w:rPr>
                <w:b/>
                <w:bCs/>
                <w:sz w:val="16"/>
                <w:szCs w:val="16"/>
              </w:rPr>
              <w:t xml:space="preserve"> guidelines include requirement for contact precautions</w:t>
            </w:r>
            <w:r w:rsidR="002B77AC" w:rsidRPr="00FB587F">
              <w:rPr>
                <w:b/>
                <w:bCs/>
                <w:sz w:val="16"/>
                <w:szCs w:val="16"/>
              </w:rPr>
              <w:t xml:space="preserve"> </w:t>
            </w:r>
            <w:r w:rsidRPr="00FB587F">
              <w:rPr>
                <w:b/>
                <w:bCs/>
                <w:sz w:val="16"/>
                <w:szCs w:val="16"/>
              </w:rPr>
              <w:t>for all patients with diarrhoea until pathology results are known</w:t>
            </w:r>
          </w:p>
        </w:tc>
        <w:tc>
          <w:tcPr>
            <w:tcW w:w="751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4732A116" w14:textId="6B963AFB" w:rsidR="00CE6251" w:rsidRPr="00FB587F" w:rsidRDefault="001D42FE" w:rsidP="00CE6251">
            <w:pPr>
              <w:spacing w:after="0"/>
              <w:rPr>
                <w:rStyle w:val="Strong"/>
                <w:b w:val="0"/>
                <w:sz w:val="16"/>
                <w:szCs w:val="16"/>
              </w:rPr>
            </w:pPr>
            <w:r w:rsidRPr="00FB587F">
              <w:rPr>
                <w:rFonts w:cs="Arial"/>
                <w:sz w:val="16"/>
                <w:szCs w:val="16"/>
              </w:rPr>
              <w:t>Updated</w:t>
            </w:r>
            <w:r w:rsidR="00581B64" w:rsidRPr="00FB587F">
              <w:rPr>
                <w:rFonts w:cs="Arial"/>
                <w:sz w:val="16"/>
                <w:szCs w:val="16"/>
              </w:rPr>
              <w:t xml:space="preserve"> </w:t>
            </w:r>
            <w:r w:rsidR="007272A9" w:rsidRPr="00FB587F">
              <w:rPr>
                <w:rFonts w:cs="Arial"/>
                <w:sz w:val="16"/>
                <w:szCs w:val="16"/>
              </w:rPr>
              <w:t xml:space="preserve">Australian Infection Prevention and Control Guidelines </w:t>
            </w:r>
            <w:r w:rsidR="00581B64" w:rsidRPr="00FB587F">
              <w:rPr>
                <w:rFonts w:cs="Arial"/>
                <w:sz w:val="16"/>
                <w:szCs w:val="16"/>
              </w:rPr>
              <w:t>is</w:t>
            </w:r>
            <w:r w:rsidR="007272A9" w:rsidRPr="00FB587F">
              <w:rPr>
                <w:rFonts w:cs="Arial"/>
                <w:sz w:val="16"/>
                <w:szCs w:val="16"/>
              </w:rPr>
              <w:t xml:space="preserve"> due for release in 2018. Recommendation 23 is relevant to this action: </w:t>
            </w:r>
          </w:p>
          <w:p w14:paraId="306FDA05" w14:textId="1161AF48" w:rsidR="007272A9" w:rsidRPr="00FB587F" w:rsidRDefault="007272A9" w:rsidP="00CE6251">
            <w:pPr>
              <w:spacing w:after="0"/>
              <w:rPr>
                <w:rStyle w:val="Strong"/>
                <w:b w:val="0"/>
                <w:sz w:val="16"/>
                <w:szCs w:val="16"/>
              </w:rPr>
            </w:pPr>
            <w:r w:rsidRPr="00FB587F">
              <w:rPr>
                <w:rStyle w:val="Strong"/>
                <w:b w:val="0"/>
                <w:sz w:val="16"/>
                <w:szCs w:val="16"/>
              </w:rPr>
              <w:t>“Recommendation 23: It is suggested that contact precautions, in addition to standard precautions, are implemented in the presence of known or suspected infectious agents that are spread by direct or indirect contac</w:t>
            </w:r>
            <w:r w:rsidR="00C347B2" w:rsidRPr="00FB587F">
              <w:rPr>
                <w:rStyle w:val="Strong"/>
                <w:b w:val="0"/>
                <w:sz w:val="16"/>
                <w:szCs w:val="16"/>
              </w:rPr>
              <w:t>t with the patient or the patien</w:t>
            </w:r>
            <w:r w:rsidRPr="00FB587F">
              <w:rPr>
                <w:rStyle w:val="Strong"/>
                <w:b w:val="0"/>
                <w:sz w:val="16"/>
                <w:szCs w:val="16"/>
              </w:rPr>
              <w:t>t's environment.”</w:t>
            </w:r>
          </w:p>
          <w:p w14:paraId="1DA92AAE" w14:textId="0AF3011B" w:rsidR="00A33531" w:rsidRPr="00FB587F" w:rsidRDefault="007272A9" w:rsidP="00CE6251">
            <w:pPr>
              <w:spacing w:after="0"/>
              <w:rPr>
                <w:rFonts w:cs="Arial"/>
                <w:color w:val="000000" w:themeColor="text1"/>
                <w:sz w:val="16"/>
                <w:szCs w:val="16"/>
              </w:rPr>
            </w:pPr>
            <w:r w:rsidRPr="00FB587F">
              <w:rPr>
                <w:rStyle w:val="Strong"/>
                <w:sz w:val="16"/>
                <w:szCs w:val="16"/>
              </w:rPr>
              <w:t>“</w:t>
            </w:r>
            <w:r w:rsidRPr="00FB587F">
              <w:rPr>
                <w:rFonts w:cs="Arial"/>
                <w:color w:val="000000" w:themeColor="text1"/>
                <w:sz w:val="16"/>
                <w:szCs w:val="16"/>
              </w:rPr>
              <w:t>A single-patient room is recommended for patients who require contact precautions.” </w:t>
            </w:r>
          </w:p>
          <w:p w14:paraId="329B420C" w14:textId="44B24E10" w:rsidR="00A33531" w:rsidRPr="00FB587F" w:rsidRDefault="00A33531" w:rsidP="00CE6251">
            <w:pPr>
              <w:spacing w:after="0"/>
              <w:rPr>
                <w:rFonts w:ascii="Arial" w:hAnsi="Arial" w:cs="Arial"/>
                <w:sz w:val="16"/>
                <w:szCs w:val="16"/>
              </w:rPr>
            </w:pPr>
            <w:r w:rsidRPr="00FB587F">
              <w:rPr>
                <w:rFonts w:cs="Arial"/>
                <w:b/>
                <w:i/>
                <w:color w:val="000000" w:themeColor="text1"/>
                <w:sz w:val="16"/>
                <w:szCs w:val="16"/>
              </w:rPr>
              <w:t xml:space="preserve">Proposed action: </w:t>
            </w:r>
            <w:r w:rsidRPr="00FB587F">
              <w:rPr>
                <w:rFonts w:ascii="Arial" w:hAnsi="Arial" w:cs="Arial"/>
                <w:sz w:val="16"/>
                <w:szCs w:val="16"/>
              </w:rPr>
              <w:t>It is proposed that states, territories and individual health service organisations continue to support the implementation of contact precautions</w:t>
            </w:r>
            <w:r w:rsidR="002B77AC" w:rsidRPr="00FB587F">
              <w:rPr>
                <w:rFonts w:ascii="Arial" w:hAnsi="Arial" w:cs="Arial"/>
                <w:sz w:val="16"/>
                <w:szCs w:val="16"/>
              </w:rPr>
              <w:t>, including appropriate bed</w:t>
            </w:r>
            <w:r w:rsidRPr="00FB587F">
              <w:rPr>
                <w:rFonts w:ascii="Arial" w:hAnsi="Arial" w:cs="Arial"/>
                <w:sz w:val="16"/>
                <w:szCs w:val="16"/>
              </w:rPr>
              <w:t xml:space="preserve"> placement</w:t>
            </w:r>
            <w:r w:rsidR="002B77AC" w:rsidRPr="00FB587F">
              <w:rPr>
                <w:rFonts w:ascii="Arial" w:hAnsi="Arial" w:cs="Arial"/>
                <w:sz w:val="16"/>
                <w:szCs w:val="16"/>
              </w:rPr>
              <w:t>,</w:t>
            </w:r>
            <w:r w:rsidRPr="00FB587F">
              <w:rPr>
                <w:rFonts w:ascii="Arial" w:hAnsi="Arial" w:cs="Arial"/>
                <w:sz w:val="16"/>
                <w:szCs w:val="16"/>
              </w:rPr>
              <w:t xml:space="preserve"> in line with the updated Australian Guidelines for the Prevention and Control of Infection in Healthcare.</w:t>
            </w:r>
          </w:p>
        </w:tc>
        <w:tc>
          <w:tcPr>
            <w:tcW w:w="567" w:type="dxa"/>
            <w:tcBorders>
              <w:top w:val="single" w:sz="24" w:space="0" w:color="FFFFFF"/>
              <w:left w:val="single" w:sz="8" w:space="0" w:color="FFFFFF"/>
              <w:bottom w:val="single" w:sz="8" w:space="0" w:color="FFFFFF"/>
              <w:right w:val="single" w:sz="8" w:space="0" w:color="FFFFFF"/>
            </w:tcBorders>
            <w:shd w:val="clear" w:color="auto" w:fill="D0D8E8"/>
            <w:vAlign w:val="center"/>
          </w:tcPr>
          <w:p w14:paraId="3CC963E6" w14:textId="493FC7EF" w:rsidR="007272A9" w:rsidRPr="00FB587F" w:rsidRDefault="007272A9" w:rsidP="00A33531">
            <w:pPr>
              <w:spacing w:after="0"/>
              <w:jc w:val="center"/>
              <w:rPr>
                <w:rFonts w:ascii="Arial" w:hAnsi="Arial" w:cs="Arial"/>
                <w:sz w:val="16"/>
                <w:szCs w:val="16"/>
              </w:rPr>
            </w:pPr>
            <w:r w:rsidRPr="00FB587F">
              <w:rPr>
                <w:rFonts w:ascii="Arial" w:hAnsi="Arial" w:cs="Arial"/>
                <w:sz w:val="16"/>
                <w:szCs w:val="16"/>
              </w:rPr>
              <w:sym w:font="Wingdings" w:char="F0FC"/>
            </w:r>
          </w:p>
        </w:tc>
        <w:tc>
          <w:tcPr>
            <w:tcW w:w="567" w:type="dxa"/>
            <w:tcBorders>
              <w:top w:val="single" w:sz="24" w:space="0" w:color="FFFFFF"/>
              <w:left w:val="single" w:sz="8" w:space="0" w:color="FFFFFF"/>
              <w:bottom w:val="single" w:sz="8" w:space="0" w:color="FFFFFF"/>
              <w:right w:val="single" w:sz="8" w:space="0" w:color="FFFFFF"/>
            </w:tcBorders>
            <w:shd w:val="clear" w:color="auto" w:fill="D0D8E8"/>
            <w:vAlign w:val="center"/>
          </w:tcPr>
          <w:p w14:paraId="34050666" w14:textId="1C35E8BE" w:rsidR="007272A9" w:rsidRPr="00FB587F" w:rsidRDefault="007272A9" w:rsidP="00A33531">
            <w:pPr>
              <w:spacing w:after="0"/>
              <w:jc w:val="center"/>
              <w:rPr>
                <w:rFonts w:ascii="Arial" w:hAnsi="Arial" w:cs="Arial"/>
                <w:sz w:val="16"/>
                <w:szCs w:val="16"/>
              </w:rPr>
            </w:pPr>
            <w:r w:rsidRPr="00FB587F">
              <w:rPr>
                <w:rFonts w:ascii="Arial" w:hAnsi="Arial" w:cs="Arial"/>
                <w:sz w:val="16"/>
                <w:szCs w:val="16"/>
              </w:rPr>
              <w:sym w:font="Wingdings" w:char="F0FC"/>
            </w:r>
          </w:p>
        </w:tc>
        <w:tc>
          <w:tcPr>
            <w:tcW w:w="567" w:type="dxa"/>
            <w:tcBorders>
              <w:top w:val="single" w:sz="24" w:space="0" w:color="FFFFFF"/>
              <w:left w:val="single" w:sz="8" w:space="0" w:color="FFFFFF"/>
              <w:bottom w:val="single" w:sz="8" w:space="0" w:color="FFFFFF"/>
              <w:right w:val="single" w:sz="8" w:space="0" w:color="FFFFFF"/>
            </w:tcBorders>
            <w:shd w:val="clear" w:color="auto" w:fill="D0D8E8"/>
            <w:vAlign w:val="center"/>
          </w:tcPr>
          <w:p w14:paraId="3F492D9E" w14:textId="77777777" w:rsidR="007272A9" w:rsidRPr="00FB587F" w:rsidRDefault="007272A9" w:rsidP="00A33531">
            <w:pPr>
              <w:spacing w:after="0"/>
              <w:jc w:val="center"/>
              <w:rPr>
                <w:rFonts w:ascii="Arial" w:hAnsi="Arial" w:cs="Arial"/>
                <w:sz w:val="16"/>
                <w:szCs w:val="16"/>
              </w:rPr>
            </w:pPr>
          </w:p>
        </w:tc>
        <w:tc>
          <w:tcPr>
            <w:tcW w:w="567" w:type="dxa"/>
            <w:tcBorders>
              <w:top w:val="single" w:sz="24" w:space="0" w:color="FFFFFF"/>
              <w:left w:val="single" w:sz="8" w:space="0" w:color="FFFFFF"/>
              <w:bottom w:val="single" w:sz="8" w:space="0" w:color="FFFFFF"/>
              <w:right w:val="single" w:sz="8" w:space="0" w:color="FFFFFF"/>
            </w:tcBorders>
            <w:shd w:val="clear" w:color="auto" w:fill="D0D8E8"/>
            <w:vAlign w:val="center"/>
          </w:tcPr>
          <w:p w14:paraId="6FED9D86" w14:textId="283CCB1F" w:rsidR="007272A9" w:rsidRPr="00FB587F" w:rsidRDefault="007272A9" w:rsidP="00A33531">
            <w:pPr>
              <w:spacing w:after="0"/>
              <w:jc w:val="center"/>
              <w:rPr>
                <w:rFonts w:ascii="Arial" w:hAnsi="Arial" w:cs="Arial"/>
                <w:sz w:val="16"/>
                <w:szCs w:val="16"/>
              </w:rPr>
            </w:pPr>
          </w:p>
        </w:tc>
        <w:tc>
          <w:tcPr>
            <w:tcW w:w="850" w:type="dxa"/>
            <w:tcBorders>
              <w:top w:val="single" w:sz="24" w:space="0" w:color="FFFFFF"/>
              <w:left w:val="single" w:sz="8" w:space="0" w:color="FFFFFF"/>
              <w:bottom w:val="single" w:sz="8" w:space="0" w:color="FFFFFF"/>
              <w:right w:val="single" w:sz="8" w:space="0" w:color="FFFFFF"/>
            </w:tcBorders>
            <w:shd w:val="clear" w:color="auto" w:fill="D0D8E8"/>
            <w:vAlign w:val="center"/>
          </w:tcPr>
          <w:p w14:paraId="6ACE63D6" w14:textId="77777777" w:rsidR="007272A9" w:rsidRPr="00FB587F" w:rsidRDefault="007272A9" w:rsidP="00A33531">
            <w:pPr>
              <w:spacing w:after="0"/>
              <w:jc w:val="center"/>
              <w:rPr>
                <w:rFonts w:ascii="Arial" w:hAnsi="Arial" w:cs="Arial"/>
                <w:sz w:val="16"/>
                <w:szCs w:val="16"/>
              </w:rPr>
            </w:pPr>
          </w:p>
        </w:tc>
      </w:tr>
      <w:tr w:rsidR="00A33531" w:rsidRPr="00E40D5F" w14:paraId="7952B211" w14:textId="0AD8F05F" w:rsidTr="00FB587F">
        <w:trPr>
          <w:trHeight w:val="226"/>
        </w:trPr>
        <w:tc>
          <w:tcPr>
            <w:tcW w:w="32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3119AAD6" w14:textId="4D6E3C1C" w:rsidR="007272A9" w:rsidRPr="00FB587F" w:rsidRDefault="007272A9" w:rsidP="007272A9">
            <w:pPr>
              <w:spacing w:after="0"/>
              <w:rPr>
                <w:rFonts w:ascii="Arial" w:hAnsi="Arial" w:cs="Arial"/>
                <w:b/>
                <w:bCs/>
                <w:sz w:val="16"/>
                <w:szCs w:val="16"/>
              </w:rPr>
            </w:pPr>
            <w:r w:rsidRPr="00FB587F">
              <w:rPr>
                <w:b/>
                <w:sz w:val="16"/>
                <w:szCs w:val="16"/>
              </w:rPr>
              <w:t>2. Develop educational resources for clinicians and bed managers on bed placement priorities for patients with diarrhoea or known/suspected CDI</w:t>
            </w:r>
          </w:p>
        </w:tc>
        <w:tc>
          <w:tcPr>
            <w:tcW w:w="75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71B1D008" w14:textId="08BB0D1F" w:rsidR="00A33531" w:rsidRPr="00FB587F" w:rsidRDefault="007272A9" w:rsidP="007272A9">
            <w:pPr>
              <w:spacing w:after="0"/>
              <w:rPr>
                <w:sz w:val="16"/>
                <w:szCs w:val="16"/>
              </w:rPr>
            </w:pPr>
            <w:r w:rsidRPr="00FB587F">
              <w:rPr>
                <w:sz w:val="16"/>
                <w:szCs w:val="16"/>
              </w:rPr>
              <w:t>No action has been undertaken to date.</w:t>
            </w:r>
          </w:p>
          <w:p w14:paraId="40BBA26B" w14:textId="6E716D99" w:rsidR="00A33531" w:rsidRPr="00FB587F" w:rsidRDefault="00A33531" w:rsidP="007272A9">
            <w:pPr>
              <w:spacing w:after="0"/>
              <w:rPr>
                <w:rFonts w:ascii="Arial" w:hAnsi="Arial" w:cs="Arial"/>
                <w:sz w:val="16"/>
                <w:szCs w:val="16"/>
              </w:rPr>
            </w:pPr>
            <w:r w:rsidRPr="00FB587F">
              <w:rPr>
                <w:rFonts w:cs="Arial"/>
                <w:b/>
                <w:i/>
                <w:color w:val="000000" w:themeColor="text1"/>
                <w:sz w:val="16"/>
                <w:szCs w:val="16"/>
              </w:rPr>
              <w:t>Proposed action:</w:t>
            </w:r>
            <w:r w:rsidRPr="00FB587F">
              <w:rPr>
                <w:rFonts w:cs="Arial"/>
                <w:color w:val="000000" w:themeColor="text1"/>
                <w:sz w:val="16"/>
                <w:szCs w:val="16"/>
              </w:rPr>
              <w:t xml:space="preserve"> </w:t>
            </w:r>
            <w:r w:rsidRPr="00FB587F">
              <w:rPr>
                <w:sz w:val="16"/>
                <w:szCs w:val="16"/>
              </w:rPr>
              <w:t>It is proposed that the Commission adapt existing state resources (listed under (5)) as national guidance.</w:t>
            </w:r>
          </w:p>
        </w:tc>
        <w:tc>
          <w:tcPr>
            <w:tcW w:w="567"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44773429" w14:textId="4C199EC3" w:rsidR="007272A9" w:rsidRPr="00FB587F" w:rsidRDefault="007272A9" w:rsidP="00A33531">
            <w:pPr>
              <w:spacing w:after="0"/>
              <w:jc w:val="center"/>
              <w:rPr>
                <w:rFonts w:ascii="Arial" w:hAnsi="Arial" w:cs="Arial"/>
                <w:sz w:val="16"/>
                <w:szCs w:val="16"/>
              </w:rPr>
            </w:pPr>
            <w:r w:rsidRPr="00FB587F">
              <w:rPr>
                <w:rFonts w:ascii="Arial" w:hAnsi="Arial" w:cs="Arial"/>
                <w:sz w:val="16"/>
                <w:szCs w:val="16"/>
              </w:rPr>
              <w:sym w:font="Wingdings" w:char="F0FC"/>
            </w:r>
          </w:p>
        </w:tc>
        <w:tc>
          <w:tcPr>
            <w:tcW w:w="567"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278B819C" w14:textId="77777777" w:rsidR="007272A9" w:rsidRPr="00FB587F" w:rsidRDefault="007272A9" w:rsidP="00A33531">
            <w:pPr>
              <w:spacing w:after="0"/>
              <w:jc w:val="center"/>
              <w:rPr>
                <w:rFonts w:ascii="Arial" w:hAnsi="Arial" w:cs="Arial"/>
                <w:sz w:val="16"/>
                <w:szCs w:val="16"/>
              </w:rPr>
            </w:pPr>
          </w:p>
        </w:tc>
        <w:tc>
          <w:tcPr>
            <w:tcW w:w="567"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2C128158" w14:textId="77777777" w:rsidR="007272A9" w:rsidRPr="00FB587F" w:rsidRDefault="007272A9" w:rsidP="00A33531">
            <w:pPr>
              <w:spacing w:after="0"/>
              <w:jc w:val="center"/>
              <w:rPr>
                <w:rFonts w:ascii="Arial" w:hAnsi="Arial" w:cs="Arial"/>
                <w:sz w:val="16"/>
                <w:szCs w:val="16"/>
              </w:rPr>
            </w:pPr>
          </w:p>
        </w:tc>
        <w:tc>
          <w:tcPr>
            <w:tcW w:w="567"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4D571EDF" w14:textId="7567D991" w:rsidR="007272A9" w:rsidRPr="00FB587F" w:rsidRDefault="007272A9" w:rsidP="00A33531">
            <w:pPr>
              <w:spacing w:after="0"/>
              <w:jc w:val="center"/>
              <w:rPr>
                <w:rFonts w:ascii="Arial" w:hAnsi="Arial" w:cs="Arial"/>
                <w:sz w:val="16"/>
                <w:szCs w:val="16"/>
              </w:rPr>
            </w:pPr>
          </w:p>
        </w:tc>
        <w:tc>
          <w:tcPr>
            <w:tcW w:w="85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3F8A2814" w14:textId="77777777" w:rsidR="007272A9" w:rsidRPr="00FB587F" w:rsidRDefault="007272A9" w:rsidP="00A33531">
            <w:pPr>
              <w:spacing w:after="0"/>
              <w:jc w:val="center"/>
              <w:rPr>
                <w:rFonts w:ascii="Arial" w:hAnsi="Arial" w:cs="Arial"/>
                <w:sz w:val="16"/>
                <w:szCs w:val="16"/>
              </w:rPr>
            </w:pPr>
          </w:p>
        </w:tc>
      </w:tr>
      <w:tr w:rsidR="00A33531" w:rsidRPr="00E40D5F" w14:paraId="15E69E71" w14:textId="3230709E" w:rsidTr="00FB587F">
        <w:trPr>
          <w:trHeight w:val="1005"/>
        </w:trPr>
        <w:tc>
          <w:tcPr>
            <w:tcW w:w="32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74863627" w14:textId="1EBEB0D1" w:rsidR="007272A9" w:rsidRPr="00FB587F" w:rsidRDefault="007272A9" w:rsidP="007272A9">
            <w:pPr>
              <w:spacing w:after="0"/>
              <w:rPr>
                <w:rFonts w:ascii="Arial" w:hAnsi="Arial" w:cs="Arial"/>
                <w:b/>
                <w:bCs/>
                <w:sz w:val="16"/>
                <w:szCs w:val="16"/>
              </w:rPr>
            </w:pPr>
            <w:r w:rsidRPr="00FB587F">
              <w:rPr>
                <w:b/>
                <w:bCs/>
                <w:sz w:val="16"/>
                <w:szCs w:val="16"/>
              </w:rPr>
              <w:t>3. Develop national monitoring mechanism for healthcare acquired CDI</w:t>
            </w:r>
          </w:p>
        </w:tc>
        <w:tc>
          <w:tcPr>
            <w:tcW w:w="75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3F19E89C" w14:textId="6ADF0476" w:rsidR="00A33531" w:rsidRPr="00FB587F" w:rsidRDefault="007272A9" w:rsidP="007272A9">
            <w:pPr>
              <w:spacing w:after="0"/>
              <w:rPr>
                <w:sz w:val="16"/>
                <w:szCs w:val="16"/>
              </w:rPr>
            </w:pPr>
            <w:r w:rsidRPr="00FB587F">
              <w:rPr>
                <w:sz w:val="16"/>
                <w:szCs w:val="16"/>
              </w:rPr>
              <w:t>As reported at the October 2017 meeting, the Commission has developed a mechanism to monitor hospital-identified CDI using administrative data available from the Admitted Patient Care National Minimum Data Set. The ongoing use of this approach was supported by the Interjurisdictional Committee in October 2017. Monitoring will commence in 2018.</w:t>
            </w:r>
          </w:p>
          <w:p w14:paraId="5BD8594C" w14:textId="1C790245" w:rsidR="00A33531" w:rsidRPr="00FB587F" w:rsidRDefault="00A33531" w:rsidP="007272A9">
            <w:pPr>
              <w:spacing w:after="0"/>
              <w:rPr>
                <w:rFonts w:ascii="Arial" w:hAnsi="Arial" w:cs="Arial"/>
                <w:sz w:val="16"/>
                <w:szCs w:val="16"/>
              </w:rPr>
            </w:pPr>
            <w:r w:rsidRPr="00FB587F">
              <w:rPr>
                <w:rFonts w:ascii="Arial" w:hAnsi="Arial" w:cs="Arial"/>
                <w:b/>
                <w:i/>
                <w:sz w:val="16"/>
                <w:szCs w:val="16"/>
              </w:rPr>
              <w:t>Proposed action:</w:t>
            </w:r>
            <w:r w:rsidRPr="00FB587F">
              <w:rPr>
                <w:rFonts w:ascii="Arial" w:hAnsi="Arial" w:cs="Arial"/>
                <w:sz w:val="16"/>
                <w:szCs w:val="16"/>
              </w:rPr>
              <w:t xml:space="preserve"> A snapshot report on 2016 administrative data will be provided at the April IJC meeting.</w:t>
            </w:r>
          </w:p>
        </w:tc>
        <w:tc>
          <w:tcPr>
            <w:tcW w:w="567"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5054E843" w14:textId="0DEC7516" w:rsidR="007272A9" w:rsidRPr="00FB587F" w:rsidRDefault="007272A9" w:rsidP="00A33531">
            <w:pPr>
              <w:spacing w:after="0"/>
              <w:jc w:val="center"/>
              <w:rPr>
                <w:rFonts w:ascii="Arial" w:hAnsi="Arial" w:cs="Arial"/>
                <w:sz w:val="16"/>
                <w:szCs w:val="16"/>
              </w:rPr>
            </w:pPr>
            <w:r w:rsidRPr="00FB587F">
              <w:rPr>
                <w:rFonts w:ascii="Arial" w:hAnsi="Arial" w:cs="Arial"/>
                <w:sz w:val="16"/>
                <w:szCs w:val="16"/>
              </w:rPr>
              <w:sym w:font="Wingdings" w:char="F0FC"/>
            </w:r>
          </w:p>
        </w:tc>
        <w:tc>
          <w:tcPr>
            <w:tcW w:w="567"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1D4400F6" w14:textId="77777777" w:rsidR="007272A9" w:rsidRPr="00FB587F" w:rsidRDefault="007272A9" w:rsidP="00A33531">
            <w:pPr>
              <w:spacing w:after="0"/>
              <w:jc w:val="center"/>
              <w:rPr>
                <w:rFonts w:ascii="Arial" w:hAnsi="Arial" w:cs="Arial"/>
                <w:sz w:val="16"/>
                <w:szCs w:val="16"/>
              </w:rPr>
            </w:pPr>
          </w:p>
        </w:tc>
        <w:tc>
          <w:tcPr>
            <w:tcW w:w="567"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5126429E" w14:textId="77777777" w:rsidR="007272A9" w:rsidRPr="00FB587F" w:rsidRDefault="007272A9" w:rsidP="00A33531">
            <w:pPr>
              <w:spacing w:after="0"/>
              <w:jc w:val="center"/>
              <w:rPr>
                <w:rFonts w:ascii="Arial" w:hAnsi="Arial" w:cs="Arial"/>
                <w:sz w:val="16"/>
                <w:szCs w:val="16"/>
              </w:rPr>
            </w:pPr>
          </w:p>
        </w:tc>
        <w:tc>
          <w:tcPr>
            <w:tcW w:w="567"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4433AF4B" w14:textId="5CF8D593" w:rsidR="007272A9" w:rsidRPr="00FB587F" w:rsidRDefault="007272A9" w:rsidP="00A33531">
            <w:pPr>
              <w:spacing w:after="0"/>
              <w:jc w:val="center"/>
              <w:rPr>
                <w:rFonts w:ascii="Arial" w:hAnsi="Arial" w:cs="Arial"/>
                <w:sz w:val="16"/>
                <w:szCs w:val="16"/>
              </w:rPr>
            </w:pPr>
          </w:p>
        </w:tc>
        <w:tc>
          <w:tcPr>
            <w:tcW w:w="85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075D1FB7" w14:textId="77777777" w:rsidR="007272A9" w:rsidRPr="00FB587F" w:rsidRDefault="007272A9" w:rsidP="00A33531">
            <w:pPr>
              <w:spacing w:after="0"/>
              <w:jc w:val="center"/>
              <w:rPr>
                <w:rFonts w:ascii="Arial" w:hAnsi="Arial" w:cs="Arial"/>
                <w:sz w:val="16"/>
                <w:szCs w:val="16"/>
              </w:rPr>
            </w:pPr>
          </w:p>
        </w:tc>
      </w:tr>
      <w:tr w:rsidR="00A33531" w:rsidRPr="00E40D5F" w14:paraId="0E93104B" w14:textId="1A965971" w:rsidTr="00FB587F">
        <w:trPr>
          <w:trHeight w:val="301"/>
        </w:trPr>
        <w:tc>
          <w:tcPr>
            <w:tcW w:w="32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4B5902C2" w14:textId="3F3F735E" w:rsidR="007272A9" w:rsidRPr="00FB587F" w:rsidRDefault="007272A9" w:rsidP="007272A9">
            <w:pPr>
              <w:spacing w:after="0"/>
              <w:rPr>
                <w:rFonts w:ascii="Arial" w:hAnsi="Arial" w:cs="Arial"/>
                <w:b/>
                <w:bCs/>
                <w:sz w:val="16"/>
                <w:szCs w:val="16"/>
              </w:rPr>
            </w:pPr>
            <w:r w:rsidRPr="00FB587F">
              <w:rPr>
                <w:b/>
                <w:bCs/>
                <w:sz w:val="16"/>
                <w:szCs w:val="16"/>
              </w:rPr>
              <w:t>4. Update ASID/ACIPC infection control position statement</w:t>
            </w:r>
          </w:p>
        </w:tc>
        <w:tc>
          <w:tcPr>
            <w:tcW w:w="75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71455B86" w14:textId="6369BF5B" w:rsidR="00C347B2" w:rsidRPr="00FB587F" w:rsidRDefault="007272A9" w:rsidP="007272A9">
            <w:pPr>
              <w:spacing w:after="0"/>
              <w:rPr>
                <w:sz w:val="16"/>
                <w:szCs w:val="16"/>
              </w:rPr>
            </w:pPr>
            <w:r w:rsidRPr="00FB587F">
              <w:rPr>
                <w:sz w:val="16"/>
                <w:szCs w:val="16"/>
              </w:rPr>
              <w:t xml:space="preserve">This update is currently in progress. A consultation draft has been provided to ASID/ACIPC members. It is anticipated that the updated statement will published by mid 2018. </w:t>
            </w:r>
          </w:p>
          <w:p w14:paraId="30CB9EAD" w14:textId="084A44B0" w:rsidR="00C347B2" w:rsidRPr="00FB587F" w:rsidRDefault="00C347B2" w:rsidP="007272A9">
            <w:pPr>
              <w:spacing w:after="0"/>
              <w:rPr>
                <w:rFonts w:ascii="Arial" w:hAnsi="Arial" w:cs="Arial"/>
                <w:sz w:val="16"/>
                <w:szCs w:val="16"/>
              </w:rPr>
            </w:pPr>
            <w:r w:rsidRPr="00FB587F">
              <w:rPr>
                <w:rFonts w:ascii="Arial" w:hAnsi="Arial" w:cs="Arial"/>
                <w:b/>
                <w:i/>
                <w:sz w:val="16"/>
                <w:szCs w:val="16"/>
              </w:rPr>
              <w:t>Proposed action:</w:t>
            </w:r>
            <w:r w:rsidRPr="00FB587F">
              <w:rPr>
                <w:rFonts w:ascii="Arial" w:hAnsi="Arial" w:cs="Arial"/>
                <w:sz w:val="16"/>
                <w:szCs w:val="16"/>
              </w:rPr>
              <w:t xml:space="preserve"> A copy of the updated statement will be provided to the IJC for noting when it becomes available.</w:t>
            </w:r>
          </w:p>
        </w:tc>
        <w:tc>
          <w:tcPr>
            <w:tcW w:w="567"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35310FB9" w14:textId="524E9E4C" w:rsidR="007272A9" w:rsidRPr="00FB587F" w:rsidRDefault="007272A9" w:rsidP="00A33531">
            <w:pPr>
              <w:spacing w:after="0"/>
              <w:jc w:val="center"/>
              <w:rPr>
                <w:rFonts w:ascii="Arial" w:hAnsi="Arial" w:cs="Arial"/>
                <w:sz w:val="16"/>
                <w:szCs w:val="16"/>
              </w:rPr>
            </w:pPr>
          </w:p>
        </w:tc>
        <w:tc>
          <w:tcPr>
            <w:tcW w:w="567"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068239AE" w14:textId="5B2E7D44" w:rsidR="007272A9" w:rsidRPr="00FB587F" w:rsidRDefault="007272A9" w:rsidP="00A33531">
            <w:pPr>
              <w:spacing w:after="0"/>
              <w:jc w:val="center"/>
              <w:rPr>
                <w:rFonts w:ascii="Arial" w:hAnsi="Arial" w:cs="Arial"/>
                <w:sz w:val="16"/>
                <w:szCs w:val="16"/>
              </w:rPr>
            </w:pPr>
            <w:r w:rsidRPr="00FB587F">
              <w:rPr>
                <w:rFonts w:ascii="Arial" w:hAnsi="Arial" w:cs="Arial"/>
                <w:sz w:val="16"/>
                <w:szCs w:val="16"/>
              </w:rPr>
              <w:sym w:font="Wingdings" w:char="F0FC"/>
            </w:r>
          </w:p>
        </w:tc>
        <w:tc>
          <w:tcPr>
            <w:tcW w:w="567"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15686702" w14:textId="77777777" w:rsidR="007272A9" w:rsidRPr="00FB587F" w:rsidRDefault="007272A9" w:rsidP="00A33531">
            <w:pPr>
              <w:spacing w:after="0"/>
              <w:jc w:val="center"/>
              <w:rPr>
                <w:rFonts w:ascii="Arial" w:hAnsi="Arial" w:cs="Arial"/>
                <w:sz w:val="16"/>
                <w:szCs w:val="16"/>
              </w:rPr>
            </w:pPr>
          </w:p>
        </w:tc>
        <w:tc>
          <w:tcPr>
            <w:tcW w:w="567"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49E2981B" w14:textId="43D6758C" w:rsidR="007272A9" w:rsidRPr="00FB587F" w:rsidRDefault="007272A9" w:rsidP="00A33531">
            <w:pPr>
              <w:spacing w:after="0"/>
              <w:jc w:val="center"/>
              <w:rPr>
                <w:rFonts w:ascii="Arial" w:hAnsi="Arial" w:cs="Arial"/>
                <w:sz w:val="16"/>
                <w:szCs w:val="16"/>
              </w:rPr>
            </w:pPr>
          </w:p>
        </w:tc>
        <w:tc>
          <w:tcPr>
            <w:tcW w:w="85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14F2131A" w14:textId="2AA8638F" w:rsidR="007272A9" w:rsidRPr="00FB587F" w:rsidRDefault="007272A9" w:rsidP="00A33531">
            <w:pPr>
              <w:spacing w:after="0"/>
              <w:jc w:val="center"/>
              <w:rPr>
                <w:rFonts w:ascii="Arial" w:hAnsi="Arial" w:cs="Arial"/>
                <w:sz w:val="16"/>
                <w:szCs w:val="16"/>
              </w:rPr>
            </w:pPr>
            <w:r w:rsidRPr="00FB587F">
              <w:rPr>
                <w:rFonts w:ascii="Arial" w:hAnsi="Arial" w:cs="Arial"/>
                <w:sz w:val="16"/>
                <w:szCs w:val="16"/>
              </w:rPr>
              <w:sym w:font="Wingdings" w:char="F0FC"/>
            </w:r>
          </w:p>
        </w:tc>
      </w:tr>
      <w:tr w:rsidR="00A33531" w:rsidRPr="00E40D5F" w14:paraId="61E47630" w14:textId="25D39820" w:rsidTr="00FB587F">
        <w:trPr>
          <w:trHeight w:val="1661"/>
        </w:trPr>
        <w:tc>
          <w:tcPr>
            <w:tcW w:w="32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3AE4BEA0" w14:textId="56BC8019" w:rsidR="007272A9" w:rsidRPr="00FB587F" w:rsidRDefault="007272A9" w:rsidP="007272A9">
            <w:pPr>
              <w:spacing w:after="0"/>
              <w:rPr>
                <w:rFonts w:ascii="Arial" w:hAnsi="Arial" w:cs="Arial"/>
                <w:sz w:val="16"/>
                <w:szCs w:val="16"/>
              </w:rPr>
            </w:pPr>
            <w:r w:rsidRPr="00FB587F">
              <w:rPr>
                <w:b/>
                <w:bCs/>
                <w:sz w:val="16"/>
                <w:szCs w:val="16"/>
              </w:rPr>
              <w:t>5. Disseminate guidance to promote single room placement and contact precautions for all patients with diarrhoea until pathology results are known</w:t>
            </w:r>
          </w:p>
        </w:tc>
        <w:tc>
          <w:tcPr>
            <w:tcW w:w="75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C7899B3" w14:textId="77777777" w:rsidR="007272A9" w:rsidRPr="00FB587F" w:rsidRDefault="007272A9" w:rsidP="00A33531">
            <w:pPr>
              <w:spacing w:after="0"/>
              <w:rPr>
                <w:rFonts w:cs="Arial"/>
                <w:sz w:val="16"/>
                <w:szCs w:val="16"/>
              </w:rPr>
            </w:pPr>
            <w:r w:rsidRPr="00FB587F">
              <w:rPr>
                <w:sz w:val="16"/>
                <w:szCs w:val="16"/>
              </w:rPr>
              <w:t xml:space="preserve">SA: Some guidance was produced and disseminated within the context of the </w:t>
            </w:r>
            <w:hyperlink r:id="rId26" w:history="1">
              <w:r w:rsidRPr="00FB587F">
                <w:rPr>
                  <w:rStyle w:val="Hyperlink"/>
                  <w:sz w:val="16"/>
                  <w:szCs w:val="16"/>
                </w:rPr>
                <w:t>management of patients with multi-resistant organisms</w:t>
              </w:r>
            </w:hyperlink>
            <w:r w:rsidRPr="00FB587F">
              <w:rPr>
                <w:sz w:val="16"/>
                <w:szCs w:val="16"/>
              </w:rPr>
              <w:t xml:space="preserve"> (2017).</w:t>
            </w:r>
            <w:r w:rsidRPr="00FB587F">
              <w:rPr>
                <w:rFonts w:cs="Arial"/>
                <w:sz w:val="16"/>
                <w:szCs w:val="16"/>
              </w:rPr>
              <w:t xml:space="preserve"> </w:t>
            </w:r>
          </w:p>
          <w:p w14:paraId="29AD3295" w14:textId="77777777" w:rsidR="007272A9" w:rsidRPr="00FB587F" w:rsidRDefault="007272A9" w:rsidP="00A33531">
            <w:pPr>
              <w:spacing w:after="0"/>
              <w:rPr>
                <w:sz w:val="16"/>
                <w:szCs w:val="16"/>
              </w:rPr>
            </w:pPr>
            <w:r w:rsidRPr="00FB587F">
              <w:rPr>
                <w:sz w:val="16"/>
                <w:szCs w:val="16"/>
              </w:rPr>
              <w:t xml:space="preserve">NSW: Produced and disseminated </w:t>
            </w:r>
            <w:hyperlink r:id="rId27" w:history="1">
              <w:r w:rsidRPr="00FB587F">
                <w:rPr>
                  <w:rStyle w:val="Hyperlink"/>
                  <w:sz w:val="16"/>
                  <w:szCs w:val="16"/>
                </w:rPr>
                <w:t>clinician factsheet on patient placement</w:t>
              </w:r>
            </w:hyperlink>
            <w:r w:rsidRPr="00FB587F">
              <w:rPr>
                <w:sz w:val="16"/>
                <w:szCs w:val="16"/>
              </w:rPr>
              <w:t xml:space="preserve"> (2016). </w:t>
            </w:r>
          </w:p>
          <w:p w14:paraId="5DCED22A" w14:textId="6748802A" w:rsidR="00C347B2" w:rsidRPr="00FB587F" w:rsidRDefault="007272A9" w:rsidP="007272A9">
            <w:pPr>
              <w:spacing w:after="0"/>
              <w:rPr>
                <w:sz w:val="16"/>
                <w:szCs w:val="16"/>
              </w:rPr>
            </w:pPr>
            <w:r w:rsidRPr="00FB587F">
              <w:rPr>
                <w:sz w:val="16"/>
                <w:szCs w:val="16"/>
              </w:rPr>
              <w:t xml:space="preserve">Qld: Some guidance was produced and disseminated within the context of the </w:t>
            </w:r>
            <w:hyperlink r:id="rId28" w:history="1">
              <w:r w:rsidRPr="00FB587F">
                <w:rPr>
                  <w:rStyle w:val="Hyperlink"/>
                  <w:sz w:val="16"/>
                  <w:szCs w:val="16"/>
                </w:rPr>
                <w:t>management of patients with multi-resistant organisms</w:t>
              </w:r>
            </w:hyperlink>
            <w:r w:rsidR="00C347B2" w:rsidRPr="00FB587F">
              <w:rPr>
                <w:sz w:val="16"/>
                <w:szCs w:val="16"/>
              </w:rPr>
              <w:t xml:space="preserve"> (2014).</w:t>
            </w:r>
          </w:p>
          <w:p w14:paraId="5A7F54C8" w14:textId="682E8C78" w:rsidR="00C347B2" w:rsidRPr="00FB587F" w:rsidRDefault="00C347B2" w:rsidP="002B77AC">
            <w:pPr>
              <w:spacing w:after="0"/>
              <w:rPr>
                <w:rFonts w:ascii="Arial" w:hAnsi="Arial" w:cs="Arial"/>
                <w:sz w:val="16"/>
                <w:szCs w:val="16"/>
              </w:rPr>
            </w:pPr>
            <w:r w:rsidRPr="00FB587F">
              <w:rPr>
                <w:rFonts w:ascii="Arial" w:hAnsi="Arial" w:cs="Arial"/>
                <w:b/>
                <w:i/>
                <w:sz w:val="16"/>
                <w:szCs w:val="16"/>
              </w:rPr>
              <w:t>Proposed action:</w:t>
            </w:r>
            <w:r w:rsidRPr="00FB587F">
              <w:rPr>
                <w:rFonts w:ascii="Arial" w:hAnsi="Arial" w:cs="Arial"/>
                <w:sz w:val="16"/>
                <w:szCs w:val="16"/>
              </w:rPr>
              <w:t xml:space="preserve"> It is proposed that states, territories and individual health service organisations continue to support the implementation of contact precautions</w:t>
            </w:r>
            <w:r w:rsidR="002B77AC" w:rsidRPr="00FB587F">
              <w:rPr>
                <w:rFonts w:ascii="Arial" w:hAnsi="Arial" w:cs="Arial"/>
                <w:sz w:val="16"/>
                <w:szCs w:val="16"/>
              </w:rPr>
              <w:t>, including appropriate</w:t>
            </w:r>
            <w:r w:rsidRPr="00FB587F">
              <w:rPr>
                <w:rFonts w:ascii="Arial" w:hAnsi="Arial" w:cs="Arial"/>
                <w:sz w:val="16"/>
                <w:szCs w:val="16"/>
              </w:rPr>
              <w:t xml:space="preserve"> </w:t>
            </w:r>
            <w:r w:rsidR="002B77AC" w:rsidRPr="00FB587F">
              <w:rPr>
                <w:rFonts w:ascii="Arial" w:hAnsi="Arial" w:cs="Arial"/>
                <w:sz w:val="16"/>
                <w:szCs w:val="16"/>
              </w:rPr>
              <w:t>bed</w:t>
            </w:r>
            <w:r w:rsidRPr="00FB587F">
              <w:rPr>
                <w:rFonts w:ascii="Arial" w:hAnsi="Arial" w:cs="Arial"/>
                <w:sz w:val="16"/>
                <w:szCs w:val="16"/>
              </w:rPr>
              <w:t xml:space="preserve"> placement, in line with the updated Australian Guidelines for the Prevention and Control of Infection in Healthcare.</w:t>
            </w:r>
          </w:p>
        </w:tc>
        <w:tc>
          <w:tcPr>
            <w:tcW w:w="567"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2C5AFED7" w14:textId="174370FF" w:rsidR="007272A9" w:rsidRPr="00FB587F" w:rsidRDefault="007272A9" w:rsidP="00A33531">
            <w:pPr>
              <w:spacing w:after="0"/>
              <w:jc w:val="center"/>
              <w:rPr>
                <w:rFonts w:ascii="Arial" w:hAnsi="Arial" w:cs="Arial"/>
                <w:sz w:val="16"/>
                <w:szCs w:val="16"/>
              </w:rPr>
            </w:pPr>
          </w:p>
        </w:tc>
        <w:tc>
          <w:tcPr>
            <w:tcW w:w="567"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7EC179F4" w14:textId="2188750B" w:rsidR="007272A9" w:rsidRPr="00FB587F" w:rsidRDefault="007272A9" w:rsidP="00A33531">
            <w:pPr>
              <w:spacing w:after="0"/>
              <w:jc w:val="center"/>
              <w:rPr>
                <w:rFonts w:ascii="Arial" w:hAnsi="Arial" w:cs="Arial"/>
                <w:sz w:val="16"/>
                <w:szCs w:val="16"/>
              </w:rPr>
            </w:pPr>
            <w:r w:rsidRPr="00FB587F">
              <w:rPr>
                <w:rFonts w:ascii="Arial" w:hAnsi="Arial" w:cs="Arial"/>
                <w:sz w:val="16"/>
                <w:szCs w:val="16"/>
              </w:rPr>
              <w:sym w:font="Wingdings" w:char="F0FC"/>
            </w:r>
          </w:p>
        </w:tc>
        <w:tc>
          <w:tcPr>
            <w:tcW w:w="567"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1D1B8A2A" w14:textId="0AFEEA96" w:rsidR="007272A9" w:rsidRPr="00FB587F" w:rsidRDefault="007272A9" w:rsidP="00A33531">
            <w:pPr>
              <w:spacing w:after="0"/>
              <w:jc w:val="center"/>
              <w:rPr>
                <w:rFonts w:ascii="Arial" w:hAnsi="Arial" w:cs="Arial"/>
                <w:sz w:val="16"/>
                <w:szCs w:val="16"/>
              </w:rPr>
            </w:pPr>
            <w:r w:rsidRPr="00FB587F">
              <w:rPr>
                <w:rFonts w:ascii="Arial" w:hAnsi="Arial" w:cs="Arial"/>
                <w:sz w:val="16"/>
                <w:szCs w:val="16"/>
              </w:rPr>
              <w:sym w:font="Wingdings" w:char="F0FC"/>
            </w:r>
          </w:p>
        </w:tc>
        <w:tc>
          <w:tcPr>
            <w:tcW w:w="567"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291487B5" w14:textId="614487D3" w:rsidR="007272A9" w:rsidRPr="00FB587F" w:rsidRDefault="007272A9" w:rsidP="00A33531">
            <w:pPr>
              <w:spacing w:after="0"/>
              <w:jc w:val="center"/>
              <w:rPr>
                <w:rFonts w:ascii="Arial" w:hAnsi="Arial" w:cs="Arial"/>
                <w:sz w:val="16"/>
                <w:szCs w:val="16"/>
              </w:rPr>
            </w:pPr>
          </w:p>
        </w:tc>
        <w:tc>
          <w:tcPr>
            <w:tcW w:w="85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417FC8A2" w14:textId="77777777" w:rsidR="007272A9" w:rsidRPr="00FB587F" w:rsidRDefault="007272A9" w:rsidP="00A33531">
            <w:pPr>
              <w:spacing w:after="0"/>
              <w:jc w:val="center"/>
              <w:rPr>
                <w:rFonts w:ascii="Arial" w:hAnsi="Arial" w:cs="Arial"/>
                <w:sz w:val="16"/>
                <w:szCs w:val="16"/>
              </w:rPr>
            </w:pPr>
          </w:p>
        </w:tc>
      </w:tr>
      <w:tr w:rsidR="00A33531" w:rsidRPr="00E40D5F" w14:paraId="54FBA9DA" w14:textId="5E40D3DA" w:rsidTr="00FB587F">
        <w:trPr>
          <w:trHeight w:val="156"/>
        </w:trPr>
        <w:tc>
          <w:tcPr>
            <w:tcW w:w="32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1497011B" w14:textId="29B4AB2D" w:rsidR="007272A9" w:rsidRPr="00FB587F" w:rsidRDefault="007272A9" w:rsidP="007272A9">
            <w:pPr>
              <w:spacing w:after="0"/>
              <w:rPr>
                <w:rFonts w:ascii="Arial" w:hAnsi="Arial" w:cs="Arial"/>
                <w:sz w:val="16"/>
                <w:szCs w:val="16"/>
              </w:rPr>
            </w:pPr>
            <w:r w:rsidRPr="00FB587F">
              <w:rPr>
                <w:b/>
                <w:bCs/>
                <w:sz w:val="16"/>
                <w:szCs w:val="16"/>
              </w:rPr>
              <w:t>6. Review barriers to appropriate CDI testing</w:t>
            </w:r>
          </w:p>
        </w:tc>
        <w:tc>
          <w:tcPr>
            <w:tcW w:w="75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1CE7122E" w14:textId="584F9F31" w:rsidR="00C347B2" w:rsidRPr="00FB587F" w:rsidRDefault="007272A9" w:rsidP="007272A9">
            <w:pPr>
              <w:spacing w:after="0"/>
              <w:rPr>
                <w:sz w:val="16"/>
                <w:szCs w:val="16"/>
              </w:rPr>
            </w:pPr>
            <w:r w:rsidRPr="00FB587F">
              <w:rPr>
                <w:sz w:val="16"/>
                <w:szCs w:val="16"/>
              </w:rPr>
              <w:t>No action has been undertaken to date.</w:t>
            </w:r>
          </w:p>
          <w:p w14:paraId="00123158" w14:textId="67B122C9" w:rsidR="00C347B2" w:rsidRPr="00FB587F" w:rsidRDefault="00C347B2" w:rsidP="007272A9">
            <w:pPr>
              <w:spacing w:after="0"/>
              <w:rPr>
                <w:rFonts w:ascii="Arial" w:hAnsi="Arial" w:cs="Arial"/>
                <w:sz w:val="16"/>
                <w:szCs w:val="16"/>
              </w:rPr>
            </w:pPr>
            <w:r w:rsidRPr="00FB587F">
              <w:rPr>
                <w:rFonts w:ascii="Arial" w:hAnsi="Arial" w:cs="Arial"/>
                <w:b/>
                <w:i/>
                <w:sz w:val="16"/>
                <w:szCs w:val="16"/>
              </w:rPr>
              <w:t>Proposed action:</w:t>
            </w:r>
            <w:r w:rsidRPr="00FB587F">
              <w:rPr>
                <w:rFonts w:ascii="Arial" w:hAnsi="Arial" w:cs="Arial"/>
                <w:sz w:val="16"/>
                <w:szCs w:val="16"/>
              </w:rPr>
              <w:t xml:space="preserve"> It is proposed that the Commission will write to relevant Commonwealth agencies and professional colleges to encourage these groups to undertake targeted and exploratory research on these specific topics.</w:t>
            </w:r>
          </w:p>
        </w:tc>
        <w:tc>
          <w:tcPr>
            <w:tcW w:w="567"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2E3BAE85" w14:textId="77777777" w:rsidR="007272A9" w:rsidRPr="00FB587F" w:rsidRDefault="007272A9" w:rsidP="00A33531">
            <w:pPr>
              <w:spacing w:after="0"/>
              <w:jc w:val="center"/>
              <w:rPr>
                <w:rFonts w:ascii="Arial" w:hAnsi="Arial" w:cs="Arial"/>
                <w:sz w:val="16"/>
                <w:szCs w:val="16"/>
              </w:rPr>
            </w:pPr>
          </w:p>
        </w:tc>
        <w:tc>
          <w:tcPr>
            <w:tcW w:w="567"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7B0ABE5E" w14:textId="77777777" w:rsidR="007272A9" w:rsidRPr="00FB587F" w:rsidRDefault="007272A9" w:rsidP="00A33531">
            <w:pPr>
              <w:spacing w:after="0"/>
              <w:jc w:val="center"/>
              <w:rPr>
                <w:rFonts w:ascii="Arial" w:hAnsi="Arial" w:cs="Arial"/>
                <w:sz w:val="16"/>
                <w:szCs w:val="16"/>
              </w:rPr>
            </w:pPr>
          </w:p>
        </w:tc>
        <w:tc>
          <w:tcPr>
            <w:tcW w:w="567"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67FFA112" w14:textId="77777777" w:rsidR="007272A9" w:rsidRPr="00FB587F" w:rsidRDefault="007272A9" w:rsidP="00A33531">
            <w:pPr>
              <w:spacing w:after="0"/>
              <w:jc w:val="center"/>
              <w:rPr>
                <w:rFonts w:ascii="Arial" w:hAnsi="Arial" w:cs="Arial"/>
                <w:sz w:val="16"/>
                <w:szCs w:val="16"/>
              </w:rPr>
            </w:pPr>
          </w:p>
        </w:tc>
        <w:tc>
          <w:tcPr>
            <w:tcW w:w="567"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094E2E0F" w14:textId="1152A9C7" w:rsidR="007272A9" w:rsidRPr="00FB587F" w:rsidRDefault="007272A9" w:rsidP="00A33531">
            <w:pPr>
              <w:spacing w:after="0"/>
              <w:jc w:val="center"/>
              <w:rPr>
                <w:rFonts w:ascii="Arial" w:hAnsi="Arial" w:cs="Arial"/>
                <w:sz w:val="16"/>
                <w:szCs w:val="16"/>
              </w:rPr>
            </w:pPr>
          </w:p>
        </w:tc>
        <w:tc>
          <w:tcPr>
            <w:tcW w:w="85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780C4CB3" w14:textId="19003AD2" w:rsidR="007272A9" w:rsidRPr="00FB587F" w:rsidRDefault="007272A9" w:rsidP="00A33531">
            <w:pPr>
              <w:spacing w:after="0"/>
              <w:jc w:val="center"/>
              <w:rPr>
                <w:rFonts w:ascii="Arial" w:hAnsi="Arial" w:cs="Arial"/>
                <w:sz w:val="16"/>
                <w:szCs w:val="16"/>
              </w:rPr>
            </w:pPr>
            <w:r w:rsidRPr="00FB587F">
              <w:rPr>
                <w:rFonts w:ascii="Arial" w:hAnsi="Arial" w:cs="Arial"/>
                <w:sz w:val="16"/>
                <w:szCs w:val="16"/>
              </w:rPr>
              <w:sym w:font="Wingdings" w:char="F0FC"/>
            </w:r>
          </w:p>
        </w:tc>
      </w:tr>
      <w:tr w:rsidR="00A33531" w:rsidRPr="00E40D5F" w14:paraId="46B65472" w14:textId="0AE76E8F" w:rsidTr="00FB587F">
        <w:trPr>
          <w:trHeight w:val="243"/>
        </w:trPr>
        <w:tc>
          <w:tcPr>
            <w:tcW w:w="32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55AFE278" w14:textId="2D011BA2" w:rsidR="007272A9" w:rsidRPr="00FB587F" w:rsidRDefault="007272A9" w:rsidP="007272A9">
            <w:pPr>
              <w:spacing w:after="0"/>
              <w:rPr>
                <w:rFonts w:ascii="Arial" w:hAnsi="Arial" w:cs="Arial"/>
                <w:sz w:val="16"/>
                <w:szCs w:val="16"/>
              </w:rPr>
            </w:pPr>
            <w:r w:rsidRPr="00FB587F">
              <w:rPr>
                <w:b/>
                <w:bCs/>
                <w:sz w:val="16"/>
                <w:szCs w:val="16"/>
              </w:rPr>
              <w:t>7. Perform desktop audit of all CDI clinical management and treatment guidelines in Australia and identify inconsistencies</w:t>
            </w:r>
          </w:p>
        </w:tc>
        <w:tc>
          <w:tcPr>
            <w:tcW w:w="75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5BC7DED3" w14:textId="509752C8" w:rsidR="00C347B2" w:rsidRPr="00FB587F" w:rsidRDefault="007272A9" w:rsidP="007272A9">
            <w:pPr>
              <w:pStyle w:val="ListParagraph"/>
              <w:spacing w:after="0"/>
              <w:ind w:left="0"/>
              <w:rPr>
                <w:sz w:val="16"/>
                <w:szCs w:val="16"/>
              </w:rPr>
            </w:pPr>
            <w:r w:rsidRPr="00FB587F">
              <w:rPr>
                <w:sz w:val="16"/>
                <w:szCs w:val="16"/>
              </w:rPr>
              <w:t>No action has been undertaken to date.</w:t>
            </w:r>
          </w:p>
          <w:p w14:paraId="578FE7A4" w14:textId="5DD8A892" w:rsidR="00C347B2" w:rsidRPr="00FB587F" w:rsidRDefault="00C347B2" w:rsidP="007272A9">
            <w:pPr>
              <w:pStyle w:val="ListParagraph"/>
              <w:spacing w:after="0"/>
              <w:ind w:left="0"/>
              <w:rPr>
                <w:rFonts w:ascii="Arial" w:hAnsi="Arial" w:cs="Arial"/>
                <w:sz w:val="16"/>
                <w:szCs w:val="16"/>
              </w:rPr>
            </w:pPr>
            <w:r w:rsidRPr="00FB587F">
              <w:rPr>
                <w:rFonts w:ascii="Arial" w:hAnsi="Arial" w:cs="Arial"/>
                <w:b/>
                <w:i/>
                <w:sz w:val="16"/>
                <w:szCs w:val="16"/>
              </w:rPr>
              <w:t>Proposed action:</w:t>
            </w:r>
            <w:r w:rsidRPr="00FB587F">
              <w:rPr>
                <w:rFonts w:ascii="Arial" w:hAnsi="Arial" w:cs="Arial"/>
                <w:sz w:val="16"/>
                <w:szCs w:val="16"/>
              </w:rPr>
              <w:t xml:space="preserve"> It is proposed that the Commission will write to relevant Commonwealth agencies and professional colleges to encourage these groups to undertake targeted and exploratory research on these specific topics.</w:t>
            </w:r>
          </w:p>
        </w:tc>
        <w:tc>
          <w:tcPr>
            <w:tcW w:w="567"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7DCA0691" w14:textId="77777777" w:rsidR="007272A9" w:rsidRPr="00FB587F" w:rsidRDefault="007272A9" w:rsidP="00A33531">
            <w:pPr>
              <w:pStyle w:val="ListParagraph"/>
              <w:spacing w:after="0"/>
              <w:ind w:left="0"/>
              <w:jc w:val="center"/>
              <w:rPr>
                <w:rFonts w:ascii="Arial" w:hAnsi="Arial" w:cs="Arial"/>
                <w:sz w:val="16"/>
                <w:szCs w:val="16"/>
              </w:rPr>
            </w:pPr>
          </w:p>
        </w:tc>
        <w:tc>
          <w:tcPr>
            <w:tcW w:w="567"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43CDE72C" w14:textId="77777777" w:rsidR="007272A9" w:rsidRPr="00FB587F" w:rsidRDefault="007272A9" w:rsidP="00A33531">
            <w:pPr>
              <w:pStyle w:val="ListParagraph"/>
              <w:spacing w:after="0"/>
              <w:ind w:left="0"/>
              <w:jc w:val="center"/>
              <w:rPr>
                <w:rFonts w:ascii="Arial" w:hAnsi="Arial" w:cs="Arial"/>
                <w:sz w:val="16"/>
                <w:szCs w:val="16"/>
              </w:rPr>
            </w:pPr>
          </w:p>
        </w:tc>
        <w:tc>
          <w:tcPr>
            <w:tcW w:w="567"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425D3A68" w14:textId="77777777" w:rsidR="007272A9" w:rsidRPr="00FB587F" w:rsidRDefault="007272A9" w:rsidP="00A33531">
            <w:pPr>
              <w:pStyle w:val="ListParagraph"/>
              <w:spacing w:after="0"/>
              <w:ind w:left="0"/>
              <w:jc w:val="center"/>
              <w:rPr>
                <w:rFonts w:ascii="Arial" w:hAnsi="Arial" w:cs="Arial"/>
                <w:sz w:val="16"/>
                <w:szCs w:val="16"/>
              </w:rPr>
            </w:pPr>
          </w:p>
        </w:tc>
        <w:tc>
          <w:tcPr>
            <w:tcW w:w="567"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7FA040BE" w14:textId="2B47E12E" w:rsidR="007272A9" w:rsidRPr="00FB587F" w:rsidRDefault="007272A9" w:rsidP="00A33531">
            <w:pPr>
              <w:pStyle w:val="ListParagraph"/>
              <w:spacing w:after="0"/>
              <w:ind w:left="0"/>
              <w:jc w:val="center"/>
              <w:rPr>
                <w:rFonts w:ascii="Arial" w:hAnsi="Arial" w:cs="Arial"/>
                <w:sz w:val="16"/>
                <w:szCs w:val="16"/>
              </w:rPr>
            </w:pPr>
          </w:p>
        </w:tc>
        <w:tc>
          <w:tcPr>
            <w:tcW w:w="85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6B891D44" w14:textId="77777777" w:rsidR="007272A9" w:rsidRPr="00FB587F" w:rsidRDefault="007272A9" w:rsidP="00A33531">
            <w:pPr>
              <w:pStyle w:val="ListParagraph"/>
              <w:spacing w:after="0"/>
              <w:ind w:left="0"/>
              <w:jc w:val="center"/>
              <w:rPr>
                <w:rFonts w:ascii="Arial" w:hAnsi="Arial" w:cs="Arial"/>
                <w:sz w:val="16"/>
                <w:szCs w:val="16"/>
              </w:rPr>
            </w:pPr>
          </w:p>
        </w:tc>
      </w:tr>
      <w:tr w:rsidR="00A33531" w:rsidRPr="00E40D5F" w14:paraId="6234F2F1" w14:textId="0634B830" w:rsidTr="00FB587F">
        <w:trPr>
          <w:trHeight w:val="156"/>
        </w:trPr>
        <w:tc>
          <w:tcPr>
            <w:tcW w:w="32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5BD27965" w14:textId="74BD1807" w:rsidR="007272A9" w:rsidRPr="00FB587F" w:rsidRDefault="007272A9" w:rsidP="007272A9">
            <w:pPr>
              <w:spacing w:after="0"/>
              <w:rPr>
                <w:rFonts w:ascii="Arial" w:hAnsi="Arial" w:cs="Arial"/>
                <w:sz w:val="16"/>
                <w:szCs w:val="16"/>
              </w:rPr>
            </w:pPr>
            <w:r w:rsidRPr="00FB587F">
              <w:rPr>
                <w:b/>
                <w:bCs/>
                <w:sz w:val="16"/>
                <w:szCs w:val="16"/>
              </w:rPr>
              <w:t>8. Review utility of other indicators for providing more meaningful outcome data to drive practice change</w:t>
            </w:r>
          </w:p>
        </w:tc>
        <w:tc>
          <w:tcPr>
            <w:tcW w:w="75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6730C311" w14:textId="77777777" w:rsidR="007272A9" w:rsidRPr="00FB587F" w:rsidRDefault="007272A9" w:rsidP="007272A9">
            <w:pPr>
              <w:spacing w:after="0"/>
              <w:rPr>
                <w:sz w:val="16"/>
                <w:szCs w:val="16"/>
              </w:rPr>
            </w:pPr>
            <w:r w:rsidRPr="00FB587F">
              <w:rPr>
                <w:sz w:val="16"/>
                <w:szCs w:val="16"/>
              </w:rPr>
              <w:t>No action has been undertaken to date.</w:t>
            </w:r>
          </w:p>
          <w:p w14:paraId="34880BAE" w14:textId="5803F5C0" w:rsidR="00C347B2" w:rsidRPr="00FB587F" w:rsidRDefault="00C347B2" w:rsidP="007272A9">
            <w:pPr>
              <w:spacing w:after="0"/>
              <w:rPr>
                <w:rFonts w:ascii="Arial" w:hAnsi="Arial" w:cs="Arial"/>
                <w:sz w:val="16"/>
                <w:szCs w:val="16"/>
              </w:rPr>
            </w:pPr>
            <w:r w:rsidRPr="00FB587F">
              <w:rPr>
                <w:rFonts w:ascii="Arial" w:hAnsi="Arial" w:cs="Arial"/>
                <w:b/>
                <w:i/>
                <w:sz w:val="16"/>
                <w:szCs w:val="16"/>
              </w:rPr>
              <w:t>Proposed action:</w:t>
            </w:r>
            <w:r w:rsidRPr="00FB587F">
              <w:rPr>
                <w:rFonts w:ascii="Arial" w:hAnsi="Arial" w:cs="Arial"/>
                <w:sz w:val="16"/>
                <w:szCs w:val="16"/>
              </w:rPr>
              <w:t xml:space="preserve"> It is proposed that the Commission will write to relevant Commonwealth agencies and professional colleges to encourage these groups to undertake targeted and exploratory research on these specific topics.</w:t>
            </w:r>
          </w:p>
        </w:tc>
        <w:tc>
          <w:tcPr>
            <w:tcW w:w="567"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036646A0" w14:textId="4865608B" w:rsidR="007272A9" w:rsidRPr="00FB587F" w:rsidRDefault="007272A9" w:rsidP="00A33531">
            <w:pPr>
              <w:spacing w:after="0"/>
              <w:jc w:val="center"/>
              <w:rPr>
                <w:rFonts w:ascii="Arial" w:hAnsi="Arial" w:cs="Arial"/>
                <w:sz w:val="16"/>
                <w:szCs w:val="16"/>
              </w:rPr>
            </w:pPr>
          </w:p>
        </w:tc>
        <w:tc>
          <w:tcPr>
            <w:tcW w:w="567"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6B0D1548" w14:textId="77777777" w:rsidR="007272A9" w:rsidRPr="00FB587F" w:rsidRDefault="007272A9" w:rsidP="00A33531">
            <w:pPr>
              <w:spacing w:after="0"/>
              <w:jc w:val="center"/>
              <w:rPr>
                <w:rFonts w:ascii="Arial" w:hAnsi="Arial" w:cs="Arial"/>
                <w:sz w:val="16"/>
                <w:szCs w:val="16"/>
              </w:rPr>
            </w:pPr>
          </w:p>
        </w:tc>
        <w:tc>
          <w:tcPr>
            <w:tcW w:w="567"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61060D4C" w14:textId="7F9669CA" w:rsidR="007272A9" w:rsidRPr="00FB587F" w:rsidRDefault="007272A9" w:rsidP="00A33531">
            <w:pPr>
              <w:spacing w:after="0"/>
              <w:jc w:val="center"/>
              <w:rPr>
                <w:rFonts w:ascii="Arial" w:hAnsi="Arial" w:cs="Arial"/>
                <w:sz w:val="16"/>
                <w:szCs w:val="16"/>
              </w:rPr>
            </w:pPr>
          </w:p>
        </w:tc>
        <w:tc>
          <w:tcPr>
            <w:tcW w:w="567"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62127B90" w14:textId="707A29D2" w:rsidR="007272A9" w:rsidRPr="00FB587F" w:rsidRDefault="007272A9" w:rsidP="00A33531">
            <w:pPr>
              <w:spacing w:after="0"/>
              <w:jc w:val="center"/>
              <w:rPr>
                <w:rFonts w:ascii="Arial" w:hAnsi="Arial" w:cs="Arial"/>
                <w:sz w:val="16"/>
                <w:szCs w:val="16"/>
              </w:rPr>
            </w:pPr>
            <w:r w:rsidRPr="00FB587F">
              <w:rPr>
                <w:rFonts w:ascii="Arial" w:hAnsi="Arial" w:cs="Arial"/>
                <w:sz w:val="16"/>
                <w:szCs w:val="16"/>
              </w:rPr>
              <w:sym w:font="Wingdings" w:char="F0FC"/>
            </w:r>
          </w:p>
        </w:tc>
        <w:tc>
          <w:tcPr>
            <w:tcW w:w="85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2F8AADEE" w14:textId="77777777" w:rsidR="007272A9" w:rsidRPr="00FB587F" w:rsidRDefault="007272A9" w:rsidP="00A33531">
            <w:pPr>
              <w:spacing w:after="0"/>
              <w:jc w:val="center"/>
              <w:rPr>
                <w:rFonts w:ascii="Arial" w:hAnsi="Arial" w:cs="Arial"/>
                <w:sz w:val="16"/>
                <w:szCs w:val="16"/>
              </w:rPr>
            </w:pPr>
          </w:p>
        </w:tc>
      </w:tr>
      <w:tr w:rsidR="00A33531" w:rsidRPr="00E40D5F" w14:paraId="73C3D281" w14:textId="763F488B" w:rsidTr="00FB587F">
        <w:trPr>
          <w:trHeight w:val="198"/>
        </w:trPr>
        <w:tc>
          <w:tcPr>
            <w:tcW w:w="32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458F480" w14:textId="1922F5F6" w:rsidR="007272A9" w:rsidRPr="00FB587F" w:rsidRDefault="007272A9" w:rsidP="007272A9">
            <w:pPr>
              <w:spacing w:after="0"/>
              <w:rPr>
                <w:rFonts w:ascii="Arial" w:hAnsi="Arial" w:cs="Arial"/>
                <w:sz w:val="16"/>
                <w:szCs w:val="16"/>
              </w:rPr>
            </w:pPr>
            <w:r w:rsidRPr="00FB587F">
              <w:rPr>
                <w:b/>
                <w:bCs/>
                <w:sz w:val="16"/>
                <w:szCs w:val="16"/>
              </w:rPr>
              <w:t>9. Review utility of current hospital data for the monitoring CDI in the community</w:t>
            </w:r>
          </w:p>
        </w:tc>
        <w:tc>
          <w:tcPr>
            <w:tcW w:w="75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4005DAB4" w14:textId="77777777" w:rsidR="007272A9" w:rsidRPr="00FB587F" w:rsidRDefault="007272A9" w:rsidP="007272A9">
            <w:pPr>
              <w:spacing w:after="0"/>
              <w:rPr>
                <w:sz w:val="16"/>
                <w:szCs w:val="16"/>
              </w:rPr>
            </w:pPr>
            <w:r w:rsidRPr="00FB587F">
              <w:rPr>
                <w:sz w:val="16"/>
                <w:szCs w:val="16"/>
              </w:rPr>
              <w:t>The Commission has developed a mechanism to monitor hospital-identified CDI using administrative data made available from the Admitted Patient Care National Minimum Data Set. This mechanism allows for the monitoring of the CDI cases which present to hospital, including those cases that have been acquired prior to hospitalisation. It is unable to inform on the prevalence of CDI acquisition where hospitalisation is not required. Other mechanisms for monitoring CDI acquisition when hospitalisation does not occur need to be identified and evaluated.</w:t>
            </w:r>
          </w:p>
          <w:p w14:paraId="03A88A07" w14:textId="7E565211" w:rsidR="00C347B2" w:rsidRPr="00FB587F" w:rsidRDefault="00C347B2" w:rsidP="00C347B2">
            <w:pPr>
              <w:spacing w:after="0"/>
              <w:rPr>
                <w:rFonts w:ascii="Arial" w:hAnsi="Arial" w:cs="Arial"/>
                <w:sz w:val="16"/>
                <w:szCs w:val="16"/>
              </w:rPr>
            </w:pPr>
            <w:r w:rsidRPr="00FB587F">
              <w:rPr>
                <w:rFonts w:ascii="Arial" w:hAnsi="Arial" w:cs="Arial"/>
                <w:b/>
                <w:i/>
                <w:sz w:val="16"/>
                <w:szCs w:val="16"/>
              </w:rPr>
              <w:t>Proposed action:</w:t>
            </w:r>
            <w:r w:rsidRPr="00FB587F">
              <w:rPr>
                <w:rFonts w:ascii="Arial" w:hAnsi="Arial" w:cs="Arial"/>
                <w:sz w:val="16"/>
                <w:szCs w:val="16"/>
              </w:rPr>
              <w:t xml:space="preserve"> It is proposed that the Commission will write to relevant Commonwealth agencies and professional colleges to encourage these groups to undertake targeted and exploratory research on these specific topics.</w:t>
            </w:r>
          </w:p>
        </w:tc>
        <w:tc>
          <w:tcPr>
            <w:tcW w:w="567"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50F74AEB" w14:textId="43548317" w:rsidR="007272A9" w:rsidRPr="00FB587F" w:rsidRDefault="007272A9" w:rsidP="00A33531">
            <w:pPr>
              <w:spacing w:after="0"/>
              <w:jc w:val="center"/>
              <w:rPr>
                <w:rFonts w:ascii="Arial" w:hAnsi="Arial" w:cs="Arial"/>
                <w:sz w:val="16"/>
                <w:szCs w:val="16"/>
              </w:rPr>
            </w:pPr>
            <w:r w:rsidRPr="00FB587F">
              <w:rPr>
                <w:rFonts w:ascii="Arial" w:hAnsi="Arial" w:cs="Arial"/>
                <w:sz w:val="16"/>
                <w:szCs w:val="16"/>
              </w:rPr>
              <w:sym w:font="Wingdings" w:char="F0FC"/>
            </w:r>
          </w:p>
        </w:tc>
        <w:tc>
          <w:tcPr>
            <w:tcW w:w="567"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59E66C96" w14:textId="77777777" w:rsidR="007272A9" w:rsidRPr="00FB587F" w:rsidRDefault="007272A9" w:rsidP="00A33531">
            <w:pPr>
              <w:spacing w:after="0"/>
              <w:jc w:val="center"/>
              <w:rPr>
                <w:rFonts w:ascii="Arial" w:hAnsi="Arial" w:cs="Arial"/>
                <w:sz w:val="16"/>
                <w:szCs w:val="16"/>
              </w:rPr>
            </w:pPr>
          </w:p>
        </w:tc>
        <w:tc>
          <w:tcPr>
            <w:tcW w:w="567"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6464AAAC" w14:textId="48376D2B" w:rsidR="007272A9" w:rsidRPr="00FB587F" w:rsidRDefault="007272A9" w:rsidP="00A33531">
            <w:pPr>
              <w:spacing w:after="0"/>
              <w:jc w:val="center"/>
              <w:rPr>
                <w:rFonts w:ascii="Arial" w:hAnsi="Arial" w:cs="Arial"/>
                <w:sz w:val="16"/>
                <w:szCs w:val="16"/>
              </w:rPr>
            </w:pPr>
          </w:p>
        </w:tc>
        <w:tc>
          <w:tcPr>
            <w:tcW w:w="567"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01816192" w14:textId="19A3595F" w:rsidR="007272A9" w:rsidRPr="00FB587F" w:rsidRDefault="007272A9" w:rsidP="00A33531">
            <w:pPr>
              <w:spacing w:after="0"/>
              <w:jc w:val="center"/>
              <w:rPr>
                <w:rFonts w:ascii="Arial" w:hAnsi="Arial" w:cs="Arial"/>
                <w:sz w:val="16"/>
                <w:szCs w:val="16"/>
              </w:rPr>
            </w:pPr>
            <w:r w:rsidRPr="00FB587F">
              <w:rPr>
                <w:rFonts w:ascii="Arial" w:hAnsi="Arial" w:cs="Arial"/>
                <w:sz w:val="16"/>
                <w:szCs w:val="16"/>
              </w:rPr>
              <w:sym w:font="Wingdings" w:char="F0FC"/>
            </w:r>
          </w:p>
        </w:tc>
        <w:tc>
          <w:tcPr>
            <w:tcW w:w="85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74CEE877" w14:textId="77777777" w:rsidR="007272A9" w:rsidRPr="00FB587F" w:rsidRDefault="007272A9" w:rsidP="00A33531">
            <w:pPr>
              <w:spacing w:after="0"/>
              <w:jc w:val="center"/>
              <w:rPr>
                <w:rFonts w:ascii="Arial" w:hAnsi="Arial" w:cs="Arial"/>
                <w:sz w:val="16"/>
                <w:szCs w:val="16"/>
              </w:rPr>
            </w:pPr>
          </w:p>
        </w:tc>
      </w:tr>
    </w:tbl>
    <w:p w14:paraId="40B21647" w14:textId="77777777" w:rsidR="00E40D5F" w:rsidRDefault="00E40D5F" w:rsidP="00F07B1B">
      <w:pPr>
        <w:spacing w:after="0"/>
        <w:sectPr w:rsidR="00E40D5F" w:rsidSect="00E40D5F">
          <w:pgSz w:w="16838" w:h="11906" w:orient="landscape"/>
          <w:pgMar w:top="1440" w:right="1440" w:bottom="1440" w:left="1440" w:header="709" w:footer="709" w:gutter="0"/>
          <w:pgBorders w:offsetFrom="page">
            <w:top w:val="none" w:sz="0" w:space="0" w:color="000000"/>
            <w:left w:val="none" w:sz="0" w:space="0" w:color="000000"/>
            <w:bottom w:val="none" w:sz="0" w:space="0" w:color="000000"/>
            <w:right w:val="none" w:sz="0" w:space="0" w:color="000000"/>
          </w:pgBorders>
          <w:cols w:space="708"/>
          <w:docGrid w:linePitch="360"/>
        </w:sectPr>
      </w:pPr>
    </w:p>
    <w:p w14:paraId="790EC230" w14:textId="44E9A95C" w:rsidR="00577B02" w:rsidRDefault="00C347B2" w:rsidP="00FA6359">
      <w:pPr>
        <w:pStyle w:val="Heading1"/>
        <w:ind w:right="237"/>
      </w:pPr>
      <w:bookmarkStart w:id="151" w:name="_Toc506371840"/>
      <w:r>
        <w:lastRenderedPageBreak/>
        <w:t xml:space="preserve">Future </w:t>
      </w:r>
      <w:r w:rsidR="00581B64">
        <w:t>action for the Commission</w:t>
      </w:r>
      <w:bookmarkEnd w:id="151"/>
      <w:r w:rsidR="00581B64">
        <w:t xml:space="preserve"> </w:t>
      </w:r>
    </w:p>
    <w:p w14:paraId="46FC440B" w14:textId="0B1584E5" w:rsidR="001C720E" w:rsidRPr="001C720E" w:rsidRDefault="001C720E" w:rsidP="00FA6359">
      <w:pPr>
        <w:ind w:right="237"/>
      </w:pPr>
      <w:r>
        <w:t xml:space="preserve">In response to the change ideas proposed by the CoP, the Commission has identified the following </w:t>
      </w:r>
      <w:r w:rsidR="001E4792">
        <w:t xml:space="preserve">three pieces of work are needed to drive further improve the prevention and control of CDI in Australia. </w:t>
      </w:r>
    </w:p>
    <w:p w14:paraId="22AB6623" w14:textId="55A1DAB7" w:rsidR="00326CEA" w:rsidRPr="004E6B14" w:rsidRDefault="00326CEA" w:rsidP="00FA6359">
      <w:pPr>
        <w:pStyle w:val="Heading4"/>
        <w:numPr>
          <w:ilvl w:val="0"/>
          <w:numId w:val="27"/>
        </w:numPr>
        <w:ind w:left="426" w:right="237" w:hanging="426"/>
      </w:pPr>
      <w:bookmarkStart w:id="152" w:name="_Toc497126939"/>
      <w:bookmarkStart w:id="153" w:name="_Toc498084327"/>
      <w:bookmarkStart w:id="154" w:name="_Toc498084405"/>
      <w:bookmarkStart w:id="155" w:name="_Toc506371841"/>
      <w:bookmarkStart w:id="156" w:name="_Toc495486664"/>
      <w:r w:rsidRPr="004E6B14">
        <w:t xml:space="preserve">National </w:t>
      </w:r>
      <w:r w:rsidR="004E6B14" w:rsidRPr="004E6B14">
        <w:t xml:space="preserve">educational </w:t>
      </w:r>
      <w:r w:rsidRPr="004E6B14">
        <w:t>resources on bed placement prioriti</w:t>
      </w:r>
      <w:r w:rsidR="004E6B14" w:rsidRPr="004E6B14">
        <w:t>sation</w:t>
      </w:r>
      <w:r w:rsidRPr="004E6B14">
        <w:t xml:space="preserve"> need</w:t>
      </w:r>
      <w:r w:rsidR="004E6B14" w:rsidRPr="004E6B14">
        <w:t>s</w:t>
      </w:r>
      <w:r w:rsidRPr="004E6B14">
        <w:t xml:space="preserve"> to be developed</w:t>
      </w:r>
      <w:bookmarkEnd w:id="152"/>
      <w:bookmarkEnd w:id="153"/>
      <w:bookmarkEnd w:id="154"/>
      <w:bookmarkEnd w:id="155"/>
    </w:p>
    <w:p w14:paraId="343575AF" w14:textId="5A865424" w:rsidR="00705EB2" w:rsidRPr="00F17A43" w:rsidRDefault="000C4295" w:rsidP="00FA6359">
      <w:pPr>
        <w:spacing w:after="0"/>
        <w:ind w:right="237"/>
      </w:pPr>
      <w:r>
        <w:t xml:space="preserve">Decision-making around patient bed placement </w:t>
      </w:r>
      <w:r w:rsidR="00837726">
        <w:t>is</w:t>
      </w:r>
      <w:r>
        <w:t xml:space="preserve"> an area of substantial variation between individual health organisations and </w:t>
      </w:r>
      <w:r w:rsidR="00837726">
        <w:t xml:space="preserve">between </w:t>
      </w:r>
      <w:r>
        <w:t>jurisdictions.</w:t>
      </w:r>
      <w:r w:rsidR="00AD2270">
        <w:t xml:space="preserve"> </w:t>
      </w:r>
      <w:r w:rsidR="00B05593">
        <w:t>National guidelines recommend single room placement for patients who require contact precautions.</w:t>
      </w:r>
      <w:hyperlink w:anchor="_ENREF_20" w:tooltip="National Health and Medical Research Council, 2010 #101" w:history="1">
        <w:r w:rsidR="00BF4CA7">
          <w:fldChar w:fldCharType="begin"/>
        </w:r>
        <w:r w:rsidR="00BF4CA7">
          <w:instrText xml:space="preserve"> ADDIN EN.CITE &lt;EndNote&gt;&lt;Cite&gt;&lt;Author&gt;National Health and Medical Research Council&lt;/Author&gt;&lt;Year&gt;2010&lt;/Year&gt;&lt;RecNum&gt;101&lt;/RecNum&gt;&lt;DisplayText&gt;&lt;style face="superscript"&gt;20&lt;/style&gt;&lt;/DisplayText&gt;&lt;record&gt;&lt;rec-number&gt;101&lt;/rec-number&gt;&lt;foreign-keys&gt;&lt;key app="EN" db-id="vat5pdeayafz5cezfxixtttux9tstzx2zr99"&gt;101&lt;/key&gt;&lt;/foreign-keys&gt;&lt;ref-type name="Web Page"&gt;12&lt;/ref-type&gt;&lt;contributors&gt;&lt;authors&gt;&lt;author&gt;National Health and Medical Research Council,&lt;/author&gt;&lt;author&gt;Australian Commission on Safety and Quality in Health Care,&lt;/author&gt;&lt;/authors&gt;&lt;/contributors&gt;&lt;titles&gt;&lt;title&gt;Australian Guidelines for the Prevention and Control of Infection in Healthcare&lt;/title&gt;&lt;/titles&gt;&lt;volume&gt;9 October 2017&lt;/volume&gt;&lt;dates&gt;&lt;year&gt;2010&lt;/year&gt;&lt;pub-dates&gt;&lt;date&gt;13 October 2010&lt;/date&gt;&lt;/pub-dates&gt;&lt;/dates&gt;&lt;pub-location&gt;Commonwealth of Australia&lt;/pub-location&gt;&lt;publisher&gt;National Health and Medical Research Council&lt;/publisher&gt;&lt;work-type&gt;Online&lt;/work-type&gt;&lt;urls&gt;&lt;related-urls&gt;&lt;url&gt;http://www.nhmrc.gov.au/guidelines/publications/cd33&lt;/url&gt;&lt;/related-urls&gt;&lt;/urls&gt;&lt;/record&gt;&lt;/Cite&gt;&lt;/EndNote&gt;</w:instrText>
        </w:r>
        <w:r w:rsidR="00BF4CA7">
          <w:fldChar w:fldCharType="separate"/>
        </w:r>
        <w:r w:rsidR="00BF4CA7" w:rsidRPr="00BD18FB">
          <w:rPr>
            <w:noProof/>
            <w:vertAlign w:val="superscript"/>
          </w:rPr>
          <w:t>20</w:t>
        </w:r>
        <w:r w:rsidR="00BF4CA7">
          <w:fldChar w:fldCharType="end"/>
        </w:r>
      </w:hyperlink>
      <w:r w:rsidR="00B05593">
        <w:t xml:space="preserve"> </w:t>
      </w:r>
      <w:r w:rsidR="00942DBF" w:rsidRPr="00F17A43">
        <w:t>B</w:t>
      </w:r>
      <w:r w:rsidR="00705EB2" w:rsidRPr="00F17A43">
        <w:t>ed placement decisions</w:t>
      </w:r>
      <w:r w:rsidR="00942DBF" w:rsidRPr="00F17A43">
        <w:t>, however,</w:t>
      </w:r>
      <w:r w:rsidR="00705EB2" w:rsidRPr="00F17A43">
        <w:t xml:space="preserve"> are </w:t>
      </w:r>
      <w:r w:rsidR="00581B64" w:rsidRPr="00F17A43">
        <w:t xml:space="preserve">impacted </w:t>
      </w:r>
      <w:r w:rsidR="00705EB2" w:rsidRPr="00F17A43">
        <w:t>by a number of factors, including:</w:t>
      </w:r>
    </w:p>
    <w:p w14:paraId="6B3C9081" w14:textId="7D61935C" w:rsidR="00581B64" w:rsidRPr="00F17A43" w:rsidRDefault="008F45D4" w:rsidP="00FA6359">
      <w:pPr>
        <w:pStyle w:val="ListParagraph"/>
        <w:numPr>
          <w:ilvl w:val="0"/>
          <w:numId w:val="26"/>
        </w:numPr>
        <w:ind w:left="709" w:right="237" w:hanging="283"/>
      </w:pPr>
      <w:r>
        <w:t>U</w:t>
      </w:r>
      <w:r w:rsidR="00581B64" w:rsidRPr="00F17A43">
        <w:t>nknown infection status at the time of admission</w:t>
      </w:r>
    </w:p>
    <w:p w14:paraId="5EE91893" w14:textId="235F2B15" w:rsidR="00581B64" w:rsidRPr="00F17A43" w:rsidRDefault="008F45D4" w:rsidP="00FA6359">
      <w:pPr>
        <w:pStyle w:val="ListParagraph"/>
        <w:numPr>
          <w:ilvl w:val="0"/>
          <w:numId w:val="26"/>
        </w:numPr>
        <w:ind w:left="709" w:right="237" w:hanging="283"/>
      </w:pPr>
      <w:r>
        <w:t>C</w:t>
      </w:r>
      <w:r w:rsidR="00581B64" w:rsidRPr="00F17A43">
        <w:t xml:space="preserve">onfiguration and availability of beds </w:t>
      </w:r>
    </w:p>
    <w:p w14:paraId="01F08728" w14:textId="15048572" w:rsidR="00705EB2" w:rsidRPr="00F17A43" w:rsidRDefault="008F45D4" w:rsidP="00FA6359">
      <w:pPr>
        <w:pStyle w:val="ListParagraph"/>
        <w:numPr>
          <w:ilvl w:val="0"/>
          <w:numId w:val="26"/>
        </w:numPr>
        <w:ind w:left="709" w:right="237" w:hanging="283"/>
      </w:pPr>
      <w:r>
        <w:t>A</w:t>
      </w:r>
      <w:r w:rsidR="00581B64" w:rsidRPr="00F17A43">
        <w:t>vailability of suitable patient equipment</w:t>
      </w:r>
    </w:p>
    <w:p w14:paraId="3E1F0061" w14:textId="69801E75" w:rsidR="00705EB2" w:rsidRPr="00F17A43" w:rsidRDefault="008F45D4" w:rsidP="00FA6359">
      <w:pPr>
        <w:pStyle w:val="ListParagraph"/>
        <w:numPr>
          <w:ilvl w:val="0"/>
          <w:numId w:val="26"/>
        </w:numPr>
        <w:ind w:left="709" w:right="237" w:hanging="283"/>
      </w:pPr>
      <w:r>
        <w:t>C</w:t>
      </w:r>
      <w:r w:rsidR="00705EB2" w:rsidRPr="00F17A43">
        <w:t xml:space="preserve">ompeting demands for the limited number of single room </w:t>
      </w:r>
      <w:r w:rsidR="00C13781" w:rsidRPr="00F17A43">
        <w:t xml:space="preserve">available </w:t>
      </w:r>
      <w:r w:rsidR="00705EB2" w:rsidRPr="00F17A43">
        <w:t xml:space="preserve">(e.g. </w:t>
      </w:r>
      <w:r w:rsidR="00C13781" w:rsidRPr="00F17A43">
        <w:t xml:space="preserve">other infectious diseases, protective isolation, </w:t>
      </w:r>
      <w:r w:rsidR="00705EB2" w:rsidRPr="00F17A43">
        <w:t>patient palliation</w:t>
      </w:r>
      <w:r w:rsidR="00C13781" w:rsidRPr="00F17A43">
        <w:t>, patient</w:t>
      </w:r>
      <w:r w:rsidR="00705EB2" w:rsidRPr="00F17A43">
        <w:t xml:space="preserve"> security</w:t>
      </w:r>
      <w:r w:rsidR="00C13781" w:rsidRPr="00F17A43">
        <w:t>)</w:t>
      </w:r>
      <w:r w:rsidR="0083059E">
        <w:t>.</w:t>
      </w:r>
    </w:p>
    <w:p w14:paraId="622B4F44" w14:textId="55AD5766" w:rsidR="0047102B" w:rsidRDefault="001C720E" w:rsidP="00FA6359">
      <w:pPr>
        <w:spacing w:after="0"/>
        <w:ind w:right="237"/>
      </w:pPr>
      <w:r w:rsidRPr="00F17A43">
        <w:t>The ability to contain the spread of CDI in a hospital is much easier if affected patients can be placed in single rooms. However, hospital infrastructure and high patient volume affects the availability of single rooms. J</w:t>
      </w:r>
      <w:r w:rsidR="0038584A" w:rsidRPr="00F17A43">
        <w:t xml:space="preserve">urisdictions and health services </w:t>
      </w:r>
      <w:r w:rsidR="00581B64" w:rsidRPr="00F17A43">
        <w:t>need to</w:t>
      </w:r>
      <w:r w:rsidRPr="00F17A43">
        <w:t xml:space="preserve"> consider the risk of CDI transmission when making patient placement decisions, particularly when resource prioritisation is necessary.</w:t>
      </w:r>
      <w:r>
        <w:t xml:space="preserve"> </w:t>
      </w:r>
      <w:r w:rsidR="0038584A">
        <w:t xml:space="preserve">Given the </w:t>
      </w:r>
      <w:r>
        <w:t xml:space="preserve">current </w:t>
      </w:r>
      <w:r w:rsidR="0038584A">
        <w:t xml:space="preserve">variation in </w:t>
      </w:r>
      <w:r>
        <w:t>patient</w:t>
      </w:r>
      <w:r w:rsidR="0038584A">
        <w:t xml:space="preserve"> placement decision-making across the country, there is a need to develop national educational resources that </w:t>
      </w:r>
      <w:r>
        <w:t>supports</w:t>
      </w:r>
      <w:r w:rsidR="0038584A">
        <w:t xml:space="preserve"> bed managers, patient flow personnel and other clinicians to make pa</w:t>
      </w:r>
      <w:r>
        <w:t xml:space="preserve">tient placement decisions that consistently </w:t>
      </w:r>
      <w:r w:rsidR="0038584A">
        <w:t>minimise</w:t>
      </w:r>
      <w:r>
        <w:t>s</w:t>
      </w:r>
      <w:r w:rsidR="0038584A">
        <w:t xml:space="preserve"> transmission risks and </w:t>
      </w:r>
      <w:r>
        <w:t xml:space="preserve">adequately </w:t>
      </w:r>
      <w:r w:rsidR="0038584A">
        <w:t>manage</w:t>
      </w:r>
      <w:r>
        <w:t>s</w:t>
      </w:r>
      <w:r w:rsidR="0038584A">
        <w:t xml:space="preserve"> competing </w:t>
      </w:r>
      <w:r>
        <w:t xml:space="preserve">resource </w:t>
      </w:r>
      <w:r w:rsidR="0038584A">
        <w:t xml:space="preserve">demands. </w:t>
      </w:r>
    </w:p>
    <w:p w14:paraId="60AB9CFD" w14:textId="77777777" w:rsidR="0047102B" w:rsidRDefault="0047102B" w:rsidP="00FA6359">
      <w:pPr>
        <w:spacing w:after="0"/>
        <w:ind w:right="237"/>
      </w:pPr>
    </w:p>
    <w:p w14:paraId="1E6D76EA" w14:textId="5FBE8731" w:rsidR="0047102B" w:rsidRDefault="0047102B" w:rsidP="00FA6359">
      <w:pPr>
        <w:spacing w:after="0"/>
        <w:ind w:right="237"/>
      </w:pPr>
      <w:r>
        <w:lastRenderedPageBreak/>
        <w:t xml:space="preserve">Currently, New South Wales, South Australia and Queensland </w:t>
      </w:r>
      <w:r w:rsidR="001C720E">
        <w:t>provide</w:t>
      </w:r>
      <w:r>
        <w:t xml:space="preserve"> local guidance to health services on resource prioritisation in the context of managing the spread of infectious disease</w:t>
      </w:r>
      <w:r w:rsidR="007C6DAD">
        <w:t>.</w:t>
      </w:r>
      <w:hyperlink w:anchor="_ENREF_34" w:tooltip="Clinical Excellence Commission, 2016 #519" w:history="1">
        <w:r w:rsidR="00BF4CA7">
          <w:fldChar w:fldCharType="begin">
            <w:fldData xml:space="preserve">PEVuZE5vdGU+PENpdGU+PEF1dGhvcj5DbGluaWNhbCBFeGNlbGxlbmNlIENvbW1pc3Npb248L0F1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</w:fldData>
          </w:fldChar>
        </w:r>
        <w:r w:rsidR="00BF4CA7">
          <w:instrText xml:space="preserve"> ADDIN EN.CITE </w:instrText>
        </w:r>
        <w:r w:rsidR="00BF4CA7">
          <w:fldChar w:fldCharType="begin">
            <w:fldData xml:space="preserve">PEVuZE5vdGU+PENpdGU+PEF1dGhvcj5DbGluaWNhbCBFeGNlbGxlbmNlIENvbW1pc3Npb248L0F1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</w:fldData>
          </w:fldChar>
        </w:r>
        <w:r w:rsidR="00BF4CA7">
          <w:instrText xml:space="preserve"> ADDIN EN.CITE.DATA </w:instrText>
        </w:r>
        <w:r w:rsidR="00BF4CA7">
          <w:fldChar w:fldCharType="end"/>
        </w:r>
        <w:r w:rsidR="00BF4CA7">
          <w:fldChar w:fldCharType="separate"/>
        </w:r>
        <w:r w:rsidR="00BF4CA7" w:rsidRPr="000B7BE2">
          <w:rPr>
            <w:noProof/>
            <w:vertAlign w:val="superscript"/>
          </w:rPr>
          <w:t>34-36</w:t>
        </w:r>
        <w:r w:rsidR="00BF4CA7">
          <w:fldChar w:fldCharType="end"/>
        </w:r>
      </w:hyperlink>
      <w:r>
        <w:t xml:space="preserve"> The development and dissemination of national educational resources addressing this topic would be very useful for health services in other states as well as those in the private sector.</w:t>
      </w:r>
    </w:p>
    <w:p w14:paraId="50D21E85" w14:textId="77777777" w:rsidR="0047102B" w:rsidRDefault="0047102B" w:rsidP="00FA6359">
      <w:pPr>
        <w:spacing w:after="0"/>
        <w:ind w:right="237"/>
      </w:pPr>
    </w:p>
    <w:p w14:paraId="1FD598E9" w14:textId="6877A3C1" w:rsidR="00692BF8" w:rsidRDefault="006C17F9" w:rsidP="00FA6359">
      <w:pPr>
        <w:spacing w:after="0"/>
        <w:ind w:right="237"/>
      </w:pPr>
      <w:r>
        <w:t>To ensure the utility of</w:t>
      </w:r>
      <w:r w:rsidR="00692BF8">
        <w:t xml:space="preserve"> educational</w:t>
      </w:r>
      <w:r>
        <w:t xml:space="preserve"> </w:t>
      </w:r>
      <w:r w:rsidR="005A6F31">
        <w:t>resou</w:t>
      </w:r>
      <w:r>
        <w:t>rces in preventing disease spread, it is important that the resources address t</w:t>
      </w:r>
      <w:r w:rsidR="005A6F31">
        <w:t xml:space="preserve">he </w:t>
      </w:r>
      <w:r>
        <w:t xml:space="preserve">symptomatic presentation of disease, such as </w:t>
      </w:r>
      <w:r w:rsidR="005A6F31">
        <w:t xml:space="preserve">diarrhoea and vomiting, rather than just </w:t>
      </w:r>
      <w:r>
        <w:t xml:space="preserve">the presence of a </w:t>
      </w:r>
      <w:r w:rsidR="005A6F31">
        <w:t>CDI</w:t>
      </w:r>
      <w:r>
        <w:t xml:space="preserve"> diagnosis</w:t>
      </w:r>
      <w:r w:rsidR="00692BF8">
        <w:t xml:space="preserve"> as this information is not always available on admission</w:t>
      </w:r>
      <w:r>
        <w:t xml:space="preserve">. </w:t>
      </w:r>
      <w:r w:rsidR="00692BF8">
        <w:t xml:space="preserve">Addressing symptomatic disease rather than disease aetiology will also expand the usefulness </w:t>
      </w:r>
      <w:r w:rsidR="009D7B57">
        <w:t>of these resources</w:t>
      </w:r>
      <w:r w:rsidR="00692BF8">
        <w:t xml:space="preserve"> beyond CDI and </w:t>
      </w:r>
      <w:r w:rsidR="00235FDB">
        <w:t xml:space="preserve">will enable </w:t>
      </w:r>
      <w:r w:rsidR="00692BF8">
        <w:t xml:space="preserve">local decision-makers to use a consistent </w:t>
      </w:r>
      <w:r w:rsidR="00235FDB">
        <w:t xml:space="preserve">bed placement </w:t>
      </w:r>
      <w:r w:rsidR="00692BF8">
        <w:t xml:space="preserve">approach for </w:t>
      </w:r>
      <w:r w:rsidR="00235FDB">
        <w:t xml:space="preserve">all </w:t>
      </w:r>
      <w:r w:rsidR="00692BF8">
        <w:t>acute gastroenteritis presentations.</w:t>
      </w:r>
    </w:p>
    <w:p w14:paraId="6CEF4145" w14:textId="77777777" w:rsidR="0047102B" w:rsidRDefault="0047102B" w:rsidP="00FA6359">
      <w:pPr>
        <w:spacing w:after="0"/>
        <w:ind w:right="237"/>
      </w:pPr>
    </w:p>
    <w:p w14:paraId="4782817C" w14:textId="5127ACF1" w:rsidR="00A7137B" w:rsidRDefault="001C720E" w:rsidP="00FA6359">
      <w:pPr>
        <w:pStyle w:val="Heading4"/>
        <w:numPr>
          <w:ilvl w:val="0"/>
          <w:numId w:val="27"/>
        </w:numPr>
        <w:ind w:left="426" w:right="237" w:hanging="426"/>
      </w:pPr>
      <w:bookmarkStart w:id="157" w:name="_Toc495486665"/>
      <w:bookmarkStart w:id="158" w:name="_Toc497126940"/>
      <w:bookmarkStart w:id="159" w:name="_Toc498084328"/>
      <w:bookmarkStart w:id="160" w:name="_Toc498084406"/>
      <w:bookmarkStart w:id="161" w:name="_Toc506371842"/>
      <w:bookmarkEnd w:id="156"/>
      <w:r>
        <w:t>Support</w:t>
      </w:r>
      <w:r w:rsidR="00A214FE">
        <w:t xml:space="preserve"> for contact precautions at </w:t>
      </w:r>
      <w:r w:rsidR="00A7137B">
        <w:t>the jurisdictional and health service level</w:t>
      </w:r>
      <w:bookmarkEnd w:id="157"/>
      <w:bookmarkEnd w:id="158"/>
      <w:bookmarkEnd w:id="159"/>
      <w:bookmarkEnd w:id="160"/>
      <w:bookmarkEnd w:id="161"/>
      <w:r w:rsidR="00A7137B">
        <w:t xml:space="preserve"> </w:t>
      </w:r>
    </w:p>
    <w:p w14:paraId="508885C2" w14:textId="1D06EDAF" w:rsidR="008D2E17" w:rsidRDefault="002F2A74" w:rsidP="00FA6359">
      <w:pPr>
        <w:spacing w:after="0"/>
        <w:ind w:right="237"/>
      </w:pPr>
      <w:r>
        <w:t xml:space="preserve">The updated Australian Guidelines for the Prevention and Control of Infection in Healthcare will provide a recommendation for contact precautions in the presence of known or suspected infectious agents. </w:t>
      </w:r>
      <w:r w:rsidRPr="00F17A43">
        <w:t>To ensure the application of this recommendation at the bedside, i</w:t>
      </w:r>
      <w:r w:rsidR="009D0DDC" w:rsidRPr="00F17A43">
        <w:t>t is critical that jurisdictional</w:t>
      </w:r>
      <w:r w:rsidRPr="00F17A43">
        <w:t xml:space="preserve"> health departments</w:t>
      </w:r>
      <w:r w:rsidR="009D0DDC" w:rsidRPr="00F17A43">
        <w:t xml:space="preserve"> and </w:t>
      </w:r>
      <w:r w:rsidRPr="00F17A43">
        <w:t xml:space="preserve">individual </w:t>
      </w:r>
      <w:r w:rsidR="009D0DDC" w:rsidRPr="00F17A43">
        <w:t xml:space="preserve">health services continually </w:t>
      </w:r>
      <w:r w:rsidR="008B05DC" w:rsidRPr="00F17A43">
        <w:t>support clinicians to employ</w:t>
      </w:r>
      <w:r w:rsidR="009D0DDC" w:rsidRPr="00F17A43">
        <w:t xml:space="preserve"> contact precautions</w:t>
      </w:r>
      <w:r w:rsidR="00FE4450" w:rsidRPr="00F17A43">
        <w:t>, including appropriate</w:t>
      </w:r>
      <w:r w:rsidR="009D0DDC" w:rsidRPr="00F17A43">
        <w:t xml:space="preserve"> </w:t>
      </w:r>
      <w:r w:rsidR="00FE4450" w:rsidRPr="00F17A43">
        <w:t>bed</w:t>
      </w:r>
      <w:r w:rsidR="009D0DDC" w:rsidRPr="00F17A43">
        <w:t xml:space="preserve"> placement</w:t>
      </w:r>
      <w:r w:rsidR="00FE4450" w:rsidRPr="00F17A43">
        <w:t>,</w:t>
      </w:r>
      <w:r w:rsidR="009D0DDC" w:rsidRPr="00F17A43">
        <w:t xml:space="preserve"> </w:t>
      </w:r>
      <w:r w:rsidR="00F71829" w:rsidRPr="00F17A43">
        <w:t xml:space="preserve">for </w:t>
      </w:r>
      <w:r w:rsidR="009D0DDC" w:rsidRPr="00F17A43">
        <w:t>kno</w:t>
      </w:r>
      <w:r w:rsidR="008012B8" w:rsidRPr="00F17A43">
        <w:t>wn or suspected CDI cases.</w:t>
      </w:r>
      <w:r w:rsidR="008012B8">
        <w:t xml:space="preserve"> </w:t>
      </w:r>
      <w:r w:rsidR="00E770A3">
        <w:t>C</w:t>
      </w:r>
      <w:r w:rsidR="001C4E95">
        <w:t xml:space="preserve">linicians </w:t>
      </w:r>
      <w:r>
        <w:t>need to</w:t>
      </w:r>
      <w:r w:rsidR="00E770A3">
        <w:t xml:space="preserve"> also be made </w:t>
      </w:r>
      <w:r w:rsidR="001C4E95">
        <w:t xml:space="preserve">aware that suspected </w:t>
      </w:r>
      <w:r w:rsidR="00F71829">
        <w:t>CDI cases</w:t>
      </w:r>
      <w:r w:rsidR="001C4E95">
        <w:t xml:space="preserve"> include those </w:t>
      </w:r>
      <w:r w:rsidR="00F71829">
        <w:t xml:space="preserve">patients </w:t>
      </w:r>
      <w:r w:rsidR="001C4E95">
        <w:t>who have presented with diarrhoea</w:t>
      </w:r>
      <w:r w:rsidR="00811D9F">
        <w:t xml:space="preserve"> but do not yet have definitive laboratory results</w:t>
      </w:r>
      <w:r w:rsidR="001C4E95">
        <w:t>.</w:t>
      </w:r>
      <w:r w:rsidR="008012B8" w:rsidRPr="008012B8">
        <w:t xml:space="preserve"> </w:t>
      </w:r>
      <w:r w:rsidR="008012B8">
        <w:t xml:space="preserve">This information needs to be disseminated as part of ongoing clinician education and through different teaching </w:t>
      </w:r>
      <w:r w:rsidR="00D17609">
        <w:t xml:space="preserve">modes </w:t>
      </w:r>
      <w:r w:rsidR="008012B8">
        <w:t>(e.g. teaching on the run, clinical assessment, in</w:t>
      </w:r>
      <w:r w:rsidR="00CE6251">
        <w:t>-</w:t>
      </w:r>
      <w:r w:rsidR="008012B8">
        <w:t>service training, promotional activity</w:t>
      </w:r>
      <w:r w:rsidR="00D17609">
        <w:t xml:space="preserve">, peer learning).  </w:t>
      </w:r>
    </w:p>
    <w:p w14:paraId="2ACBDF5B" w14:textId="77777777" w:rsidR="007D4BBA" w:rsidRDefault="007D4BBA" w:rsidP="00FA6359">
      <w:pPr>
        <w:spacing w:after="0"/>
        <w:ind w:right="237"/>
      </w:pPr>
    </w:p>
    <w:p w14:paraId="418A6F21" w14:textId="68A7BF70" w:rsidR="0038584A" w:rsidRDefault="00B82409" w:rsidP="00FA6359">
      <w:pPr>
        <w:spacing w:after="0"/>
        <w:ind w:right="237"/>
      </w:pPr>
      <w:r>
        <w:t xml:space="preserve">Enabling additional single room capacity should also be considered by jurisdictions and individual health services as part of routine service planning cycles. Provisions for single room capacity should be in line with </w:t>
      </w:r>
      <w:r w:rsidR="0038584A">
        <w:t>the specifications provided in Part D of the Australian Health Facility Guidelines.</w:t>
      </w:r>
      <w:hyperlink w:anchor="_ENREF_37" w:tooltip="Australian Health Facility Guidelines, 2016 #518" w:history="1">
        <w:r w:rsidR="00BF4CA7">
          <w:fldChar w:fldCharType="begin"/>
        </w:r>
        <w:r w:rsidR="00BF4CA7">
          <w:instrText xml:space="preserve"> ADDIN EN.CITE &lt;EndNote&gt;&lt;Cite&gt;&lt;Author&gt;Australian Health Facility Guidelines&lt;/Author&gt;&lt;Year&gt;2016&lt;/Year&gt;&lt;RecNum&gt;518&lt;/RecNum&gt;&lt;DisplayText&gt;&lt;style face="superscript"&gt;37&lt;/style&gt;&lt;/DisplayText&gt;&lt;record&gt;&lt;rec-number&gt;518&lt;/rec-number&gt;&lt;foreign-keys&gt;&lt;key app="EN" db-id="vat5pdeayafz5cezfxixtttux9tstzx2zr99"&gt;518&lt;/key&gt;&lt;/foreign-keys&gt;&lt;ref-type name="Web Page"&gt;12&lt;/ref-type&gt;&lt;contributors&gt;&lt;authors&gt;&lt;author&gt;Australian Health Facility Guidelines, &lt;/author&gt;&lt;/authors&gt;&lt;/contributors&gt;&lt;titles&gt;&lt;title&gt;Part D: Infection Prevention and Control&lt;/title&gt;&lt;/titles&gt;&lt;volume&gt;11 October 2017&lt;/volume&gt;&lt;dates&gt;&lt;year&gt;2016&lt;/year&gt;&lt;/dates&gt;&lt;work-type&gt;Online&lt;/work-type&gt;&lt;urls&gt;&lt;related-urls&gt;&lt;url&gt;https://healthfacilityguidelines.com.au/full-guidelines&lt;/url&gt;&lt;/related-urls&gt;&lt;/urls&gt;&lt;/record&gt;&lt;/Cite&gt;&lt;/EndNote&gt;</w:instrText>
        </w:r>
        <w:r w:rsidR="00BF4CA7">
          <w:fldChar w:fldCharType="separate"/>
        </w:r>
        <w:r w:rsidR="00BF4CA7" w:rsidRPr="000B7BE2">
          <w:rPr>
            <w:noProof/>
            <w:vertAlign w:val="superscript"/>
          </w:rPr>
          <w:t>37</w:t>
        </w:r>
        <w:r w:rsidR="00BF4CA7">
          <w:fldChar w:fldCharType="end"/>
        </w:r>
      </w:hyperlink>
      <w:r>
        <w:t xml:space="preserve"> </w:t>
      </w:r>
    </w:p>
    <w:p w14:paraId="4A2735CB" w14:textId="77777777" w:rsidR="00B82409" w:rsidRDefault="00B82409" w:rsidP="00FA6359">
      <w:pPr>
        <w:spacing w:after="0"/>
        <w:ind w:right="237"/>
      </w:pPr>
    </w:p>
    <w:p w14:paraId="5309022F" w14:textId="2BAB4FAD" w:rsidR="00454478" w:rsidRDefault="00454478" w:rsidP="00FA6359">
      <w:pPr>
        <w:pStyle w:val="Heading4"/>
        <w:numPr>
          <w:ilvl w:val="0"/>
          <w:numId w:val="27"/>
        </w:numPr>
        <w:ind w:left="426" w:right="237" w:hanging="426"/>
      </w:pPr>
      <w:bookmarkStart w:id="162" w:name="_Toc498084329"/>
      <w:bookmarkStart w:id="163" w:name="_Toc498084407"/>
      <w:bookmarkStart w:id="164" w:name="_Toc497126941"/>
      <w:bookmarkStart w:id="165" w:name="_Toc506371843"/>
      <w:r>
        <w:t>More evidence is needed</w:t>
      </w:r>
      <w:r w:rsidR="0038584A">
        <w:t xml:space="preserve"> on CDI laboratory testing, case management and </w:t>
      </w:r>
      <w:r w:rsidR="00E7149F">
        <w:t xml:space="preserve">community-based </w:t>
      </w:r>
      <w:r w:rsidR="0038584A">
        <w:t>surveillance</w:t>
      </w:r>
      <w:bookmarkEnd w:id="162"/>
      <w:bookmarkEnd w:id="163"/>
      <w:r w:rsidR="0038584A">
        <w:t xml:space="preserve"> </w:t>
      </w:r>
      <w:bookmarkEnd w:id="164"/>
      <w:r w:rsidR="00E7149F">
        <w:t>methods</w:t>
      </w:r>
      <w:bookmarkEnd w:id="165"/>
    </w:p>
    <w:p w14:paraId="7D1F0043" w14:textId="496DCC7C" w:rsidR="0038584A" w:rsidRDefault="0038584A" w:rsidP="00FA6359">
      <w:pPr>
        <w:spacing w:after="0"/>
        <w:ind w:right="237"/>
      </w:pPr>
      <w:r>
        <w:t xml:space="preserve">Several of the identified </w:t>
      </w:r>
      <w:r w:rsidR="00114BF9">
        <w:t>change ideas</w:t>
      </w:r>
      <w:r>
        <w:t xml:space="preserve"> (Actions 6-9) indicate that further improvement in CDI prevention and control in Australia is contingent on the development of a more detailed evidence base with regards to the mitigation, surveillance and management of CDI. These </w:t>
      </w:r>
      <w:r w:rsidR="00114BF9">
        <w:t>change ideas</w:t>
      </w:r>
      <w:r>
        <w:t xml:space="preserve"> are effectively targeted research questions which will provide critical information needed to inform more appropriate and accurate laboratory testing</w:t>
      </w:r>
      <w:r w:rsidR="00025070">
        <w:t>, more</w:t>
      </w:r>
      <w:r w:rsidR="0090037D">
        <w:t xml:space="preserve"> appropriate case management and </w:t>
      </w:r>
      <w:r>
        <w:t>more robust community-based surveillance.</w:t>
      </w:r>
      <w:r w:rsidR="001767B9">
        <w:t xml:space="preserve"> In particular, u</w:t>
      </w:r>
      <w:r>
        <w:t xml:space="preserve">nderstanding of the </w:t>
      </w:r>
      <w:r w:rsidR="0090037D">
        <w:t xml:space="preserve">extent of </w:t>
      </w:r>
      <w:r>
        <w:t>variation associated with clinical case management of patients with CDI</w:t>
      </w:r>
      <w:r w:rsidR="0090037D">
        <w:t xml:space="preserve"> is still very limited</w:t>
      </w:r>
      <w:r>
        <w:t xml:space="preserve">. As a first step to understanding whether this </w:t>
      </w:r>
      <w:r w:rsidR="0090037D">
        <w:t xml:space="preserve">variation </w:t>
      </w:r>
      <w:r>
        <w:t xml:space="preserve">is a significant problem and why </w:t>
      </w:r>
      <w:r w:rsidR="0090037D">
        <w:t>variation</w:t>
      </w:r>
      <w:r>
        <w:t xml:space="preserve"> may be occurring,</w:t>
      </w:r>
      <w:r w:rsidR="0090037D">
        <w:t xml:space="preserve"> further work</w:t>
      </w:r>
      <w:r>
        <w:t xml:space="preserve"> needs to be undertaken to establish the extent of variation among the clinical management guidelines currently used in Australia. Findings from this </w:t>
      </w:r>
      <w:r w:rsidR="0090037D">
        <w:t>work</w:t>
      </w:r>
      <w:r>
        <w:t xml:space="preserve"> can then </w:t>
      </w:r>
      <w:r w:rsidR="0090037D">
        <w:t xml:space="preserve">be </w:t>
      </w:r>
      <w:r>
        <w:t xml:space="preserve">used to identify the optimal and most efficient practice for managing CDI. </w:t>
      </w:r>
    </w:p>
    <w:p w14:paraId="40E156C9" w14:textId="77777777" w:rsidR="00067206" w:rsidRDefault="00067206" w:rsidP="00FA6359">
      <w:pPr>
        <w:spacing w:after="0"/>
        <w:ind w:right="237"/>
      </w:pPr>
    </w:p>
    <w:p w14:paraId="1FCB331D" w14:textId="371B4B29" w:rsidR="00067206" w:rsidRDefault="001E4792" w:rsidP="00FA6359">
      <w:pPr>
        <w:spacing w:after="0"/>
        <w:ind w:right="237"/>
      </w:pPr>
      <w:r w:rsidRPr="00F17A43">
        <w:t>As</w:t>
      </w:r>
      <w:r w:rsidR="00067206" w:rsidRPr="00F17A43">
        <w:t xml:space="preserve"> this work is</w:t>
      </w:r>
      <w:r w:rsidRPr="00F17A43">
        <w:t xml:space="preserve"> </w:t>
      </w:r>
      <w:r w:rsidR="00067206" w:rsidRPr="00F17A43">
        <w:t>outsid</w:t>
      </w:r>
      <w:r w:rsidRPr="00F17A43">
        <w:t>e the remit of the Commission, t</w:t>
      </w:r>
      <w:r w:rsidR="00067206" w:rsidRPr="00F17A43">
        <w:t xml:space="preserve">he CoP has </w:t>
      </w:r>
      <w:r w:rsidRPr="00F17A43">
        <w:t>suggested a number of key stakeholder groups</w:t>
      </w:r>
      <w:r w:rsidR="00067206" w:rsidRPr="00F17A43">
        <w:t xml:space="preserve"> </w:t>
      </w:r>
      <w:r w:rsidRPr="00F17A43">
        <w:t>which may be in a position</w:t>
      </w:r>
      <w:r w:rsidR="00067206" w:rsidRPr="00F17A43">
        <w:t xml:space="preserve"> to undertake these specific research questions (see Appendix </w:t>
      </w:r>
      <w:r w:rsidR="003E4260">
        <w:t>3</w:t>
      </w:r>
      <w:r w:rsidR="00067206" w:rsidRPr="00F17A43">
        <w:t>). It is proposed that the Commission write to the identified stakeholders and encourage these groups to focus on addressing these specific research questions as part of their future work.</w:t>
      </w:r>
      <w:r w:rsidR="00067206">
        <w:t xml:space="preserve">  </w:t>
      </w:r>
    </w:p>
    <w:p w14:paraId="4BC9191F" w14:textId="77777777" w:rsidR="0038584A" w:rsidRDefault="0038584A" w:rsidP="00FA6359">
      <w:pPr>
        <w:spacing w:after="0"/>
        <w:ind w:right="237"/>
      </w:pPr>
    </w:p>
    <w:p w14:paraId="0E5EA171" w14:textId="5E9F81BA" w:rsidR="00FB1D3E" w:rsidRPr="00486865" w:rsidRDefault="00310248" w:rsidP="00486865">
      <w:pPr>
        <w:pStyle w:val="Heading1"/>
      </w:pPr>
      <w:r>
        <w:br w:type="page"/>
      </w:r>
      <w:bookmarkStart w:id="166" w:name="_Toc506371844"/>
      <w:r w:rsidR="000D4323" w:rsidRPr="00486865">
        <w:lastRenderedPageBreak/>
        <w:t>References</w:t>
      </w:r>
      <w:bookmarkEnd w:id="166"/>
    </w:p>
    <w:p w14:paraId="36F23E35" w14:textId="77777777" w:rsidR="00BF4CA7" w:rsidRPr="00BF4CA7" w:rsidRDefault="00FB1D3E" w:rsidP="003E4260">
      <w:pPr>
        <w:spacing w:after="0"/>
        <w:ind w:left="426" w:hanging="426"/>
        <w:rPr>
          <w:rFonts w:ascii="Arial" w:hAnsi="Arial" w:cs="Arial"/>
          <w:noProof/>
        </w:rPr>
      </w:pPr>
      <w:r w:rsidRPr="00BF4CA7">
        <w:fldChar w:fldCharType="begin"/>
      </w:r>
      <w:r w:rsidRPr="00BF4CA7">
        <w:instrText xml:space="preserve"> ADDIN EN.REFLIST </w:instrText>
      </w:r>
      <w:r w:rsidRPr="00BF4CA7">
        <w:fldChar w:fldCharType="separate"/>
      </w:r>
      <w:bookmarkStart w:id="167" w:name="_ENREF_1"/>
      <w:r w:rsidR="00BF4CA7" w:rsidRPr="00BF4CA7">
        <w:rPr>
          <w:rFonts w:ascii="Arial" w:hAnsi="Arial" w:cs="Arial"/>
          <w:noProof/>
        </w:rPr>
        <w:t>1.</w:t>
      </w:r>
      <w:r w:rsidR="00BF4CA7" w:rsidRPr="00BF4CA7">
        <w:rPr>
          <w:rFonts w:ascii="Arial" w:hAnsi="Arial" w:cs="Arial"/>
          <w:noProof/>
        </w:rPr>
        <w:tab/>
        <w:t>Independent Hospital Pricing Authority. Activity Based Funding Admitted Patient Care 2011-12, 2012-13, 2013-14, 2014-15, 2015-16. 2017.</w:t>
      </w:r>
      <w:bookmarkEnd w:id="167"/>
    </w:p>
    <w:p w14:paraId="141A78D6" w14:textId="77777777" w:rsidR="00BF4CA7" w:rsidRPr="00BF4CA7" w:rsidRDefault="00BF4CA7" w:rsidP="003E4260">
      <w:pPr>
        <w:spacing w:after="0"/>
        <w:ind w:left="426" w:hanging="426"/>
        <w:rPr>
          <w:rFonts w:ascii="Arial" w:hAnsi="Arial" w:cs="Arial"/>
          <w:noProof/>
        </w:rPr>
      </w:pPr>
      <w:bookmarkStart w:id="168" w:name="_ENREF_2"/>
      <w:r w:rsidRPr="00BF4CA7">
        <w:rPr>
          <w:rFonts w:ascii="Arial" w:hAnsi="Arial" w:cs="Arial"/>
          <w:noProof/>
        </w:rPr>
        <w:t>2.</w:t>
      </w:r>
      <w:r w:rsidRPr="00BF4CA7">
        <w:rPr>
          <w:rFonts w:ascii="Arial" w:hAnsi="Arial" w:cs="Arial"/>
          <w:noProof/>
        </w:rPr>
        <w:tab/>
        <w:t xml:space="preserve">Slimings C, Armstrong P, Beckingham WD, et al. Increasing incidence of Clostridium difficile infection, Australia, 2011-2012. </w:t>
      </w:r>
      <w:r w:rsidRPr="00BF4CA7">
        <w:rPr>
          <w:rFonts w:ascii="Arial" w:hAnsi="Arial" w:cs="Arial"/>
          <w:i/>
          <w:noProof/>
        </w:rPr>
        <w:t>Med J Aust</w:t>
      </w:r>
      <w:r w:rsidRPr="00BF4CA7">
        <w:rPr>
          <w:rFonts w:ascii="Arial" w:hAnsi="Arial" w:cs="Arial"/>
          <w:noProof/>
        </w:rPr>
        <w:t>. 2014; 200: 272-6.</w:t>
      </w:r>
      <w:bookmarkEnd w:id="168"/>
    </w:p>
    <w:p w14:paraId="7A9B0327" w14:textId="77777777" w:rsidR="00BF4CA7" w:rsidRPr="00BF4CA7" w:rsidRDefault="00BF4CA7" w:rsidP="003E4260">
      <w:pPr>
        <w:spacing w:after="0"/>
        <w:ind w:left="426" w:hanging="426"/>
        <w:rPr>
          <w:rFonts w:ascii="Arial" w:hAnsi="Arial" w:cs="Arial"/>
          <w:noProof/>
        </w:rPr>
      </w:pPr>
      <w:bookmarkStart w:id="169" w:name="_ENREF_3"/>
      <w:r w:rsidRPr="00BF4CA7">
        <w:rPr>
          <w:rFonts w:ascii="Arial" w:hAnsi="Arial" w:cs="Arial"/>
          <w:noProof/>
        </w:rPr>
        <w:t>3.</w:t>
      </w:r>
      <w:r w:rsidRPr="00BF4CA7">
        <w:rPr>
          <w:rFonts w:ascii="Arial" w:hAnsi="Arial" w:cs="Arial"/>
          <w:noProof/>
        </w:rPr>
        <w:tab/>
        <w:t xml:space="preserve">Knight DR, Giglio S, Huntington PG, et al. Surveillance for antimicrobial resistance in Australian isolates of </w:t>
      </w:r>
      <w:r w:rsidRPr="00BF4CA7">
        <w:rPr>
          <w:rFonts w:ascii="Arial" w:hAnsi="Arial" w:cs="Arial"/>
          <w:i/>
          <w:noProof/>
        </w:rPr>
        <w:t>Clostridium difficile</w:t>
      </w:r>
      <w:r w:rsidRPr="00BF4CA7">
        <w:rPr>
          <w:rFonts w:ascii="Arial" w:hAnsi="Arial" w:cs="Arial"/>
          <w:noProof/>
        </w:rPr>
        <w:t xml:space="preserve">, 2013-14. </w:t>
      </w:r>
      <w:r w:rsidRPr="00BF4CA7">
        <w:rPr>
          <w:rFonts w:ascii="Arial" w:hAnsi="Arial" w:cs="Arial"/>
          <w:i/>
          <w:noProof/>
        </w:rPr>
        <w:t>Journal of Antimicrobial Chemotherapy</w:t>
      </w:r>
      <w:r w:rsidRPr="00BF4CA7">
        <w:rPr>
          <w:rFonts w:ascii="Arial" w:hAnsi="Arial" w:cs="Arial"/>
          <w:noProof/>
        </w:rPr>
        <w:t>. 2015; 70: 2992-9.</w:t>
      </w:r>
      <w:bookmarkEnd w:id="169"/>
    </w:p>
    <w:p w14:paraId="1EC3E57B" w14:textId="77777777" w:rsidR="00BF4CA7" w:rsidRPr="00BF4CA7" w:rsidRDefault="00BF4CA7" w:rsidP="003E4260">
      <w:pPr>
        <w:spacing w:after="0"/>
        <w:ind w:left="426" w:hanging="426"/>
        <w:rPr>
          <w:rFonts w:ascii="Arial" w:hAnsi="Arial" w:cs="Arial"/>
          <w:noProof/>
        </w:rPr>
      </w:pPr>
      <w:bookmarkStart w:id="170" w:name="_ENREF_4"/>
      <w:r w:rsidRPr="00BF4CA7">
        <w:rPr>
          <w:rFonts w:ascii="Arial" w:hAnsi="Arial" w:cs="Arial"/>
          <w:noProof/>
        </w:rPr>
        <w:t>4.</w:t>
      </w:r>
      <w:r w:rsidRPr="00BF4CA7">
        <w:rPr>
          <w:rFonts w:ascii="Arial" w:hAnsi="Arial" w:cs="Arial"/>
          <w:noProof/>
        </w:rPr>
        <w:tab/>
        <w:t xml:space="preserve">Eyre DW, Tracey L, Elliott B, et al. Emergence and spread of predominantly community-onset </w:t>
      </w:r>
      <w:r w:rsidRPr="00BF4CA7">
        <w:rPr>
          <w:rFonts w:ascii="Arial" w:hAnsi="Arial" w:cs="Arial"/>
          <w:i/>
          <w:noProof/>
        </w:rPr>
        <w:t>Clostridium difficile</w:t>
      </w:r>
      <w:r w:rsidRPr="00BF4CA7">
        <w:rPr>
          <w:rFonts w:ascii="Arial" w:hAnsi="Arial" w:cs="Arial"/>
          <w:noProof/>
        </w:rPr>
        <w:t xml:space="preserve"> PCR ribotype 244 infection in Australia, 2010 to 2012. </w:t>
      </w:r>
      <w:r w:rsidRPr="00BF4CA7">
        <w:rPr>
          <w:rFonts w:ascii="Arial" w:hAnsi="Arial" w:cs="Arial"/>
          <w:i/>
          <w:noProof/>
        </w:rPr>
        <w:t>Euro Surveillance</w:t>
      </w:r>
      <w:r w:rsidRPr="00BF4CA7">
        <w:rPr>
          <w:rFonts w:ascii="Arial" w:hAnsi="Arial" w:cs="Arial"/>
          <w:noProof/>
        </w:rPr>
        <w:t>. 2015; 20: 21059.</w:t>
      </w:r>
      <w:bookmarkEnd w:id="170"/>
    </w:p>
    <w:p w14:paraId="3B6FEDFA" w14:textId="77777777" w:rsidR="00BF4CA7" w:rsidRPr="00BF4CA7" w:rsidRDefault="00BF4CA7" w:rsidP="003E4260">
      <w:pPr>
        <w:spacing w:after="0"/>
        <w:ind w:left="426" w:hanging="426"/>
        <w:rPr>
          <w:rFonts w:ascii="Arial" w:hAnsi="Arial" w:cs="Arial"/>
          <w:noProof/>
        </w:rPr>
      </w:pPr>
      <w:bookmarkStart w:id="171" w:name="_ENREF_5"/>
      <w:r w:rsidRPr="00BF4CA7">
        <w:rPr>
          <w:rFonts w:ascii="Arial" w:hAnsi="Arial" w:cs="Arial"/>
          <w:noProof/>
        </w:rPr>
        <w:t>5.</w:t>
      </w:r>
      <w:r w:rsidRPr="00BF4CA7">
        <w:rPr>
          <w:rFonts w:ascii="Arial" w:hAnsi="Arial" w:cs="Arial"/>
          <w:noProof/>
        </w:rPr>
        <w:tab/>
      </w:r>
      <w:r w:rsidRPr="00BF4CA7">
        <w:rPr>
          <w:rFonts w:ascii="Arial" w:hAnsi="Arial" w:cs="Arial"/>
          <w:i/>
          <w:noProof/>
        </w:rPr>
        <w:t>ICD-10-AM/ACHI/ACS.</w:t>
      </w:r>
      <w:r w:rsidRPr="00BF4CA7">
        <w:rPr>
          <w:rFonts w:ascii="Arial" w:hAnsi="Arial" w:cs="Arial"/>
          <w:noProof/>
        </w:rPr>
        <w:t xml:space="preserve"> 9th ed. 2015.</w:t>
      </w:r>
      <w:bookmarkEnd w:id="171"/>
    </w:p>
    <w:p w14:paraId="01DA49F7" w14:textId="77777777" w:rsidR="00BF4CA7" w:rsidRPr="00BF4CA7" w:rsidRDefault="00BF4CA7" w:rsidP="003E4260">
      <w:pPr>
        <w:spacing w:after="0"/>
        <w:ind w:left="426" w:hanging="426"/>
        <w:rPr>
          <w:rFonts w:ascii="Arial" w:hAnsi="Arial" w:cs="Arial"/>
          <w:noProof/>
        </w:rPr>
      </w:pPr>
      <w:bookmarkStart w:id="172" w:name="_ENREF_6"/>
      <w:r w:rsidRPr="00BF4CA7">
        <w:rPr>
          <w:rFonts w:ascii="Arial" w:hAnsi="Arial" w:cs="Arial"/>
          <w:noProof/>
        </w:rPr>
        <w:t>6.</w:t>
      </w:r>
      <w:r w:rsidRPr="00BF4CA7">
        <w:rPr>
          <w:rFonts w:ascii="Arial" w:hAnsi="Arial" w:cs="Arial"/>
          <w:noProof/>
        </w:rPr>
        <w:tab/>
        <w:t xml:space="preserve">O'Connor JR, Johnson S and Gerding DN. </w:t>
      </w:r>
      <w:r w:rsidRPr="00BF4CA7">
        <w:rPr>
          <w:rFonts w:ascii="Arial" w:hAnsi="Arial" w:cs="Arial"/>
          <w:i/>
          <w:noProof/>
        </w:rPr>
        <w:t>Clostridium difficile</w:t>
      </w:r>
      <w:r w:rsidRPr="00BF4CA7">
        <w:rPr>
          <w:rFonts w:ascii="Arial" w:hAnsi="Arial" w:cs="Arial"/>
          <w:noProof/>
        </w:rPr>
        <w:t xml:space="preserve"> infection caused by the epidemic BI/NAP1/027 Strain. </w:t>
      </w:r>
      <w:r w:rsidRPr="00BF4CA7">
        <w:rPr>
          <w:rFonts w:ascii="Arial" w:hAnsi="Arial" w:cs="Arial"/>
          <w:i/>
          <w:noProof/>
        </w:rPr>
        <w:t>Gastroenterology</w:t>
      </w:r>
      <w:r w:rsidRPr="00BF4CA7">
        <w:rPr>
          <w:rFonts w:ascii="Arial" w:hAnsi="Arial" w:cs="Arial"/>
          <w:noProof/>
        </w:rPr>
        <w:t>. 2009; 136: 1913-24.</w:t>
      </w:r>
      <w:bookmarkEnd w:id="172"/>
    </w:p>
    <w:p w14:paraId="7A7C5179" w14:textId="77777777" w:rsidR="00BF4CA7" w:rsidRPr="00BF4CA7" w:rsidRDefault="00BF4CA7" w:rsidP="003E4260">
      <w:pPr>
        <w:spacing w:after="0"/>
        <w:ind w:left="426" w:hanging="426"/>
        <w:rPr>
          <w:rFonts w:ascii="Arial" w:hAnsi="Arial" w:cs="Arial"/>
          <w:noProof/>
        </w:rPr>
      </w:pPr>
      <w:bookmarkStart w:id="173" w:name="_ENREF_7"/>
      <w:r w:rsidRPr="00BF4CA7">
        <w:rPr>
          <w:rFonts w:ascii="Arial" w:hAnsi="Arial" w:cs="Arial"/>
          <w:noProof/>
        </w:rPr>
        <w:t>7.</w:t>
      </w:r>
      <w:r w:rsidRPr="00BF4CA7">
        <w:rPr>
          <w:rFonts w:ascii="Arial" w:hAnsi="Arial" w:cs="Arial"/>
          <w:noProof/>
        </w:rPr>
        <w:tab/>
        <w:t xml:space="preserve">Valiente E, Cairns MD and Wren BW. The Clostridium difficile PCR ribotype 027 lineage: a pathogen on the move. </w:t>
      </w:r>
      <w:r w:rsidRPr="00BF4CA7">
        <w:rPr>
          <w:rFonts w:ascii="Arial" w:hAnsi="Arial" w:cs="Arial"/>
          <w:i/>
          <w:noProof/>
        </w:rPr>
        <w:t>Clinical Microbiology and Infection</w:t>
      </w:r>
      <w:r w:rsidRPr="00BF4CA7">
        <w:rPr>
          <w:rFonts w:ascii="Arial" w:hAnsi="Arial" w:cs="Arial"/>
          <w:noProof/>
        </w:rPr>
        <w:t>. 2014; 20: 396-404.</w:t>
      </w:r>
      <w:bookmarkEnd w:id="173"/>
    </w:p>
    <w:p w14:paraId="733F1306" w14:textId="77777777" w:rsidR="00BF4CA7" w:rsidRPr="00BF4CA7" w:rsidRDefault="00BF4CA7" w:rsidP="003E4260">
      <w:pPr>
        <w:spacing w:after="0"/>
        <w:ind w:left="426" w:hanging="426"/>
        <w:rPr>
          <w:rFonts w:ascii="Arial" w:hAnsi="Arial" w:cs="Arial"/>
          <w:noProof/>
        </w:rPr>
      </w:pPr>
      <w:bookmarkStart w:id="174" w:name="_ENREF_8"/>
      <w:r w:rsidRPr="00BF4CA7">
        <w:rPr>
          <w:rFonts w:ascii="Arial" w:hAnsi="Arial" w:cs="Arial"/>
          <w:noProof/>
        </w:rPr>
        <w:t>8.</w:t>
      </w:r>
      <w:r w:rsidRPr="00BF4CA7">
        <w:rPr>
          <w:rFonts w:ascii="Arial" w:hAnsi="Arial" w:cs="Arial"/>
          <w:noProof/>
        </w:rPr>
        <w:tab/>
        <w:t xml:space="preserve">Freeman J, Bauer MP, Baines SD, et al. The changing epidemiology of </w:t>
      </w:r>
      <w:r w:rsidRPr="00BF4CA7">
        <w:rPr>
          <w:rFonts w:ascii="Arial" w:hAnsi="Arial" w:cs="Arial"/>
          <w:i/>
          <w:noProof/>
        </w:rPr>
        <w:t>Clostridium difficile</w:t>
      </w:r>
      <w:r w:rsidRPr="00BF4CA7">
        <w:rPr>
          <w:rFonts w:ascii="Arial" w:hAnsi="Arial" w:cs="Arial"/>
          <w:noProof/>
        </w:rPr>
        <w:t xml:space="preserve"> infections. </w:t>
      </w:r>
      <w:r w:rsidRPr="00BF4CA7">
        <w:rPr>
          <w:rFonts w:ascii="Arial" w:hAnsi="Arial" w:cs="Arial"/>
          <w:i/>
          <w:noProof/>
        </w:rPr>
        <w:t>Clinical Microbiology Reviews</w:t>
      </w:r>
      <w:r w:rsidRPr="00BF4CA7">
        <w:rPr>
          <w:rFonts w:ascii="Arial" w:hAnsi="Arial" w:cs="Arial"/>
          <w:noProof/>
        </w:rPr>
        <w:t>. 2010; 23: 529-49.</w:t>
      </w:r>
      <w:bookmarkEnd w:id="174"/>
    </w:p>
    <w:p w14:paraId="75EFC84B" w14:textId="08B23D15" w:rsidR="00BF4CA7" w:rsidRPr="00BF4CA7" w:rsidRDefault="00BF4CA7" w:rsidP="003E4260">
      <w:pPr>
        <w:spacing w:after="0"/>
        <w:ind w:left="426" w:hanging="426"/>
        <w:rPr>
          <w:rFonts w:ascii="Arial" w:hAnsi="Arial" w:cs="Arial"/>
          <w:noProof/>
        </w:rPr>
      </w:pPr>
      <w:bookmarkStart w:id="175" w:name="_ENREF_9"/>
      <w:r w:rsidRPr="00BF4CA7">
        <w:rPr>
          <w:rFonts w:ascii="Arial" w:hAnsi="Arial" w:cs="Arial"/>
          <w:noProof/>
        </w:rPr>
        <w:t>9.</w:t>
      </w:r>
      <w:r w:rsidRPr="00BF4CA7">
        <w:rPr>
          <w:rFonts w:ascii="Arial" w:hAnsi="Arial" w:cs="Arial"/>
          <w:noProof/>
        </w:rPr>
        <w:tab/>
        <w:t xml:space="preserve">Health Protection Agency and Department of Health. </w:t>
      </w:r>
      <w:r w:rsidRPr="00BF4CA7">
        <w:rPr>
          <w:rFonts w:ascii="Arial" w:hAnsi="Arial" w:cs="Arial"/>
          <w:i/>
          <w:noProof/>
        </w:rPr>
        <w:t>Clostridium difficile</w:t>
      </w:r>
      <w:r w:rsidRPr="00BF4CA7">
        <w:rPr>
          <w:rFonts w:ascii="Arial" w:hAnsi="Arial" w:cs="Arial"/>
          <w:noProof/>
        </w:rPr>
        <w:t xml:space="preserve"> infection: How to deal with the problem. [Online] 2008 [cited Available from: https://</w:t>
      </w:r>
      <w:hyperlink r:id="rId29" w:history="1">
        <w:r w:rsidRPr="00BF4CA7">
          <w:rPr>
            <w:rStyle w:val="Hyperlink"/>
            <w:rFonts w:ascii="Arial" w:hAnsi="Arial" w:cs="Arial"/>
            <w:noProof/>
          </w:rPr>
          <w:t>www.gov.uk/government/uploads/system/uploads/attachment_data/file/340851/Clostridium_difficile_infection_how_to_deal_with_the_problem.pdf</w:t>
        </w:r>
      </w:hyperlink>
      <w:r w:rsidRPr="00BF4CA7">
        <w:rPr>
          <w:rFonts w:ascii="Arial" w:hAnsi="Arial" w:cs="Arial"/>
          <w:noProof/>
        </w:rPr>
        <w:t>.</w:t>
      </w:r>
      <w:bookmarkEnd w:id="175"/>
    </w:p>
    <w:p w14:paraId="37B53CB8" w14:textId="051615D4" w:rsidR="00BF4CA7" w:rsidRPr="00BF4CA7" w:rsidRDefault="00BF4CA7" w:rsidP="003E4260">
      <w:pPr>
        <w:spacing w:after="0"/>
        <w:ind w:left="426" w:hanging="426"/>
        <w:rPr>
          <w:rFonts w:ascii="Arial" w:hAnsi="Arial" w:cs="Arial"/>
          <w:noProof/>
        </w:rPr>
      </w:pPr>
      <w:bookmarkStart w:id="176" w:name="_ENREF_10"/>
      <w:r w:rsidRPr="00BF4CA7">
        <w:rPr>
          <w:rFonts w:ascii="Arial" w:hAnsi="Arial" w:cs="Arial"/>
          <w:noProof/>
        </w:rPr>
        <w:t>10.</w:t>
      </w:r>
      <w:r w:rsidRPr="00BF4CA7">
        <w:rPr>
          <w:rFonts w:ascii="Arial" w:hAnsi="Arial" w:cs="Arial"/>
          <w:noProof/>
        </w:rPr>
        <w:tab/>
        <w:t xml:space="preserve">Public Health England. </w:t>
      </w:r>
      <w:r w:rsidRPr="00BF4CA7">
        <w:rPr>
          <w:rFonts w:ascii="Arial" w:hAnsi="Arial" w:cs="Arial"/>
          <w:i/>
          <w:noProof/>
        </w:rPr>
        <w:t>C. difficile</w:t>
      </w:r>
      <w:r w:rsidRPr="00BF4CA7">
        <w:rPr>
          <w:rFonts w:ascii="Arial" w:hAnsi="Arial" w:cs="Arial"/>
          <w:noProof/>
        </w:rPr>
        <w:t xml:space="preserve"> infections: quarterly counts by acute trust and CCG, and financial year counts and rates by acute trust and CCG, up to financial year 2016 to 2017 (Table 8a: Financial year counts and rates of </w:t>
      </w:r>
      <w:r w:rsidRPr="00BF4CA7">
        <w:rPr>
          <w:rFonts w:ascii="Arial" w:hAnsi="Arial" w:cs="Arial"/>
          <w:i/>
          <w:noProof/>
        </w:rPr>
        <w:t>C. difficile</w:t>
      </w:r>
      <w:r w:rsidRPr="00BF4CA7">
        <w:rPr>
          <w:rFonts w:ascii="Arial" w:hAnsi="Arial" w:cs="Arial"/>
          <w:noProof/>
        </w:rPr>
        <w:t xml:space="preserve"> infection (patients aged 2 years and over)) - All reported cases. [Internet] 2017 [cited 19 January 2018]; Available from: https://</w:t>
      </w:r>
      <w:hyperlink r:id="rId30" w:history="1">
        <w:r w:rsidRPr="00BF4CA7">
          <w:rPr>
            <w:rStyle w:val="Hyperlink"/>
            <w:rFonts w:ascii="Arial" w:hAnsi="Arial" w:cs="Arial"/>
            <w:noProof/>
          </w:rPr>
          <w:t>www.gov.uk/government/uploads/system/uploads/attachment_data/file/625307/C_difficile_annual_tables_2017.ods</w:t>
        </w:r>
      </w:hyperlink>
      <w:r w:rsidRPr="00BF4CA7">
        <w:rPr>
          <w:rFonts w:ascii="Arial" w:hAnsi="Arial" w:cs="Arial"/>
          <w:noProof/>
        </w:rPr>
        <w:t>.</w:t>
      </w:r>
      <w:bookmarkEnd w:id="176"/>
    </w:p>
    <w:p w14:paraId="37A8F5AA" w14:textId="77777777" w:rsidR="00BF4CA7" w:rsidRPr="00BF4CA7" w:rsidRDefault="00BF4CA7" w:rsidP="003E4260">
      <w:pPr>
        <w:spacing w:after="0"/>
        <w:ind w:left="426" w:hanging="426"/>
        <w:rPr>
          <w:rFonts w:ascii="Arial" w:hAnsi="Arial" w:cs="Arial"/>
          <w:noProof/>
        </w:rPr>
      </w:pPr>
      <w:bookmarkStart w:id="177" w:name="_ENREF_11"/>
      <w:r w:rsidRPr="00BF4CA7">
        <w:rPr>
          <w:rFonts w:ascii="Arial" w:hAnsi="Arial" w:cs="Arial"/>
          <w:noProof/>
        </w:rPr>
        <w:t>11.</w:t>
      </w:r>
      <w:r w:rsidRPr="00BF4CA7">
        <w:rPr>
          <w:rFonts w:ascii="Arial" w:hAnsi="Arial" w:cs="Arial"/>
          <w:noProof/>
        </w:rPr>
        <w:tab/>
        <w:t>Independent Hospital Pricing Authority. Activity Based Funding Admitted Patient Care 2014-15, 2015-16. 2017 [cited Available from.</w:t>
      </w:r>
      <w:bookmarkEnd w:id="177"/>
    </w:p>
    <w:p w14:paraId="7F0B1EE7" w14:textId="273AC9C0" w:rsidR="00BF4CA7" w:rsidRPr="00BF4CA7" w:rsidRDefault="00BF4CA7" w:rsidP="003E4260">
      <w:pPr>
        <w:spacing w:after="0"/>
        <w:ind w:left="426" w:hanging="426"/>
        <w:rPr>
          <w:rFonts w:ascii="Arial" w:hAnsi="Arial" w:cs="Arial"/>
          <w:noProof/>
        </w:rPr>
      </w:pPr>
      <w:bookmarkStart w:id="178" w:name="_ENREF_12"/>
      <w:r w:rsidRPr="00BF4CA7">
        <w:rPr>
          <w:rFonts w:ascii="Arial" w:hAnsi="Arial" w:cs="Arial"/>
          <w:noProof/>
        </w:rPr>
        <w:lastRenderedPageBreak/>
        <w:t>12.</w:t>
      </w:r>
      <w:r w:rsidRPr="00BF4CA7">
        <w:rPr>
          <w:rFonts w:ascii="Arial" w:hAnsi="Arial" w:cs="Arial"/>
          <w:noProof/>
        </w:rPr>
        <w:tab/>
        <w:t xml:space="preserve">Australian Commission on Safety and Quality in Healthcare. Implementation Guide for Surveillance of </w:t>
      </w:r>
      <w:r w:rsidRPr="00BF4CA7">
        <w:rPr>
          <w:rFonts w:ascii="Arial" w:hAnsi="Arial" w:cs="Arial"/>
          <w:i/>
          <w:noProof/>
        </w:rPr>
        <w:t>Clostridium difficile</w:t>
      </w:r>
      <w:r w:rsidRPr="00BF4CA7">
        <w:rPr>
          <w:rFonts w:ascii="Arial" w:hAnsi="Arial" w:cs="Arial"/>
          <w:noProof/>
        </w:rPr>
        <w:t xml:space="preserve"> infection. [Online] 2013 [cited 1 August 2017]; Available from: https://</w:t>
      </w:r>
      <w:hyperlink r:id="rId31" w:history="1">
        <w:r w:rsidRPr="00BF4CA7">
          <w:rPr>
            <w:rStyle w:val="Hyperlink"/>
            <w:rFonts w:ascii="Arial" w:hAnsi="Arial" w:cs="Arial"/>
            <w:noProof/>
          </w:rPr>
          <w:t>www.safetyandquality.gov.au/wp-content/uploads/2012/02/1303-CDI-Implementation_Guide-_V10.pdf</w:t>
        </w:r>
      </w:hyperlink>
      <w:r w:rsidRPr="00BF4CA7">
        <w:rPr>
          <w:rFonts w:ascii="Arial" w:hAnsi="Arial" w:cs="Arial"/>
          <w:noProof/>
        </w:rPr>
        <w:t>.</w:t>
      </w:r>
      <w:bookmarkEnd w:id="178"/>
    </w:p>
    <w:p w14:paraId="70A6CBB0" w14:textId="77777777" w:rsidR="00BF4CA7" w:rsidRPr="00BF4CA7" w:rsidRDefault="00BF4CA7" w:rsidP="003E4260">
      <w:pPr>
        <w:spacing w:after="0"/>
        <w:ind w:left="426" w:hanging="426"/>
        <w:rPr>
          <w:rFonts w:ascii="Arial" w:hAnsi="Arial" w:cs="Arial"/>
          <w:noProof/>
        </w:rPr>
      </w:pPr>
      <w:bookmarkStart w:id="179" w:name="_ENREF_13"/>
      <w:r w:rsidRPr="00BF4CA7">
        <w:rPr>
          <w:rFonts w:ascii="Arial" w:hAnsi="Arial" w:cs="Arial"/>
          <w:noProof/>
        </w:rPr>
        <w:t>13.</w:t>
      </w:r>
      <w:r w:rsidRPr="00BF4CA7">
        <w:rPr>
          <w:rFonts w:ascii="Arial" w:hAnsi="Arial" w:cs="Arial"/>
          <w:noProof/>
        </w:rPr>
        <w:tab/>
        <w:t xml:space="preserve">Worth LJ, Spelman T, Bull AL, Brett JA and Richards MJ. Epidemiology of </w:t>
      </w:r>
      <w:r w:rsidRPr="00BF4CA7">
        <w:rPr>
          <w:rFonts w:ascii="Arial" w:hAnsi="Arial" w:cs="Arial"/>
          <w:i/>
          <w:noProof/>
        </w:rPr>
        <w:t>Clostridium difficile</w:t>
      </w:r>
      <w:r w:rsidRPr="00BF4CA7">
        <w:rPr>
          <w:rFonts w:ascii="Arial" w:hAnsi="Arial" w:cs="Arial"/>
          <w:noProof/>
        </w:rPr>
        <w:t xml:space="preserve"> infections in Australia: enhanced surveillance to evaluate time trends and severity of illness in Victoria, 2010-2014. </w:t>
      </w:r>
      <w:r w:rsidRPr="00BF4CA7">
        <w:rPr>
          <w:rFonts w:ascii="Arial" w:hAnsi="Arial" w:cs="Arial"/>
          <w:i/>
          <w:noProof/>
        </w:rPr>
        <w:t>Journal of Hospital Infection</w:t>
      </w:r>
      <w:r w:rsidRPr="00BF4CA7">
        <w:rPr>
          <w:rFonts w:ascii="Arial" w:hAnsi="Arial" w:cs="Arial"/>
          <w:noProof/>
        </w:rPr>
        <w:t>. 2016; 93: 280-5.</w:t>
      </w:r>
      <w:bookmarkEnd w:id="179"/>
    </w:p>
    <w:p w14:paraId="7A08045F" w14:textId="77777777" w:rsidR="00BF4CA7" w:rsidRPr="00BF4CA7" w:rsidRDefault="00BF4CA7" w:rsidP="003E4260">
      <w:pPr>
        <w:spacing w:after="0"/>
        <w:ind w:left="426" w:hanging="426"/>
        <w:rPr>
          <w:rFonts w:ascii="Arial" w:hAnsi="Arial" w:cs="Arial"/>
          <w:noProof/>
        </w:rPr>
      </w:pPr>
      <w:bookmarkStart w:id="180" w:name="_ENREF_14"/>
      <w:r w:rsidRPr="00BF4CA7">
        <w:rPr>
          <w:rFonts w:ascii="Arial" w:hAnsi="Arial" w:cs="Arial"/>
          <w:noProof/>
        </w:rPr>
        <w:t>14.</w:t>
      </w:r>
      <w:r w:rsidRPr="00BF4CA7">
        <w:rPr>
          <w:rFonts w:ascii="Arial" w:hAnsi="Arial" w:cs="Arial"/>
          <w:noProof/>
        </w:rPr>
        <w:tab/>
        <w:t xml:space="preserve">Bull AL, Worth LJ and Richards MJ. Implementation of standardised surveillance for </w:t>
      </w:r>
      <w:r w:rsidRPr="00BF4CA7">
        <w:rPr>
          <w:rFonts w:ascii="Arial" w:hAnsi="Arial" w:cs="Arial"/>
          <w:i/>
          <w:noProof/>
        </w:rPr>
        <w:t>Clostridium difficile</w:t>
      </w:r>
      <w:r w:rsidRPr="00BF4CA7">
        <w:rPr>
          <w:rFonts w:ascii="Arial" w:hAnsi="Arial" w:cs="Arial"/>
          <w:noProof/>
        </w:rPr>
        <w:t xml:space="preserve"> infections in Australia: initial report from the Victorian Healthcare Associated Infection Surveillance System. </w:t>
      </w:r>
      <w:r w:rsidRPr="00BF4CA7">
        <w:rPr>
          <w:rFonts w:ascii="Arial" w:hAnsi="Arial" w:cs="Arial"/>
          <w:i/>
          <w:noProof/>
        </w:rPr>
        <w:t>Internal Medicine Journal</w:t>
      </w:r>
      <w:r w:rsidRPr="00BF4CA7">
        <w:rPr>
          <w:rFonts w:ascii="Arial" w:hAnsi="Arial" w:cs="Arial"/>
          <w:noProof/>
        </w:rPr>
        <w:t>. 2012; 42: 715-8.</w:t>
      </w:r>
      <w:bookmarkEnd w:id="180"/>
    </w:p>
    <w:p w14:paraId="34829444" w14:textId="77777777" w:rsidR="00BF4CA7" w:rsidRPr="00BF4CA7" w:rsidRDefault="00BF4CA7" w:rsidP="003E4260">
      <w:pPr>
        <w:spacing w:after="0"/>
        <w:ind w:left="426" w:hanging="426"/>
        <w:rPr>
          <w:rFonts w:ascii="Arial" w:hAnsi="Arial" w:cs="Arial"/>
          <w:noProof/>
        </w:rPr>
      </w:pPr>
      <w:bookmarkStart w:id="181" w:name="_ENREF_15"/>
      <w:r w:rsidRPr="00BF4CA7">
        <w:rPr>
          <w:rFonts w:ascii="Arial" w:hAnsi="Arial" w:cs="Arial"/>
          <w:noProof/>
        </w:rPr>
        <w:t>15.</w:t>
      </w:r>
      <w:r w:rsidRPr="00BF4CA7">
        <w:rPr>
          <w:rFonts w:ascii="Arial" w:hAnsi="Arial" w:cs="Arial"/>
          <w:noProof/>
        </w:rPr>
        <w:tab/>
        <w:t xml:space="preserve">Oughton MT, Loo VG, Dendukuri N, Fenn S and Libman MD. Hand hygiene with soap and water is superior to alcohol rub and antiseptic wipes for removal of Clostridium difficile. </w:t>
      </w:r>
      <w:r w:rsidRPr="00BF4CA7">
        <w:rPr>
          <w:rFonts w:ascii="Arial" w:hAnsi="Arial" w:cs="Arial"/>
          <w:i/>
          <w:noProof/>
        </w:rPr>
        <w:t>Infection Control and Hospital Epidemiology</w:t>
      </w:r>
      <w:r w:rsidRPr="00BF4CA7">
        <w:rPr>
          <w:rFonts w:ascii="Arial" w:hAnsi="Arial" w:cs="Arial"/>
          <w:noProof/>
        </w:rPr>
        <w:t>. 2009; 30: 939-44.</w:t>
      </w:r>
      <w:bookmarkEnd w:id="181"/>
    </w:p>
    <w:p w14:paraId="2CB08A34" w14:textId="77777777" w:rsidR="00BF4CA7" w:rsidRPr="00BF4CA7" w:rsidRDefault="00BF4CA7" w:rsidP="003E4260">
      <w:pPr>
        <w:spacing w:after="0"/>
        <w:ind w:left="426" w:hanging="426"/>
        <w:rPr>
          <w:rFonts w:ascii="Arial" w:hAnsi="Arial" w:cs="Arial"/>
          <w:noProof/>
        </w:rPr>
      </w:pPr>
      <w:bookmarkStart w:id="182" w:name="_ENREF_16"/>
      <w:r w:rsidRPr="00BF4CA7">
        <w:rPr>
          <w:rFonts w:ascii="Arial" w:hAnsi="Arial" w:cs="Arial"/>
          <w:noProof/>
        </w:rPr>
        <w:t>16.</w:t>
      </w:r>
      <w:r w:rsidRPr="00BF4CA7">
        <w:rPr>
          <w:rFonts w:ascii="Arial" w:hAnsi="Arial" w:cs="Arial"/>
          <w:noProof/>
        </w:rPr>
        <w:tab/>
        <w:t xml:space="preserve">Jabbar U, Leischner J, Kasper D, et al. Effectiveness of alcohol-based hand rubs for removal of Clostridium difficile spores from hands. </w:t>
      </w:r>
      <w:r w:rsidRPr="00BF4CA7">
        <w:rPr>
          <w:rFonts w:ascii="Arial" w:hAnsi="Arial" w:cs="Arial"/>
          <w:i/>
          <w:noProof/>
        </w:rPr>
        <w:t>Infection Control and Hospital Epidemiology</w:t>
      </w:r>
      <w:r w:rsidRPr="00BF4CA7">
        <w:rPr>
          <w:rFonts w:ascii="Arial" w:hAnsi="Arial" w:cs="Arial"/>
          <w:noProof/>
        </w:rPr>
        <w:t>. 2010; 31: 565-70.</w:t>
      </w:r>
      <w:bookmarkEnd w:id="182"/>
    </w:p>
    <w:p w14:paraId="4FC32976" w14:textId="77777777" w:rsidR="00BF4CA7" w:rsidRPr="00BF4CA7" w:rsidRDefault="00BF4CA7" w:rsidP="003E4260">
      <w:pPr>
        <w:spacing w:after="0"/>
        <w:ind w:left="426" w:hanging="426"/>
        <w:rPr>
          <w:rFonts w:ascii="Arial" w:hAnsi="Arial" w:cs="Arial"/>
          <w:noProof/>
        </w:rPr>
      </w:pPr>
      <w:bookmarkStart w:id="183" w:name="_ENREF_17"/>
      <w:r w:rsidRPr="00BF4CA7">
        <w:rPr>
          <w:rFonts w:ascii="Arial" w:hAnsi="Arial" w:cs="Arial"/>
          <w:noProof/>
        </w:rPr>
        <w:t>17.</w:t>
      </w:r>
      <w:r w:rsidRPr="00BF4CA7">
        <w:rPr>
          <w:rFonts w:ascii="Arial" w:hAnsi="Arial" w:cs="Arial"/>
          <w:noProof/>
        </w:rPr>
        <w:tab/>
        <w:t xml:space="preserve">Stuart RL, Marshall C, McLaws ML, et al. ASID/AICA position statement – Infection control guidelines for patients with </w:t>
      </w:r>
      <w:r w:rsidRPr="00BF4CA7">
        <w:rPr>
          <w:rFonts w:ascii="Arial" w:hAnsi="Arial" w:cs="Arial"/>
          <w:i/>
          <w:noProof/>
        </w:rPr>
        <w:t>Clostridium difficile</w:t>
      </w:r>
      <w:r w:rsidRPr="00BF4CA7">
        <w:rPr>
          <w:rFonts w:ascii="Arial" w:hAnsi="Arial" w:cs="Arial"/>
          <w:noProof/>
        </w:rPr>
        <w:t xml:space="preserve"> infection in healthcare settings. </w:t>
      </w:r>
      <w:r w:rsidRPr="00BF4CA7">
        <w:rPr>
          <w:rFonts w:ascii="Arial" w:hAnsi="Arial" w:cs="Arial"/>
          <w:i/>
          <w:noProof/>
        </w:rPr>
        <w:t>Healthcare Infection</w:t>
      </w:r>
      <w:r w:rsidRPr="00BF4CA7">
        <w:rPr>
          <w:rFonts w:ascii="Arial" w:hAnsi="Arial" w:cs="Arial"/>
          <w:noProof/>
        </w:rPr>
        <w:t>. 2011; 16: 33-9.</w:t>
      </w:r>
      <w:bookmarkEnd w:id="183"/>
    </w:p>
    <w:p w14:paraId="67C0B3DA" w14:textId="77777777" w:rsidR="00BF4CA7" w:rsidRPr="00BF4CA7" w:rsidRDefault="00BF4CA7" w:rsidP="003E4260">
      <w:pPr>
        <w:spacing w:after="0"/>
        <w:ind w:left="426" w:hanging="426"/>
        <w:rPr>
          <w:rFonts w:ascii="Arial" w:hAnsi="Arial" w:cs="Arial"/>
          <w:noProof/>
        </w:rPr>
      </w:pPr>
      <w:bookmarkStart w:id="184" w:name="_ENREF_18"/>
      <w:r w:rsidRPr="00BF4CA7">
        <w:rPr>
          <w:rFonts w:ascii="Arial" w:hAnsi="Arial" w:cs="Arial"/>
          <w:noProof/>
        </w:rPr>
        <w:t>18.</w:t>
      </w:r>
      <w:r w:rsidRPr="00BF4CA7">
        <w:rPr>
          <w:rFonts w:ascii="Arial" w:hAnsi="Arial" w:cs="Arial"/>
          <w:noProof/>
        </w:rPr>
        <w:tab/>
        <w:t xml:space="preserve">Landelle C, Verachten M, Legrand P, Girou E, Barbut F and Brun-Buisson C. Contamination of healthcare workers' hands with </w:t>
      </w:r>
      <w:r w:rsidRPr="00BF4CA7">
        <w:rPr>
          <w:rFonts w:ascii="Arial" w:hAnsi="Arial" w:cs="Arial"/>
          <w:i/>
          <w:noProof/>
        </w:rPr>
        <w:t>Clostridium difficile</w:t>
      </w:r>
      <w:r w:rsidRPr="00BF4CA7">
        <w:rPr>
          <w:rFonts w:ascii="Arial" w:hAnsi="Arial" w:cs="Arial"/>
          <w:noProof/>
        </w:rPr>
        <w:t xml:space="preserve"> spores after caring for patients with </w:t>
      </w:r>
      <w:r w:rsidRPr="00BF4CA7">
        <w:rPr>
          <w:rFonts w:ascii="Arial" w:hAnsi="Arial" w:cs="Arial"/>
          <w:i/>
          <w:noProof/>
        </w:rPr>
        <w:t>C. difficile</w:t>
      </w:r>
      <w:r w:rsidRPr="00BF4CA7">
        <w:rPr>
          <w:rFonts w:ascii="Arial" w:hAnsi="Arial" w:cs="Arial"/>
          <w:noProof/>
        </w:rPr>
        <w:t xml:space="preserve"> infection. </w:t>
      </w:r>
      <w:r w:rsidRPr="00BF4CA7">
        <w:rPr>
          <w:rFonts w:ascii="Arial" w:hAnsi="Arial" w:cs="Arial"/>
          <w:i/>
          <w:noProof/>
        </w:rPr>
        <w:t>Infection Control and Hospital Epidemiology</w:t>
      </w:r>
      <w:r w:rsidRPr="00BF4CA7">
        <w:rPr>
          <w:rFonts w:ascii="Arial" w:hAnsi="Arial" w:cs="Arial"/>
          <w:noProof/>
        </w:rPr>
        <w:t>. 2014; 35: 10-5.</w:t>
      </w:r>
      <w:bookmarkEnd w:id="184"/>
    </w:p>
    <w:p w14:paraId="6B522E32" w14:textId="77777777" w:rsidR="00BF4CA7" w:rsidRPr="00BF4CA7" w:rsidRDefault="00BF4CA7" w:rsidP="003E4260">
      <w:pPr>
        <w:spacing w:after="0"/>
        <w:ind w:left="426" w:hanging="426"/>
        <w:rPr>
          <w:rFonts w:ascii="Arial" w:hAnsi="Arial" w:cs="Arial"/>
          <w:noProof/>
        </w:rPr>
      </w:pPr>
      <w:bookmarkStart w:id="185" w:name="_ENREF_19"/>
      <w:r w:rsidRPr="00BF4CA7">
        <w:rPr>
          <w:rFonts w:ascii="Arial" w:hAnsi="Arial" w:cs="Arial"/>
          <w:noProof/>
        </w:rPr>
        <w:t>19.</w:t>
      </w:r>
      <w:r w:rsidRPr="00BF4CA7">
        <w:rPr>
          <w:rFonts w:ascii="Arial" w:hAnsi="Arial" w:cs="Arial"/>
          <w:noProof/>
        </w:rPr>
        <w:tab/>
        <w:t xml:space="preserve">Johnson S, Gerding DN, Olson MM, et al. Prospective, controlled study of vinyl glove use to interrupt </w:t>
      </w:r>
      <w:r w:rsidRPr="00BF4CA7">
        <w:rPr>
          <w:rFonts w:ascii="Arial" w:hAnsi="Arial" w:cs="Arial"/>
          <w:i/>
          <w:noProof/>
        </w:rPr>
        <w:t>Clostridium difficile</w:t>
      </w:r>
      <w:r w:rsidRPr="00BF4CA7">
        <w:rPr>
          <w:rFonts w:ascii="Arial" w:hAnsi="Arial" w:cs="Arial"/>
          <w:noProof/>
        </w:rPr>
        <w:t xml:space="preserve"> nosocomial transmission. </w:t>
      </w:r>
      <w:r w:rsidRPr="00BF4CA7">
        <w:rPr>
          <w:rFonts w:ascii="Arial" w:hAnsi="Arial" w:cs="Arial"/>
          <w:i/>
          <w:noProof/>
        </w:rPr>
        <w:t>Americal Journal of Medicine</w:t>
      </w:r>
      <w:r w:rsidRPr="00BF4CA7">
        <w:rPr>
          <w:rFonts w:ascii="Arial" w:hAnsi="Arial" w:cs="Arial"/>
          <w:noProof/>
        </w:rPr>
        <w:t>. 1990; 88: 137-40.</w:t>
      </w:r>
      <w:bookmarkEnd w:id="185"/>
    </w:p>
    <w:p w14:paraId="2EA891E1" w14:textId="31D89E08" w:rsidR="00BF4CA7" w:rsidRPr="00BF4CA7" w:rsidRDefault="00BF4CA7" w:rsidP="003E4260">
      <w:pPr>
        <w:spacing w:after="0"/>
        <w:ind w:left="426" w:hanging="426"/>
        <w:rPr>
          <w:rFonts w:ascii="Arial" w:hAnsi="Arial" w:cs="Arial"/>
          <w:noProof/>
        </w:rPr>
      </w:pPr>
      <w:bookmarkStart w:id="186" w:name="_ENREF_20"/>
      <w:r w:rsidRPr="00BF4CA7">
        <w:rPr>
          <w:rFonts w:ascii="Arial" w:hAnsi="Arial" w:cs="Arial"/>
          <w:noProof/>
        </w:rPr>
        <w:t>20.</w:t>
      </w:r>
      <w:r w:rsidRPr="00BF4CA7">
        <w:rPr>
          <w:rFonts w:ascii="Arial" w:hAnsi="Arial" w:cs="Arial"/>
          <w:noProof/>
        </w:rPr>
        <w:tab/>
        <w:t xml:space="preserve">National Health and Medical Research Council and Australian Commission on Safety and Quality in Health Care. Australian Guidelines for the Prevention and Control of Infection in Healthcare. [Online] 2010 [cited 9 October 2017]; Available from: </w:t>
      </w:r>
      <w:hyperlink r:id="rId32" w:history="1">
        <w:r w:rsidRPr="00BF4CA7">
          <w:rPr>
            <w:rStyle w:val="Hyperlink"/>
            <w:rFonts w:ascii="Arial" w:hAnsi="Arial" w:cs="Arial"/>
            <w:noProof/>
          </w:rPr>
          <w:t>http://www.nhmrc.gov.au/guidelines/publications/cd33</w:t>
        </w:r>
      </w:hyperlink>
      <w:r w:rsidRPr="00BF4CA7">
        <w:rPr>
          <w:rFonts w:ascii="Arial" w:hAnsi="Arial" w:cs="Arial"/>
          <w:noProof/>
        </w:rPr>
        <w:t>.</w:t>
      </w:r>
      <w:bookmarkEnd w:id="186"/>
    </w:p>
    <w:p w14:paraId="252EF127" w14:textId="636CFD7A" w:rsidR="00BF4CA7" w:rsidRPr="00BF4CA7" w:rsidRDefault="00BF4CA7" w:rsidP="003E4260">
      <w:pPr>
        <w:spacing w:after="0"/>
        <w:ind w:left="426" w:hanging="426"/>
        <w:rPr>
          <w:rFonts w:ascii="Arial" w:hAnsi="Arial" w:cs="Arial"/>
          <w:noProof/>
        </w:rPr>
      </w:pPr>
      <w:bookmarkStart w:id="187" w:name="_ENREF_21"/>
      <w:r w:rsidRPr="00BF4CA7">
        <w:rPr>
          <w:rFonts w:ascii="Arial" w:hAnsi="Arial" w:cs="Arial"/>
          <w:noProof/>
        </w:rPr>
        <w:lastRenderedPageBreak/>
        <w:t>21.</w:t>
      </w:r>
      <w:r w:rsidRPr="00BF4CA7">
        <w:rPr>
          <w:rFonts w:ascii="Arial" w:hAnsi="Arial" w:cs="Arial"/>
          <w:noProof/>
        </w:rPr>
        <w:tab/>
        <w:t xml:space="preserve">Hand Hygiene Australia. ABHR is the hand hygiene product of choice. [Online] 2017 [cited 3 October 2017]; Available from: </w:t>
      </w:r>
      <w:hyperlink r:id="rId33" w:history="1">
        <w:r w:rsidRPr="00BF4CA7">
          <w:rPr>
            <w:rStyle w:val="Hyperlink"/>
            <w:rFonts w:ascii="Arial" w:hAnsi="Arial" w:cs="Arial"/>
            <w:noProof/>
          </w:rPr>
          <w:t>http://www.hha.org.au/About/ABHRS.aspx</w:t>
        </w:r>
      </w:hyperlink>
      <w:r w:rsidRPr="00BF4CA7">
        <w:rPr>
          <w:rFonts w:ascii="Arial" w:hAnsi="Arial" w:cs="Arial"/>
          <w:noProof/>
        </w:rPr>
        <w:t>.</w:t>
      </w:r>
      <w:bookmarkEnd w:id="187"/>
    </w:p>
    <w:p w14:paraId="349996CE" w14:textId="77777777" w:rsidR="00BF4CA7" w:rsidRPr="00BF4CA7" w:rsidRDefault="00BF4CA7" w:rsidP="003E4260">
      <w:pPr>
        <w:spacing w:after="0"/>
        <w:ind w:left="426" w:hanging="426"/>
        <w:rPr>
          <w:rFonts w:ascii="Arial" w:hAnsi="Arial" w:cs="Arial"/>
          <w:noProof/>
        </w:rPr>
      </w:pPr>
      <w:bookmarkStart w:id="188" w:name="_ENREF_22"/>
      <w:r w:rsidRPr="00BF4CA7">
        <w:rPr>
          <w:rFonts w:ascii="Arial" w:hAnsi="Arial" w:cs="Arial"/>
          <w:noProof/>
        </w:rPr>
        <w:t>22.</w:t>
      </w:r>
      <w:r w:rsidRPr="00BF4CA7">
        <w:rPr>
          <w:rFonts w:ascii="Arial" w:hAnsi="Arial" w:cs="Arial"/>
          <w:noProof/>
        </w:rPr>
        <w:tab/>
        <w:t xml:space="preserve">Dubberke ER, Carling P, Carrico R, et al. Strategies to prevent </w:t>
      </w:r>
      <w:r w:rsidRPr="00BF4CA7">
        <w:rPr>
          <w:rFonts w:ascii="Arial" w:hAnsi="Arial" w:cs="Arial"/>
          <w:i/>
          <w:noProof/>
        </w:rPr>
        <w:t>Clostridium difficile</w:t>
      </w:r>
      <w:r w:rsidRPr="00BF4CA7">
        <w:rPr>
          <w:rFonts w:ascii="Arial" w:hAnsi="Arial" w:cs="Arial"/>
          <w:noProof/>
        </w:rPr>
        <w:t xml:space="preserve"> infections in acute care hospitals: 2014 update. </w:t>
      </w:r>
      <w:r w:rsidRPr="00BF4CA7">
        <w:rPr>
          <w:rFonts w:ascii="Arial" w:hAnsi="Arial" w:cs="Arial"/>
          <w:i/>
          <w:noProof/>
        </w:rPr>
        <w:t>Infection and Hospital Epidemiology</w:t>
      </w:r>
      <w:r w:rsidRPr="00BF4CA7">
        <w:rPr>
          <w:rFonts w:ascii="Arial" w:hAnsi="Arial" w:cs="Arial"/>
          <w:noProof/>
        </w:rPr>
        <w:t>. 2014; 35: S48-S65.</w:t>
      </w:r>
      <w:bookmarkEnd w:id="188"/>
    </w:p>
    <w:p w14:paraId="5257AB8A" w14:textId="77777777" w:rsidR="00BF4CA7" w:rsidRPr="00BF4CA7" w:rsidRDefault="00BF4CA7" w:rsidP="003E4260">
      <w:pPr>
        <w:spacing w:after="0"/>
        <w:ind w:left="426" w:hanging="426"/>
        <w:rPr>
          <w:rFonts w:ascii="Arial" w:hAnsi="Arial" w:cs="Arial"/>
          <w:noProof/>
        </w:rPr>
      </w:pPr>
      <w:bookmarkStart w:id="189" w:name="_ENREF_23"/>
      <w:r w:rsidRPr="00BF4CA7">
        <w:rPr>
          <w:rFonts w:ascii="Arial" w:hAnsi="Arial" w:cs="Arial"/>
          <w:noProof/>
        </w:rPr>
        <w:t>23.</w:t>
      </w:r>
      <w:r w:rsidRPr="00BF4CA7">
        <w:rPr>
          <w:rFonts w:ascii="Arial" w:hAnsi="Arial" w:cs="Arial"/>
          <w:noProof/>
        </w:rPr>
        <w:tab/>
        <w:t xml:space="preserve">Patton A, Davey P, Harbarth S, Nathwani D, Sneddon J and Marwick CA. Impact of antimicrobial stewardship interventions on </w:t>
      </w:r>
      <w:r w:rsidRPr="00BF4CA7">
        <w:rPr>
          <w:rFonts w:ascii="Arial" w:hAnsi="Arial" w:cs="Arial"/>
          <w:i/>
          <w:noProof/>
        </w:rPr>
        <w:t>Clostridium difficile</w:t>
      </w:r>
      <w:r w:rsidRPr="00BF4CA7">
        <w:rPr>
          <w:rFonts w:ascii="Arial" w:hAnsi="Arial" w:cs="Arial"/>
          <w:noProof/>
        </w:rPr>
        <w:t xml:space="preserve"> infection and clinical outcomes: segmented regression analyses. </w:t>
      </w:r>
      <w:r w:rsidRPr="00BF4CA7">
        <w:rPr>
          <w:rFonts w:ascii="Arial" w:hAnsi="Arial" w:cs="Arial"/>
          <w:i/>
          <w:noProof/>
        </w:rPr>
        <w:t>Journal of Antimicrobial Chemotherapy</w:t>
      </w:r>
      <w:r w:rsidRPr="00BF4CA7">
        <w:rPr>
          <w:rFonts w:ascii="Arial" w:hAnsi="Arial" w:cs="Arial"/>
          <w:noProof/>
        </w:rPr>
        <w:t xml:space="preserve">. 2017; </w:t>
      </w:r>
      <w:r w:rsidRPr="00BF4CA7">
        <w:rPr>
          <w:rFonts w:ascii="Arial" w:hAnsi="Arial" w:cs="Arial"/>
          <w:i/>
          <w:noProof/>
        </w:rPr>
        <w:t>ePub</w:t>
      </w:r>
      <w:r w:rsidRPr="00BF4CA7">
        <w:rPr>
          <w:rFonts w:ascii="Arial" w:hAnsi="Arial" w:cs="Arial"/>
          <w:noProof/>
        </w:rPr>
        <w:t>.</w:t>
      </w:r>
      <w:bookmarkEnd w:id="189"/>
    </w:p>
    <w:p w14:paraId="7981E9E5" w14:textId="77777777" w:rsidR="00BF4CA7" w:rsidRPr="00BF4CA7" w:rsidRDefault="00BF4CA7" w:rsidP="003E4260">
      <w:pPr>
        <w:spacing w:after="0"/>
        <w:ind w:left="426" w:hanging="426"/>
        <w:rPr>
          <w:rFonts w:ascii="Arial" w:hAnsi="Arial" w:cs="Arial"/>
          <w:noProof/>
        </w:rPr>
      </w:pPr>
      <w:bookmarkStart w:id="190" w:name="_ENREF_24"/>
      <w:r w:rsidRPr="00BF4CA7">
        <w:rPr>
          <w:rFonts w:ascii="Arial" w:hAnsi="Arial" w:cs="Arial"/>
          <w:noProof/>
        </w:rPr>
        <w:t>24.</w:t>
      </w:r>
      <w:r w:rsidRPr="00BF4CA7">
        <w:rPr>
          <w:rFonts w:ascii="Arial" w:hAnsi="Arial" w:cs="Arial"/>
          <w:noProof/>
        </w:rPr>
        <w:tab/>
        <w:t xml:space="preserve">Lieberman JM. Appropriate antibiotic use and why it is important: the challenges of bacterial resistance. </w:t>
      </w:r>
      <w:r w:rsidRPr="00BF4CA7">
        <w:rPr>
          <w:rFonts w:ascii="Arial" w:hAnsi="Arial" w:cs="Arial"/>
          <w:i/>
          <w:noProof/>
        </w:rPr>
        <w:t>Pediatric Infectious Diseases Journal</w:t>
      </w:r>
      <w:r w:rsidRPr="00BF4CA7">
        <w:rPr>
          <w:rFonts w:ascii="Arial" w:hAnsi="Arial" w:cs="Arial"/>
          <w:noProof/>
        </w:rPr>
        <w:t>. 2003; 22: 1143-51.</w:t>
      </w:r>
      <w:bookmarkEnd w:id="190"/>
    </w:p>
    <w:p w14:paraId="0DF3B693" w14:textId="40E20BFA" w:rsidR="00BF4CA7" w:rsidRPr="00BF4CA7" w:rsidRDefault="00BF4CA7" w:rsidP="003E4260">
      <w:pPr>
        <w:spacing w:after="0"/>
        <w:ind w:left="426" w:hanging="426"/>
        <w:rPr>
          <w:rFonts w:ascii="Arial" w:hAnsi="Arial" w:cs="Arial"/>
          <w:noProof/>
        </w:rPr>
      </w:pPr>
      <w:bookmarkStart w:id="191" w:name="_ENREF_25"/>
      <w:r w:rsidRPr="00BF4CA7">
        <w:rPr>
          <w:rFonts w:ascii="Arial" w:hAnsi="Arial" w:cs="Arial"/>
          <w:noProof/>
        </w:rPr>
        <w:t>25.</w:t>
      </w:r>
      <w:r w:rsidRPr="00BF4CA7">
        <w:rPr>
          <w:rFonts w:ascii="Arial" w:hAnsi="Arial" w:cs="Arial"/>
          <w:noProof/>
        </w:rPr>
        <w:tab/>
        <w:t>Australian Commission on Safety and Quality in Health Care. National Safety and Quality Health Service Standards (second edition). [Online] 2017 [cited 8 December 2017]; Available from: https://</w:t>
      </w:r>
      <w:hyperlink r:id="rId34" w:history="1">
        <w:r w:rsidRPr="00BF4CA7">
          <w:rPr>
            <w:rStyle w:val="Hyperlink"/>
            <w:rFonts w:ascii="Arial" w:hAnsi="Arial" w:cs="Arial"/>
            <w:noProof/>
          </w:rPr>
          <w:t>www.safetyandquality.gov.au/publications/national-safety-and-quality-health-service-standards-second-edition/</w:t>
        </w:r>
      </w:hyperlink>
      <w:r w:rsidRPr="00BF4CA7">
        <w:rPr>
          <w:rFonts w:ascii="Arial" w:hAnsi="Arial" w:cs="Arial"/>
          <w:noProof/>
        </w:rPr>
        <w:t>.</w:t>
      </w:r>
      <w:bookmarkEnd w:id="191"/>
    </w:p>
    <w:p w14:paraId="157DF72A" w14:textId="38BE6928" w:rsidR="00BF4CA7" w:rsidRPr="00BF4CA7" w:rsidRDefault="00BF4CA7" w:rsidP="003E4260">
      <w:pPr>
        <w:spacing w:after="0"/>
        <w:ind w:left="426" w:hanging="426"/>
        <w:rPr>
          <w:rFonts w:ascii="Arial" w:hAnsi="Arial" w:cs="Arial"/>
          <w:noProof/>
        </w:rPr>
      </w:pPr>
      <w:bookmarkStart w:id="192" w:name="_ENREF_26"/>
      <w:r w:rsidRPr="00BF4CA7">
        <w:rPr>
          <w:rFonts w:ascii="Arial" w:hAnsi="Arial" w:cs="Arial"/>
          <w:noProof/>
        </w:rPr>
        <w:t>26.</w:t>
      </w:r>
      <w:r w:rsidRPr="00BF4CA7">
        <w:rPr>
          <w:rFonts w:ascii="Arial" w:hAnsi="Arial" w:cs="Arial"/>
          <w:noProof/>
        </w:rPr>
        <w:tab/>
        <w:t xml:space="preserve">Australian Institute of Health and Welfare. Performance and Accountability Framework. [Online] 2011 [cited 1 August 2017]; Available from: </w:t>
      </w:r>
      <w:hyperlink r:id="rId35" w:history="1">
        <w:r w:rsidRPr="00BF4CA7">
          <w:rPr>
            <w:rStyle w:val="Hyperlink"/>
            <w:rFonts w:ascii="Arial" w:hAnsi="Arial" w:cs="Arial"/>
            <w:noProof/>
          </w:rPr>
          <w:t>http://www.aihw.gov.au/health-performance/performance-and-accountability-framework/</w:t>
        </w:r>
      </w:hyperlink>
      <w:r w:rsidRPr="00BF4CA7">
        <w:rPr>
          <w:rFonts w:ascii="Arial" w:hAnsi="Arial" w:cs="Arial"/>
          <w:noProof/>
        </w:rPr>
        <w:t>.</w:t>
      </w:r>
      <w:bookmarkEnd w:id="192"/>
    </w:p>
    <w:p w14:paraId="47891648" w14:textId="006273BF" w:rsidR="00BF4CA7" w:rsidRPr="00BF4CA7" w:rsidRDefault="00BF4CA7" w:rsidP="003E4260">
      <w:pPr>
        <w:spacing w:after="0"/>
        <w:ind w:left="426" w:hanging="426"/>
        <w:rPr>
          <w:rFonts w:ascii="Arial" w:hAnsi="Arial" w:cs="Arial"/>
          <w:noProof/>
        </w:rPr>
      </w:pPr>
      <w:bookmarkStart w:id="193" w:name="_ENREF_27"/>
      <w:r w:rsidRPr="00BF4CA7">
        <w:rPr>
          <w:rFonts w:ascii="Arial" w:hAnsi="Arial" w:cs="Arial"/>
          <w:noProof/>
        </w:rPr>
        <w:t>27.</w:t>
      </w:r>
      <w:r w:rsidRPr="00BF4CA7">
        <w:rPr>
          <w:rFonts w:ascii="Arial" w:hAnsi="Arial" w:cs="Arial"/>
          <w:noProof/>
        </w:rPr>
        <w:tab/>
        <w:t>Australian Commission on Safety and Quality in Health Care. National definition and calculation of Hospital identified</w:t>
      </w:r>
      <w:r w:rsidRPr="00BF4CA7">
        <w:rPr>
          <w:rFonts w:ascii="Arial" w:hAnsi="Arial" w:cs="Arial"/>
          <w:i/>
          <w:noProof/>
        </w:rPr>
        <w:t xml:space="preserve"> Clostridium difficile</w:t>
      </w:r>
      <w:r w:rsidRPr="00BF4CA7">
        <w:rPr>
          <w:rFonts w:ascii="Arial" w:hAnsi="Arial" w:cs="Arial"/>
          <w:noProof/>
        </w:rPr>
        <w:t xml:space="preserve"> infection [Online] 2017 [cited 4 September 2017]; Available from: https://</w:t>
      </w:r>
      <w:hyperlink r:id="rId36" w:history="1">
        <w:r w:rsidRPr="00BF4CA7">
          <w:rPr>
            <w:rStyle w:val="Hyperlink"/>
            <w:rFonts w:ascii="Arial" w:hAnsi="Arial" w:cs="Arial"/>
            <w:noProof/>
          </w:rPr>
          <w:t>www.safetyandquality.gov.au/our-work/healthcare-associated-infection/national-hai-surveillance-initiative/national-definition-and-calculation-of-hospital-identified-clostridium-difficile-infection/</w:t>
        </w:r>
      </w:hyperlink>
      <w:r w:rsidRPr="00BF4CA7">
        <w:rPr>
          <w:rFonts w:ascii="Arial" w:hAnsi="Arial" w:cs="Arial"/>
          <w:noProof/>
        </w:rPr>
        <w:t>.</w:t>
      </w:r>
      <w:bookmarkEnd w:id="193"/>
    </w:p>
    <w:p w14:paraId="74BD4DDF" w14:textId="3B4DEF68" w:rsidR="00BF4CA7" w:rsidRPr="00BF4CA7" w:rsidRDefault="00BF4CA7" w:rsidP="003E4260">
      <w:pPr>
        <w:spacing w:after="0"/>
        <w:ind w:left="426" w:hanging="426"/>
        <w:rPr>
          <w:rFonts w:ascii="Arial" w:hAnsi="Arial" w:cs="Arial"/>
          <w:noProof/>
        </w:rPr>
      </w:pPr>
      <w:bookmarkStart w:id="194" w:name="_ENREF_28"/>
      <w:r w:rsidRPr="00BF4CA7">
        <w:rPr>
          <w:rFonts w:ascii="Arial" w:hAnsi="Arial" w:cs="Arial"/>
          <w:noProof/>
        </w:rPr>
        <w:t>28.</w:t>
      </w:r>
      <w:r w:rsidRPr="00BF4CA7">
        <w:rPr>
          <w:rFonts w:ascii="Arial" w:hAnsi="Arial" w:cs="Arial"/>
          <w:noProof/>
        </w:rPr>
        <w:tab/>
        <w:t xml:space="preserve">National Health and Medical Research Council and Australian Commission on Safety and Quality in Health Care. Healthcare associated infection </w:t>
      </w:r>
      <w:r w:rsidRPr="00BF4CA7">
        <w:rPr>
          <w:rFonts w:ascii="Arial" w:hAnsi="Arial" w:cs="Arial"/>
          <w:i/>
          <w:noProof/>
        </w:rPr>
        <w:t>Clostridium difficile</w:t>
      </w:r>
      <w:r w:rsidRPr="00BF4CA7">
        <w:rPr>
          <w:rFonts w:ascii="Arial" w:hAnsi="Arial" w:cs="Arial"/>
          <w:noProof/>
        </w:rPr>
        <w:t xml:space="preserve"> consumer factsheet. [Online] 2013 [cited 4 October 2017]; Available from: https://</w:t>
      </w:r>
      <w:hyperlink r:id="rId37" w:history="1">
        <w:r w:rsidRPr="00BF4CA7">
          <w:rPr>
            <w:rStyle w:val="Hyperlink"/>
            <w:rFonts w:ascii="Arial" w:hAnsi="Arial" w:cs="Arial"/>
            <w:noProof/>
          </w:rPr>
          <w:t>www.nhmrc.gov.au/_files_nhmrc/publications/attachments/cd33_cdiff_brochure_131106.pdf</w:t>
        </w:r>
      </w:hyperlink>
      <w:r w:rsidRPr="00BF4CA7">
        <w:rPr>
          <w:rFonts w:ascii="Arial" w:hAnsi="Arial" w:cs="Arial"/>
          <w:noProof/>
        </w:rPr>
        <w:t>.</w:t>
      </w:r>
      <w:bookmarkEnd w:id="194"/>
    </w:p>
    <w:p w14:paraId="7BA071E7" w14:textId="4C998B6F" w:rsidR="00BF4CA7" w:rsidRPr="00BF4CA7" w:rsidRDefault="00BF4CA7" w:rsidP="003E4260">
      <w:pPr>
        <w:spacing w:after="0"/>
        <w:ind w:left="426" w:hanging="426"/>
        <w:rPr>
          <w:rFonts w:ascii="Arial" w:hAnsi="Arial" w:cs="Arial"/>
          <w:noProof/>
        </w:rPr>
      </w:pPr>
      <w:bookmarkStart w:id="195" w:name="_ENREF_29"/>
      <w:r w:rsidRPr="00BF4CA7">
        <w:rPr>
          <w:rFonts w:ascii="Arial" w:hAnsi="Arial" w:cs="Arial"/>
          <w:noProof/>
        </w:rPr>
        <w:lastRenderedPageBreak/>
        <w:t>29.</w:t>
      </w:r>
      <w:r w:rsidRPr="00BF4CA7">
        <w:rPr>
          <w:rFonts w:ascii="Arial" w:hAnsi="Arial" w:cs="Arial"/>
          <w:noProof/>
        </w:rPr>
        <w:tab/>
        <w:t xml:space="preserve">Australian Institute of Health and Welfare. Surveillance of healthcare associated infection: Clostridium difficile infection DSS. [Online] 2012 [cited 4 October 2017]; Available from: </w:t>
      </w:r>
      <w:hyperlink r:id="rId38" w:history="1">
        <w:r w:rsidRPr="00BF4CA7">
          <w:rPr>
            <w:rStyle w:val="Hyperlink"/>
            <w:rFonts w:ascii="Arial" w:hAnsi="Arial" w:cs="Arial"/>
            <w:noProof/>
          </w:rPr>
          <w:t>http://meteor.aihw.gov.au/content/index.phtml/itemId/391654</w:t>
        </w:r>
      </w:hyperlink>
      <w:r w:rsidRPr="00BF4CA7">
        <w:rPr>
          <w:rFonts w:ascii="Arial" w:hAnsi="Arial" w:cs="Arial"/>
          <w:noProof/>
        </w:rPr>
        <w:t>.</w:t>
      </w:r>
      <w:bookmarkEnd w:id="195"/>
    </w:p>
    <w:p w14:paraId="5BE4EC52" w14:textId="1C162DCE" w:rsidR="00BF4CA7" w:rsidRPr="00BF4CA7" w:rsidRDefault="00BF4CA7" w:rsidP="003E4260">
      <w:pPr>
        <w:spacing w:after="0"/>
        <w:ind w:left="426" w:hanging="426"/>
        <w:rPr>
          <w:rFonts w:ascii="Arial" w:hAnsi="Arial" w:cs="Arial"/>
          <w:noProof/>
        </w:rPr>
      </w:pPr>
      <w:bookmarkStart w:id="196" w:name="_ENREF_30"/>
      <w:r w:rsidRPr="00BF4CA7">
        <w:rPr>
          <w:rFonts w:ascii="Arial" w:hAnsi="Arial" w:cs="Arial"/>
          <w:noProof/>
        </w:rPr>
        <w:t>30.</w:t>
      </w:r>
      <w:r w:rsidRPr="00BF4CA7">
        <w:rPr>
          <w:rFonts w:ascii="Arial" w:hAnsi="Arial" w:cs="Arial"/>
          <w:noProof/>
        </w:rPr>
        <w:tab/>
        <w:t xml:space="preserve">Public Health Laboratory Network. </w:t>
      </w:r>
      <w:r w:rsidRPr="00BF4CA7">
        <w:rPr>
          <w:rFonts w:ascii="Arial" w:hAnsi="Arial" w:cs="Arial"/>
          <w:i/>
          <w:noProof/>
        </w:rPr>
        <w:t>Clostridium difficile</w:t>
      </w:r>
      <w:r w:rsidRPr="00BF4CA7">
        <w:rPr>
          <w:rFonts w:ascii="Arial" w:hAnsi="Arial" w:cs="Arial"/>
          <w:noProof/>
        </w:rPr>
        <w:t xml:space="preserve"> infection laboratory case definition. [Online] 2016 [cited 22 March 2017]; Available from: </w:t>
      </w:r>
      <w:hyperlink r:id="rId39" w:history="1">
        <w:r w:rsidRPr="00BF4CA7">
          <w:rPr>
            <w:rStyle w:val="Hyperlink"/>
            <w:rFonts w:ascii="Arial" w:hAnsi="Arial" w:cs="Arial"/>
            <w:noProof/>
          </w:rPr>
          <w:t>http://www.health.gov.au/internet/main/publishing.nsf/Content/FA6E8CED3C4D067FCA257FC30009EBF8/$File/Clostridium-difficile-infection-LCD-May2016.pdf</w:t>
        </w:r>
      </w:hyperlink>
      <w:r w:rsidRPr="00BF4CA7">
        <w:rPr>
          <w:rFonts w:ascii="Arial" w:hAnsi="Arial" w:cs="Arial"/>
          <w:noProof/>
        </w:rPr>
        <w:t>.</w:t>
      </w:r>
      <w:bookmarkEnd w:id="196"/>
    </w:p>
    <w:p w14:paraId="094E8885" w14:textId="77777777" w:rsidR="00BF4CA7" w:rsidRPr="00BF4CA7" w:rsidRDefault="00BF4CA7" w:rsidP="003E4260">
      <w:pPr>
        <w:spacing w:after="0"/>
        <w:ind w:left="426" w:hanging="426"/>
        <w:rPr>
          <w:rFonts w:ascii="Arial" w:hAnsi="Arial" w:cs="Arial"/>
          <w:noProof/>
        </w:rPr>
      </w:pPr>
      <w:bookmarkStart w:id="197" w:name="_ENREF_31"/>
      <w:r w:rsidRPr="00BF4CA7">
        <w:rPr>
          <w:rFonts w:ascii="Arial" w:hAnsi="Arial" w:cs="Arial"/>
          <w:noProof/>
        </w:rPr>
        <w:t>31.</w:t>
      </w:r>
      <w:r w:rsidRPr="00BF4CA7">
        <w:rPr>
          <w:rFonts w:ascii="Arial" w:hAnsi="Arial" w:cs="Arial"/>
          <w:noProof/>
        </w:rPr>
        <w:tab/>
        <w:t xml:space="preserve">Cheng AC, Ferguson JK, Richards MJ, et al. Australasian Society for Infectious Diseases guidelines for the diagnosis and treatment of </w:t>
      </w:r>
      <w:r w:rsidRPr="00BF4CA7">
        <w:rPr>
          <w:rFonts w:ascii="Arial" w:hAnsi="Arial" w:cs="Arial"/>
          <w:i/>
          <w:noProof/>
        </w:rPr>
        <w:t>Clostridium difficile</w:t>
      </w:r>
      <w:r w:rsidRPr="00BF4CA7">
        <w:rPr>
          <w:rFonts w:ascii="Arial" w:hAnsi="Arial" w:cs="Arial"/>
          <w:noProof/>
        </w:rPr>
        <w:t xml:space="preserve"> infection. </w:t>
      </w:r>
      <w:r w:rsidRPr="00BF4CA7">
        <w:rPr>
          <w:rFonts w:ascii="Arial" w:hAnsi="Arial" w:cs="Arial"/>
          <w:i/>
          <w:noProof/>
        </w:rPr>
        <w:t>Medical Journal of Australia</w:t>
      </w:r>
      <w:r w:rsidRPr="00BF4CA7">
        <w:rPr>
          <w:rFonts w:ascii="Arial" w:hAnsi="Arial" w:cs="Arial"/>
          <w:noProof/>
        </w:rPr>
        <w:t>. 2011; 194: 353-8.</w:t>
      </w:r>
      <w:bookmarkEnd w:id="197"/>
    </w:p>
    <w:p w14:paraId="74A2BF31" w14:textId="77777777" w:rsidR="00BF4CA7" w:rsidRPr="00BF4CA7" w:rsidRDefault="00BF4CA7" w:rsidP="003E4260">
      <w:pPr>
        <w:spacing w:after="0"/>
        <w:ind w:left="426" w:hanging="426"/>
        <w:rPr>
          <w:rFonts w:ascii="Arial" w:hAnsi="Arial" w:cs="Arial"/>
          <w:noProof/>
        </w:rPr>
      </w:pPr>
      <w:bookmarkStart w:id="198" w:name="_ENREF_32"/>
      <w:r w:rsidRPr="00BF4CA7">
        <w:rPr>
          <w:rFonts w:ascii="Arial" w:hAnsi="Arial" w:cs="Arial"/>
          <w:noProof/>
        </w:rPr>
        <w:t>32.</w:t>
      </w:r>
      <w:r w:rsidRPr="00BF4CA7">
        <w:rPr>
          <w:rFonts w:ascii="Arial" w:hAnsi="Arial" w:cs="Arial"/>
          <w:noProof/>
        </w:rPr>
        <w:tab/>
        <w:t xml:space="preserve">Trubiano JA, Cheng AC, Korman TM, et al. Australasian Society of Infectious Diseases updated guidelines for the management of </w:t>
      </w:r>
      <w:r w:rsidRPr="00BF4CA7">
        <w:rPr>
          <w:rFonts w:ascii="Arial" w:hAnsi="Arial" w:cs="Arial"/>
          <w:i/>
          <w:noProof/>
        </w:rPr>
        <w:t>Clostridium difficile</w:t>
      </w:r>
      <w:r w:rsidRPr="00BF4CA7">
        <w:rPr>
          <w:rFonts w:ascii="Arial" w:hAnsi="Arial" w:cs="Arial"/>
          <w:noProof/>
        </w:rPr>
        <w:t xml:space="preserve"> infection in adults and children in Australia and New Zealand. </w:t>
      </w:r>
      <w:r w:rsidRPr="00BF4CA7">
        <w:rPr>
          <w:rFonts w:ascii="Arial" w:hAnsi="Arial" w:cs="Arial"/>
          <w:i/>
          <w:noProof/>
        </w:rPr>
        <w:t>Internal Medicine Journal</w:t>
      </w:r>
      <w:r w:rsidRPr="00BF4CA7">
        <w:rPr>
          <w:rFonts w:ascii="Arial" w:hAnsi="Arial" w:cs="Arial"/>
          <w:noProof/>
        </w:rPr>
        <w:t>. 2016; 46: 479-93.</w:t>
      </w:r>
      <w:bookmarkEnd w:id="198"/>
    </w:p>
    <w:p w14:paraId="0B95F74C" w14:textId="32F366BD" w:rsidR="00BF4CA7" w:rsidRPr="00BF4CA7" w:rsidRDefault="00BF4CA7" w:rsidP="003E4260">
      <w:pPr>
        <w:spacing w:after="0"/>
        <w:ind w:left="426" w:hanging="426"/>
        <w:rPr>
          <w:rFonts w:ascii="Arial" w:hAnsi="Arial" w:cs="Arial"/>
          <w:noProof/>
        </w:rPr>
      </w:pPr>
      <w:bookmarkStart w:id="199" w:name="_ENREF_33"/>
      <w:r w:rsidRPr="00BF4CA7">
        <w:rPr>
          <w:rFonts w:ascii="Arial" w:hAnsi="Arial" w:cs="Arial"/>
          <w:noProof/>
        </w:rPr>
        <w:t>33.</w:t>
      </w:r>
      <w:r w:rsidRPr="00BF4CA7">
        <w:rPr>
          <w:rFonts w:ascii="Arial" w:hAnsi="Arial" w:cs="Arial"/>
          <w:noProof/>
        </w:rPr>
        <w:tab/>
        <w:t xml:space="preserve">Institute of Healthcare Improvement. Driver diagram. [Online] 2017 [cited 6 October 2017]; Available from: </w:t>
      </w:r>
      <w:hyperlink r:id="rId40" w:history="1">
        <w:r w:rsidRPr="00BF4CA7">
          <w:rPr>
            <w:rStyle w:val="Hyperlink"/>
            <w:rFonts w:ascii="Arial" w:hAnsi="Arial" w:cs="Arial"/>
            <w:noProof/>
          </w:rPr>
          <w:t>http://www.ihi.org/resources/Pages/Tools/Driver-Diagram.aspx</w:t>
        </w:r>
      </w:hyperlink>
      <w:r w:rsidRPr="00BF4CA7">
        <w:rPr>
          <w:rFonts w:ascii="Arial" w:hAnsi="Arial" w:cs="Arial"/>
          <w:noProof/>
        </w:rPr>
        <w:t>.</w:t>
      </w:r>
      <w:bookmarkEnd w:id="199"/>
    </w:p>
    <w:p w14:paraId="5A75714F" w14:textId="4D22B1C5" w:rsidR="00BF4CA7" w:rsidRPr="00BF4CA7" w:rsidRDefault="00BF4CA7" w:rsidP="003E4260">
      <w:pPr>
        <w:spacing w:after="0"/>
        <w:ind w:left="426" w:hanging="426"/>
        <w:rPr>
          <w:rFonts w:ascii="Arial" w:hAnsi="Arial" w:cs="Arial"/>
          <w:noProof/>
        </w:rPr>
      </w:pPr>
      <w:bookmarkStart w:id="200" w:name="_ENREF_34"/>
      <w:r w:rsidRPr="00BF4CA7">
        <w:rPr>
          <w:rFonts w:ascii="Arial" w:hAnsi="Arial" w:cs="Arial"/>
          <w:noProof/>
        </w:rPr>
        <w:t>34.</w:t>
      </w:r>
      <w:r w:rsidRPr="00BF4CA7">
        <w:rPr>
          <w:rFonts w:ascii="Arial" w:hAnsi="Arial" w:cs="Arial"/>
          <w:noProof/>
        </w:rPr>
        <w:tab/>
        <w:t xml:space="preserve">Clinical Excellence Commission. Infection prevention and control considerations for patient placement. Information for NSW hospitals. [Online] 2016 [cited 11 October 2017]; Available from: </w:t>
      </w:r>
      <w:hyperlink r:id="rId41" w:history="1">
        <w:r w:rsidRPr="00BF4CA7">
          <w:rPr>
            <w:rStyle w:val="Hyperlink"/>
            <w:rFonts w:ascii="Arial" w:hAnsi="Arial" w:cs="Arial"/>
            <w:noProof/>
          </w:rPr>
          <w:t>http://www.cec.health.nsw.gov.au/__data/assets/pdf_file/0005/303746/IPC_Considerations_for_Patient_Placement.pdf</w:t>
        </w:r>
      </w:hyperlink>
      <w:r w:rsidRPr="00BF4CA7">
        <w:rPr>
          <w:rFonts w:ascii="Arial" w:hAnsi="Arial" w:cs="Arial"/>
          <w:noProof/>
        </w:rPr>
        <w:t>.</w:t>
      </w:r>
      <w:bookmarkEnd w:id="200"/>
    </w:p>
    <w:p w14:paraId="456ADAF7" w14:textId="5BC3FBF6" w:rsidR="00BF4CA7" w:rsidRPr="00BF4CA7" w:rsidRDefault="00BF4CA7" w:rsidP="003E4260">
      <w:pPr>
        <w:spacing w:after="0"/>
        <w:ind w:left="426" w:hanging="426"/>
        <w:rPr>
          <w:rFonts w:ascii="Arial" w:hAnsi="Arial" w:cs="Arial"/>
          <w:noProof/>
        </w:rPr>
      </w:pPr>
      <w:bookmarkStart w:id="201" w:name="_ENREF_35"/>
      <w:r w:rsidRPr="00BF4CA7">
        <w:rPr>
          <w:rFonts w:ascii="Arial" w:hAnsi="Arial" w:cs="Arial"/>
          <w:noProof/>
        </w:rPr>
        <w:t>35.</w:t>
      </w:r>
      <w:r w:rsidRPr="00BF4CA7">
        <w:rPr>
          <w:rFonts w:ascii="Arial" w:hAnsi="Arial" w:cs="Arial"/>
          <w:noProof/>
        </w:rPr>
        <w:tab/>
        <w:t>Department of Health (Qld). Guideline. Management of multi-resistant organisms. [Internet] 2014 [cited Available from: https://</w:t>
      </w:r>
      <w:hyperlink r:id="rId42" w:history="1">
        <w:r w:rsidRPr="00BF4CA7">
          <w:rPr>
            <w:rStyle w:val="Hyperlink"/>
            <w:rFonts w:ascii="Arial" w:hAnsi="Arial" w:cs="Arial"/>
            <w:noProof/>
          </w:rPr>
          <w:t>www.health.qld.gov.au/__data/assets/pdf_file/0026/444626/multi-resistant-organisms.pdf</w:t>
        </w:r>
      </w:hyperlink>
      <w:r w:rsidRPr="00BF4CA7">
        <w:rPr>
          <w:rFonts w:ascii="Arial" w:hAnsi="Arial" w:cs="Arial"/>
          <w:noProof/>
        </w:rPr>
        <w:t>.</w:t>
      </w:r>
      <w:bookmarkEnd w:id="201"/>
    </w:p>
    <w:p w14:paraId="3415B120" w14:textId="17911424" w:rsidR="00BF4CA7" w:rsidRPr="00BF4CA7" w:rsidRDefault="00BF4CA7" w:rsidP="003E4260">
      <w:pPr>
        <w:spacing w:after="0"/>
        <w:ind w:left="426" w:hanging="426"/>
        <w:rPr>
          <w:rFonts w:ascii="Arial" w:hAnsi="Arial" w:cs="Arial"/>
          <w:noProof/>
        </w:rPr>
      </w:pPr>
      <w:bookmarkStart w:id="202" w:name="_ENREF_36"/>
      <w:r w:rsidRPr="00BF4CA7">
        <w:rPr>
          <w:rFonts w:ascii="Arial" w:hAnsi="Arial" w:cs="Arial"/>
          <w:noProof/>
        </w:rPr>
        <w:t>36.</w:t>
      </w:r>
      <w:r w:rsidRPr="00BF4CA7">
        <w:rPr>
          <w:rFonts w:ascii="Arial" w:hAnsi="Arial" w:cs="Arial"/>
          <w:noProof/>
        </w:rPr>
        <w:tab/>
        <w:t xml:space="preserve">SA Health. Bed management toolkit for infectious diseases and multi-resistant organisms. [Internet] 2017 [cited 30 October 2017]; Available from: </w:t>
      </w:r>
      <w:hyperlink r:id="rId43" w:history="1">
        <w:r w:rsidRPr="00BF4CA7">
          <w:rPr>
            <w:rStyle w:val="Hyperlink"/>
            <w:rFonts w:ascii="Arial" w:hAnsi="Arial" w:cs="Arial"/>
            <w:noProof/>
          </w:rPr>
          <w:t>http://www.sahealth.sa.gov.au/wps/wcm/connect/0044dc004295084780b0ba80c298878e/SA-Health-bed-management-toolkit-v1.2-20170914.pdf?MOD=AJPERES&amp;CACHEID=0044dc004295084780b0ba80c298878e</w:t>
        </w:r>
      </w:hyperlink>
      <w:r w:rsidRPr="00BF4CA7">
        <w:rPr>
          <w:rFonts w:ascii="Arial" w:hAnsi="Arial" w:cs="Arial"/>
          <w:noProof/>
        </w:rPr>
        <w:t>.</w:t>
      </w:r>
      <w:bookmarkEnd w:id="202"/>
    </w:p>
    <w:p w14:paraId="20974748" w14:textId="77777777" w:rsidR="00BF4CA7" w:rsidRPr="00BF4CA7" w:rsidRDefault="00BF4CA7" w:rsidP="003E4260">
      <w:pPr>
        <w:ind w:left="426" w:hanging="426"/>
        <w:rPr>
          <w:rFonts w:ascii="Arial" w:hAnsi="Arial" w:cs="Arial"/>
          <w:noProof/>
        </w:rPr>
      </w:pPr>
      <w:bookmarkStart w:id="203" w:name="_ENREF_37"/>
      <w:r w:rsidRPr="00BF4CA7">
        <w:rPr>
          <w:rFonts w:ascii="Arial" w:hAnsi="Arial" w:cs="Arial"/>
          <w:noProof/>
        </w:rPr>
        <w:lastRenderedPageBreak/>
        <w:t>37.</w:t>
      </w:r>
      <w:r w:rsidRPr="00BF4CA7">
        <w:rPr>
          <w:rFonts w:ascii="Arial" w:hAnsi="Arial" w:cs="Arial"/>
          <w:noProof/>
        </w:rPr>
        <w:tab/>
        <w:t>Australian Health Facility Guidelines. Part D: Infection Prevention and Control. [Online] 2016 [cited 11 October 2017]; Available from: https://healthfacilityguidelines.com.au/full-guidelines.</w:t>
      </w:r>
      <w:bookmarkEnd w:id="203"/>
    </w:p>
    <w:p w14:paraId="39CF016C" w14:textId="07F6C2AE" w:rsidR="00BF4CA7" w:rsidRDefault="00BF4CA7" w:rsidP="003E4260">
      <w:pPr>
        <w:ind w:left="426" w:hanging="426"/>
        <w:rPr>
          <w:rFonts w:ascii="Arial" w:hAnsi="Arial" w:cs="Arial"/>
          <w:noProof/>
        </w:rPr>
      </w:pPr>
    </w:p>
    <w:p w14:paraId="5DDED201" w14:textId="251F38B3" w:rsidR="00EF426D" w:rsidRPr="004D58A6" w:rsidRDefault="00FB1D3E" w:rsidP="003E4260">
      <w:pPr>
        <w:ind w:left="426" w:hanging="426"/>
        <w:rPr>
          <w:vertAlign w:val="subscript"/>
        </w:rPr>
        <w:sectPr w:rsidR="00EF426D" w:rsidRPr="004D58A6" w:rsidSect="006A21CD">
          <w:pgSz w:w="11906" w:h="16838"/>
          <w:pgMar w:top="1440" w:right="1440" w:bottom="1440" w:left="1440" w:header="708" w:footer="708" w:gutter="0"/>
          <w:pgBorders w:offsetFrom="page">
            <w:top w:val="none" w:sz="0" w:space="0" w:color="000000"/>
            <w:left w:val="none" w:sz="0" w:space="0" w:color="000000"/>
            <w:bottom w:val="none" w:sz="0" w:space="0" w:color="000000"/>
            <w:right w:val="none" w:sz="0" w:space="0" w:color="000000"/>
          </w:pgBorders>
          <w:cols w:space="708"/>
          <w:docGrid w:linePitch="360"/>
        </w:sectPr>
      </w:pPr>
      <w:r w:rsidRPr="00BF4CA7">
        <w:fldChar w:fldCharType="end"/>
      </w:r>
    </w:p>
    <w:p w14:paraId="2488C9F4" w14:textId="77777777" w:rsidR="008B05DC" w:rsidRDefault="008B05DC">
      <w:pPr>
        <w:spacing w:after="80"/>
        <w:rPr>
          <w:rFonts w:cs="Arial"/>
          <w:b/>
          <w:iCs/>
          <w:color w:val="1178A2"/>
          <w:kern w:val="28"/>
          <w:sz w:val="32"/>
          <w:szCs w:val="28"/>
        </w:rPr>
      </w:pPr>
      <w:r>
        <w:br w:type="page"/>
      </w:r>
    </w:p>
    <w:p w14:paraId="7513D873" w14:textId="668C042B" w:rsidR="00CF5870" w:rsidRDefault="00EF426D" w:rsidP="00CF5870">
      <w:pPr>
        <w:pStyle w:val="Heading2"/>
        <w:spacing w:before="0" w:after="0"/>
        <w:ind w:left="1985" w:hanging="851"/>
      </w:pPr>
      <w:bookmarkStart w:id="204" w:name="_Toc506371845"/>
      <w:r>
        <w:lastRenderedPageBreak/>
        <w:t xml:space="preserve">Appendix </w:t>
      </w:r>
      <w:r w:rsidR="00AD2914">
        <w:t xml:space="preserve">1 </w:t>
      </w:r>
      <w:r w:rsidR="00CF5870">
        <w:t>-</w:t>
      </w:r>
      <w:r>
        <w:t xml:space="preserve"> </w:t>
      </w:r>
      <w:r w:rsidR="00CF5870">
        <w:t>Community of Practice membership</w:t>
      </w:r>
      <w:bookmarkEnd w:id="204"/>
    </w:p>
    <w:p w14:paraId="4B9788CA" w14:textId="6C24F9BA" w:rsidR="00CF5870" w:rsidRDefault="00CF5870" w:rsidP="00CF5870">
      <w:pPr>
        <w:pStyle w:val="Normal-beforebullets"/>
        <w:ind w:left="1134" w:right="564"/>
      </w:pPr>
      <w:r>
        <w:rPr>
          <w:sz w:val="24"/>
          <w:szCs w:val="24"/>
        </w:rPr>
        <w:t>The</w:t>
      </w:r>
      <w:r w:rsidRPr="002D2EB3">
        <w:t xml:space="preserve"> C</w:t>
      </w:r>
      <w:r>
        <w:t>o</w:t>
      </w:r>
      <w:r w:rsidRPr="002D2EB3">
        <w:t xml:space="preserve">P </w:t>
      </w:r>
      <w:r>
        <w:t>brought</w:t>
      </w:r>
      <w:r w:rsidRPr="002D2EB3">
        <w:t xml:space="preserve"> together a group of individuals who have a shared interest in improving and using surveillance data </w:t>
      </w:r>
      <w:r>
        <w:t>and infection prevention and control strategies to reduce the incidence of CDI</w:t>
      </w:r>
      <w:r w:rsidRPr="002D2EB3">
        <w:t xml:space="preserve"> in Australia.</w:t>
      </w:r>
      <w:r>
        <w:t xml:space="preserve"> The following individuals were members of the CoP:</w:t>
      </w:r>
    </w:p>
    <w:p w14:paraId="0F679456" w14:textId="77777777" w:rsidR="00CF5870" w:rsidRPr="002D2EB3" w:rsidRDefault="00CF5870" w:rsidP="00CF5870">
      <w:pPr>
        <w:pStyle w:val="ListParagraph"/>
        <w:numPr>
          <w:ilvl w:val="0"/>
          <w:numId w:val="15"/>
        </w:numPr>
        <w:ind w:left="1843" w:hanging="425"/>
      </w:pPr>
      <w:r>
        <w:t xml:space="preserve">Lisa Hall, Queensland University of Technology, </w:t>
      </w:r>
      <w:r>
        <w:rPr>
          <w:i/>
        </w:rPr>
        <w:t>Chair</w:t>
      </w:r>
    </w:p>
    <w:p w14:paraId="13B270C0" w14:textId="77777777" w:rsidR="00CF5870" w:rsidRDefault="00CF5870" w:rsidP="00CF5870">
      <w:pPr>
        <w:pStyle w:val="ListParagraph"/>
        <w:numPr>
          <w:ilvl w:val="0"/>
          <w:numId w:val="15"/>
        </w:numPr>
        <w:ind w:left="1843" w:hanging="425"/>
      </w:pPr>
      <w:r>
        <w:t>Ann Bull, VICNISS</w:t>
      </w:r>
    </w:p>
    <w:p w14:paraId="3F9C307E" w14:textId="77777777" w:rsidR="00CF5870" w:rsidRDefault="00CF5870" w:rsidP="00CF5870">
      <w:pPr>
        <w:pStyle w:val="ListParagraph"/>
        <w:numPr>
          <w:ilvl w:val="0"/>
          <w:numId w:val="15"/>
        </w:numPr>
        <w:ind w:left="1843" w:hanging="425"/>
      </w:pPr>
      <w:r>
        <w:t>Philip Russo, Deakin University</w:t>
      </w:r>
    </w:p>
    <w:p w14:paraId="65FD3B32" w14:textId="77777777" w:rsidR="00CF5870" w:rsidRDefault="00CF5870" w:rsidP="00CF5870">
      <w:pPr>
        <w:pStyle w:val="ListParagraph"/>
        <w:numPr>
          <w:ilvl w:val="0"/>
          <w:numId w:val="15"/>
        </w:numPr>
        <w:ind w:left="1843" w:hanging="425"/>
      </w:pPr>
      <w:r>
        <w:t>Leanne Frazer, Hunter New England Local Health District (NSW)</w:t>
      </w:r>
    </w:p>
    <w:p w14:paraId="3ED4DCCF" w14:textId="77777777" w:rsidR="00CF5870" w:rsidRDefault="00CF5870" w:rsidP="00CF5870">
      <w:pPr>
        <w:pStyle w:val="ListParagraph"/>
        <w:numPr>
          <w:ilvl w:val="0"/>
          <w:numId w:val="15"/>
        </w:numPr>
        <w:ind w:left="1843" w:hanging="425"/>
      </w:pPr>
      <w:r>
        <w:t>Mareeka Gray, Queensland Health/Sydney Local Health District Mental Health services (NSW)</w:t>
      </w:r>
    </w:p>
    <w:p w14:paraId="0727BD68" w14:textId="77777777" w:rsidR="00CF5870" w:rsidRDefault="00CF5870" w:rsidP="00CF5870">
      <w:pPr>
        <w:pStyle w:val="ListParagraph"/>
        <w:numPr>
          <w:ilvl w:val="0"/>
          <w:numId w:val="15"/>
        </w:numPr>
        <w:ind w:left="1843" w:hanging="425"/>
      </w:pPr>
      <w:r>
        <w:t>Rebecca McCann, Healthcare Infection Surveillance Western Australia</w:t>
      </w:r>
    </w:p>
    <w:p w14:paraId="1A99E7D8" w14:textId="77777777" w:rsidR="00CF5870" w:rsidRDefault="00CF5870" w:rsidP="00CF5870">
      <w:pPr>
        <w:pStyle w:val="ListParagraph"/>
        <w:numPr>
          <w:ilvl w:val="0"/>
          <w:numId w:val="15"/>
        </w:numPr>
        <w:ind w:left="1843" w:hanging="425"/>
      </w:pPr>
      <w:r>
        <w:t>Tom Riley, Pathwest/University of Western Australia</w:t>
      </w:r>
    </w:p>
    <w:p w14:paraId="1D6011A1" w14:textId="77777777" w:rsidR="00CF5870" w:rsidRDefault="00CF5870" w:rsidP="00CF5870">
      <w:pPr>
        <w:pStyle w:val="ListParagraph"/>
        <w:numPr>
          <w:ilvl w:val="0"/>
          <w:numId w:val="15"/>
        </w:numPr>
        <w:ind w:left="1843" w:hanging="425"/>
      </w:pPr>
      <w:r>
        <w:t>Brett Mitchell, Avondale College of Higher Education</w:t>
      </w:r>
    </w:p>
    <w:p w14:paraId="0990FDE5" w14:textId="77777777" w:rsidR="00CF5870" w:rsidRDefault="00CF5870" w:rsidP="00CF5870">
      <w:pPr>
        <w:pStyle w:val="ListParagraph"/>
        <w:numPr>
          <w:ilvl w:val="0"/>
          <w:numId w:val="15"/>
        </w:numPr>
        <w:ind w:left="1843" w:hanging="425"/>
      </w:pPr>
      <w:r>
        <w:t>Fiona Wilson, Tasmanian Infection Prevention and Control Unit</w:t>
      </w:r>
    </w:p>
    <w:p w14:paraId="1A68FAB5" w14:textId="77777777" w:rsidR="00CF5870" w:rsidRDefault="00CF5870" w:rsidP="00CF5870">
      <w:pPr>
        <w:pStyle w:val="ListParagraph"/>
        <w:numPr>
          <w:ilvl w:val="0"/>
          <w:numId w:val="15"/>
        </w:numPr>
        <w:ind w:left="1843" w:hanging="425"/>
      </w:pPr>
      <w:r>
        <w:t>Leon Worth, VICNISS</w:t>
      </w:r>
    </w:p>
    <w:p w14:paraId="4866B44A" w14:textId="77777777" w:rsidR="00CF5870" w:rsidRDefault="00CF5870" w:rsidP="00CF5870">
      <w:pPr>
        <w:pStyle w:val="ListParagraph"/>
        <w:numPr>
          <w:ilvl w:val="0"/>
          <w:numId w:val="15"/>
        </w:numPr>
        <w:ind w:left="1843" w:hanging="425"/>
      </w:pPr>
      <w:r>
        <w:t xml:space="preserve">Allison Peterson, Healthcare Infection Surveillance Western Australia </w:t>
      </w:r>
    </w:p>
    <w:p w14:paraId="271F601D" w14:textId="77777777" w:rsidR="00CF5870" w:rsidRDefault="00CF5870" w:rsidP="00CF5870">
      <w:pPr>
        <w:pStyle w:val="ListParagraph"/>
        <w:numPr>
          <w:ilvl w:val="0"/>
          <w:numId w:val="15"/>
        </w:numPr>
        <w:ind w:left="1843" w:hanging="425"/>
      </w:pPr>
      <w:r>
        <w:t xml:space="preserve">Simone Tempone, Healthcare Infection Surveillance Western Australia </w:t>
      </w:r>
    </w:p>
    <w:p w14:paraId="79B6FB38" w14:textId="77777777" w:rsidR="00CF5870" w:rsidRDefault="00CF5870" w:rsidP="00CF5870">
      <w:pPr>
        <w:pStyle w:val="ListParagraph"/>
        <w:numPr>
          <w:ilvl w:val="0"/>
          <w:numId w:val="15"/>
        </w:numPr>
        <w:ind w:left="1843" w:hanging="425"/>
      </w:pPr>
      <w:r>
        <w:t>Janet Li, Liverpool Hospital (NSW)</w:t>
      </w:r>
    </w:p>
    <w:p w14:paraId="7BD08681" w14:textId="77777777" w:rsidR="00CF5870" w:rsidRDefault="00CF5870" w:rsidP="00CF5870">
      <w:pPr>
        <w:pStyle w:val="ListParagraph"/>
        <w:numPr>
          <w:ilvl w:val="0"/>
          <w:numId w:val="15"/>
        </w:numPr>
        <w:ind w:left="1843" w:hanging="425"/>
      </w:pPr>
      <w:r>
        <w:t>Jennifer Caldwell, Liverpool Hospital (NSW)</w:t>
      </w:r>
    </w:p>
    <w:p w14:paraId="605E2CA3" w14:textId="77777777" w:rsidR="00CF5870" w:rsidRDefault="00CF5870" w:rsidP="00CF5870">
      <w:pPr>
        <w:pStyle w:val="ListParagraph"/>
        <w:numPr>
          <w:ilvl w:val="0"/>
          <w:numId w:val="15"/>
        </w:numPr>
        <w:ind w:left="1843" w:hanging="425"/>
      </w:pPr>
      <w:r>
        <w:t>Christine Cope, SA Health</w:t>
      </w:r>
    </w:p>
    <w:p w14:paraId="33F261B1" w14:textId="77777777" w:rsidR="008B05DC" w:rsidRDefault="00CF5870" w:rsidP="00CF5870">
      <w:pPr>
        <w:pStyle w:val="ListParagraph"/>
        <w:numPr>
          <w:ilvl w:val="0"/>
          <w:numId w:val="15"/>
        </w:numPr>
        <w:ind w:left="1843" w:hanging="425"/>
        <w:sectPr w:rsidR="008B05DC" w:rsidSect="008B05DC">
          <w:type w:val="continuous"/>
          <w:pgSz w:w="11906" w:h="16838"/>
          <w:pgMar w:top="1440" w:right="426" w:bottom="1440" w:left="426" w:header="709" w:footer="0" w:gutter="0"/>
          <w:pgBorders w:offsetFrom="page">
            <w:top w:val="none" w:sz="0" w:space="0" w:color="000000"/>
            <w:left w:val="none" w:sz="0" w:space="0" w:color="000000"/>
            <w:bottom w:val="none" w:sz="0" w:space="0" w:color="000000"/>
            <w:right w:val="none" w:sz="0" w:space="0" w:color="000000"/>
          </w:pgBorders>
          <w:cols w:space="708"/>
          <w:docGrid w:linePitch="360"/>
        </w:sectPr>
      </w:pPr>
      <w:r>
        <w:t>John Gerrard, Gold Coast University Hospital (Qld)</w:t>
      </w:r>
    </w:p>
    <w:p w14:paraId="606399DC" w14:textId="77777777" w:rsidR="008B05DC" w:rsidRDefault="008B05DC" w:rsidP="008B05DC">
      <w:pPr>
        <w:pStyle w:val="Heading2"/>
        <w:spacing w:before="0" w:after="0"/>
        <w:ind w:left="142"/>
        <w:rPr>
          <w:szCs w:val="32"/>
        </w:rPr>
      </w:pPr>
      <w:bookmarkStart w:id="205" w:name="_Toc506371846"/>
      <w:r w:rsidRPr="00591632">
        <w:rPr>
          <w:szCs w:val="32"/>
        </w:rPr>
        <w:lastRenderedPageBreak/>
        <w:t xml:space="preserve">Appendix 2 - </w:t>
      </w:r>
      <w:r>
        <w:rPr>
          <w:szCs w:val="32"/>
        </w:rPr>
        <w:t>V</w:t>
      </w:r>
      <w:r w:rsidRPr="00591632">
        <w:rPr>
          <w:szCs w:val="32"/>
        </w:rPr>
        <w:t>ariation</w:t>
      </w:r>
      <w:r>
        <w:rPr>
          <w:szCs w:val="32"/>
        </w:rPr>
        <w:t>s</w:t>
      </w:r>
      <w:r w:rsidRPr="00591632">
        <w:rPr>
          <w:szCs w:val="32"/>
        </w:rPr>
        <w:t>, gaps and constraints in the current management and prevention of CDI in Australia</w:t>
      </w:r>
      <w:bookmarkEnd w:id="205"/>
    </w:p>
    <w:p w14:paraId="68127BD0" w14:textId="77777777" w:rsidR="008B05DC" w:rsidRPr="008B05DC" w:rsidRDefault="008B05DC" w:rsidP="008B05DC"/>
    <w:p w14:paraId="2824D42C" w14:textId="77777777" w:rsidR="008B05DC" w:rsidRPr="00591632" w:rsidRDefault="008B05DC" w:rsidP="008B05DC">
      <w:pPr>
        <w:ind w:left="284"/>
      </w:pPr>
      <w:r>
        <w:rPr>
          <w:noProof/>
          <w:lang w:val="en-US" w:eastAsia="en-US"/>
        </w:rPr>
        <w:drawing>
          <wp:inline distT="0" distB="0" distL="0" distR="0" wp14:anchorId="344E9E63" wp14:editId="066B054C">
            <wp:extent cx="8040413" cy="5652492"/>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bon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043727" cy="5654822"/>
                    </a:xfrm>
                    <a:prstGeom prst="rect">
                      <a:avLst/>
                    </a:prstGeom>
                  </pic:spPr>
                </pic:pic>
              </a:graphicData>
            </a:graphic>
          </wp:inline>
        </w:drawing>
      </w:r>
    </w:p>
    <w:p w14:paraId="24B7DD46" w14:textId="7951DF97" w:rsidR="000D4323" w:rsidRDefault="00CF5870" w:rsidP="00175D71">
      <w:pPr>
        <w:pStyle w:val="Heading2"/>
        <w:tabs>
          <w:tab w:val="left" w:pos="-709"/>
        </w:tabs>
        <w:ind w:left="-709"/>
      </w:pPr>
      <w:bookmarkStart w:id="206" w:name="_Toc506371847"/>
      <w:r>
        <w:t xml:space="preserve">Appendix </w:t>
      </w:r>
      <w:r w:rsidR="00591632">
        <w:t>3</w:t>
      </w:r>
      <w:r>
        <w:t xml:space="preserve"> - </w:t>
      </w:r>
      <w:r w:rsidR="00EF426D">
        <w:t>Structured discussions</w:t>
      </w:r>
      <w:bookmarkEnd w:id="206"/>
    </w:p>
    <w:tbl>
      <w:tblPr>
        <w:tblW w:w="14459"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559"/>
        <w:gridCol w:w="3260"/>
        <w:gridCol w:w="4395"/>
        <w:gridCol w:w="1275"/>
        <w:gridCol w:w="2977"/>
      </w:tblGrid>
      <w:tr w:rsidR="005C2DE6" w14:paraId="733D2661" w14:textId="77777777" w:rsidTr="00175D71">
        <w:trPr>
          <w:cantSplit/>
          <w:trHeight w:val="358"/>
          <w:tblHeader/>
        </w:trPr>
        <w:tc>
          <w:tcPr>
            <w:tcW w:w="993" w:type="dxa"/>
            <w:vAlign w:val="center"/>
          </w:tcPr>
          <w:p w14:paraId="657E9E44" w14:textId="6C3EE340" w:rsidR="005C2DE6" w:rsidRPr="005C2DE6" w:rsidRDefault="005C2DE6" w:rsidP="005C2DE6">
            <w:pPr>
              <w:spacing w:after="0"/>
              <w:ind w:left="-1100" w:firstLine="1100"/>
              <w:jc w:val="center"/>
              <w:rPr>
                <w:rFonts w:ascii="Arial" w:hAnsi="Arial" w:cs="Arial"/>
                <w:b/>
                <w:bCs/>
                <w:color w:val="000000"/>
                <w:sz w:val="18"/>
              </w:rPr>
            </w:pPr>
            <w:r w:rsidRPr="005C2DE6">
              <w:rPr>
                <w:rFonts w:ascii="Arial" w:hAnsi="Arial" w:cs="Arial"/>
                <w:b/>
                <w:bCs/>
                <w:color w:val="000000"/>
                <w:sz w:val="18"/>
              </w:rPr>
              <w:t>Domain</w:t>
            </w:r>
          </w:p>
        </w:tc>
        <w:tc>
          <w:tcPr>
            <w:tcW w:w="1559" w:type="dxa"/>
            <w:shd w:val="clear" w:color="auto" w:fill="auto"/>
            <w:vAlign w:val="center"/>
            <w:hideMark/>
          </w:tcPr>
          <w:p w14:paraId="352190A7" w14:textId="18D604B0" w:rsidR="005C2DE6" w:rsidRPr="005C2DE6" w:rsidRDefault="005C2DE6" w:rsidP="00EF426D">
            <w:pPr>
              <w:spacing w:after="0"/>
              <w:ind w:left="-1100" w:firstLine="1100"/>
              <w:jc w:val="center"/>
              <w:rPr>
                <w:rFonts w:ascii="Arial" w:hAnsi="Arial" w:cs="Arial"/>
                <w:b/>
                <w:bCs/>
                <w:color w:val="000000"/>
                <w:sz w:val="18"/>
              </w:rPr>
            </w:pPr>
            <w:r w:rsidRPr="005C2DE6">
              <w:rPr>
                <w:rFonts w:ascii="Arial" w:hAnsi="Arial" w:cs="Arial"/>
                <w:b/>
                <w:bCs/>
                <w:color w:val="000000"/>
                <w:sz w:val="18"/>
              </w:rPr>
              <w:t>Issues</w:t>
            </w:r>
          </w:p>
        </w:tc>
        <w:tc>
          <w:tcPr>
            <w:tcW w:w="3260" w:type="dxa"/>
            <w:shd w:val="clear" w:color="auto" w:fill="auto"/>
            <w:vAlign w:val="center"/>
            <w:hideMark/>
          </w:tcPr>
          <w:p w14:paraId="63B72CC2" w14:textId="77777777" w:rsidR="005C2DE6" w:rsidRPr="005C2DE6" w:rsidRDefault="005C2DE6" w:rsidP="00EF426D">
            <w:pPr>
              <w:spacing w:after="0"/>
              <w:ind w:left="35" w:hanging="35"/>
              <w:jc w:val="center"/>
              <w:rPr>
                <w:rFonts w:ascii="Arial" w:hAnsi="Arial" w:cs="Arial"/>
                <w:b/>
                <w:bCs/>
                <w:color w:val="000000"/>
                <w:sz w:val="18"/>
              </w:rPr>
            </w:pPr>
            <w:r w:rsidRPr="005C2DE6">
              <w:rPr>
                <w:rFonts w:ascii="Arial" w:hAnsi="Arial" w:cs="Arial"/>
                <w:b/>
                <w:bCs/>
                <w:color w:val="000000"/>
                <w:sz w:val="18"/>
              </w:rPr>
              <w:t>Why are these issues occurring? (Barriers)</w:t>
            </w:r>
          </w:p>
        </w:tc>
        <w:tc>
          <w:tcPr>
            <w:tcW w:w="4395" w:type="dxa"/>
            <w:shd w:val="clear" w:color="auto" w:fill="auto"/>
            <w:vAlign w:val="center"/>
            <w:hideMark/>
          </w:tcPr>
          <w:p w14:paraId="053D035E" w14:textId="77777777" w:rsidR="005C2DE6" w:rsidRPr="005C2DE6" w:rsidRDefault="005C2DE6" w:rsidP="00EF426D">
            <w:pPr>
              <w:spacing w:after="0"/>
              <w:ind w:left="-1100" w:firstLine="1100"/>
              <w:jc w:val="center"/>
              <w:rPr>
                <w:rFonts w:ascii="Arial" w:hAnsi="Arial" w:cs="Arial"/>
                <w:b/>
                <w:bCs/>
                <w:color w:val="000000"/>
                <w:sz w:val="18"/>
              </w:rPr>
            </w:pPr>
            <w:r w:rsidRPr="005C2DE6">
              <w:rPr>
                <w:rFonts w:ascii="Arial" w:hAnsi="Arial" w:cs="Arial"/>
                <w:b/>
                <w:bCs/>
                <w:color w:val="000000"/>
                <w:sz w:val="18"/>
              </w:rPr>
              <w:t>Identified stakeholders</w:t>
            </w:r>
          </w:p>
        </w:tc>
        <w:tc>
          <w:tcPr>
            <w:tcW w:w="1275" w:type="dxa"/>
            <w:shd w:val="clear" w:color="auto" w:fill="auto"/>
            <w:vAlign w:val="center"/>
            <w:hideMark/>
          </w:tcPr>
          <w:p w14:paraId="10B6EE6A" w14:textId="77777777" w:rsidR="005C2DE6" w:rsidRPr="005C2DE6" w:rsidRDefault="005C2DE6" w:rsidP="00EF426D">
            <w:pPr>
              <w:spacing w:after="0"/>
              <w:ind w:left="34" w:hanging="34"/>
              <w:jc w:val="center"/>
              <w:rPr>
                <w:rFonts w:ascii="Arial" w:hAnsi="Arial" w:cs="Arial"/>
                <w:b/>
                <w:bCs/>
                <w:color w:val="000000"/>
                <w:sz w:val="18"/>
              </w:rPr>
            </w:pPr>
            <w:r w:rsidRPr="005C2DE6">
              <w:rPr>
                <w:rFonts w:ascii="Arial" w:hAnsi="Arial" w:cs="Arial"/>
                <w:b/>
                <w:bCs/>
                <w:color w:val="000000"/>
                <w:sz w:val="18"/>
              </w:rPr>
              <w:t>Estimated time frame</w:t>
            </w:r>
          </w:p>
        </w:tc>
        <w:tc>
          <w:tcPr>
            <w:tcW w:w="2977" w:type="dxa"/>
            <w:shd w:val="clear" w:color="auto" w:fill="auto"/>
            <w:vAlign w:val="center"/>
            <w:hideMark/>
          </w:tcPr>
          <w:p w14:paraId="54E51400" w14:textId="471ECD17" w:rsidR="005C2DE6" w:rsidRPr="005C2DE6" w:rsidRDefault="005C2DE6" w:rsidP="005C2DE6">
            <w:pPr>
              <w:spacing w:after="0"/>
              <w:jc w:val="center"/>
              <w:rPr>
                <w:rFonts w:ascii="Arial" w:hAnsi="Arial" w:cs="Arial"/>
                <w:b/>
                <w:bCs/>
                <w:color w:val="000000"/>
                <w:sz w:val="18"/>
              </w:rPr>
            </w:pPr>
            <w:r w:rsidRPr="005C2DE6">
              <w:rPr>
                <w:rFonts w:ascii="Arial" w:hAnsi="Arial" w:cs="Arial"/>
                <w:b/>
                <w:bCs/>
                <w:color w:val="000000"/>
                <w:sz w:val="18"/>
              </w:rPr>
              <w:t xml:space="preserve">Possible solutions </w:t>
            </w:r>
          </w:p>
        </w:tc>
      </w:tr>
      <w:tr w:rsidR="005C2DE6" w:rsidRPr="001E4446" w14:paraId="3361349E" w14:textId="77777777" w:rsidTr="00175D71">
        <w:trPr>
          <w:trHeight w:val="888"/>
        </w:trPr>
        <w:tc>
          <w:tcPr>
            <w:tcW w:w="993" w:type="dxa"/>
            <w:vMerge w:val="restart"/>
            <w:shd w:val="clear" w:color="000000" w:fill="F0FCFE"/>
            <w:textDirection w:val="btLr"/>
            <w:vAlign w:val="center"/>
          </w:tcPr>
          <w:p w14:paraId="6C2049C0" w14:textId="5403D275" w:rsidR="005C2DE6" w:rsidRPr="001E4446" w:rsidRDefault="008C3990" w:rsidP="005C2DE6">
            <w:pPr>
              <w:spacing w:after="0"/>
              <w:ind w:left="113" w:right="113"/>
              <w:jc w:val="center"/>
              <w:rPr>
                <w:rFonts w:cstheme="minorHAnsi"/>
                <w:b/>
                <w:bCs/>
                <w:color w:val="000000"/>
                <w:sz w:val="20"/>
                <w:szCs w:val="20"/>
              </w:rPr>
            </w:pPr>
            <w:r w:rsidRPr="001E4446">
              <w:rPr>
                <w:rFonts w:cstheme="minorHAnsi"/>
                <w:b/>
                <w:bCs/>
                <w:color w:val="000000"/>
                <w:szCs w:val="20"/>
              </w:rPr>
              <w:t xml:space="preserve">A. </w:t>
            </w:r>
            <w:r w:rsidR="005C2DE6" w:rsidRPr="001E4446">
              <w:rPr>
                <w:rFonts w:cstheme="minorHAnsi"/>
                <w:b/>
                <w:bCs/>
                <w:color w:val="000000"/>
                <w:szCs w:val="20"/>
              </w:rPr>
              <w:t>LABORATORY TESTING</w:t>
            </w:r>
          </w:p>
        </w:tc>
        <w:tc>
          <w:tcPr>
            <w:tcW w:w="1559" w:type="dxa"/>
            <w:vMerge w:val="restart"/>
            <w:shd w:val="clear" w:color="000000" w:fill="F0FCFE"/>
            <w:vAlign w:val="center"/>
            <w:hideMark/>
          </w:tcPr>
          <w:p w14:paraId="0BF6440A" w14:textId="458A77BC" w:rsidR="005C2DE6" w:rsidRPr="001E4446" w:rsidRDefault="005C2DE6" w:rsidP="00EF426D">
            <w:pPr>
              <w:spacing w:after="0"/>
              <w:rPr>
                <w:rFonts w:cstheme="minorHAnsi"/>
                <w:b/>
                <w:bCs/>
                <w:color w:val="000000"/>
                <w:sz w:val="16"/>
                <w:szCs w:val="16"/>
              </w:rPr>
            </w:pPr>
            <w:r w:rsidRPr="001E4446">
              <w:rPr>
                <w:rFonts w:cstheme="minorHAnsi"/>
                <w:b/>
                <w:bCs/>
                <w:color w:val="000000"/>
                <w:sz w:val="16"/>
                <w:szCs w:val="16"/>
              </w:rPr>
              <w:t>1. There is no standard testing practice for CDI in the country</w:t>
            </w:r>
          </w:p>
        </w:tc>
        <w:tc>
          <w:tcPr>
            <w:tcW w:w="3260" w:type="dxa"/>
            <w:shd w:val="clear" w:color="000000" w:fill="F0FCFE"/>
            <w:vAlign w:val="center"/>
            <w:hideMark/>
          </w:tcPr>
          <w:p w14:paraId="019CDD39" w14:textId="77777777" w:rsidR="005C2DE6" w:rsidRPr="001E4446" w:rsidRDefault="005C2DE6" w:rsidP="00EF426D">
            <w:pPr>
              <w:spacing w:after="0"/>
              <w:rPr>
                <w:rFonts w:cstheme="minorHAnsi"/>
                <w:color w:val="000000"/>
                <w:sz w:val="16"/>
                <w:szCs w:val="16"/>
              </w:rPr>
            </w:pPr>
            <w:r w:rsidRPr="001E4446">
              <w:rPr>
                <w:rFonts w:cstheme="minorHAnsi"/>
                <w:color w:val="000000"/>
                <w:sz w:val="16"/>
                <w:szCs w:val="16"/>
              </w:rPr>
              <w:t>1.1 The PHLN case definition provides a review of the literature but does not provide explicit recommendations for diagnostic testing</w:t>
            </w:r>
          </w:p>
        </w:tc>
        <w:tc>
          <w:tcPr>
            <w:tcW w:w="4395" w:type="dxa"/>
            <w:vMerge w:val="restart"/>
            <w:shd w:val="clear" w:color="000000" w:fill="F0FCFE"/>
            <w:hideMark/>
          </w:tcPr>
          <w:p w14:paraId="79DF7FE9" w14:textId="77777777" w:rsidR="005C2DE6" w:rsidRPr="001E4446" w:rsidRDefault="005C2DE6" w:rsidP="00EF426D">
            <w:pPr>
              <w:spacing w:after="0"/>
              <w:rPr>
                <w:rFonts w:cstheme="minorHAnsi"/>
                <w:color w:val="000000"/>
                <w:sz w:val="16"/>
                <w:szCs w:val="16"/>
              </w:rPr>
            </w:pPr>
            <w:r w:rsidRPr="001E4446">
              <w:rPr>
                <w:rFonts w:cstheme="minorHAnsi"/>
                <w:color w:val="000000"/>
                <w:sz w:val="16"/>
                <w:szCs w:val="16"/>
              </w:rPr>
              <w:t>Public Health Laboratory Network</w:t>
            </w:r>
            <w:r w:rsidRPr="001E4446">
              <w:rPr>
                <w:rFonts w:cstheme="minorHAnsi"/>
                <w:color w:val="000000"/>
                <w:sz w:val="16"/>
                <w:szCs w:val="16"/>
              </w:rPr>
              <w:br/>
              <w:t>Department of Health – MBS (Medical services advisory committee)</w:t>
            </w:r>
            <w:r w:rsidRPr="001E4446">
              <w:rPr>
                <w:rFonts w:cstheme="minorHAnsi"/>
                <w:color w:val="000000"/>
                <w:sz w:val="16"/>
                <w:szCs w:val="16"/>
              </w:rPr>
              <w:br/>
              <w:t xml:space="preserve">Royal College of Pathologists of Australasia </w:t>
            </w:r>
            <w:r w:rsidRPr="001E4446">
              <w:rPr>
                <w:rFonts w:cstheme="minorHAnsi"/>
                <w:color w:val="000000"/>
                <w:sz w:val="16"/>
                <w:szCs w:val="16"/>
              </w:rPr>
              <w:br/>
              <w:t>Private labs (Pathology Australia)</w:t>
            </w:r>
            <w:r w:rsidRPr="001E4446">
              <w:rPr>
                <w:rFonts w:cstheme="minorHAnsi"/>
                <w:color w:val="000000"/>
                <w:sz w:val="16"/>
                <w:szCs w:val="16"/>
              </w:rPr>
              <w:br/>
            </w:r>
            <w:r w:rsidRPr="001E4446">
              <w:rPr>
                <w:rFonts w:cstheme="minorHAnsi"/>
                <w:color w:val="000000"/>
                <w:sz w:val="16"/>
                <w:szCs w:val="16"/>
              </w:rPr>
              <w:lastRenderedPageBreak/>
              <w:t>Australasian Society for Infectious Diseases</w:t>
            </w:r>
            <w:r w:rsidRPr="001E4446">
              <w:rPr>
                <w:rFonts w:cstheme="minorHAnsi"/>
                <w:color w:val="000000"/>
                <w:sz w:val="16"/>
                <w:szCs w:val="16"/>
              </w:rPr>
              <w:br/>
              <w:t>Australian Commission on Safety and Quality in Health Care</w:t>
            </w:r>
            <w:r w:rsidRPr="001E4446">
              <w:rPr>
                <w:rFonts w:cstheme="minorHAnsi"/>
                <w:color w:val="000000"/>
                <w:sz w:val="16"/>
                <w:szCs w:val="16"/>
              </w:rPr>
              <w:br/>
              <w:t>Australian College of Infection Prevention and Control</w:t>
            </w:r>
            <w:r w:rsidRPr="001E4446">
              <w:rPr>
                <w:rFonts w:cstheme="minorHAnsi"/>
                <w:color w:val="000000"/>
                <w:sz w:val="16"/>
                <w:szCs w:val="16"/>
              </w:rPr>
              <w:br/>
              <w:t>Royal Australian College of General Practitioners</w:t>
            </w:r>
            <w:r w:rsidRPr="001E4446">
              <w:rPr>
                <w:rFonts w:cstheme="minorHAnsi"/>
                <w:color w:val="000000"/>
                <w:sz w:val="16"/>
                <w:szCs w:val="16"/>
              </w:rPr>
              <w:br/>
              <w:t>States and territories (IJC)</w:t>
            </w:r>
          </w:p>
        </w:tc>
        <w:tc>
          <w:tcPr>
            <w:tcW w:w="1275" w:type="dxa"/>
            <w:vMerge w:val="restart"/>
            <w:shd w:val="clear" w:color="000000" w:fill="F0FCFE"/>
            <w:vAlign w:val="center"/>
            <w:hideMark/>
          </w:tcPr>
          <w:p w14:paraId="0E3B144C" w14:textId="77777777" w:rsidR="005C2DE6" w:rsidRPr="001E4446" w:rsidRDefault="005C2DE6" w:rsidP="00EF426D">
            <w:pPr>
              <w:spacing w:after="0"/>
              <w:jc w:val="center"/>
              <w:rPr>
                <w:rFonts w:cstheme="minorHAnsi"/>
                <w:color w:val="000000"/>
                <w:sz w:val="16"/>
                <w:szCs w:val="16"/>
              </w:rPr>
            </w:pPr>
            <w:r w:rsidRPr="001E4446">
              <w:rPr>
                <w:rFonts w:cstheme="minorHAnsi"/>
                <w:color w:val="000000"/>
                <w:sz w:val="16"/>
                <w:szCs w:val="16"/>
              </w:rPr>
              <w:lastRenderedPageBreak/>
              <w:t>1-2 years</w:t>
            </w:r>
          </w:p>
        </w:tc>
        <w:tc>
          <w:tcPr>
            <w:tcW w:w="2977" w:type="dxa"/>
            <w:vMerge w:val="restart"/>
            <w:shd w:val="clear" w:color="000000" w:fill="F0FCFE"/>
            <w:vAlign w:val="center"/>
            <w:hideMark/>
          </w:tcPr>
          <w:p w14:paraId="0B864FD9" w14:textId="77777777" w:rsidR="005C2DE6" w:rsidRPr="001E4446" w:rsidRDefault="005C2DE6" w:rsidP="001E4446">
            <w:pPr>
              <w:pStyle w:val="ListParagraph"/>
              <w:numPr>
                <w:ilvl w:val="0"/>
                <w:numId w:val="29"/>
              </w:numPr>
              <w:spacing w:after="0"/>
              <w:ind w:left="305" w:hanging="283"/>
              <w:rPr>
                <w:rFonts w:cstheme="minorHAnsi"/>
                <w:color w:val="000000"/>
                <w:sz w:val="16"/>
                <w:szCs w:val="16"/>
              </w:rPr>
            </w:pPr>
            <w:r w:rsidRPr="001E4446">
              <w:rPr>
                <w:rFonts w:cstheme="minorHAnsi"/>
                <w:color w:val="000000"/>
                <w:sz w:val="16"/>
                <w:szCs w:val="16"/>
              </w:rPr>
              <w:t>Develop and disseminate easy to read recommendations for clinicians on diagnostic testing</w:t>
            </w:r>
          </w:p>
          <w:p w14:paraId="3AB20010" w14:textId="77777777" w:rsidR="005C2DE6" w:rsidRPr="001E4446" w:rsidRDefault="005C2DE6" w:rsidP="001E4446">
            <w:pPr>
              <w:pStyle w:val="ListParagraph"/>
              <w:numPr>
                <w:ilvl w:val="0"/>
                <w:numId w:val="29"/>
              </w:numPr>
              <w:spacing w:after="0"/>
              <w:ind w:left="305" w:hanging="283"/>
              <w:rPr>
                <w:rFonts w:cstheme="minorHAnsi"/>
                <w:color w:val="000000"/>
                <w:sz w:val="16"/>
                <w:szCs w:val="16"/>
              </w:rPr>
            </w:pPr>
            <w:r w:rsidRPr="001E4446">
              <w:rPr>
                <w:rFonts w:cstheme="minorHAnsi"/>
                <w:color w:val="000000"/>
                <w:sz w:val="16"/>
                <w:szCs w:val="16"/>
              </w:rPr>
              <w:t>Mandate a recommended testing procedure</w:t>
            </w:r>
          </w:p>
          <w:p w14:paraId="59B9438C" w14:textId="77777777" w:rsidR="005C2DE6" w:rsidRPr="001E4446" w:rsidRDefault="005C2DE6" w:rsidP="001E4446">
            <w:pPr>
              <w:pStyle w:val="ListParagraph"/>
              <w:numPr>
                <w:ilvl w:val="0"/>
                <w:numId w:val="29"/>
              </w:numPr>
              <w:spacing w:after="0"/>
              <w:ind w:left="305" w:hanging="283"/>
              <w:rPr>
                <w:rFonts w:cstheme="minorHAnsi"/>
                <w:color w:val="000000"/>
                <w:sz w:val="16"/>
                <w:szCs w:val="16"/>
              </w:rPr>
            </w:pPr>
            <w:r w:rsidRPr="001E4446">
              <w:rPr>
                <w:rFonts w:cstheme="minorHAnsi"/>
                <w:color w:val="000000"/>
                <w:sz w:val="16"/>
                <w:szCs w:val="16"/>
              </w:rPr>
              <w:lastRenderedPageBreak/>
              <w:t>Review financial incentives/disincentives for CDI testing</w:t>
            </w:r>
          </w:p>
        </w:tc>
      </w:tr>
      <w:tr w:rsidR="005C2DE6" w:rsidRPr="001E4446" w14:paraId="32760F1C" w14:textId="77777777" w:rsidTr="00175D71">
        <w:trPr>
          <w:trHeight w:val="838"/>
        </w:trPr>
        <w:tc>
          <w:tcPr>
            <w:tcW w:w="993" w:type="dxa"/>
            <w:vMerge/>
          </w:tcPr>
          <w:p w14:paraId="5CFD19DB" w14:textId="77777777" w:rsidR="005C2DE6" w:rsidRPr="001E4446" w:rsidRDefault="005C2DE6" w:rsidP="00EF426D">
            <w:pPr>
              <w:spacing w:after="0"/>
              <w:rPr>
                <w:rFonts w:cstheme="minorHAnsi"/>
                <w:b/>
                <w:bCs/>
                <w:color w:val="000000"/>
                <w:sz w:val="16"/>
                <w:szCs w:val="16"/>
              </w:rPr>
            </w:pPr>
          </w:p>
        </w:tc>
        <w:tc>
          <w:tcPr>
            <w:tcW w:w="1559" w:type="dxa"/>
            <w:vMerge/>
            <w:vAlign w:val="center"/>
            <w:hideMark/>
          </w:tcPr>
          <w:p w14:paraId="332C544F" w14:textId="2DBA3E84" w:rsidR="005C2DE6" w:rsidRPr="001E4446" w:rsidRDefault="005C2DE6" w:rsidP="00EF426D">
            <w:pPr>
              <w:spacing w:after="0"/>
              <w:rPr>
                <w:rFonts w:cstheme="minorHAnsi"/>
                <w:b/>
                <w:bCs/>
                <w:color w:val="000000"/>
                <w:sz w:val="16"/>
                <w:szCs w:val="16"/>
              </w:rPr>
            </w:pPr>
          </w:p>
        </w:tc>
        <w:tc>
          <w:tcPr>
            <w:tcW w:w="3260" w:type="dxa"/>
            <w:shd w:val="clear" w:color="000000" w:fill="F0FCFE"/>
            <w:vAlign w:val="center"/>
            <w:hideMark/>
          </w:tcPr>
          <w:p w14:paraId="46AB3C68" w14:textId="77777777" w:rsidR="005C2DE6" w:rsidRPr="001E4446" w:rsidRDefault="005C2DE6" w:rsidP="00EF426D">
            <w:pPr>
              <w:spacing w:after="0"/>
              <w:rPr>
                <w:rFonts w:cstheme="minorHAnsi"/>
                <w:color w:val="000000"/>
                <w:sz w:val="16"/>
                <w:szCs w:val="16"/>
              </w:rPr>
            </w:pPr>
            <w:r w:rsidRPr="001E4446">
              <w:rPr>
                <w:rFonts w:cstheme="minorHAnsi"/>
                <w:color w:val="000000"/>
                <w:sz w:val="16"/>
                <w:szCs w:val="16"/>
              </w:rPr>
              <w:t>1.2 There is no national diagnostic testing algorithm for CDI</w:t>
            </w:r>
          </w:p>
        </w:tc>
        <w:tc>
          <w:tcPr>
            <w:tcW w:w="4395" w:type="dxa"/>
            <w:vMerge/>
            <w:vAlign w:val="center"/>
            <w:hideMark/>
          </w:tcPr>
          <w:p w14:paraId="3239363A" w14:textId="77777777" w:rsidR="005C2DE6" w:rsidRPr="001E4446" w:rsidRDefault="005C2DE6" w:rsidP="00EF426D">
            <w:pPr>
              <w:spacing w:after="0"/>
              <w:rPr>
                <w:rFonts w:cstheme="minorHAnsi"/>
                <w:color w:val="000000"/>
                <w:sz w:val="16"/>
                <w:szCs w:val="16"/>
              </w:rPr>
            </w:pPr>
          </w:p>
        </w:tc>
        <w:tc>
          <w:tcPr>
            <w:tcW w:w="1275" w:type="dxa"/>
            <w:vMerge/>
            <w:vAlign w:val="center"/>
            <w:hideMark/>
          </w:tcPr>
          <w:p w14:paraId="57E21DBE" w14:textId="77777777" w:rsidR="005C2DE6" w:rsidRPr="001E4446" w:rsidRDefault="005C2DE6" w:rsidP="00EF426D">
            <w:pPr>
              <w:spacing w:after="0"/>
              <w:rPr>
                <w:rFonts w:cstheme="minorHAnsi"/>
                <w:color w:val="000000"/>
                <w:sz w:val="16"/>
                <w:szCs w:val="16"/>
              </w:rPr>
            </w:pPr>
          </w:p>
        </w:tc>
        <w:tc>
          <w:tcPr>
            <w:tcW w:w="2977" w:type="dxa"/>
            <w:vMerge/>
            <w:vAlign w:val="center"/>
            <w:hideMark/>
          </w:tcPr>
          <w:p w14:paraId="189BF797" w14:textId="77777777" w:rsidR="005C2DE6" w:rsidRPr="001E4446" w:rsidRDefault="005C2DE6" w:rsidP="00EF426D">
            <w:pPr>
              <w:spacing w:after="0"/>
              <w:rPr>
                <w:rFonts w:cstheme="minorHAnsi"/>
                <w:color w:val="000000"/>
                <w:sz w:val="16"/>
                <w:szCs w:val="16"/>
              </w:rPr>
            </w:pPr>
          </w:p>
        </w:tc>
      </w:tr>
      <w:tr w:rsidR="005C2DE6" w:rsidRPr="001E4446" w14:paraId="55F7F3E3" w14:textId="77777777" w:rsidTr="00175D71">
        <w:trPr>
          <w:trHeight w:val="1055"/>
        </w:trPr>
        <w:tc>
          <w:tcPr>
            <w:tcW w:w="993" w:type="dxa"/>
            <w:vMerge/>
          </w:tcPr>
          <w:p w14:paraId="4745BA99" w14:textId="77777777" w:rsidR="005C2DE6" w:rsidRPr="001E4446" w:rsidRDefault="005C2DE6" w:rsidP="00EF426D">
            <w:pPr>
              <w:spacing w:after="0"/>
              <w:rPr>
                <w:rFonts w:cstheme="minorHAnsi"/>
                <w:b/>
                <w:bCs/>
                <w:color w:val="000000"/>
                <w:sz w:val="16"/>
                <w:szCs w:val="16"/>
              </w:rPr>
            </w:pPr>
          </w:p>
        </w:tc>
        <w:tc>
          <w:tcPr>
            <w:tcW w:w="1559" w:type="dxa"/>
            <w:vMerge/>
            <w:vAlign w:val="center"/>
            <w:hideMark/>
          </w:tcPr>
          <w:p w14:paraId="762E61F0" w14:textId="74D5C078" w:rsidR="005C2DE6" w:rsidRPr="001E4446" w:rsidRDefault="005C2DE6" w:rsidP="00EF426D">
            <w:pPr>
              <w:spacing w:after="0"/>
              <w:rPr>
                <w:rFonts w:cstheme="minorHAnsi"/>
                <w:b/>
                <w:bCs/>
                <w:color w:val="000000"/>
                <w:sz w:val="16"/>
                <w:szCs w:val="16"/>
              </w:rPr>
            </w:pPr>
          </w:p>
        </w:tc>
        <w:tc>
          <w:tcPr>
            <w:tcW w:w="3260" w:type="dxa"/>
            <w:shd w:val="clear" w:color="000000" w:fill="F0FCFE"/>
            <w:vAlign w:val="center"/>
            <w:hideMark/>
          </w:tcPr>
          <w:p w14:paraId="6C7019F0" w14:textId="77777777" w:rsidR="005C2DE6" w:rsidRPr="001E4446" w:rsidRDefault="005C2DE6" w:rsidP="00EF426D">
            <w:pPr>
              <w:spacing w:after="0"/>
              <w:rPr>
                <w:rFonts w:cstheme="minorHAnsi"/>
                <w:color w:val="000000"/>
                <w:sz w:val="16"/>
                <w:szCs w:val="16"/>
              </w:rPr>
            </w:pPr>
            <w:r w:rsidRPr="001E4446">
              <w:rPr>
                <w:rFonts w:cstheme="minorHAnsi"/>
                <w:color w:val="000000"/>
                <w:sz w:val="16"/>
                <w:szCs w:val="16"/>
              </w:rPr>
              <w:t>1.3 The level of compliance with the approaches described by PHLN is not monitored</w:t>
            </w:r>
          </w:p>
        </w:tc>
        <w:tc>
          <w:tcPr>
            <w:tcW w:w="4395" w:type="dxa"/>
            <w:shd w:val="clear" w:color="000000" w:fill="F0FCFE"/>
            <w:hideMark/>
          </w:tcPr>
          <w:p w14:paraId="239FFFA7" w14:textId="77777777" w:rsidR="005C2DE6" w:rsidRPr="001E4446" w:rsidRDefault="005C2DE6" w:rsidP="00EF426D">
            <w:pPr>
              <w:spacing w:after="0"/>
              <w:rPr>
                <w:rFonts w:cstheme="minorHAnsi"/>
                <w:color w:val="000000"/>
                <w:sz w:val="16"/>
                <w:szCs w:val="16"/>
              </w:rPr>
            </w:pPr>
            <w:r w:rsidRPr="001E4446">
              <w:rPr>
                <w:rFonts w:cstheme="minorHAnsi"/>
                <w:color w:val="000000"/>
                <w:sz w:val="16"/>
                <w:szCs w:val="16"/>
              </w:rPr>
              <w:t>Royal College of Pathologists of Australasia  (Quality Assurance Program)</w:t>
            </w:r>
            <w:r w:rsidRPr="001E4446">
              <w:rPr>
                <w:rFonts w:cstheme="minorHAnsi"/>
                <w:color w:val="000000"/>
                <w:sz w:val="16"/>
                <w:szCs w:val="16"/>
              </w:rPr>
              <w:br/>
              <w:t>National Association of Testing Authorities, Australia</w:t>
            </w:r>
            <w:r w:rsidRPr="001E4446">
              <w:rPr>
                <w:rFonts w:cstheme="minorHAnsi"/>
                <w:color w:val="000000"/>
                <w:sz w:val="16"/>
                <w:szCs w:val="16"/>
              </w:rPr>
              <w:br/>
              <w:t>Public Health Laboratory Network</w:t>
            </w:r>
          </w:p>
          <w:p w14:paraId="4C1F800F" w14:textId="77777777" w:rsidR="005C2DE6" w:rsidRPr="001E4446" w:rsidRDefault="005C2DE6" w:rsidP="00EF426D">
            <w:pPr>
              <w:spacing w:after="0"/>
              <w:rPr>
                <w:rFonts w:cstheme="minorHAnsi"/>
                <w:color w:val="000000"/>
                <w:sz w:val="16"/>
                <w:szCs w:val="16"/>
              </w:rPr>
            </w:pPr>
            <w:r w:rsidRPr="001E4446">
              <w:rPr>
                <w:rFonts w:cstheme="minorHAnsi"/>
                <w:color w:val="000000"/>
                <w:sz w:val="16"/>
                <w:szCs w:val="16"/>
              </w:rPr>
              <w:t>States and territories (IJC)</w:t>
            </w:r>
          </w:p>
        </w:tc>
        <w:tc>
          <w:tcPr>
            <w:tcW w:w="1275" w:type="dxa"/>
            <w:shd w:val="clear" w:color="000000" w:fill="F0FCFE"/>
            <w:vAlign w:val="center"/>
            <w:hideMark/>
          </w:tcPr>
          <w:p w14:paraId="6F80A9D8" w14:textId="77777777" w:rsidR="005C2DE6" w:rsidRPr="001E4446" w:rsidRDefault="005C2DE6" w:rsidP="00EF426D">
            <w:pPr>
              <w:spacing w:after="0"/>
              <w:jc w:val="center"/>
              <w:rPr>
                <w:rFonts w:cstheme="minorHAnsi"/>
                <w:color w:val="000000"/>
                <w:sz w:val="16"/>
                <w:szCs w:val="16"/>
              </w:rPr>
            </w:pPr>
            <w:r w:rsidRPr="001E4446">
              <w:rPr>
                <w:rFonts w:cstheme="minorHAnsi"/>
                <w:color w:val="000000"/>
                <w:sz w:val="16"/>
                <w:szCs w:val="16"/>
              </w:rPr>
              <w:t>1-2 years</w:t>
            </w:r>
          </w:p>
        </w:tc>
        <w:tc>
          <w:tcPr>
            <w:tcW w:w="2977" w:type="dxa"/>
            <w:shd w:val="clear" w:color="000000" w:fill="F0FCFE"/>
            <w:vAlign w:val="center"/>
            <w:hideMark/>
          </w:tcPr>
          <w:p w14:paraId="3600C0F9" w14:textId="77777777" w:rsidR="005C2DE6" w:rsidRPr="001E4446" w:rsidRDefault="005C2DE6" w:rsidP="001E4446">
            <w:pPr>
              <w:pStyle w:val="ListParagraph"/>
              <w:numPr>
                <w:ilvl w:val="0"/>
                <w:numId w:val="30"/>
              </w:numPr>
              <w:spacing w:after="0"/>
              <w:ind w:left="305" w:hanging="283"/>
              <w:rPr>
                <w:rFonts w:cstheme="minorHAnsi"/>
                <w:color w:val="000000"/>
                <w:sz w:val="16"/>
                <w:szCs w:val="16"/>
              </w:rPr>
            </w:pPr>
            <w:r w:rsidRPr="001E4446">
              <w:rPr>
                <w:rFonts w:cstheme="minorHAnsi"/>
                <w:color w:val="000000"/>
                <w:sz w:val="16"/>
                <w:szCs w:val="16"/>
              </w:rPr>
              <w:t>Develop and carry out regular compliance surveys</w:t>
            </w:r>
          </w:p>
        </w:tc>
      </w:tr>
      <w:tr w:rsidR="005C2DE6" w:rsidRPr="001E4446" w14:paraId="7D8508CB" w14:textId="77777777" w:rsidTr="00175D71">
        <w:trPr>
          <w:trHeight w:val="652"/>
        </w:trPr>
        <w:tc>
          <w:tcPr>
            <w:tcW w:w="993" w:type="dxa"/>
            <w:vMerge/>
            <w:shd w:val="clear" w:color="000000" w:fill="F0FCFE"/>
          </w:tcPr>
          <w:p w14:paraId="7C0ADDAA" w14:textId="77777777" w:rsidR="005C2DE6" w:rsidRPr="001E4446" w:rsidRDefault="005C2DE6" w:rsidP="00EF426D">
            <w:pPr>
              <w:spacing w:after="0"/>
              <w:rPr>
                <w:rFonts w:cstheme="minorHAnsi"/>
                <w:b/>
                <w:bCs/>
                <w:color w:val="000000"/>
                <w:sz w:val="16"/>
                <w:szCs w:val="16"/>
              </w:rPr>
            </w:pPr>
          </w:p>
        </w:tc>
        <w:tc>
          <w:tcPr>
            <w:tcW w:w="1559" w:type="dxa"/>
            <w:vMerge w:val="restart"/>
            <w:shd w:val="clear" w:color="000000" w:fill="F0FCFE"/>
            <w:vAlign w:val="center"/>
            <w:hideMark/>
          </w:tcPr>
          <w:p w14:paraId="245426BB" w14:textId="591454ED" w:rsidR="005C2DE6" w:rsidRPr="001E4446" w:rsidRDefault="005C2DE6" w:rsidP="00EF426D">
            <w:pPr>
              <w:spacing w:after="0"/>
              <w:rPr>
                <w:rFonts w:cstheme="minorHAnsi"/>
                <w:b/>
                <w:bCs/>
                <w:color w:val="000000"/>
                <w:sz w:val="16"/>
                <w:szCs w:val="16"/>
              </w:rPr>
            </w:pPr>
            <w:r w:rsidRPr="001E4446">
              <w:rPr>
                <w:rFonts w:cstheme="minorHAnsi"/>
                <w:b/>
                <w:bCs/>
                <w:color w:val="000000"/>
                <w:sz w:val="16"/>
                <w:szCs w:val="16"/>
              </w:rPr>
              <w:t>2. There is variation in the testing effort between public and private settings</w:t>
            </w:r>
          </w:p>
        </w:tc>
        <w:tc>
          <w:tcPr>
            <w:tcW w:w="3260" w:type="dxa"/>
            <w:shd w:val="clear" w:color="000000" w:fill="F0FCFE"/>
            <w:vAlign w:val="center"/>
            <w:hideMark/>
          </w:tcPr>
          <w:p w14:paraId="4B5E908D" w14:textId="77777777" w:rsidR="005C2DE6" w:rsidRPr="001E4446" w:rsidRDefault="005C2DE6" w:rsidP="00EF426D">
            <w:pPr>
              <w:spacing w:after="0"/>
              <w:rPr>
                <w:rFonts w:cstheme="minorHAnsi"/>
                <w:color w:val="000000"/>
                <w:sz w:val="16"/>
                <w:szCs w:val="16"/>
              </w:rPr>
            </w:pPr>
            <w:r w:rsidRPr="001E4446">
              <w:rPr>
                <w:rFonts w:cstheme="minorHAnsi"/>
                <w:color w:val="000000"/>
                <w:sz w:val="16"/>
                <w:szCs w:val="16"/>
              </w:rPr>
              <w:t>2.1 Private laboratories do not have any incentive to test unformed stools if a laboratory order has not been placed for CDI testing</w:t>
            </w:r>
          </w:p>
        </w:tc>
        <w:tc>
          <w:tcPr>
            <w:tcW w:w="4395" w:type="dxa"/>
            <w:vMerge w:val="restart"/>
            <w:shd w:val="clear" w:color="000000" w:fill="F0FCFE"/>
            <w:vAlign w:val="center"/>
            <w:hideMark/>
          </w:tcPr>
          <w:p w14:paraId="05DC490B" w14:textId="77777777" w:rsidR="005C2DE6" w:rsidRPr="001E4446" w:rsidRDefault="005C2DE6" w:rsidP="00EF426D">
            <w:pPr>
              <w:spacing w:after="0"/>
              <w:rPr>
                <w:rFonts w:cstheme="minorHAnsi"/>
                <w:color w:val="000000"/>
                <w:sz w:val="16"/>
                <w:szCs w:val="16"/>
              </w:rPr>
            </w:pPr>
            <w:r w:rsidRPr="001E4446">
              <w:rPr>
                <w:rFonts w:cstheme="minorHAnsi"/>
                <w:color w:val="000000"/>
                <w:sz w:val="16"/>
                <w:szCs w:val="16"/>
              </w:rPr>
              <w:t>Department of Health</w:t>
            </w:r>
            <w:r w:rsidRPr="001E4446">
              <w:rPr>
                <w:rFonts w:cstheme="minorHAnsi"/>
                <w:color w:val="000000"/>
                <w:sz w:val="16"/>
                <w:szCs w:val="16"/>
              </w:rPr>
              <w:br/>
              <w:t>Private labs (Pathology Australia)</w:t>
            </w:r>
            <w:r w:rsidRPr="001E4446">
              <w:rPr>
                <w:rFonts w:cstheme="minorHAnsi"/>
                <w:color w:val="000000"/>
                <w:sz w:val="16"/>
                <w:szCs w:val="16"/>
              </w:rPr>
              <w:br/>
              <w:t>Australian Institute of Health and Welfare</w:t>
            </w:r>
          </w:p>
          <w:p w14:paraId="6EEAD9F9" w14:textId="77777777" w:rsidR="005C2DE6" w:rsidRPr="001E4446" w:rsidRDefault="005C2DE6" w:rsidP="00EF426D">
            <w:pPr>
              <w:spacing w:after="0"/>
              <w:rPr>
                <w:rFonts w:cstheme="minorHAnsi"/>
                <w:color w:val="000000"/>
                <w:sz w:val="16"/>
                <w:szCs w:val="16"/>
              </w:rPr>
            </w:pPr>
            <w:r w:rsidRPr="001E4446">
              <w:rPr>
                <w:rFonts w:cstheme="minorHAnsi"/>
                <w:color w:val="000000"/>
                <w:sz w:val="16"/>
                <w:szCs w:val="16"/>
              </w:rPr>
              <w:t>States and territories (IJC)</w:t>
            </w:r>
          </w:p>
        </w:tc>
        <w:tc>
          <w:tcPr>
            <w:tcW w:w="1275" w:type="dxa"/>
            <w:vMerge w:val="restart"/>
            <w:shd w:val="clear" w:color="000000" w:fill="F0FCFE"/>
            <w:vAlign w:val="center"/>
            <w:hideMark/>
          </w:tcPr>
          <w:p w14:paraId="42B92163" w14:textId="77777777" w:rsidR="005C2DE6" w:rsidRPr="001E4446" w:rsidRDefault="005C2DE6" w:rsidP="00EF426D">
            <w:pPr>
              <w:spacing w:after="0"/>
              <w:jc w:val="center"/>
              <w:rPr>
                <w:rFonts w:cstheme="minorHAnsi"/>
                <w:color w:val="000000"/>
                <w:sz w:val="16"/>
                <w:szCs w:val="16"/>
              </w:rPr>
            </w:pPr>
            <w:r w:rsidRPr="001E4446">
              <w:rPr>
                <w:rFonts w:cstheme="minorHAnsi"/>
                <w:color w:val="000000"/>
                <w:sz w:val="16"/>
                <w:szCs w:val="16"/>
              </w:rPr>
              <w:t>1-2 years</w:t>
            </w:r>
          </w:p>
        </w:tc>
        <w:tc>
          <w:tcPr>
            <w:tcW w:w="2977" w:type="dxa"/>
            <w:vMerge w:val="restart"/>
            <w:shd w:val="clear" w:color="000000" w:fill="F0FCFE"/>
            <w:vAlign w:val="center"/>
            <w:hideMark/>
          </w:tcPr>
          <w:p w14:paraId="5342BD70" w14:textId="612716F2" w:rsidR="005C2DE6" w:rsidRPr="001E4446" w:rsidRDefault="005C2DE6" w:rsidP="001E4446">
            <w:pPr>
              <w:pStyle w:val="ListParagraph"/>
              <w:numPr>
                <w:ilvl w:val="0"/>
                <w:numId w:val="31"/>
              </w:numPr>
              <w:spacing w:after="0"/>
              <w:ind w:left="305" w:hanging="283"/>
              <w:rPr>
                <w:rFonts w:cstheme="minorHAnsi"/>
                <w:color w:val="000000"/>
                <w:sz w:val="16"/>
                <w:szCs w:val="16"/>
              </w:rPr>
            </w:pPr>
            <w:r w:rsidRPr="001E4446">
              <w:rPr>
                <w:rFonts w:cstheme="minorHAnsi"/>
                <w:color w:val="000000"/>
                <w:sz w:val="16"/>
                <w:szCs w:val="16"/>
              </w:rPr>
              <w:t>Develop and disseminate easy to read recommendations for who needs to be testing and when (expand</w:t>
            </w:r>
            <w:r w:rsidR="00F17A43">
              <w:rPr>
                <w:rFonts w:cstheme="minorHAnsi"/>
                <w:color w:val="000000"/>
                <w:sz w:val="16"/>
                <w:szCs w:val="16"/>
              </w:rPr>
              <w:t xml:space="preserve"> on</w:t>
            </w:r>
            <w:r w:rsidRPr="001E4446">
              <w:rPr>
                <w:rFonts w:cstheme="minorHAnsi"/>
                <w:color w:val="000000"/>
                <w:sz w:val="16"/>
                <w:szCs w:val="16"/>
              </w:rPr>
              <w:t xml:space="preserve"> </w:t>
            </w:r>
            <w:r w:rsidR="00F17A43">
              <w:rPr>
                <w:rFonts w:cstheme="minorHAnsi"/>
                <w:color w:val="000000"/>
                <w:sz w:val="16"/>
                <w:szCs w:val="16"/>
              </w:rPr>
              <w:t>ASID management guidelines</w:t>
            </w:r>
            <w:r w:rsidRPr="001E4446">
              <w:rPr>
                <w:rFonts w:cstheme="minorHAnsi"/>
                <w:color w:val="000000"/>
                <w:sz w:val="16"/>
                <w:szCs w:val="16"/>
              </w:rPr>
              <w:t>)</w:t>
            </w:r>
          </w:p>
          <w:p w14:paraId="426A4FCC" w14:textId="77777777" w:rsidR="005C2DE6" w:rsidRPr="001E4446" w:rsidRDefault="005C2DE6" w:rsidP="001E4446">
            <w:pPr>
              <w:pStyle w:val="ListParagraph"/>
              <w:numPr>
                <w:ilvl w:val="0"/>
                <w:numId w:val="31"/>
              </w:numPr>
              <w:spacing w:after="0"/>
              <w:ind w:left="305" w:hanging="283"/>
              <w:rPr>
                <w:rFonts w:cstheme="minorHAnsi"/>
                <w:color w:val="000000"/>
                <w:sz w:val="16"/>
                <w:szCs w:val="16"/>
              </w:rPr>
            </w:pPr>
            <w:r w:rsidRPr="001E4446">
              <w:rPr>
                <w:rFonts w:cstheme="minorHAnsi"/>
                <w:color w:val="000000"/>
                <w:sz w:val="16"/>
                <w:szCs w:val="16"/>
              </w:rPr>
              <w:t>Create and disseminate factsheet on  who needs to be testing and when</w:t>
            </w:r>
          </w:p>
          <w:p w14:paraId="03842459" w14:textId="77777777" w:rsidR="005C2DE6" w:rsidRPr="001E4446" w:rsidRDefault="005C2DE6" w:rsidP="001E4446">
            <w:pPr>
              <w:pStyle w:val="ListParagraph"/>
              <w:numPr>
                <w:ilvl w:val="0"/>
                <w:numId w:val="31"/>
              </w:numPr>
              <w:spacing w:after="0"/>
              <w:ind w:left="305" w:hanging="283"/>
              <w:rPr>
                <w:rFonts w:cstheme="minorHAnsi"/>
                <w:color w:val="000000"/>
                <w:sz w:val="16"/>
                <w:szCs w:val="16"/>
              </w:rPr>
            </w:pPr>
            <w:r w:rsidRPr="001E4446">
              <w:rPr>
                <w:rFonts w:cstheme="minorHAnsi"/>
                <w:color w:val="000000"/>
                <w:sz w:val="16"/>
                <w:szCs w:val="16"/>
              </w:rPr>
              <w:t xml:space="preserve">Make CDI nationally notifiable </w:t>
            </w:r>
          </w:p>
          <w:p w14:paraId="7F7318A2" w14:textId="77777777" w:rsidR="005C2DE6" w:rsidRPr="001E4446" w:rsidRDefault="005C2DE6" w:rsidP="001E4446">
            <w:pPr>
              <w:pStyle w:val="ListParagraph"/>
              <w:numPr>
                <w:ilvl w:val="0"/>
                <w:numId w:val="31"/>
              </w:numPr>
              <w:spacing w:after="0"/>
              <w:ind w:left="305" w:hanging="283"/>
              <w:rPr>
                <w:rFonts w:cstheme="minorHAnsi"/>
                <w:color w:val="000000"/>
                <w:sz w:val="16"/>
                <w:szCs w:val="16"/>
              </w:rPr>
            </w:pPr>
            <w:r w:rsidRPr="001E4446">
              <w:rPr>
                <w:rFonts w:cstheme="minorHAnsi"/>
                <w:color w:val="000000"/>
                <w:sz w:val="16"/>
                <w:szCs w:val="16"/>
              </w:rPr>
              <w:t>Report CDI nationally</w:t>
            </w:r>
          </w:p>
        </w:tc>
      </w:tr>
      <w:tr w:rsidR="005C2DE6" w:rsidRPr="001E4446" w14:paraId="7A2E4F2B" w14:textId="77777777" w:rsidTr="00175D71">
        <w:trPr>
          <w:trHeight w:val="656"/>
        </w:trPr>
        <w:tc>
          <w:tcPr>
            <w:tcW w:w="993" w:type="dxa"/>
            <w:vMerge/>
          </w:tcPr>
          <w:p w14:paraId="77908E9E" w14:textId="77777777" w:rsidR="005C2DE6" w:rsidRPr="001E4446" w:rsidRDefault="005C2DE6" w:rsidP="00EF426D">
            <w:pPr>
              <w:spacing w:after="0"/>
              <w:rPr>
                <w:rFonts w:cstheme="minorHAnsi"/>
                <w:b/>
                <w:bCs/>
                <w:color w:val="000000"/>
                <w:sz w:val="16"/>
                <w:szCs w:val="16"/>
              </w:rPr>
            </w:pPr>
          </w:p>
        </w:tc>
        <w:tc>
          <w:tcPr>
            <w:tcW w:w="1559" w:type="dxa"/>
            <w:vMerge/>
            <w:vAlign w:val="center"/>
            <w:hideMark/>
          </w:tcPr>
          <w:p w14:paraId="73AF3D04" w14:textId="47E6AD3B" w:rsidR="005C2DE6" w:rsidRPr="001E4446" w:rsidRDefault="005C2DE6" w:rsidP="00EF426D">
            <w:pPr>
              <w:spacing w:after="0"/>
              <w:rPr>
                <w:rFonts w:cstheme="minorHAnsi"/>
                <w:b/>
                <w:bCs/>
                <w:color w:val="000000"/>
                <w:sz w:val="16"/>
                <w:szCs w:val="16"/>
              </w:rPr>
            </w:pPr>
          </w:p>
        </w:tc>
        <w:tc>
          <w:tcPr>
            <w:tcW w:w="3260" w:type="dxa"/>
            <w:shd w:val="clear" w:color="000000" w:fill="F0FCFE"/>
            <w:vAlign w:val="center"/>
            <w:hideMark/>
          </w:tcPr>
          <w:p w14:paraId="24C4CA9A" w14:textId="77777777" w:rsidR="005C2DE6" w:rsidRPr="001E4446" w:rsidRDefault="005C2DE6" w:rsidP="00EF426D">
            <w:pPr>
              <w:spacing w:after="0"/>
              <w:rPr>
                <w:rFonts w:cstheme="minorHAnsi"/>
                <w:color w:val="000000"/>
                <w:sz w:val="16"/>
                <w:szCs w:val="16"/>
              </w:rPr>
            </w:pPr>
            <w:r w:rsidRPr="001E4446">
              <w:rPr>
                <w:rFonts w:cstheme="minorHAnsi"/>
                <w:color w:val="000000"/>
                <w:sz w:val="16"/>
                <w:szCs w:val="16"/>
              </w:rPr>
              <w:t>2.2 There is no national diagnostic testing algorithm for CDI</w:t>
            </w:r>
          </w:p>
        </w:tc>
        <w:tc>
          <w:tcPr>
            <w:tcW w:w="4395" w:type="dxa"/>
            <w:vMerge/>
            <w:vAlign w:val="center"/>
            <w:hideMark/>
          </w:tcPr>
          <w:p w14:paraId="2C9D2B12" w14:textId="77777777" w:rsidR="005C2DE6" w:rsidRPr="001E4446" w:rsidRDefault="005C2DE6" w:rsidP="00EF426D">
            <w:pPr>
              <w:spacing w:after="0"/>
              <w:rPr>
                <w:rFonts w:cstheme="minorHAnsi"/>
                <w:color w:val="000000"/>
                <w:sz w:val="16"/>
                <w:szCs w:val="16"/>
              </w:rPr>
            </w:pPr>
          </w:p>
        </w:tc>
        <w:tc>
          <w:tcPr>
            <w:tcW w:w="1275" w:type="dxa"/>
            <w:vMerge/>
            <w:vAlign w:val="center"/>
            <w:hideMark/>
          </w:tcPr>
          <w:p w14:paraId="248A2310" w14:textId="77777777" w:rsidR="005C2DE6" w:rsidRPr="001E4446" w:rsidRDefault="005C2DE6" w:rsidP="00EF426D">
            <w:pPr>
              <w:spacing w:after="0"/>
              <w:rPr>
                <w:rFonts w:cstheme="minorHAnsi"/>
                <w:color w:val="000000"/>
                <w:sz w:val="16"/>
                <w:szCs w:val="16"/>
              </w:rPr>
            </w:pPr>
          </w:p>
        </w:tc>
        <w:tc>
          <w:tcPr>
            <w:tcW w:w="2977" w:type="dxa"/>
            <w:vMerge/>
            <w:vAlign w:val="center"/>
            <w:hideMark/>
          </w:tcPr>
          <w:p w14:paraId="626FE843" w14:textId="77777777" w:rsidR="005C2DE6" w:rsidRPr="001E4446" w:rsidRDefault="005C2DE6" w:rsidP="00EF426D">
            <w:pPr>
              <w:spacing w:after="0"/>
              <w:rPr>
                <w:rFonts w:cstheme="minorHAnsi"/>
                <w:color w:val="000000"/>
                <w:sz w:val="16"/>
                <w:szCs w:val="16"/>
              </w:rPr>
            </w:pPr>
          </w:p>
        </w:tc>
      </w:tr>
      <w:tr w:rsidR="005C2DE6" w:rsidRPr="001E4446" w14:paraId="479C183D" w14:textId="77777777" w:rsidTr="00175D71">
        <w:trPr>
          <w:trHeight w:val="500"/>
        </w:trPr>
        <w:tc>
          <w:tcPr>
            <w:tcW w:w="993" w:type="dxa"/>
            <w:vMerge/>
          </w:tcPr>
          <w:p w14:paraId="7094C97E" w14:textId="77777777" w:rsidR="005C2DE6" w:rsidRPr="001E4446" w:rsidRDefault="005C2DE6" w:rsidP="00EF426D">
            <w:pPr>
              <w:spacing w:after="0"/>
              <w:rPr>
                <w:rFonts w:cstheme="minorHAnsi"/>
                <w:b/>
                <w:bCs/>
                <w:color w:val="000000"/>
                <w:sz w:val="16"/>
                <w:szCs w:val="16"/>
              </w:rPr>
            </w:pPr>
          </w:p>
        </w:tc>
        <w:tc>
          <w:tcPr>
            <w:tcW w:w="1559" w:type="dxa"/>
            <w:vMerge/>
            <w:vAlign w:val="center"/>
            <w:hideMark/>
          </w:tcPr>
          <w:p w14:paraId="5DA015FC" w14:textId="7FBC2999" w:rsidR="005C2DE6" w:rsidRPr="001E4446" w:rsidRDefault="005C2DE6" w:rsidP="00EF426D">
            <w:pPr>
              <w:spacing w:after="0"/>
              <w:rPr>
                <w:rFonts w:cstheme="minorHAnsi"/>
                <w:b/>
                <w:bCs/>
                <w:color w:val="000000"/>
                <w:sz w:val="16"/>
                <w:szCs w:val="16"/>
              </w:rPr>
            </w:pPr>
          </w:p>
        </w:tc>
        <w:tc>
          <w:tcPr>
            <w:tcW w:w="3260" w:type="dxa"/>
            <w:shd w:val="clear" w:color="000000" w:fill="F0FCFE"/>
            <w:vAlign w:val="center"/>
            <w:hideMark/>
          </w:tcPr>
          <w:p w14:paraId="61785E01" w14:textId="77777777" w:rsidR="005C2DE6" w:rsidRPr="001E4446" w:rsidRDefault="005C2DE6" w:rsidP="00EF426D">
            <w:pPr>
              <w:spacing w:after="0"/>
              <w:rPr>
                <w:rFonts w:cstheme="minorHAnsi"/>
                <w:color w:val="000000"/>
                <w:sz w:val="16"/>
                <w:szCs w:val="16"/>
              </w:rPr>
            </w:pPr>
            <w:r w:rsidRPr="001E4446">
              <w:rPr>
                <w:rFonts w:cstheme="minorHAnsi"/>
                <w:color w:val="000000"/>
                <w:sz w:val="16"/>
                <w:szCs w:val="16"/>
              </w:rPr>
              <w:t>2.3 There is a lack of clinician awareness of indications for CDI testing</w:t>
            </w:r>
          </w:p>
        </w:tc>
        <w:tc>
          <w:tcPr>
            <w:tcW w:w="4395" w:type="dxa"/>
            <w:vMerge/>
            <w:vAlign w:val="center"/>
            <w:hideMark/>
          </w:tcPr>
          <w:p w14:paraId="61BB370F" w14:textId="77777777" w:rsidR="005C2DE6" w:rsidRPr="001E4446" w:rsidRDefault="005C2DE6" w:rsidP="00EF426D">
            <w:pPr>
              <w:spacing w:after="0"/>
              <w:rPr>
                <w:rFonts w:cstheme="minorHAnsi"/>
                <w:color w:val="000000"/>
                <w:sz w:val="16"/>
                <w:szCs w:val="16"/>
              </w:rPr>
            </w:pPr>
          </w:p>
        </w:tc>
        <w:tc>
          <w:tcPr>
            <w:tcW w:w="1275" w:type="dxa"/>
            <w:vMerge/>
            <w:vAlign w:val="center"/>
            <w:hideMark/>
          </w:tcPr>
          <w:p w14:paraId="663C2D76" w14:textId="77777777" w:rsidR="005C2DE6" w:rsidRPr="001E4446" w:rsidRDefault="005C2DE6" w:rsidP="00EF426D">
            <w:pPr>
              <w:spacing w:after="0"/>
              <w:rPr>
                <w:rFonts w:cstheme="minorHAnsi"/>
                <w:color w:val="000000"/>
                <w:sz w:val="16"/>
                <w:szCs w:val="16"/>
              </w:rPr>
            </w:pPr>
          </w:p>
        </w:tc>
        <w:tc>
          <w:tcPr>
            <w:tcW w:w="2977" w:type="dxa"/>
            <w:vMerge/>
            <w:vAlign w:val="center"/>
            <w:hideMark/>
          </w:tcPr>
          <w:p w14:paraId="2DA9011A" w14:textId="77777777" w:rsidR="005C2DE6" w:rsidRPr="001E4446" w:rsidRDefault="005C2DE6" w:rsidP="00EF426D">
            <w:pPr>
              <w:spacing w:after="0"/>
              <w:rPr>
                <w:rFonts w:cstheme="minorHAnsi"/>
                <w:color w:val="000000"/>
                <w:sz w:val="16"/>
                <w:szCs w:val="16"/>
              </w:rPr>
            </w:pPr>
          </w:p>
        </w:tc>
      </w:tr>
      <w:tr w:rsidR="005C2DE6" w:rsidRPr="001E4446" w14:paraId="68999308" w14:textId="77777777" w:rsidTr="00175D71">
        <w:trPr>
          <w:trHeight w:val="837"/>
        </w:trPr>
        <w:tc>
          <w:tcPr>
            <w:tcW w:w="993" w:type="dxa"/>
            <w:vMerge/>
            <w:shd w:val="clear" w:color="000000" w:fill="F0FCFE"/>
          </w:tcPr>
          <w:p w14:paraId="612B0731" w14:textId="77777777" w:rsidR="005C2DE6" w:rsidRPr="001E4446" w:rsidRDefault="005C2DE6" w:rsidP="005C2DE6">
            <w:pPr>
              <w:spacing w:after="0"/>
              <w:rPr>
                <w:rFonts w:cstheme="minorHAnsi"/>
                <w:b/>
                <w:bCs/>
                <w:color w:val="000000"/>
                <w:sz w:val="16"/>
                <w:szCs w:val="16"/>
              </w:rPr>
            </w:pPr>
          </w:p>
        </w:tc>
        <w:tc>
          <w:tcPr>
            <w:tcW w:w="1559" w:type="dxa"/>
            <w:shd w:val="clear" w:color="000000" w:fill="F0FCFE"/>
            <w:vAlign w:val="center"/>
            <w:hideMark/>
          </w:tcPr>
          <w:p w14:paraId="4A5AB52D" w14:textId="1702CACE" w:rsidR="005C2DE6" w:rsidRPr="001E4446" w:rsidRDefault="005C2DE6" w:rsidP="005C2DE6">
            <w:pPr>
              <w:spacing w:after="0"/>
              <w:rPr>
                <w:rFonts w:cstheme="minorHAnsi"/>
                <w:b/>
                <w:bCs/>
                <w:color w:val="000000"/>
                <w:sz w:val="16"/>
                <w:szCs w:val="16"/>
              </w:rPr>
            </w:pPr>
            <w:r w:rsidRPr="001E4446">
              <w:rPr>
                <w:rFonts w:cstheme="minorHAnsi"/>
                <w:b/>
                <w:bCs/>
                <w:color w:val="000000"/>
                <w:sz w:val="16"/>
                <w:szCs w:val="16"/>
              </w:rPr>
              <w:t>3. It is difficult to do micro testing in aged care environments</w:t>
            </w:r>
          </w:p>
        </w:tc>
        <w:tc>
          <w:tcPr>
            <w:tcW w:w="11907" w:type="dxa"/>
            <w:gridSpan w:val="4"/>
            <w:shd w:val="clear" w:color="000000" w:fill="F0FCFE"/>
            <w:vAlign w:val="center"/>
            <w:hideMark/>
          </w:tcPr>
          <w:p w14:paraId="4AB3A3A3" w14:textId="22CBAF3D" w:rsidR="005C2DE6" w:rsidRPr="001E4446" w:rsidRDefault="00175D71" w:rsidP="00175D71">
            <w:pPr>
              <w:spacing w:after="0"/>
              <w:jc w:val="center"/>
              <w:rPr>
                <w:rFonts w:cstheme="minorHAnsi"/>
                <w:i/>
                <w:iCs/>
                <w:color w:val="000000"/>
                <w:sz w:val="16"/>
                <w:szCs w:val="16"/>
              </w:rPr>
            </w:pPr>
            <w:r>
              <w:rPr>
                <w:rFonts w:cstheme="minorHAnsi"/>
                <w:i/>
                <w:iCs/>
                <w:color w:val="000000"/>
                <w:sz w:val="16"/>
                <w:szCs w:val="16"/>
              </w:rPr>
              <w:t>REFER TO TABLE</w:t>
            </w:r>
            <w:r w:rsidR="005C2DE6" w:rsidRPr="001E4446">
              <w:rPr>
                <w:rFonts w:cstheme="minorHAnsi"/>
                <w:i/>
                <w:iCs/>
                <w:color w:val="000000"/>
                <w:sz w:val="16"/>
                <w:szCs w:val="16"/>
              </w:rPr>
              <w:t xml:space="preserve"> D. </w:t>
            </w:r>
            <w:r w:rsidR="008C3990" w:rsidRPr="001E4446">
              <w:rPr>
                <w:rFonts w:cstheme="minorHAnsi"/>
                <w:i/>
                <w:iCs/>
                <w:color w:val="000000"/>
                <w:sz w:val="16"/>
                <w:szCs w:val="16"/>
              </w:rPr>
              <w:t>COMMUNITY</w:t>
            </w:r>
          </w:p>
        </w:tc>
      </w:tr>
      <w:tr w:rsidR="005C2DE6" w:rsidRPr="001E4446" w14:paraId="1E2B3F70" w14:textId="77777777" w:rsidTr="00175D71">
        <w:trPr>
          <w:trHeight w:val="836"/>
        </w:trPr>
        <w:tc>
          <w:tcPr>
            <w:tcW w:w="993" w:type="dxa"/>
            <w:vMerge/>
            <w:shd w:val="clear" w:color="000000" w:fill="F0FCFE"/>
          </w:tcPr>
          <w:p w14:paraId="3BEDAC22" w14:textId="77777777" w:rsidR="005C2DE6" w:rsidRPr="001E4446" w:rsidRDefault="005C2DE6" w:rsidP="00EF426D">
            <w:pPr>
              <w:rPr>
                <w:rFonts w:cstheme="minorHAnsi"/>
                <w:b/>
                <w:bCs/>
                <w:color w:val="000000"/>
                <w:sz w:val="16"/>
                <w:szCs w:val="16"/>
              </w:rPr>
            </w:pPr>
          </w:p>
        </w:tc>
        <w:tc>
          <w:tcPr>
            <w:tcW w:w="1559" w:type="dxa"/>
            <w:vMerge w:val="restart"/>
            <w:shd w:val="clear" w:color="000000" w:fill="F0FCFE"/>
            <w:vAlign w:val="center"/>
          </w:tcPr>
          <w:p w14:paraId="10708652" w14:textId="4ABFD225" w:rsidR="005C2DE6" w:rsidRPr="001E4446" w:rsidRDefault="005C2DE6" w:rsidP="00EF426D">
            <w:pPr>
              <w:rPr>
                <w:rFonts w:cstheme="minorHAnsi"/>
                <w:b/>
                <w:bCs/>
                <w:color w:val="000000"/>
                <w:sz w:val="16"/>
                <w:szCs w:val="16"/>
              </w:rPr>
            </w:pPr>
            <w:r w:rsidRPr="001E4446">
              <w:rPr>
                <w:rFonts w:cstheme="minorHAnsi"/>
                <w:b/>
                <w:bCs/>
                <w:color w:val="000000"/>
                <w:sz w:val="16"/>
                <w:szCs w:val="16"/>
              </w:rPr>
              <w:t>4. Laboratories often receive poor quality specimens for CDI testing</w:t>
            </w:r>
          </w:p>
        </w:tc>
        <w:tc>
          <w:tcPr>
            <w:tcW w:w="3260" w:type="dxa"/>
            <w:shd w:val="clear" w:color="000000" w:fill="F0FCFE"/>
            <w:vAlign w:val="center"/>
          </w:tcPr>
          <w:p w14:paraId="047711EE" w14:textId="4713D98B" w:rsidR="005C2DE6" w:rsidRPr="001E4446" w:rsidRDefault="005C2DE6" w:rsidP="00E27715">
            <w:pPr>
              <w:spacing w:after="0"/>
              <w:rPr>
                <w:rFonts w:cstheme="minorHAnsi"/>
                <w:i/>
                <w:iCs/>
                <w:color w:val="000000"/>
                <w:sz w:val="16"/>
                <w:szCs w:val="16"/>
              </w:rPr>
            </w:pPr>
            <w:r w:rsidRPr="001E4446">
              <w:rPr>
                <w:rFonts w:cstheme="minorHAnsi"/>
                <w:color w:val="000000"/>
                <w:sz w:val="16"/>
                <w:szCs w:val="16"/>
              </w:rPr>
              <w:t>4.1 The PHLN case definition provides information about specimen quality but this information has not been disseminated to clinicians working at the bedside.</w:t>
            </w:r>
          </w:p>
        </w:tc>
        <w:tc>
          <w:tcPr>
            <w:tcW w:w="4395" w:type="dxa"/>
            <w:vMerge w:val="restart"/>
            <w:shd w:val="clear" w:color="000000" w:fill="F0FCFE"/>
            <w:vAlign w:val="center"/>
          </w:tcPr>
          <w:p w14:paraId="66F778BA" w14:textId="7D5759A8" w:rsidR="005C2DE6" w:rsidRPr="001E4446" w:rsidRDefault="005C2DE6" w:rsidP="005C2DE6">
            <w:pPr>
              <w:spacing w:after="0"/>
              <w:rPr>
                <w:rFonts w:cstheme="minorHAnsi"/>
                <w:i/>
                <w:iCs/>
                <w:color w:val="000000"/>
                <w:sz w:val="16"/>
                <w:szCs w:val="16"/>
              </w:rPr>
            </w:pPr>
            <w:r w:rsidRPr="001E4446">
              <w:rPr>
                <w:rFonts w:cstheme="minorHAnsi"/>
                <w:color w:val="000000"/>
                <w:sz w:val="16"/>
                <w:szCs w:val="16"/>
              </w:rPr>
              <w:t>Royal Australian College of General Practitioners</w:t>
            </w:r>
            <w:r w:rsidRPr="001E4446">
              <w:rPr>
                <w:rFonts w:cstheme="minorHAnsi"/>
                <w:color w:val="000000"/>
                <w:sz w:val="16"/>
                <w:szCs w:val="16"/>
              </w:rPr>
              <w:br/>
              <w:t>Acute care physician networks (e.g. Agency of Clinical Innovation, professional societies)</w:t>
            </w:r>
            <w:r w:rsidRPr="001E4446">
              <w:rPr>
                <w:rFonts w:cstheme="minorHAnsi"/>
                <w:color w:val="000000"/>
                <w:sz w:val="16"/>
                <w:szCs w:val="16"/>
              </w:rPr>
              <w:br/>
              <w:t>Therapeutic Guideline: Gastrointestinal</w:t>
            </w:r>
          </w:p>
        </w:tc>
        <w:tc>
          <w:tcPr>
            <w:tcW w:w="1275" w:type="dxa"/>
            <w:vMerge w:val="restart"/>
            <w:shd w:val="clear" w:color="000000" w:fill="F0FCFE"/>
            <w:vAlign w:val="center"/>
          </w:tcPr>
          <w:p w14:paraId="3EDF6A49" w14:textId="1B176B9C" w:rsidR="005C2DE6" w:rsidRPr="001E4446" w:rsidRDefault="005C2DE6" w:rsidP="005C2DE6">
            <w:pPr>
              <w:spacing w:after="0"/>
              <w:rPr>
                <w:rFonts w:cstheme="minorHAnsi"/>
                <w:i/>
                <w:iCs/>
                <w:color w:val="000000"/>
                <w:sz w:val="16"/>
                <w:szCs w:val="16"/>
              </w:rPr>
            </w:pPr>
            <w:r w:rsidRPr="001E4446">
              <w:rPr>
                <w:rFonts w:cstheme="minorHAnsi"/>
                <w:color w:val="000000"/>
                <w:sz w:val="16"/>
                <w:szCs w:val="16"/>
              </w:rPr>
              <w:t>1-2 years</w:t>
            </w:r>
          </w:p>
        </w:tc>
        <w:tc>
          <w:tcPr>
            <w:tcW w:w="2977" w:type="dxa"/>
            <w:vMerge w:val="restart"/>
            <w:shd w:val="clear" w:color="000000" w:fill="F0FCFE"/>
            <w:vAlign w:val="center"/>
          </w:tcPr>
          <w:p w14:paraId="1B5584DF" w14:textId="77777777" w:rsidR="005C2DE6" w:rsidRPr="001E4446" w:rsidRDefault="005C2DE6" w:rsidP="00507AF2">
            <w:pPr>
              <w:pStyle w:val="ListParagraph"/>
              <w:numPr>
                <w:ilvl w:val="0"/>
                <w:numId w:val="33"/>
              </w:numPr>
              <w:spacing w:after="0"/>
              <w:ind w:left="318" w:hanging="284"/>
              <w:rPr>
                <w:rFonts w:cstheme="minorHAnsi"/>
                <w:i/>
                <w:iCs/>
                <w:color w:val="000000"/>
                <w:sz w:val="16"/>
                <w:szCs w:val="16"/>
              </w:rPr>
            </w:pPr>
            <w:r w:rsidRPr="001E4446">
              <w:rPr>
                <w:rFonts w:cstheme="minorHAnsi"/>
                <w:color w:val="000000"/>
                <w:sz w:val="16"/>
                <w:szCs w:val="16"/>
              </w:rPr>
              <w:t>Disseminate case definition in Australian Doctor or Australian Family Physician</w:t>
            </w:r>
          </w:p>
          <w:p w14:paraId="47DDAC63" w14:textId="3AD70E84" w:rsidR="005C2DE6" w:rsidRPr="001E4446" w:rsidRDefault="005C2DE6" w:rsidP="00507AF2">
            <w:pPr>
              <w:pStyle w:val="ListParagraph"/>
              <w:numPr>
                <w:ilvl w:val="0"/>
                <w:numId w:val="33"/>
              </w:numPr>
              <w:spacing w:after="0"/>
              <w:ind w:left="318" w:hanging="284"/>
              <w:rPr>
                <w:rFonts w:cstheme="minorHAnsi"/>
                <w:i/>
                <w:iCs/>
                <w:color w:val="000000"/>
                <w:sz w:val="16"/>
                <w:szCs w:val="16"/>
              </w:rPr>
            </w:pPr>
            <w:r w:rsidRPr="001E4446">
              <w:rPr>
                <w:rFonts w:cstheme="minorHAnsi"/>
                <w:color w:val="000000"/>
                <w:sz w:val="16"/>
                <w:szCs w:val="16"/>
              </w:rPr>
              <w:t>Perform desktop audit of all CDI management/treatment guidelines used in Australia and address inconsistencies between guidelines</w:t>
            </w:r>
          </w:p>
        </w:tc>
      </w:tr>
      <w:tr w:rsidR="005C2DE6" w:rsidRPr="001E4446" w14:paraId="09C1CCB0" w14:textId="77777777" w:rsidTr="00175D71">
        <w:trPr>
          <w:trHeight w:val="639"/>
        </w:trPr>
        <w:tc>
          <w:tcPr>
            <w:tcW w:w="993" w:type="dxa"/>
            <w:vMerge/>
            <w:shd w:val="clear" w:color="000000" w:fill="F0FCFE"/>
          </w:tcPr>
          <w:p w14:paraId="7505F4FF" w14:textId="77777777" w:rsidR="005C2DE6" w:rsidRPr="001E4446" w:rsidRDefault="005C2DE6" w:rsidP="00EF426D">
            <w:pPr>
              <w:rPr>
                <w:rFonts w:cstheme="minorHAnsi"/>
                <w:b/>
                <w:bCs/>
                <w:color w:val="000000"/>
                <w:sz w:val="16"/>
                <w:szCs w:val="16"/>
              </w:rPr>
            </w:pPr>
          </w:p>
        </w:tc>
        <w:tc>
          <w:tcPr>
            <w:tcW w:w="1559" w:type="dxa"/>
            <w:vMerge/>
            <w:shd w:val="clear" w:color="000000" w:fill="F0FCFE"/>
            <w:vAlign w:val="center"/>
          </w:tcPr>
          <w:p w14:paraId="40889BAC" w14:textId="27F17443" w:rsidR="005C2DE6" w:rsidRPr="001E4446" w:rsidRDefault="005C2DE6" w:rsidP="00EF426D">
            <w:pPr>
              <w:rPr>
                <w:rFonts w:cstheme="minorHAnsi"/>
                <w:b/>
                <w:bCs/>
                <w:color w:val="000000"/>
                <w:sz w:val="16"/>
                <w:szCs w:val="16"/>
              </w:rPr>
            </w:pPr>
          </w:p>
        </w:tc>
        <w:tc>
          <w:tcPr>
            <w:tcW w:w="3260" w:type="dxa"/>
            <w:shd w:val="clear" w:color="000000" w:fill="F0FCFE"/>
            <w:vAlign w:val="center"/>
          </w:tcPr>
          <w:p w14:paraId="53C8E32F" w14:textId="6AD62200" w:rsidR="005C2DE6" w:rsidRPr="001E4446" w:rsidRDefault="005C2DE6" w:rsidP="00E27715">
            <w:pPr>
              <w:spacing w:after="0"/>
              <w:rPr>
                <w:rFonts w:cstheme="minorHAnsi"/>
                <w:color w:val="000000"/>
                <w:sz w:val="16"/>
                <w:szCs w:val="16"/>
              </w:rPr>
            </w:pPr>
            <w:r w:rsidRPr="001E4446">
              <w:rPr>
                <w:rFonts w:cstheme="minorHAnsi"/>
                <w:color w:val="000000"/>
                <w:sz w:val="16"/>
                <w:szCs w:val="16"/>
              </w:rPr>
              <w:t>4.2 Some clinicians are not aware of when and why specimens should be collected for CDI testing</w:t>
            </w:r>
          </w:p>
        </w:tc>
        <w:tc>
          <w:tcPr>
            <w:tcW w:w="4395" w:type="dxa"/>
            <w:vMerge/>
            <w:shd w:val="clear" w:color="000000" w:fill="F0FCFE"/>
            <w:vAlign w:val="center"/>
          </w:tcPr>
          <w:p w14:paraId="5CC069C6" w14:textId="77777777" w:rsidR="005C2DE6" w:rsidRPr="001E4446" w:rsidRDefault="005C2DE6" w:rsidP="00E27715">
            <w:pPr>
              <w:spacing w:after="0"/>
              <w:jc w:val="center"/>
              <w:rPr>
                <w:rFonts w:cstheme="minorHAnsi"/>
                <w:i/>
                <w:iCs/>
                <w:color w:val="000000"/>
                <w:sz w:val="16"/>
                <w:szCs w:val="16"/>
              </w:rPr>
            </w:pPr>
          </w:p>
        </w:tc>
        <w:tc>
          <w:tcPr>
            <w:tcW w:w="1275" w:type="dxa"/>
            <w:vMerge/>
            <w:shd w:val="clear" w:color="000000" w:fill="F0FCFE"/>
            <w:vAlign w:val="center"/>
          </w:tcPr>
          <w:p w14:paraId="5CA6B9C1" w14:textId="77777777" w:rsidR="005C2DE6" w:rsidRPr="001E4446" w:rsidRDefault="005C2DE6" w:rsidP="00E27715">
            <w:pPr>
              <w:spacing w:after="0"/>
              <w:jc w:val="center"/>
              <w:rPr>
                <w:rFonts w:cstheme="minorHAnsi"/>
                <w:i/>
                <w:iCs/>
                <w:color w:val="000000"/>
                <w:sz w:val="16"/>
                <w:szCs w:val="16"/>
              </w:rPr>
            </w:pPr>
          </w:p>
        </w:tc>
        <w:tc>
          <w:tcPr>
            <w:tcW w:w="2977" w:type="dxa"/>
            <w:vMerge/>
            <w:shd w:val="clear" w:color="000000" w:fill="F0FCFE"/>
            <w:vAlign w:val="center"/>
          </w:tcPr>
          <w:p w14:paraId="0330FF61" w14:textId="77777777" w:rsidR="005C2DE6" w:rsidRPr="001E4446" w:rsidRDefault="005C2DE6" w:rsidP="00E27715">
            <w:pPr>
              <w:spacing w:after="0"/>
              <w:jc w:val="center"/>
              <w:rPr>
                <w:rFonts w:cstheme="minorHAnsi"/>
                <w:i/>
                <w:iCs/>
                <w:color w:val="000000"/>
                <w:sz w:val="16"/>
                <w:szCs w:val="16"/>
              </w:rPr>
            </w:pPr>
          </w:p>
        </w:tc>
      </w:tr>
      <w:tr w:rsidR="005C2DE6" w:rsidRPr="001E4446" w14:paraId="380034F6" w14:textId="77777777" w:rsidTr="00175D71">
        <w:trPr>
          <w:trHeight w:val="558"/>
        </w:trPr>
        <w:tc>
          <w:tcPr>
            <w:tcW w:w="993" w:type="dxa"/>
            <w:vMerge/>
            <w:shd w:val="clear" w:color="000000" w:fill="F0FCFE"/>
          </w:tcPr>
          <w:p w14:paraId="65830AFB" w14:textId="77777777" w:rsidR="005C2DE6" w:rsidRPr="001E4446" w:rsidRDefault="005C2DE6" w:rsidP="00EF426D">
            <w:pPr>
              <w:rPr>
                <w:rFonts w:cstheme="minorHAnsi"/>
                <w:b/>
                <w:bCs/>
                <w:color w:val="000000"/>
                <w:sz w:val="16"/>
                <w:szCs w:val="16"/>
              </w:rPr>
            </w:pPr>
          </w:p>
        </w:tc>
        <w:tc>
          <w:tcPr>
            <w:tcW w:w="1559" w:type="dxa"/>
            <w:vMerge/>
            <w:shd w:val="clear" w:color="000000" w:fill="F0FCFE"/>
            <w:vAlign w:val="center"/>
          </w:tcPr>
          <w:p w14:paraId="32EC911A" w14:textId="0094BF7F" w:rsidR="005C2DE6" w:rsidRPr="001E4446" w:rsidRDefault="005C2DE6" w:rsidP="00EF426D">
            <w:pPr>
              <w:rPr>
                <w:rFonts w:cstheme="minorHAnsi"/>
                <w:b/>
                <w:bCs/>
                <w:color w:val="000000"/>
                <w:sz w:val="16"/>
                <w:szCs w:val="16"/>
              </w:rPr>
            </w:pPr>
          </w:p>
        </w:tc>
        <w:tc>
          <w:tcPr>
            <w:tcW w:w="3260" w:type="dxa"/>
            <w:shd w:val="clear" w:color="000000" w:fill="F0FCFE"/>
            <w:vAlign w:val="center"/>
          </w:tcPr>
          <w:p w14:paraId="38875C2D" w14:textId="7AFC9FB3" w:rsidR="005C2DE6" w:rsidRPr="001E4446" w:rsidRDefault="005C2DE6" w:rsidP="00E27715">
            <w:pPr>
              <w:spacing w:after="0"/>
              <w:rPr>
                <w:rFonts w:cstheme="minorHAnsi"/>
                <w:color w:val="000000"/>
                <w:sz w:val="16"/>
                <w:szCs w:val="16"/>
              </w:rPr>
            </w:pPr>
            <w:r w:rsidRPr="001E4446">
              <w:rPr>
                <w:rFonts w:cstheme="minorHAnsi"/>
                <w:color w:val="000000"/>
                <w:sz w:val="16"/>
                <w:szCs w:val="16"/>
              </w:rPr>
              <w:t>4.3 The timeliness of sending specimens to the lab is not prioritised</w:t>
            </w:r>
          </w:p>
        </w:tc>
        <w:tc>
          <w:tcPr>
            <w:tcW w:w="4395" w:type="dxa"/>
            <w:vMerge/>
            <w:shd w:val="clear" w:color="000000" w:fill="F0FCFE"/>
            <w:vAlign w:val="center"/>
          </w:tcPr>
          <w:p w14:paraId="3BE7F9FF" w14:textId="77777777" w:rsidR="005C2DE6" w:rsidRPr="001E4446" w:rsidRDefault="005C2DE6" w:rsidP="00E27715">
            <w:pPr>
              <w:spacing w:after="0"/>
              <w:jc w:val="center"/>
              <w:rPr>
                <w:rFonts w:cstheme="minorHAnsi"/>
                <w:i/>
                <w:iCs/>
                <w:color w:val="000000"/>
                <w:sz w:val="16"/>
                <w:szCs w:val="16"/>
              </w:rPr>
            </w:pPr>
          </w:p>
        </w:tc>
        <w:tc>
          <w:tcPr>
            <w:tcW w:w="1275" w:type="dxa"/>
            <w:vMerge/>
            <w:shd w:val="clear" w:color="000000" w:fill="F0FCFE"/>
            <w:vAlign w:val="center"/>
          </w:tcPr>
          <w:p w14:paraId="4D6E88B2" w14:textId="77777777" w:rsidR="005C2DE6" w:rsidRPr="001E4446" w:rsidRDefault="005C2DE6" w:rsidP="00E27715">
            <w:pPr>
              <w:spacing w:after="0"/>
              <w:jc w:val="center"/>
              <w:rPr>
                <w:rFonts w:cstheme="minorHAnsi"/>
                <w:i/>
                <w:iCs/>
                <w:color w:val="000000"/>
                <w:sz w:val="16"/>
                <w:szCs w:val="16"/>
              </w:rPr>
            </w:pPr>
          </w:p>
        </w:tc>
        <w:tc>
          <w:tcPr>
            <w:tcW w:w="2977" w:type="dxa"/>
            <w:vMerge/>
            <w:shd w:val="clear" w:color="000000" w:fill="F0FCFE"/>
            <w:vAlign w:val="center"/>
          </w:tcPr>
          <w:p w14:paraId="247F056F" w14:textId="77777777" w:rsidR="005C2DE6" w:rsidRPr="001E4446" w:rsidRDefault="005C2DE6" w:rsidP="00E27715">
            <w:pPr>
              <w:spacing w:after="0"/>
              <w:jc w:val="center"/>
              <w:rPr>
                <w:rFonts w:cstheme="minorHAnsi"/>
                <w:i/>
                <w:iCs/>
                <w:color w:val="000000"/>
                <w:sz w:val="16"/>
                <w:szCs w:val="16"/>
              </w:rPr>
            </w:pPr>
          </w:p>
        </w:tc>
      </w:tr>
      <w:tr w:rsidR="005C2DE6" w:rsidRPr="001E4446" w14:paraId="0896FDC3" w14:textId="77777777" w:rsidTr="00175D71">
        <w:trPr>
          <w:trHeight w:val="1008"/>
        </w:trPr>
        <w:tc>
          <w:tcPr>
            <w:tcW w:w="993" w:type="dxa"/>
            <w:vMerge/>
            <w:shd w:val="clear" w:color="000000" w:fill="F0FCFE"/>
          </w:tcPr>
          <w:p w14:paraId="63742B40" w14:textId="77777777" w:rsidR="005C2DE6" w:rsidRPr="001E4446" w:rsidRDefault="005C2DE6" w:rsidP="00EF426D">
            <w:pPr>
              <w:rPr>
                <w:rFonts w:cstheme="minorHAnsi"/>
                <w:b/>
                <w:bCs/>
                <w:color w:val="000000"/>
                <w:sz w:val="16"/>
                <w:szCs w:val="16"/>
              </w:rPr>
            </w:pPr>
          </w:p>
        </w:tc>
        <w:tc>
          <w:tcPr>
            <w:tcW w:w="1559" w:type="dxa"/>
            <w:vMerge/>
            <w:shd w:val="clear" w:color="000000" w:fill="F0FCFE"/>
            <w:vAlign w:val="center"/>
          </w:tcPr>
          <w:p w14:paraId="23FF49B1" w14:textId="6F492097" w:rsidR="005C2DE6" w:rsidRPr="001E4446" w:rsidRDefault="005C2DE6" w:rsidP="00EF426D">
            <w:pPr>
              <w:rPr>
                <w:rFonts w:cstheme="minorHAnsi"/>
                <w:b/>
                <w:bCs/>
                <w:color w:val="000000"/>
                <w:sz w:val="16"/>
                <w:szCs w:val="16"/>
              </w:rPr>
            </w:pPr>
          </w:p>
        </w:tc>
        <w:tc>
          <w:tcPr>
            <w:tcW w:w="3260" w:type="dxa"/>
            <w:shd w:val="clear" w:color="000000" w:fill="F0FCFE"/>
            <w:vAlign w:val="center"/>
          </w:tcPr>
          <w:p w14:paraId="13BACB25" w14:textId="2391DF22" w:rsidR="005C2DE6" w:rsidRPr="001E4446" w:rsidRDefault="005C2DE6" w:rsidP="005C2DE6">
            <w:pPr>
              <w:spacing w:after="0"/>
              <w:rPr>
                <w:rFonts w:cstheme="minorHAnsi"/>
                <w:color w:val="000000"/>
                <w:sz w:val="16"/>
                <w:szCs w:val="16"/>
              </w:rPr>
            </w:pPr>
            <w:r w:rsidRPr="001E4446">
              <w:rPr>
                <w:rFonts w:cstheme="minorHAnsi"/>
                <w:color w:val="000000"/>
                <w:sz w:val="16"/>
                <w:szCs w:val="16"/>
              </w:rPr>
              <w:t>4.4 The geographic distance between some hospitals and laboratories make it difficult to get specimens to the lab in a timely manner</w:t>
            </w:r>
          </w:p>
        </w:tc>
        <w:tc>
          <w:tcPr>
            <w:tcW w:w="4395" w:type="dxa"/>
            <w:vMerge/>
            <w:shd w:val="clear" w:color="000000" w:fill="F0FCFE"/>
            <w:vAlign w:val="center"/>
          </w:tcPr>
          <w:p w14:paraId="000FF4A1" w14:textId="77777777" w:rsidR="005C2DE6" w:rsidRPr="001E4446" w:rsidRDefault="005C2DE6" w:rsidP="00E27715">
            <w:pPr>
              <w:spacing w:after="0"/>
              <w:jc w:val="center"/>
              <w:rPr>
                <w:rFonts w:cstheme="minorHAnsi"/>
                <w:i/>
                <w:iCs/>
                <w:color w:val="000000"/>
                <w:sz w:val="16"/>
                <w:szCs w:val="16"/>
              </w:rPr>
            </w:pPr>
          </w:p>
        </w:tc>
        <w:tc>
          <w:tcPr>
            <w:tcW w:w="1275" w:type="dxa"/>
            <w:vMerge/>
            <w:shd w:val="clear" w:color="000000" w:fill="F0FCFE"/>
            <w:vAlign w:val="center"/>
          </w:tcPr>
          <w:p w14:paraId="7F288213" w14:textId="77777777" w:rsidR="005C2DE6" w:rsidRPr="001E4446" w:rsidRDefault="005C2DE6" w:rsidP="00E27715">
            <w:pPr>
              <w:spacing w:after="0"/>
              <w:jc w:val="center"/>
              <w:rPr>
                <w:rFonts w:cstheme="minorHAnsi"/>
                <w:i/>
                <w:iCs/>
                <w:color w:val="000000"/>
                <w:sz w:val="16"/>
                <w:szCs w:val="16"/>
              </w:rPr>
            </w:pPr>
          </w:p>
        </w:tc>
        <w:tc>
          <w:tcPr>
            <w:tcW w:w="2977" w:type="dxa"/>
            <w:vMerge/>
            <w:shd w:val="clear" w:color="000000" w:fill="F0FCFE"/>
            <w:vAlign w:val="center"/>
          </w:tcPr>
          <w:p w14:paraId="50131EF2" w14:textId="77777777" w:rsidR="005C2DE6" w:rsidRPr="001E4446" w:rsidRDefault="005C2DE6" w:rsidP="00E27715">
            <w:pPr>
              <w:spacing w:after="0"/>
              <w:jc w:val="center"/>
              <w:rPr>
                <w:rFonts w:cstheme="minorHAnsi"/>
                <w:i/>
                <w:iCs/>
                <w:color w:val="000000"/>
                <w:sz w:val="16"/>
                <w:szCs w:val="16"/>
              </w:rPr>
            </w:pPr>
          </w:p>
        </w:tc>
      </w:tr>
    </w:tbl>
    <w:p w14:paraId="4A120E01" w14:textId="77777777" w:rsidR="001E4446" w:rsidRPr="001E4446" w:rsidRDefault="001E4446">
      <w:pPr>
        <w:rPr>
          <w:sz w:val="16"/>
          <w:szCs w:val="16"/>
        </w:rPr>
      </w:pPr>
      <w:r w:rsidRPr="001E4446">
        <w:rPr>
          <w:sz w:val="16"/>
          <w:szCs w:val="16"/>
        </w:rPr>
        <w:br w:type="page"/>
      </w: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559"/>
        <w:gridCol w:w="3260"/>
        <w:gridCol w:w="4395"/>
        <w:gridCol w:w="1275"/>
        <w:gridCol w:w="2977"/>
      </w:tblGrid>
      <w:tr w:rsidR="005C2DE6" w:rsidRPr="001E4446" w14:paraId="7A0E47D2" w14:textId="77777777" w:rsidTr="00175D71">
        <w:trPr>
          <w:trHeight w:val="592"/>
        </w:trPr>
        <w:tc>
          <w:tcPr>
            <w:tcW w:w="993" w:type="dxa"/>
            <w:vMerge w:val="restart"/>
            <w:shd w:val="clear" w:color="000000" w:fill="F0FCFE"/>
            <w:textDirection w:val="btLr"/>
            <w:vAlign w:val="center"/>
          </w:tcPr>
          <w:p w14:paraId="3B4A5678" w14:textId="31B00FE9" w:rsidR="005C2DE6" w:rsidRPr="001E4446" w:rsidRDefault="001E4446" w:rsidP="005C2DE6">
            <w:pPr>
              <w:spacing w:after="0"/>
              <w:ind w:left="113" w:right="113"/>
              <w:jc w:val="center"/>
              <w:rPr>
                <w:rFonts w:cstheme="minorHAnsi"/>
                <w:b/>
                <w:bCs/>
                <w:color w:val="000000"/>
                <w:sz w:val="24"/>
                <w:szCs w:val="24"/>
              </w:rPr>
            </w:pPr>
            <w:r w:rsidRPr="001E4446">
              <w:rPr>
                <w:rFonts w:cstheme="minorHAnsi"/>
                <w:b/>
                <w:bCs/>
                <w:color w:val="000000"/>
                <w:sz w:val="24"/>
                <w:szCs w:val="24"/>
              </w:rPr>
              <w:lastRenderedPageBreak/>
              <w:t xml:space="preserve">A.  </w:t>
            </w:r>
            <w:r w:rsidR="005C2DE6" w:rsidRPr="001E4446">
              <w:rPr>
                <w:rFonts w:cstheme="minorHAnsi"/>
                <w:b/>
                <w:bCs/>
                <w:color w:val="000000"/>
                <w:sz w:val="24"/>
                <w:szCs w:val="24"/>
              </w:rPr>
              <w:t>LABORATORY TESTING</w:t>
            </w:r>
          </w:p>
        </w:tc>
        <w:tc>
          <w:tcPr>
            <w:tcW w:w="1559" w:type="dxa"/>
            <w:vMerge w:val="restart"/>
            <w:shd w:val="clear" w:color="000000" w:fill="F0FCFE"/>
            <w:vAlign w:val="center"/>
          </w:tcPr>
          <w:p w14:paraId="7D160163" w14:textId="7AAC33C0" w:rsidR="005C2DE6" w:rsidRPr="001E4446" w:rsidRDefault="005C2DE6" w:rsidP="005C2DE6">
            <w:pPr>
              <w:spacing w:after="0"/>
              <w:rPr>
                <w:rFonts w:cstheme="minorHAnsi"/>
                <w:b/>
                <w:bCs/>
                <w:color w:val="000000"/>
                <w:sz w:val="16"/>
                <w:szCs w:val="16"/>
              </w:rPr>
            </w:pPr>
            <w:r w:rsidRPr="001E4446">
              <w:rPr>
                <w:rFonts w:cstheme="minorHAnsi"/>
                <w:b/>
                <w:bCs/>
                <w:color w:val="000000"/>
                <w:sz w:val="16"/>
                <w:szCs w:val="16"/>
              </w:rPr>
              <w:t>5. Overdiagnosis and underdiagnosis of CDI is likely</w:t>
            </w:r>
          </w:p>
        </w:tc>
        <w:tc>
          <w:tcPr>
            <w:tcW w:w="3260" w:type="dxa"/>
            <w:shd w:val="clear" w:color="000000" w:fill="F0FCFE"/>
            <w:vAlign w:val="center"/>
          </w:tcPr>
          <w:p w14:paraId="504028FA" w14:textId="40D40DF1" w:rsidR="005C2DE6" w:rsidRPr="001E4446" w:rsidRDefault="005C2DE6" w:rsidP="005C2DE6">
            <w:pPr>
              <w:spacing w:after="0"/>
              <w:rPr>
                <w:rFonts w:cstheme="minorHAnsi"/>
                <w:color w:val="000000"/>
                <w:sz w:val="16"/>
                <w:szCs w:val="16"/>
              </w:rPr>
            </w:pPr>
            <w:r w:rsidRPr="001E4446">
              <w:rPr>
                <w:rFonts w:cstheme="minorHAnsi"/>
                <w:color w:val="000000"/>
                <w:sz w:val="16"/>
                <w:szCs w:val="16"/>
              </w:rPr>
              <w:t>5.1 Some clinicians are not aware of when and why specimens should be collected for CDI testing</w:t>
            </w:r>
          </w:p>
        </w:tc>
        <w:tc>
          <w:tcPr>
            <w:tcW w:w="4395" w:type="dxa"/>
            <w:vMerge w:val="restart"/>
            <w:shd w:val="clear" w:color="000000" w:fill="F0FCFE"/>
            <w:vAlign w:val="center"/>
          </w:tcPr>
          <w:p w14:paraId="4870DBF5" w14:textId="653FB770" w:rsidR="005C2DE6" w:rsidRPr="001E4446" w:rsidRDefault="005C2DE6" w:rsidP="008C3990">
            <w:pPr>
              <w:spacing w:after="0"/>
              <w:rPr>
                <w:rFonts w:cstheme="minorHAnsi"/>
                <w:i/>
                <w:iCs/>
                <w:color w:val="000000"/>
                <w:sz w:val="16"/>
                <w:szCs w:val="16"/>
              </w:rPr>
            </w:pPr>
            <w:r w:rsidRPr="001E4446">
              <w:rPr>
                <w:rFonts w:cstheme="minorHAnsi"/>
                <w:color w:val="000000"/>
                <w:sz w:val="16"/>
                <w:szCs w:val="16"/>
              </w:rPr>
              <w:t>Clinical networks working with high risk groups (Haematology Society of Australia and New Zealand, Clinical Oncology Society of Australia, Transplantation Society of Australia and New Zealand, Renal Dialysis Society of Australia, Australian and New Zealand Society for Geriatric Medicine)</w:t>
            </w:r>
          </w:p>
        </w:tc>
        <w:tc>
          <w:tcPr>
            <w:tcW w:w="1275" w:type="dxa"/>
            <w:vMerge w:val="restart"/>
            <w:shd w:val="clear" w:color="000000" w:fill="F0FCFE"/>
            <w:vAlign w:val="center"/>
          </w:tcPr>
          <w:p w14:paraId="2CB31761" w14:textId="586D2445" w:rsidR="005C2DE6" w:rsidRPr="001E4446" w:rsidRDefault="005C2DE6" w:rsidP="005C2DE6">
            <w:pPr>
              <w:spacing w:after="0"/>
              <w:jc w:val="center"/>
              <w:rPr>
                <w:rFonts w:cstheme="minorHAnsi"/>
                <w:i/>
                <w:iCs/>
                <w:color w:val="000000"/>
                <w:sz w:val="16"/>
                <w:szCs w:val="16"/>
              </w:rPr>
            </w:pPr>
            <w:r w:rsidRPr="001E4446">
              <w:rPr>
                <w:rFonts w:cstheme="minorHAnsi"/>
                <w:color w:val="000000"/>
                <w:sz w:val="16"/>
                <w:szCs w:val="16"/>
              </w:rPr>
              <w:t>1 year</w:t>
            </w:r>
          </w:p>
        </w:tc>
        <w:tc>
          <w:tcPr>
            <w:tcW w:w="2977" w:type="dxa"/>
            <w:vMerge w:val="restart"/>
            <w:shd w:val="clear" w:color="000000" w:fill="F0FCFE"/>
            <w:vAlign w:val="center"/>
          </w:tcPr>
          <w:p w14:paraId="6D2F816A" w14:textId="77777777" w:rsidR="005C2DE6" w:rsidRPr="001E4446" w:rsidRDefault="005C2DE6" w:rsidP="001E4446">
            <w:pPr>
              <w:pStyle w:val="ListParagraph"/>
              <w:numPr>
                <w:ilvl w:val="0"/>
                <w:numId w:val="32"/>
              </w:numPr>
              <w:spacing w:after="0"/>
              <w:ind w:left="305" w:hanging="283"/>
              <w:rPr>
                <w:rFonts w:cstheme="minorHAnsi"/>
                <w:color w:val="000000"/>
                <w:sz w:val="16"/>
                <w:szCs w:val="16"/>
              </w:rPr>
            </w:pPr>
            <w:r w:rsidRPr="001E4446">
              <w:rPr>
                <w:rFonts w:cstheme="minorHAnsi"/>
                <w:color w:val="000000"/>
                <w:sz w:val="16"/>
                <w:szCs w:val="16"/>
              </w:rPr>
              <w:t>Factsheets for high risk patient populations e.g. elderly, paediatric, cancer patients</w:t>
            </w:r>
          </w:p>
          <w:p w14:paraId="6D94A1C1" w14:textId="5284C33B" w:rsidR="005C2DE6" w:rsidRPr="001E4446" w:rsidRDefault="005C2DE6" w:rsidP="001E4446">
            <w:pPr>
              <w:pStyle w:val="ListParagraph"/>
              <w:numPr>
                <w:ilvl w:val="0"/>
                <w:numId w:val="32"/>
              </w:numPr>
              <w:spacing w:after="0"/>
              <w:ind w:left="305" w:hanging="283"/>
              <w:rPr>
                <w:rFonts w:cstheme="minorHAnsi"/>
                <w:color w:val="000000"/>
                <w:sz w:val="16"/>
                <w:szCs w:val="16"/>
              </w:rPr>
            </w:pPr>
            <w:r w:rsidRPr="001E4446">
              <w:rPr>
                <w:rFonts w:cstheme="minorHAnsi"/>
                <w:color w:val="000000"/>
                <w:sz w:val="16"/>
                <w:szCs w:val="16"/>
              </w:rPr>
              <w:t>Provide guidance as appendices in Australian Infection Prevention and Control Guidelines.</w:t>
            </w:r>
          </w:p>
        </w:tc>
      </w:tr>
      <w:tr w:rsidR="005C2DE6" w:rsidRPr="002E2453" w14:paraId="4C190EB7" w14:textId="77777777" w:rsidTr="00175D71">
        <w:trPr>
          <w:trHeight w:val="702"/>
        </w:trPr>
        <w:tc>
          <w:tcPr>
            <w:tcW w:w="993" w:type="dxa"/>
            <w:vMerge/>
            <w:shd w:val="clear" w:color="000000" w:fill="F0FCFE"/>
          </w:tcPr>
          <w:p w14:paraId="20F5A492" w14:textId="77777777" w:rsidR="005C2DE6" w:rsidRPr="005C2DE6" w:rsidRDefault="005C2DE6" w:rsidP="00EF426D">
            <w:pPr>
              <w:rPr>
                <w:rFonts w:cstheme="minorHAnsi"/>
                <w:b/>
                <w:bCs/>
                <w:color w:val="000000"/>
                <w:sz w:val="16"/>
                <w:szCs w:val="16"/>
              </w:rPr>
            </w:pPr>
          </w:p>
        </w:tc>
        <w:tc>
          <w:tcPr>
            <w:tcW w:w="1559" w:type="dxa"/>
            <w:vMerge/>
            <w:shd w:val="clear" w:color="000000" w:fill="F0FCFE"/>
            <w:vAlign w:val="center"/>
          </w:tcPr>
          <w:p w14:paraId="2D47737C" w14:textId="2DE40DE4" w:rsidR="005C2DE6" w:rsidRPr="005C2DE6" w:rsidRDefault="005C2DE6" w:rsidP="00EF426D">
            <w:pPr>
              <w:rPr>
                <w:rFonts w:cstheme="minorHAnsi"/>
                <w:b/>
                <w:bCs/>
                <w:color w:val="000000"/>
                <w:sz w:val="16"/>
                <w:szCs w:val="16"/>
              </w:rPr>
            </w:pPr>
          </w:p>
        </w:tc>
        <w:tc>
          <w:tcPr>
            <w:tcW w:w="3260" w:type="dxa"/>
            <w:shd w:val="clear" w:color="000000" w:fill="F0FCFE"/>
            <w:vAlign w:val="center"/>
          </w:tcPr>
          <w:p w14:paraId="29262255" w14:textId="2227A959" w:rsidR="005C2DE6" w:rsidRPr="005C2DE6" w:rsidRDefault="005C2DE6" w:rsidP="005C2DE6">
            <w:pPr>
              <w:spacing w:after="0"/>
              <w:rPr>
                <w:rFonts w:cstheme="minorHAnsi"/>
                <w:color w:val="000000"/>
                <w:sz w:val="16"/>
                <w:szCs w:val="16"/>
              </w:rPr>
            </w:pPr>
            <w:r w:rsidRPr="005C2DE6">
              <w:rPr>
                <w:rFonts w:cstheme="minorHAnsi"/>
                <w:color w:val="000000"/>
                <w:sz w:val="16"/>
                <w:szCs w:val="16"/>
              </w:rPr>
              <w:t>5.2 Asymptomatic patients are being tested and diagnosed with infection based on microbiological findings only (not based on overall clinical picture)</w:t>
            </w:r>
          </w:p>
        </w:tc>
        <w:tc>
          <w:tcPr>
            <w:tcW w:w="4395" w:type="dxa"/>
            <w:vMerge/>
            <w:shd w:val="clear" w:color="000000" w:fill="F0FCFE"/>
            <w:vAlign w:val="center"/>
          </w:tcPr>
          <w:p w14:paraId="36FFD8E4" w14:textId="77777777" w:rsidR="005C2DE6" w:rsidRPr="005C2DE6" w:rsidRDefault="005C2DE6" w:rsidP="008C3990">
            <w:pPr>
              <w:spacing w:after="0"/>
              <w:rPr>
                <w:rFonts w:cstheme="minorHAnsi"/>
                <w:i/>
                <w:iCs/>
                <w:color w:val="000000"/>
                <w:sz w:val="16"/>
                <w:szCs w:val="16"/>
              </w:rPr>
            </w:pPr>
          </w:p>
        </w:tc>
        <w:tc>
          <w:tcPr>
            <w:tcW w:w="1275" w:type="dxa"/>
            <w:vMerge/>
            <w:shd w:val="clear" w:color="000000" w:fill="F0FCFE"/>
            <w:vAlign w:val="center"/>
          </w:tcPr>
          <w:p w14:paraId="10307DA5" w14:textId="77777777" w:rsidR="005C2DE6" w:rsidRPr="005C2DE6" w:rsidRDefault="005C2DE6" w:rsidP="00E27715">
            <w:pPr>
              <w:spacing w:after="0"/>
              <w:jc w:val="center"/>
              <w:rPr>
                <w:rFonts w:cstheme="minorHAnsi"/>
                <w:i/>
                <w:iCs/>
                <w:color w:val="000000"/>
                <w:sz w:val="16"/>
                <w:szCs w:val="16"/>
              </w:rPr>
            </w:pPr>
          </w:p>
        </w:tc>
        <w:tc>
          <w:tcPr>
            <w:tcW w:w="2977" w:type="dxa"/>
            <w:vMerge/>
            <w:shd w:val="clear" w:color="000000" w:fill="F0FCFE"/>
            <w:vAlign w:val="center"/>
          </w:tcPr>
          <w:p w14:paraId="2F50DC1D" w14:textId="77777777" w:rsidR="005C2DE6" w:rsidRPr="005C2DE6" w:rsidRDefault="005C2DE6" w:rsidP="00E27715">
            <w:pPr>
              <w:spacing w:after="0"/>
              <w:jc w:val="center"/>
              <w:rPr>
                <w:rFonts w:cstheme="minorHAnsi"/>
                <w:i/>
                <w:iCs/>
                <w:color w:val="000000"/>
                <w:sz w:val="16"/>
                <w:szCs w:val="16"/>
              </w:rPr>
            </w:pPr>
          </w:p>
        </w:tc>
      </w:tr>
      <w:tr w:rsidR="005C2DE6" w:rsidRPr="002E2453" w14:paraId="245A2D7D" w14:textId="77777777" w:rsidTr="00175D71">
        <w:trPr>
          <w:trHeight w:val="656"/>
        </w:trPr>
        <w:tc>
          <w:tcPr>
            <w:tcW w:w="993" w:type="dxa"/>
            <w:vMerge/>
            <w:shd w:val="clear" w:color="000000" w:fill="F0FCFE"/>
          </w:tcPr>
          <w:p w14:paraId="2F3E25C4" w14:textId="77777777" w:rsidR="005C2DE6" w:rsidRPr="005C2DE6" w:rsidRDefault="005C2DE6" w:rsidP="00EF426D">
            <w:pPr>
              <w:rPr>
                <w:rFonts w:cstheme="minorHAnsi"/>
                <w:b/>
                <w:bCs/>
                <w:color w:val="000000"/>
                <w:sz w:val="16"/>
                <w:szCs w:val="16"/>
              </w:rPr>
            </w:pPr>
          </w:p>
        </w:tc>
        <w:tc>
          <w:tcPr>
            <w:tcW w:w="1559" w:type="dxa"/>
            <w:vMerge/>
            <w:shd w:val="clear" w:color="000000" w:fill="F0FCFE"/>
            <w:vAlign w:val="center"/>
          </w:tcPr>
          <w:p w14:paraId="7CA80192" w14:textId="0AB7261F" w:rsidR="005C2DE6" w:rsidRPr="005C2DE6" w:rsidRDefault="005C2DE6" w:rsidP="00EF426D">
            <w:pPr>
              <w:rPr>
                <w:rFonts w:cstheme="minorHAnsi"/>
                <w:b/>
                <w:bCs/>
                <w:color w:val="000000"/>
                <w:sz w:val="16"/>
                <w:szCs w:val="16"/>
              </w:rPr>
            </w:pPr>
          </w:p>
        </w:tc>
        <w:tc>
          <w:tcPr>
            <w:tcW w:w="3260" w:type="dxa"/>
            <w:shd w:val="clear" w:color="000000" w:fill="F0FCFE"/>
            <w:vAlign w:val="center"/>
          </w:tcPr>
          <w:p w14:paraId="54514C07" w14:textId="66988A28" w:rsidR="005C2DE6" w:rsidRPr="005C2DE6" w:rsidRDefault="005C2DE6" w:rsidP="005C2DE6">
            <w:pPr>
              <w:spacing w:after="0"/>
              <w:rPr>
                <w:rFonts w:cstheme="minorHAnsi"/>
                <w:color w:val="000000"/>
                <w:sz w:val="16"/>
                <w:szCs w:val="16"/>
              </w:rPr>
            </w:pPr>
            <w:r w:rsidRPr="005C2DE6">
              <w:rPr>
                <w:rFonts w:cstheme="minorHAnsi"/>
                <w:color w:val="000000"/>
                <w:sz w:val="16"/>
                <w:szCs w:val="16"/>
              </w:rPr>
              <w:t>5.3 Symptomatic people with disease are not being testing for CDI and are not being diagnosed with infection</w:t>
            </w:r>
          </w:p>
        </w:tc>
        <w:tc>
          <w:tcPr>
            <w:tcW w:w="4395" w:type="dxa"/>
            <w:vMerge/>
            <w:shd w:val="clear" w:color="000000" w:fill="F0FCFE"/>
            <w:vAlign w:val="center"/>
          </w:tcPr>
          <w:p w14:paraId="4DDE8A79" w14:textId="77777777" w:rsidR="005C2DE6" w:rsidRPr="005C2DE6" w:rsidRDefault="005C2DE6" w:rsidP="008C3990">
            <w:pPr>
              <w:spacing w:after="0"/>
              <w:rPr>
                <w:rFonts w:cstheme="minorHAnsi"/>
                <w:i/>
                <w:iCs/>
                <w:color w:val="000000"/>
                <w:sz w:val="16"/>
                <w:szCs w:val="16"/>
              </w:rPr>
            </w:pPr>
          </w:p>
        </w:tc>
        <w:tc>
          <w:tcPr>
            <w:tcW w:w="1275" w:type="dxa"/>
            <w:vMerge/>
            <w:shd w:val="clear" w:color="000000" w:fill="F0FCFE"/>
            <w:vAlign w:val="center"/>
          </w:tcPr>
          <w:p w14:paraId="6D732D4E" w14:textId="77777777" w:rsidR="005C2DE6" w:rsidRPr="005C2DE6" w:rsidRDefault="005C2DE6" w:rsidP="00E27715">
            <w:pPr>
              <w:spacing w:after="0"/>
              <w:jc w:val="center"/>
              <w:rPr>
                <w:rFonts w:cstheme="minorHAnsi"/>
                <w:i/>
                <w:iCs/>
                <w:color w:val="000000"/>
                <w:sz w:val="16"/>
                <w:szCs w:val="16"/>
              </w:rPr>
            </w:pPr>
          </w:p>
        </w:tc>
        <w:tc>
          <w:tcPr>
            <w:tcW w:w="2977" w:type="dxa"/>
            <w:vMerge/>
            <w:shd w:val="clear" w:color="000000" w:fill="F0FCFE"/>
            <w:vAlign w:val="center"/>
          </w:tcPr>
          <w:p w14:paraId="769DF202" w14:textId="77777777" w:rsidR="005C2DE6" w:rsidRPr="005C2DE6" w:rsidRDefault="005C2DE6" w:rsidP="00E27715">
            <w:pPr>
              <w:spacing w:after="0"/>
              <w:jc w:val="center"/>
              <w:rPr>
                <w:rFonts w:cstheme="minorHAnsi"/>
                <w:i/>
                <w:iCs/>
                <w:color w:val="000000"/>
                <w:sz w:val="16"/>
                <w:szCs w:val="16"/>
              </w:rPr>
            </w:pPr>
          </w:p>
        </w:tc>
      </w:tr>
      <w:tr w:rsidR="005C2DE6" w:rsidRPr="002E2453" w14:paraId="191ECB56" w14:textId="77777777" w:rsidTr="00175D71">
        <w:trPr>
          <w:trHeight w:val="708"/>
        </w:trPr>
        <w:tc>
          <w:tcPr>
            <w:tcW w:w="993" w:type="dxa"/>
            <w:vMerge/>
            <w:shd w:val="clear" w:color="000000" w:fill="F0FCFE"/>
          </w:tcPr>
          <w:p w14:paraId="4EAA1FB0" w14:textId="77777777" w:rsidR="005C2DE6" w:rsidRPr="005C2DE6" w:rsidRDefault="005C2DE6" w:rsidP="00EF426D">
            <w:pPr>
              <w:rPr>
                <w:rFonts w:cstheme="minorHAnsi"/>
                <w:b/>
                <w:bCs/>
                <w:color w:val="000000"/>
                <w:sz w:val="16"/>
                <w:szCs w:val="16"/>
              </w:rPr>
            </w:pPr>
          </w:p>
        </w:tc>
        <w:tc>
          <w:tcPr>
            <w:tcW w:w="1559" w:type="dxa"/>
            <w:vMerge/>
            <w:shd w:val="clear" w:color="000000" w:fill="F0FCFE"/>
            <w:vAlign w:val="center"/>
          </w:tcPr>
          <w:p w14:paraId="6B197501" w14:textId="7E3B9402" w:rsidR="005C2DE6" w:rsidRPr="005C2DE6" w:rsidRDefault="005C2DE6" w:rsidP="00EF426D">
            <w:pPr>
              <w:rPr>
                <w:rFonts w:cstheme="minorHAnsi"/>
                <w:b/>
                <w:bCs/>
                <w:color w:val="000000"/>
                <w:sz w:val="16"/>
                <w:szCs w:val="16"/>
              </w:rPr>
            </w:pPr>
          </w:p>
        </w:tc>
        <w:tc>
          <w:tcPr>
            <w:tcW w:w="3260" w:type="dxa"/>
            <w:shd w:val="clear" w:color="000000" w:fill="F0FCFE"/>
            <w:vAlign w:val="center"/>
          </w:tcPr>
          <w:p w14:paraId="4AAAA4B8" w14:textId="04F8FDAC" w:rsidR="005C2DE6" w:rsidRPr="005C2DE6" w:rsidRDefault="005C2DE6" w:rsidP="005C2DE6">
            <w:pPr>
              <w:spacing w:after="0"/>
              <w:rPr>
                <w:rFonts w:cstheme="minorHAnsi"/>
                <w:color w:val="000000"/>
                <w:sz w:val="16"/>
                <w:szCs w:val="16"/>
              </w:rPr>
            </w:pPr>
            <w:r w:rsidRPr="005C2DE6">
              <w:rPr>
                <w:rFonts w:cstheme="minorHAnsi"/>
                <w:color w:val="000000"/>
                <w:sz w:val="16"/>
                <w:szCs w:val="16"/>
              </w:rPr>
              <w:t>5.4 Some co-morbidities and medications replicate CDI symptoms and get treated as CDI without proper investigation</w:t>
            </w:r>
          </w:p>
        </w:tc>
        <w:tc>
          <w:tcPr>
            <w:tcW w:w="4395" w:type="dxa"/>
            <w:vMerge/>
            <w:shd w:val="clear" w:color="000000" w:fill="F0FCFE"/>
            <w:vAlign w:val="center"/>
          </w:tcPr>
          <w:p w14:paraId="0F7DFC57" w14:textId="77777777" w:rsidR="005C2DE6" w:rsidRPr="005C2DE6" w:rsidRDefault="005C2DE6" w:rsidP="008C3990">
            <w:pPr>
              <w:spacing w:after="0"/>
              <w:rPr>
                <w:rFonts w:cstheme="minorHAnsi"/>
                <w:i/>
                <w:iCs/>
                <w:color w:val="000000"/>
                <w:sz w:val="16"/>
                <w:szCs w:val="16"/>
              </w:rPr>
            </w:pPr>
          </w:p>
        </w:tc>
        <w:tc>
          <w:tcPr>
            <w:tcW w:w="1275" w:type="dxa"/>
            <w:vMerge/>
            <w:shd w:val="clear" w:color="000000" w:fill="F0FCFE"/>
            <w:vAlign w:val="center"/>
          </w:tcPr>
          <w:p w14:paraId="6F4652BF" w14:textId="77777777" w:rsidR="005C2DE6" w:rsidRPr="005C2DE6" w:rsidRDefault="005C2DE6" w:rsidP="00E27715">
            <w:pPr>
              <w:spacing w:after="0"/>
              <w:jc w:val="center"/>
              <w:rPr>
                <w:rFonts w:cstheme="minorHAnsi"/>
                <w:i/>
                <w:iCs/>
                <w:color w:val="000000"/>
                <w:sz w:val="16"/>
                <w:szCs w:val="16"/>
              </w:rPr>
            </w:pPr>
          </w:p>
        </w:tc>
        <w:tc>
          <w:tcPr>
            <w:tcW w:w="2977" w:type="dxa"/>
            <w:vMerge/>
            <w:shd w:val="clear" w:color="000000" w:fill="F0FCFE"/>
            <w:vAlign w:val="center"/>
          </w:tcPr>
          <w:p w14:paraId="77E14B9D" w14:textId="77777777" w:rsidR="005C2DE6" w:rsidRPr="005C2DE6" w:rsidRDefault="005C2DE6" w:rsidP="00E27715">
            <w:pPr>
              <w:spacing w:after="0"/>
              <w:jc w:val="center"/>
              <w:rPr>
                <w:rFonts w:cstheme="minorHAnsi"/>
                <w:i/>
                <w:iCs/>
                <w:color w:val="000000"/>
                <w:sz w:val="16"/>
                <w:szCs w:val="16"/>
              </w:rPr>
            </w:pPr>
          </w:p>
        </w:tc>
      </w:tr>
      <w:tr w:rsidR="005C2DE6" w:rsidRPr="002E2453" w14:paraId="08891A0B" w14:textId="77777777" w:rsidTr="00175D71">
        <w:trPr>
          <w:trHeight w:val="832"/>
        </w:trPr>
        <w:tc>
          <w:tcPr>
            <w:tcW w:w="993" w:type="dxa"/>
            <w:vMerge/>
            <w:shd w:val="clear" w:color="000000" w:fill="F0FCFE"/>
          </w:tcPr>
          <w:p w14:paraId="4B9D0A34" w14:textId="77777777" w:rsidR="005C2DE6" w:rsidRPr="005C2DE6" w:rsidRDefault="005C2DE6" w:rsidP="00EF426D">
            <w:pPr>
              <w:rPr>
                <w:rFonts w:cstheme="minorHAnsi"/>
                <w:b/>
                <w:bCs/>
                <w:color w:val="000000"/>
                <w:sz w:val="16"/>
                <w:szCs w:val="16"/>
              </w:rPr>
            </w:pPr>
          </w:p>
        </w:tc>
        <w:tc>
          <w:tcPr>
            <w:tcW w:w="1559" w:type="dxa"/>
            <w:vMerge/>
            <w:shd w:val="clear" w:color="000000" w:fill="F0FCFE"/>
            <w:vAlign w:val="center"/>
          </w:tcPr>
          <w:p w14:paraId="627CB251" w14:textId="6F8E92A7" w:rsidR="005C2DE6" w:rsidRPr="005C2DE6" w:rsidRDefault="005C2DE6" w:rsidP="00EF426D">
            <w:pPr>
              <w:rPr>
                <w:rFonts w:cstheme="minorHAnsi"/>
                <w:b/>
                <w:bCs/>
                <w:color w:val="000000"/>
                <w:sz w:val="16"/>
                <w:szCs w:val="16"/>
              </w:rPr>
            </w:pPr>
          </w:p>
        </w:tc>
        <w:tc>
          <w:tcPr>
            <w:tcW w:w="3260" w:type="dxa"/>
            <w:shd w:val="clear" w:color="000000" w:fill="F0FCFE"/>
            <w:vAlign w:val="center"/>
          </w:tcPr>
          <w:p w14:paraId="64D1C0D0" w14:textId="0EB8DE0F" w:rsidR="005C2DE6" w:rsidRPr="005C2DE6" w:rsidRDefault="005C2DE6" w:rsidP="005C2DE6">
            <w:pPr>
              <w:spacing w:after="0"/>
              <w:rPr>
                <w:rFonts w:cstheme="minorHAnsi"/>
                <w:color w:val="000000"/>
                <w:sz w:val="16"/>
                <w:szCs w:val="16"/>
              </w:rPr>
            </w:pPr>
            <w:r w:rsidRPr="005C2DE6">
              <w:rPr>
                <w:rFonts w:cstheme="minorHAnsi"/>
                <w:color w:val="000000"/>
                <w:sz w:val="16"/>
                <w:szCs w:val="16"/>
              </w:rPr>
              <w:t xml:space="preserve">5.3 High risk patient groups are often subjected to overtesting and asymptomatic colonisation in these groups may be misinterpreted as infection </w:t>
            </w:r>
          </w:p>
        </w:tc>
        <w:tc>
          <w:tcPr>
            <w:tcW w:w="4395" w:type="dxa"/>
            <w:vMerge/>
            <w:shd w:val="clear" w:color="000000" w:fill="F0FCFE"/>
            <w:vAlign w:val="center"/>
          </w:tcPr>
          <w:p w14:paraId="5DDEE146" w14:textId="77777777" w:rsidR="005C2DE6" w:rsidRPr="005C2DE6" w:rsidRDefault="005C2DE6" w:rsidP="008C3990">
            <w:pPr>
              <w:spacing w:after="0"/>
              <w:rPr>
                <w:rFonts w:cstheme="minorHAnsi"/>
                <w:i/>
                <w:iCs/>
                <w:color w:val="000000"/>
                <w:sz w:val="16"/>
                <w:szCs w:val="16"/>
              </w:rPr>
            </w:pPr>
          </w:p>
        </w:tc>
        <w:tc>
          <w:tcPr>
            <w:tcW w:w="1275" w:type="dxa"/>
            <w:vMerge/>
            <w:shd w:val="clear" w:color="000000" w:fill="F0FCFE"/>
            <w:vAlign w:val="center"/>
          </w:tcPr>
          <w:p w14:paraId="4A7521FB" w14:textId="77777777" w:rsidR="005C2DE6" w:rsidRPr="005C2DE6" w:rsidRDefault="005C2DE6" w:rsidP="00E27715">
            <w:pPr>
              <w:spacing w:after="0"/>
              <w:jc w:val="center"/>
              <w:rPr>
                <w:rFonts w:cstheme="minorHAnsi"/>
                <w:i/>
                <w:iCs/>
                <w:color w:val="000000"/>
                <w:sz w:val="16"/>
                <w:szCs w:val="16"/>
              </w:rPr>
            </w:pPr>
          </w:p>
        </w:tc>
        <w:tc>
          <w:tcPr>
            <w:tcW w:w="2977" w:type="dxa"/>
            <w:vMerge/>
            <w:shd w:val="clear" w:color="000000" w:fill="F0FCFE"/>
            <w:vAlign w:val="center"/>
          </w:tcPr>
          <w:p w14:paraId="0AA57513" w14:textId="77777777" w:rsidR="005C2DE6" w:rsidRPr="005C2DE6" w:rsidRDefault="005C2DE6" w:rsidP="00E27715">
            <w:pPr>
              <w:spacing w:after="0"/>
              <w:jc w:val="center"/>
              <w:rPr>
                <w:rFonts w:cstheme="minorHAnsi"/>
                <w:i/>
                <w:iCs/>
                <w:color w:val="000000"/>
                <w:sz w:val="16"/>
                <w:szCs w:val="16"/>
              </w:rPr>
            </w:pPr>
          </w:p>
        </w:tc>
      </w:tr>
      <w:tr w:rsidR="008C3990" w:rsidRPr="002E2453" w14:paraId="71596D85" w14:textId="77777777" w:rsidTr="00175D71">
        <w:trPr>
          <w:trHeight w:val="560"/>
        </w:trPr>
        <w:tc>
          <w:tcPr>
            <w:tcW w:w="993" w:type="dxa"/>
            <w:vMerge/>
            <w:shd w:val="clear" w:color="000000" w:fill="F0FCFE"/>
          </w:tcPr>
          <w:p w14:paraId="44819EB2" w14:textId="77777777" w:rsidR="008C3990" w:rsidRPr="005C2DE6" w:rsidRDefault="008C3990" w:rsidP="00EF426D">
            <w:pPr>
              <w:rPr>
                <w:rFonts w:cstheme="minorHAnsi"/>
                <w:b/>
                <w:bCs/>
                <w:color w:val="000000"/>
                <w:sz w:val="16"/>
                <w:szCs w:val="16"/>
              </w:rPr>
            </w:pPr>
          </w:p>
        </w:tc>
        <w:tc>
          <w:tcPr>
            <w:tcW w:w="1559" w:type="dxa"/>
            <w:vMerge w:val="restart"/>
            <w:shd w:val="clear" w:color="000000" w:fill="F0FCFE"/>
            <w:vAlign w:val="center"/>
          </w:tcPr>
          <w:p w14:paraId="1F285D5F" w14:textId="629D3831" w:rsidR="008C3990" w:rsidRPr="005C2DE6" w:rsidRDefault="008C3990" w:rsidP="00EF426D">
            <w:pPr>
              <w:rPr>
                <w:rFonts w:cstheme="minorHAnsi"/>
                <w:b/>
                <w:bCs/>
                <w:color w:val="000000"/>
                <w:sz w:val="16"/>
                <w:szCs w:val="16"/>
              </w:rPr>
            </w:pPr>
            <w:r w:rsidRPr="005C2DE6">
              <w:rPr>
                <w:rFonts w:cstheme="minorHAnsi"/>
                <w:b/>
                <w:bCs/>
                <w:color w:val="000000"/>
                <w:sz w:val="16"/>
                <w:szCs w:val="16"/>
              </w:rPr>
              <w:t>6. CDI testing is not routinely done for all diarrhoeal specimens</w:t>
            </w:r>
          </w:p>
        </w:tc>
        <w:tc>
          <w:tcPr>
            <w:tcW w:w="3260" w:type="dxa"/>
            <w:shd w:val="clear" w:color="000000" w:fill="F0FCFE"/>
            <w:vAlign w:val="center"/>
          </w:tcPr>
          <w:p w14:paraId="6A92BA42" w14:textId="17B93273" w:rsidR="008C3990" w:rsidRPr="005C2DE6" w:rsidRDefault="008C3990" w:rsidP="005C2DE6">
            <w:pPr>
              <w:spacing w:after="0"/>
              <w:rPr>
                <w:rFonts w:cstheme="minorHAnsi"/>
                <w:color w:val="000000"/>
                <w:sz w:val="16"/>
                <w:szCs w:val="16"/>
              </w:rPr>
            </w:pPr>
            <w:r w:rsidRPr="005C2DE6">
              <w:rPr>
                <w:rFonts w:cstheme="minorHAnsi"/>
                <w:color w:val="000000"/>
                <w:sz w:val="16"/>
                <w:szCs w:val="16"/>
              </w:rPr>
              <w:t>6.1 CDI is not included in the usual testing battery for diarrheal specimens</w:t>
            </w:r>
          </w:p>
        </w:tc>
        <w:tc>
          <w:tcPr>
            <w:tcW w:w="4395" w:type="dxa"/>
            <w:vMerge w:val="restart"/>
            <w:shd w:val="clear" w:color="000000" w:fill="F0FCFE"/>
            <w:vAlign w:val="center"/>
          </w:tcPr>
          <w:p w14:paraId="1A007163" w14:textId="36D130A2" w:rsidR="008C3990" w:rsidRPr="005C2DE6" w:rsidRDefault="008C3990" w:rsidP="008C3990">
            <w:pPr>
              <w:spacing w:after="0"/>
              <w:rPr>
                <w:rFonts w:cstheme="minorHAnsi"/>
                <w:i/>
                <w:iCs/>
                <w:color w:val="000000"/>
                <w:sz w:val="16"/>
                <w:szCs w:val="16"/>
              </w:rPr>
            </w:pPr>
            <w:r w:rsidRPr="005C2DE6">
              <w:rPr>
                <w:rFonts w:cstheme="minorHAnsi"/>
                <w:color w:val="000000"/>
                <w:sz w:val="16"/>
                <w:szCs w:val="16"/>
              </w:rPr>
              <w:t>Royal Australian College of General Practitioners</w:t>
            </w:r>
            <w:r w:rsidRPr="005C2DE6">
              <w:rPr>
                <w:rFonts w:cstheme="minorHAnsi"/>
                <w:color w:val="000000"/>
                <w:sz w:val="16"/>
                <w:szCs w:val="16"/>
              </w:rPr>
              <w:br/>
              <w:t>Acute care physician networks (e.g. Agency of Clinical Innovation, professional societies)</w:t>
            </w:r>
            <w:r w:rsidRPr="005C2DE6">
              <w:rPr>
                <w:rFonts w:cstheme="minorHAnsi"/>
                <w:color w:val="000000"/>
                <w:sz w:val="16"/>
                <w:szCs w:val="16"/>
              </w:rPr>
              <w:br/>
              <w:t>Therapeutic Guideline: Gastrointestinal</w:t>
            </w:r>
          </w:p>
        </w:tc>
        <w:tc>
          <w:tcPr>
            <w:tcW w:w="1275" w:type="dxa"/>
            <w:vMerge w:val="restart"/>
            <w:shd w:val="clear" w:color="000000" w:fill="F0FCFE"/>
            <w:vAlign w:val="center"/>
          </w:tcPr>
          <w:p w14:paraId="1E0A9CA9" w14:textId="12437BF0" w:rsidR="008C3990" w:rsidRPr="005C2DE6" w:rsidRDefault="008C3990" w:rsidP="00E27715">
            <w:pPr>
              <w:spacing w:after="0"/>
              <w:jc w:val="center"/>
              <w:rPr>
                <w:rFonts w:cstheme="minorHAnsi"/>
                <w:i/>
                <w:iCs/>
                <w:color w:val="000000"/>
                <w:sz w:val="16"/>
                <w:szCs w:val="16"/>
              </w:rPr>
            </w:pPr>
            <w:r w:rsidRPr="005C2DE6">
              <w:rPr>
                <w:rFonts w:cstheme="minorHAnsi"/>
                <w:color w:val="000000"/>
                <w:sz w:val="16"/>
                <w:szCs w:val="16"/>
              </w:rPr>
              <w:t>1-2 years</w:t>
            </w:r>
          </w:p>
        </w:tc>
        <w:tc>
          <w:tcPr>
            <w:tcW w:w="2977" w:type="dxa"/>
            <w:vMerge w:val="restart"/>
            <w:shd w:val="clear" w:color="000000" w:fill="F0FCFE"/>
            <w:vAlign w:val="center"/>
          </w:tcPr>
          <w:p w14:paraId="3B731009" w14:textId="77777777" w:rsidR="008C3990" w:rsidRPr="008C3990" w:rsidRDefault="008C3990" w:rsidP="00507AF2">
            <w:pPr>
              <w:pStyle w:val="ListParagraph"/>
              <w:numPr>
                <w:ilvl w:val="0"/>
                <w:numId w:val="34"/>
              </w:numPr>
              <w:spacing w:after="0"/>
              <w:ind w:left="318" w:hanging="284"/>
              <w:rPr>
                <w:rFonts w:cstheme="minorHAnsi"/>
                <w:i/>
                <w:iCs/>
                <w:color w:val="000000"/>
                <w:sz w:val="16"/>
                <w:szCs w:val="16"/>
              </w:rPr>
            </w:pPr>
            <w:r w:rsidRPr="008C3990">
              <w:rPr>
                <w:rFonts w:cstheme="minorHAnsi"/>
                <w:color w:val="000000"/>
                <w:sz w:val="16"/>
                <w:szCs w:val="16"/>
              </w:rPr>
              <w:t>Disseminate case definition in Australian Doctor</w:t>
            </w:r>
            <w:r>
              <w:rPr>
                <w:rFonts w:cstheme="minorHAnsi"/>
                <w:color w:val="000000"/>
                <w:sz w:val="16"/>
                <w:szCs w:val="16"/>
              </w:rPr>
              <w:t xml:space="preserve"> or Australian Family Physician</w:t>
            </w:r>
          </w:p>
          <w:p w14:paraId="1828D3FE" w14:textId="483B0D60" w:rsidR="008C3990" w:rsidRPr="008C3990" w:rsidRDefault="008C3990" w:rsidP="00507AF2">
            <w:pPr>
              <w:pStyle w:val="ListParagraph"/>
              <w:numPr>
                <w:ilvl w:val="0"/>
                <w:numId w:val="34"/>
              </w:numPr>
              <w:spacing w:after="0"/>
              <w:ind w:left="318" w:hanging="284"/>
              <w:rPr>
                <w:rFonts w:cstheme="minorHAnsi"/>
                <w:i/>
                <w:iCs/>
                <w:color w:val="000000"/>
                <w:sz w:val="16"/>
                <w:szCs w:val="16"/>
              </w:rPr>
            </w:pPr>
            <w:r w:rsidRPr="008C3990">
              <w:rPr>
                <w:rFonts w:cstheme="minorHAnsi"/>
                <w:color w:val="000000"/>
                <w:sz w:val="16"/>
                <w:szCs w:val="16"/>
              </w:rPr>
              <w:t>Perform desktop audit of all CDI management/treatment guidelines used in Australia and address inconsistencies between guidelines</w:t>
            </w:r>
          </w:p>
        </w:tc>
      </w:tr>
      <w:tr w:rsidR="008C3990" w:rsidRPr="002E2453" w14:paraId="48CA25B4" w14:textId="77777777" w:rsidTr="00175D71">
        <w:trPr>
          <w:trHeight w:val="556"/>
        </w:trPr>
        <w:tc>
          <w:tcPr>
            <w:tcW w:w="993" w:type="dxa"/>
            <w:vMerge/>
            <w:shd w:val="clear" w:color="000000" w:fill="F0FCFE"/>
          </w:tcPr>
          <w:p w14:paraId="32CDEDEB" w14:textId="77777777" w:rsidR="008C3990" w:rsidRPr="005C2DE6" w:rsidRDefault="008C3990" w:rsidP="00EF426D">
            <w:pPr>
              <w:rPr>
                <w:rFonts w:cstheme="minorHAnsi"/>
                <w:b/>
                <w:bCs/>
                <w:color w:val="000000"/>
                <w:sz w:val="16"/>
                <w:szCs w:val="16"/>
              </w:rPr>
            </w:pPr>
          </w:p>
        </w:tc>
        <w:tc>
          <w:tcPr>
            <w:tcW w:w="1559" w:type="dxa"/>
            <w:vMerge/>
            <w:shd w:val="clear" w:color="000000" w:fill="F0FCFE"/>
            <w:vAlign w:val="center"/>
          </w:tcPr>
          <w:p w14:paraId="2CAB8F3A" w14:textId="3BB1E5E9" w:rsidR="008C3990" w:rsidRPr="005C2DE6" w:rsidRDefault="008C3990" w:rsidP="00EF426D">
            <w:pPr>
              <w:rPr>
                <w:rFonts w:cstheme="minorHAnsi"/>
                <w:b/>
                <w:bCs/>
                <w:color w:val="000000"/>
                <w:sz w:val="16"/>
                <w:szCs w:val="16"/>
              </w:rPr>
            </w:pPr>
          </w:p>
        </w:tc>
        <w:tc>
          <w:tcPr>
            <w:tcW w:w="3260" w:type="dxa"/>
            <w:shd w:val="clear" w:color="000000" w:fill="F0FCFE"/>
            <w:vAlign w:val="center"/>
          </w:tcPr>
          <w:p w14:paraId="4CA275BE" w14:textId="0E153BEA" w:rsidR="008C3990" w:rsidRPr="005C2DE6" w:rsidRDefault="008C3990" w:rsidP="005C2DE6">
            <w:pPr>
              <w:spacing w:after="0"/>
              <w:rPr>
                <w:rFonts w:cstheme="minorHAnsi"/>
                <w:color w:val="000000"/>
                <w:sz w:val="16"/>
                <w:szCs w:val="16"/>
              </w:rPr>
            </w:pPr>
            <w:r w:rsidRPr="005C2DE6">
              <w:rPr>
                <w:rFonts w:cstheme="minorHAnsi"/>
                <w:color w:val="000000"/>
                <w:sz w:val="16"/>
                <w:szCs w:val="16"/>
              </w:rPr>
              <w:t>6.2 Clinicians are not aware that CDI is not included in routine diarrhoeal testing</w:t>
            </w:r>
          </w:p>
        </w:tc>
        <w:tc>
          <w:tcPr>
            <w:tcW w:w="4395" w:type="dxa"/>
            <w:vMerge/>
            <w:shd w:val="clear" w:color="000000" w:fill="F0FCFE"/>
            <w:vAlign w:val="center"/>
          </w:tcPr>
          <w:p w14:paraId="0F8BD36B" w14:textId="77777777" w:rsidR="008C3990" w:rsidRPr="005C2DE6" w:rsidRDefault="008C3990" w:rsidP="008C3990">
            <w:pPr>
              <w:spacing w:after="0"/>
              <w:rPr>
                <w:rFonts w:cstheme="minorHAnsi"/>
                <w:color w:val="000000"/>
                <w:sz w:val="16"/>
                <w:szCs w:val="16"/>
              </w:rPr>
            </w:pPr>
          </w:p>
        </w:tc>
        <w:tc>
          <w:tcPr>
            <w:tcW w:w="1275" w:type="dxa"/>
            <w:vMerge/>
            <w:shd w:val="clear" w:color="000000" w:fill="F0FCFE"/>
            <w:vAlign w:val="center"/>
          </w:tcPr>
          <w:p w14:paraId="023A57BD" w14:textId="77777777" w:rsidR="008C3990" w:rsidRPr="005C2DE6" w:rsidRDefault="008C3990" w:rsidP="00E27715">
            <w:pPr>
              <w:spacing w:after="0"/>
              <w:jc w:val="center"/>
              <w:rPr>
                <w:rFonts w:cstheme="minorHAnsi"/>
                <w:color w:val="000000"/>
                <w:sz w:val="16"/>
                <w:szCs w:val="16"/>
              </w:rPr>
            </w:pPr>
          </w:p>
        </w:tc>
        <w:tc>
          <w:tcPr>
            <w:tcW w:w="2977" w:type="dxa"/>
            <w:vMerge/>
            <w:shd w:val="clear" w:color="000000" w:fill="F0FCFE"/>
            <w:vAlign w:val="center"/>
          </w:tcPr>
          <w:p w14:paraId="1344930D" w14:textId="77777777" w:rsidR="008C3990" w:rsidRPr="005C2DE6" w:rsidRDefault="008C3990" w:rsidP="00E27715">
            <w:pPr>
              <w:spacing w:after="0"/>
              <w:jc w:val="center"/>
              <w:rPr>
                <w:rFonts w:cstheme="minorHAnsi"/>
                <w:color w:val="000000"/>
                <w:sz w:val="16"/>
                <w:szCs w:val="16"/>
              </w:rPr>
            </w:pPr>
          </w:p>
        </w:tc>
      </w:tr>
      <w:tr w:rsidR="005C2DE6" w:rsidRPr="002E2453" w14:paraId="49A1C924" w14:textId="77777777" w:rsidTr="00175D71">
        <w:trPr>
          <w:trHeight w:val="553"/>
        </w:trPr>
        <w:tc>
          <w:tcPr>
            <w:tcW w:w="993" w:type="dxa"/>
            <w:vMerge/>
            <w:shd w:val="clear" w:color="000000" w:fill="F0FCFE"/>
          </w:tcPr>
          <w:p w14:paraId="59831046" w14:textId="77777777" w:rsidR="005C2DE6" w:rsidRPr="005C2DE6" w:rsidRDefault="005C2DE6" w:rsidP="00EF426D">
            <w:pPr>
              <w:rPr>
                <w:rFonts w:cstheme="minorHAnsi"/>
                <w:b/>
                <w:bCs/>
                <w:color w:val="000000"/>
                <w:sz w:val="16"/>
                <w:szCs w:val="16"/>
              </w:rPr>
            </w:pPr>
          </w:p>
        </w:tc>
        <w:tc>
          <w:tcPr>
            <w:tcW w:w="1559" w:type="dxa"/>
            <w:vMerge/>
            <w:shd w:val="clear" w:color="000000" w:fill="F0FCFE"/>
            <w:vAlign w:val="center"/>
          </w:tcPr>
          <w:p w14:paraId="6BFE50EF" w14:textId="212D14C8" w:rsidR="005C2DE6" w:rsidRPr="005C2DE6" w:rsidRDefault="005C2DE6" w:rsidP="00EF426D">
            <w:pPr>
              <w:rPr>
                <w:rFonts w:cstheme="minorHAnsi"/>
                <w:b/>
                <w:bCs/>
                <w:color w:val="000000"/>
                <w:sz w:val="16"/>
                <w:szCs w:val="16"/>
              </w:rPr>
            </w:pPr>
          </w:p>
        </w:tc>
        <w:tc>
          <w:tcPr>
            <w:tcW w:w="3260" w:type="dxa"/>
            <w:shd w:val="clear" w:color="000000" w:fill="F0FCFE"/>
            <w:vAlign w:val="center"/>
          </w:tcPr>
          <w:p w14:paraId="1673E0BB" w14:textId="5EAE383A" w:rsidR="005C2DE6" w:rsidRPr="005C2DE6" w:rsidRDefault="005C2DE6" w:rsidP="005C2DE6">
            <w:pPr>
              <w:spacing w:after="0"/>
              <w:rPr>
                <w:rFonts w:cstheme="minorHAnsi"/>
                <w:color w:val="000000"/>
                <w:sz w:val="16"/>
                <w:szCs w:val="16"/>
              </w:rPr>
            </w:pPr>
            <w:r w:rsidRPr="005C2DE6">
              <w:rPr>
                <w:rFonts w:cstheme="minorHAnsi"/>
                <w:color w:val="000000"/>
                <w:sz w:val="16"/>
                <w:szCs w:val="16"/>
              </w:rPr>
              <w:t>6.3 Use of multiplex PCR may prohibit simultaneous CDI testing</w:t>
            </w:r>
          </w:p>
        </w:tc>
        <w:tc>
          <w:tcPr>
            <w:tcW w:w="4395" w:type="dxa"/>
            <w:shd w:val="clear" w:color="000000" w:fill="F0FCFE"/>
            <w:vAlign w:val="center"/>
          </w:tcPr>
          <w:p w14:paraId="76811BCE" w14:textId="5CAFF437" w:rsidR="005C2DE6" w:rsidRPr="005C2DE6" w:rsidRDefault="005C2DE6" w:rsidP="008C3990">
            <w:pPr>
              <w:spacing w:after="0"/>
              <w:rPr>
                <w:rFonts w:cstheme="minorHAnsi"/>
                <w:color w:val="000000"/>
                <w:sz w:val="16"/>
                <w:szCs w:val="16"/>
              </w:rPr>
            </w:pPr>
            <w:r w:rsidRPr="005C2DE6">
              <w:rPr>
                <w:rFonts w:cstheme="minorHAnsi"/>
                <w:color w:val="000000"/>
                <w:sz w:val="16"/>
                <w:szCs w:val="16"/>
              </w:rPr>
              <w:t>Academic researchers</w:t>
            </w:r>
            <w:r w:rsidRPr="005C2DE6">
              <w:rPr>
                <w:rFonts w:cstheme="minorHAnsi"/>
                <w:color w:val="000000"/>
                <w:sz w:val="16"/>
                <w:szCs w:val="16"/>
              </w:rPr>
              <w:br/>
              <w:t>Public Health Laboratory Network</w:t>
            </w:r>
          </w:p>
        </w:tc>
        <w:tc>
          <w:tcPr>
            <w:tcW w:w="1275" w:type="dxa"/>
            <w:shd w:val="clear" w:color="000000" w:fill="F0FCFE"/>
            <w:vAlign w:val="center"/>
          </w:tcPr>
          <w:p w14:paraId="52149EAD" w14:textId="6538D871" w:rsidR="005C2DE6" w:rsidRPr="005C2DE6" w:rsidRDefault="005C2DE6" w:rsidP="00E27715">
            <w:pPr>
              <w:spacing w:after="0"/>
              <w:jc w:val="center"/>
              <w:rPr>
                <w:rFonts w:cstheme="minorHAnsi"/>
                <w:color w:val="000000"/>
                <w:sz w:val="16"/>
                <w:szCs w:val="16"/>
              </w:rPr>
            </w:pPr>
            <w:r w:rsidRPr="005C2DE6">
              <w:rPr>
                <w:rFonts w:cstheme="minorHAnsi"/>
                <w:color w:val="000000"/>
                <w:sz w:val="16"/>
                <w:szCs w:val="16"/>
              </w:rPr>
              <w:t>1 year</w:t>
            </w:r>
          </w:p>
        </w:tc>
        <w:tc>
          <w:tcPr>
            <w:tcW w:w="2977" w:type="dxa"/>
            <w:shd w:val="clear" w:color="000000" w:fill="F0FCFE"/>
            <w:vAlign w:val="center"/>
          </w:tcPr>
          <w:p w14:paraId="7C1841D0" w14:textId="50D4478F" w:rsidR="005C2DE6" w:rsidRPr="008C3990" w:rsidRDefault="005C2DE6" w:rsidP="00507AF2">
            <w:pPr>
              <w:pStyle w:val="ListParagraph"/>
              <w:numPr>
                <w:ilvl w:val="0"/>
                <w:numId w:val="35"/>
              </w:numPr>
              <w:spacing w:after="0"/>
              <w:ind w:left="318" w:hanging="284"/>
              <w:rPr>
                <w:rFonts w:cstheme="minorHAnsi"/>
                <w:color w:val="000000"/>
                <w:sz w:val="16"/>
                <w:szCs w:val="16"/>
              </w:rPr>
            </w:pPr>
            <w:r w:rsidRPr="008C3990">
              <w:rPr>
                <w:rFonts w:cstheme="minorHAnsi"/>
                <w:color w:val="000000"/>
                <w:sz w:val="16"/>
                <w:szCs w:val="16"/>
              </w:rPr>
              <w:t>Review pros and cons of new technology  and disseminate findings through Pathology or MJA</w:t>
            </w:r>
          </w:p>
        </w:tc>
      </w:tr>
      <w:tr w:rsidR="005C2DE6" w:rsidRPr="002E2453" w14:paraId="6A7D4569" w14:textId="77777777" w:rsidTr="00175D71">
        <w:trPr>
          <w:trHeight w:val="704"/>
        </w:trPr>
        <w:tc>
          <w:tcPr>
            <w:tcW w:w="993" w:type="dxa"/>
            <w:vMerge/>
            <w:shd w:val="clear" w:color="000000" w:fill="F0FCFE"/>
          </w:tcPr>
          <w:p w14:paraId="6849A4A9" w14:textId="77777777" w:rsidR="005C2DE6" w:rsidRPr="005C2DE6" w:rsidRDefault="005C2DE6" w:rsidP="00EF426D">
            <w:pPr>
              <w:rPr>
                <w:rFonts w:cstheme="minorHAnsi"/>
                <w:b/>
                <w:bCs/>
                <w:color w:val="000000"/>
                <w:sz w:val="16"/>
                <w:szCs w:val="16"/>
              </w:rPr>
            </w:pPr>
          </w:p>
        </w:tc>
        <w:tc>
          <w:tcPr>
            <w:tcW w:w="1559" w:type="dxa"/>
            <w:vMerge/>
            <w:shd w:val="clear" w:color="000000" w:fill="F0FCFE"/>
            <w:vAlign w:val="center"/>
          </w:tcPr>
          <w:p w14:paraId="35F16C42" w14:textId="1414428C" w:rsidR="005C2DE6" w:rsidRPr="005C2DE6" w:rsidRDefault="005C2DE6" w:rsidP="00EF426D">
            <w:pPr>
              <w:rPr>
                <w:rFonts w:cstheme="minorHAnsi"/>
                <w:b/>
                <w:bCs/>
                <w:color w:val="000000"/>
                <w:sz w:val="16"/>
                <w:szCs w:val="16"/>
              </w:rPr>
            </w:pPr>
          </w:p>
        </w:tc>
        <w:tc>
          <w:tcPr>
            <w:tcW w:w="3260" w:type="dxa"/>
            <w:shd w:val="clear" w:color="000000" w:fill="F0FCFE"/>
            <w:vAlign w:val="center"/>
          </w:tcPr>
          <w:p w14:paraId="09D2FA45" w14:textId="62DCB2D2" w:rsidR="005C2DE6" w:rsidRPr="005C2DE6" w:rsidRDefault="005C2DE6" w:rsidP="005C2DE6">
            <w:pPr>
              <w:spacing w:after="0"/>
              <w:rPr>
                <w:rFonts w:cstheme="minorHAnsi"/>
                <w:color w:val="000000"/>
                <w:sz w:val="16"/>
                <w:szCs w:val="16"/>
              </w:rPr>
            </w:pPr>
            <w:r w:rsidRPr="005C2DE6">
              <w:rPr>
                <w:rFonts w:cstheme="minorHAnsi"/>
                <w:color w:val="000000"/>
                <w:sz w:val="16"/>
                <w:szCs w:val="16"/>
              </w:rPr>
              <w:t>6.4 Medicare and hospital billing influence the decision to order/not order the CDI test</w:t>
            </w:r>
          </w:p>
        </w:tc>
        <w:tc>
          <w:tcPr>
            <w:tcW w:w="4395" w:type="dxa"/>
            <w:shd w:val="clear" w:color="000000" w:fill="F0FCFE"/>
            <w:vAlign w:val="center"/>
          </w:tcPr>
          <w:p w14:paraId="7DD7D7D1" w14:textId="47C50EC9" w:rsidR="005C2DE6" w:rsidRPr="005C2DE6" w:rsidRDefault="005C2DE6" w:rsidP="008C3990">
            <w:pPr>
              <w:spacing w:after="0"/>
              <w:rPr>
                <w:rFonts w:cstheme="minorHAnsi"/>
                <w:color w:val="000000"/>
                <w:sz w:val="16"/>
                <w:szCs w:val="16"/>
              </w:rPr>
            </w:pPr>
            <w:r w:rsidRPr="005C2DE6">
              <w:rPr>
                <w:rFonts w:cstheme="minorHAnsi"/>
                <w:color w:val="000000"/>
                <w:sz w:val="16"/>
                <w:szCs w:val="16"/>
              </w:rPr>
              <w:t>Department of Health – MBS (Medical services advisory committee)</w:t>
            </w:r>
            <w:r w:rsidRPr="005C2DE6">
              <w:rPr>
                <w:rFonts w:cstheme="minorHAnsi"/>
                <w:color w:val="000000"/>
                <w:sz w:val="16"/>
                <w:szCs w:val="16"/>
              </w:rPr>
              <w:br/>
              <w:t>States and territories (IJC)</w:t>
            </w:r>
          </w:p>
        </w:tc>
        <w:tc>
          <w:tcPr>
            <w:tcW w:w="1275" w:type="dxa"/>
            <w:shd w:val="clear" w:color="000000" w:fill="F0FCFE"/>
            <w:vAlign w:val="center"/>
          </w:tcPr>
          <w:p w14:paraId="5C7F7A50" w14:textId="6DD50F75" w:rsidR="005C2DE6" w:rsidRPr="005C2DE6" w:rsidRDefault="005C2DE6" w:rsidP="00E27715">
            <w:pPr>
              <w:spacing w:after="0"/>
              <w:jc w:val="center"/>
              <w:rPr>
                <w:rFonts w:cstheme="minorHAnsi"/>
                <w:color w:val="000000"/>
                <w:sz w:val="16"/>
                <w:szCs w:val="16"/>
              </w:rPr>
            </w:pPr>
            <w:r w:rsidRPr="005C2DE6">
              <w:rPr>
                <w:rFonts w:cstheme="minorHAnsi"/>
                <w:color w:val="000000"/>
                <w:sz w:val="16"/>
                <w:szCs w:val="16"/>
              </w:rPr>
              <w:t>2-5 years</w:t>
            </w:r>
          </w:p>
        </w:tc>
        <w:tc>
          <w:tcPr>
            <w:tcW w:w="2977" w:type="dxa"/>
            <w:shd w:val="clear" w:color="000000" w:fill="F0FCFE"/>
            <w:vAlign w:val="center"/>
          </w:tcPr>
          <w:p w14:paraId="218445FA" w14:textId="21BEDE90" w:rsidR="005C2DE6" w:rsidRPr="008C3990" w:rsidRDefault="005C2DE6" w:rsidP="00507AF2">
            <w:pPr>
              <w:pStyle w:val="ListParagraph"/>
              <w:numPr>
                <w:ilvl w:val="0"/>
                <w:numId w:val="35"/>
              </w:numPr>
              <w:spacing w:after="0"/>
              <w:ind w:left="318" w:hanging="284"/>
              <w:rPr>
                <w:rFonts w:cstheme="minorHAnsi"/>
                <w:color w:val="000000"/>
                <w:sz w:val="16"/>
                <w:szCs w:val="16"/>
              </w:rPr>
            </w:pPr>
            <w:r w:rsidRPr="008C3990">
              <w:rPr>
                <w:rFonts w:cstheme="minorHAnsi"/>
                <w:color w:val="000000"/>
                <w:sz w:val="16"/>
                <w:szCs w:val="16"/>
              </w:rPr>
              <w:t>Review financial incentives/disincentives for CDI testing</w:t>
            </w:r>
          </w:p>
        </w:tc>
      </w:tr>
    </w:tbl>
    <w:p w14:paraId="5625F201" w14:textId="77777777" w:rsidR="0059158A" w:rsidRDefault="0059158A">
      <w:r>
        <w:br w:type="page"/>
      </w: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17"/>
        <w:gridCol w:w="3402"/>
        <w:gridCol w:w="4536"/>
        <w:gridCol w:w="1134"/>
        <w:gridCol w:w="2977"/>
      </w:tblGrid>
      <w:tr w:rsidR="001E4446" w:rsidRPr="002E2453" w14:paraId="084CB487" w14:textId="77777777" w:rsidTr="00175D71">
        <w:trPr>
          <w:trHeight w:val="445"/>
        </w:trPr>
        <w:tc>
          <w:tcPr>
            <w:tcW w:w="993" w:type="dxa"/>
            <w:shd w:val="clear" w:color="auto" w:fill="auto"/>
            <w:vAlign w:val="center"/>
          </w:tcPr>
          <w:p w14:paraId="3CD699D4" w14:textId="77E6E226" w:rsidR="001E4446" w:rsidRPr="005C2DE6" w:rsidRDefault="001E4446" w:rsidP="001E4446">
            <w:pPr>
              <w:spacing w:after="0"/>
              <w:jc w:val="center"/>
              <w:rPr>
                <w:rFonts w:cstheme="minorHAnsi"/>
                <w:b/>
                <w:bCs/>
                <w:color w:val="000000"/>
                <w:sz w:val="16"/>
                <w:szCs w:val="16"/>
              </w:rPr>
            </w:pPr>
            <w:r w:rsidRPr="005C2DE6">
              <w:rPr>
                <w:rFonts w:ascii="Arial" w:hAnsi="Arial" w:cs="Arial"/>
                <w:b/>
                <w:bCs/>
                <w:color w:val="000000"/>
                <w:sz w:val="18"/>
              </w:rPr>
              <w:lastRenderedPageBreak/>
              <w:t>Domain</w:t>
            </w:r>
          </w:p>
        </w:tc>
        <w:tc>
          <w:tcPr>
            <w:tcW w:w="1417" w:type="dxa"/>
            <w:shd w:val="clear" w:color="auto" w:fill="auto"/>
            <w:vAlign w:val="center"/>
          </w:tcPr>
          <w:p w14:paraId="0FD83728" w14:textId="6F7EBF31" w:rsidR="001E4446" w:rsidRPr="0059158A" w:rsidRDefault="001E4446" w:rsidP="001E4446">
            <w:pPr>
              <w:spacing w:after="0"/>
              <w:jc w:val="center"/>
              <w:rPr>
                <w:rFonts w:ascii="Arial" w:hAnsi="Arial" w:cs="Arial"/>
                <w:b/>
                <w:bCs/>
                <w:color w:val="000000"/>
                <w:sz w:val="16"/>
                <w:szCs w:val="16"/>
              </w:rPr>
            </w:pPr>
            <w:r w:rsidRPr="005C2DE6">
              <w:rPr>
                <w:rFonts w:ascii="Arial" w:hAnsi="Arial" w:cs="Arial"/>
                <w:b/>
                <w:bCs/>
                <w:color w:val="000000"/>
                <w:sz w:val="18"/>
              </w:rPr>
              <w:t>Issues</w:t>
            </w:r>
          </w:p>
        </w:tc>
        <w:tc>
          <w:tcPr>
            <w:tcW w:w="3402" w:type="dxa"/>
            <w:shd w:val="clear" w:color="auto" w:fill="auto"/>
            <w:vAlign w:val="center"/>
          </w:tcPr>
          <w:p w14:paraId="74C8A48A" w14:textId="6C79B083" w:rsidR="001E4446" w:rsidRPr="0059158A" w:rsidRDefault="001E4446" w:rsidP="001E4446">
            <w:pPr>
              <w:spacing w:after="0"/>
              <w:jc w:val="center"/>
              <w:rPr>
                <w:rFonts w:ascii="Arial" w:hAnsi="Arial" w:cs="Arial"/>
                <w:color w:val="000000"/>
                <w:sz w:val="16"/>
                <w:szCs w:val="16"/>
              </w:rPr>
            </w:pPr>
            <w:r w:rsidRPr="005C2DE6">
              <w:rPr>
                <w:rFonts w:ascii="Arial" w:hAnsi="Arial" w:cs="Arial"/>
                <w:b/>
                <w:bCs/>
                <w:color w:val="000000"/>
                <w:sz w:val="18"/>
              </w:rPr>
              <w:t>Why are these issues occurring? (Barriers)</w:t>
            </w:r>
          </w:p>
        </w:tc>
        <w:tc>
          <w:tcPr>
            <w:tcW w:w="4536" w:type="dxa"/>
            <w:shd w:val="clear" w:color="auto" w:fill="auto"/>
            <w:vAlign w:val="center"/>
          </w:tcPr>
          <w:p w14:paraId="505D2603" w14:textId="13757938" w:rsidR="001E4446" w:rsidRPr="0059158A" w:rsidRDefault="001E4446" w:rsidP="001E4446">
            <w:pPr>
              <w:spacing w:after="0"/>
              <w:jc w:val="center"/>
              <w:rPr>
                <w:rFonts w:ascii="Arial" w:hAnsi="Arial" w:cs="Arial"/>
                <w:color w:val="000000"/>
                <w:sz w:val="16"/>
                <w:szCs w:val="16"/>
              </w:rPr>
            </w:pPr>
            <w:r w:rsidRPr="005C2DE6">
              <w:rPr>
                <w:rFonts w:ascii="Arial" w:hAnsi="Arial" w:cs="Arial"/>
                <w:b/>
                <w:bCs/>
                <w:color w:val="000000"/>
                <w:sz w:val="18"/>
              </w:rPr>
              <w:t>Identified stakeholders</w:t>
            </w:r>
          </w:p>
        </w:tc>
        <w:tc>
          <w:tcPr>
            <w:tcW w:w="1134" w:type="dxa"/>
            <w:shd w:val="clear" w:color="auto" w:fill="auto"/>
            <w:vAlign w:val="center"/>
          </w:tcPr>
          <w:p w14:paraId="20881FE0" w14:textId="1CB814EA" w:rsidR="001E4446" w:rsidRPr="0059158A" w:rsidRDefault="001E4446" w:rsidP="001E4446">
            <w:pPr>
              <w:spacing w:after="0"/>
              <w:jc w:val="center"/>
              <w:rPr>
                <w:rFonts w:ascii="Arial" w:hAnsi="Arial" w:cs="Arial"/>
                <w:color w:val="000000"/>
                <w:sz w:val="16"/>
                <w:szCs w:val="16"/>
              </w:rPr>
            </w:pPr>
            <w:r w:rsidRPr="005C2DE6">
              <w:rPr>
                <w:rFonts w:ascii="Arial" w:hAnsi="Arial" w:cs="Arial"/>
                <w:b/>
                <w:bCs/>
                <w:color w:val="000000"/>
                <w:sz w:val="18"/>
              </w:rPr>
              <w:t>Estimated time frame</w:t>
            </w:r>
          </w:p>
        </w:tc>
        <w:tc>
          <w:tcPr>
            <w:tcW w:w="2977" w:type="dxa"/>
            <w:shd w:val="clear" w:color="auto" w:fill="auto"/>
            <w:vAlign w:val="center"/>
          </w:tcPr>
          <w:p w14:paraId="213BA599" w14:textId="743053F2" w:rsidR="001E4446" w:rsidRPr="001E4446" w:rsidRDefault="001E4446" w:rsidP="001E4446">
            <w:pPr>
              <w:spacing w:after="0"/>
              <w:jc w:val="center"/>
              <w:rPr>
                <w:rFonts w:ascii="Arial" w:hAnsi="Arial" w:cs="Arial"/>
                <w:color w:val="000000"/>
                <w:sz w:val="16"/>
                <w:szCs w:val="16"/>
              </w:rPr>
            </w:pPr>
            <w:r w:rsidRPr="001E4446">
              <w:rPr>
                <w:rFonts w:ascii="Arial" w:hAnsi="Arial" w:cs="Arial"/>
                <w:b/>
                <w:bCs/>
                <w:color w:val="000000"/>
                <w:sz w:val="18"/>
              </w:rPr>
              <w:t>Possible solutions</w:t>
            </w:r>
          </w:p>
        </w:tc>
      </w:tr>
      <w:tr w:rsidR="001E4446" w:rsidRPr="002E2453" w14:paraId="0C6AFDE5" w14:textId="77777777" w:rsidTr="00175D71">
        <w:trPr>
          <w:trHeight w:val="1401"/>
        </w:trPr>
        <w:tc>
          <w:tcPr>
            <w:tcW w:w="993" w:type="dxa"/>
            <w:vMerge w:val="restart"/>
            <w:shd w:val="clear" w:color="auto" w:fill="FFFFE1"/>
            <w:textDirection w:val="btLr"/>
            <w:vAlign w:val="center"/>
          </w:tcPr>
          <w:p w14:paraId="67410566" w14:textId="53521C6E" w:rsidR="001E4446" w:rsidRPr="00393180" w:rsidRDefault="001E4446" w:rsidP="00393180">
            <w:pPr>
              <w:pStyle w:val="ListParagraph"/>
              <w:numPr>
                <w:ilvl w:val="0"/>
                <w:numId w:val="27"/>
              </w:numPr>
              <w:spacing w:after="0"/>
              <w:ind w:right="113"/>
              <w:jc w:val="center"/>
              <w:rPr>
                <w:rFonts w:cstheme="minorHAnsi"/>
                <w:b/>
                <w:bCs/>
                <w:color w:val="000000"/>
                <w:sz w:val="16"/>
                <w:szCs w:val="16"/>
              </w:rPr>
            </w:pPr>
            <w:r w:rsidRPr="00393180">
              <w:rPr>
                <w:rFonts w:cstheme="minorHAnsi"/>
                <w:b/>
                <w:bCs/>
                <w:color w:val="000000"/>
                <w:szCs w:val="16"/>
              </w:rPr>
              <w:t>B. CLINICAL CASE MANAGEMENT</w:t>
            </w:r>
          </w:p>
        </w:tc>
        <w:tc>
          <w:tcPr>
            <w:tcW w:w="1417" w:type="dxa"/>
            <w:shd w:val="clear" w:color="auto" w:fill="FFFFE1"/>
            <w:vAlign w:val="center"/>
          </w:tcPr>
          <w:p w14:paraId="447908B9" w14:textId="3BFB091C" w:rsidR="001E4446" w:rsidRPr="0059158A" w:rsidRDefault="001E4446" w:rsidP="00EF426D">
            <w:pPr>
              <w:rPr>
                <w:rFonts w:cstheme="minorHAnsi"/>
                <w:b/>
                <w:bCs/>
                <w:color w:val="000000"/>
                <w:sz w:val="16"/>
                <w:szCs w:val="16"/>
              </w:rPr>
            </w:pPr>
            <w:r w:rsidRPr="0059158A">
              <w:rPr>
                <w:rFonts w:ascii="Arial" w:hAnsi="Arial" w:cs="Arial"/>
                <w:b/>
                <w:bCs/>
                <w:color w:val="000000"/>
                <w:sz w:val="16"/>
                <w:szCs w:val="16"/>
              </w:rPr>
              <w:t>1.There is no standard protocol for case management</w:t>
            </w:r>
          </w:p>
        </w:tc>
        <w:tc>
          <w:tcPr>
            <w:tcW w:w="3402" w:type="dxa"/>
            <w:shd w:val="clear" w:color="auto" w:fill="FFFFE1"/>
            <w:vAlign w:val="center"/>
          </w:tcPr>
          <w:p w14:paraId="725085E8" w14:textId="289945D9" w:rsidR="001E4446" w:rsidRPr="0059158A" w:rsidRDefault="001E4446" w:rsidP="005C2DE6">
            <w:pPr>
              <w:spacing w:after="0"/>
              <w:rPr>
                <w:rFonts w:cstheme="minorHAnsi"/>
                <w:color w:val="000000"/>
                <w:sz w:val="16"/>
                <w:szCs w:val="16"/>
              </w:rPr>
            </w:pPr>
            <w:r w:rsidRPr="0059158A">
              <w:rPr>
                <w:rFonts w:ascii="Arial" w:hAnsi="Arial" w:cs="Arial"/>
                <w:color w:val="000000"/>
                <w:sz w:val="16"/>
                <w:szCs w:val="16"/>
              </w:rPr>
              <w:t>1.1 Clinical management guidelines from ACIPC are not current</w:t>
            </w:r>
          </w:p>
        </w:tc>
        <w:tc>
          <w:tcPr>
            <w:tcW w:w="4536" w:type="dxa"/>
            <w:shd w:val="clear" w:color="auto" w:fill="FFFFE1"/>
            <w:vAlign w:val="center"/>
          </w:tcPr>
          <w:p w14:paraId="162E1A48" w14:textId="1B196509" w:rsidR="001E4446" w:rsidRPr="0059158A" w:rsidRDefault="001E4446" w:rsidP="008C3990">
            <w:pPr>
              <w:spacing w:after="0"/>
              <w:rPr>
                <w:rFonts w:cstheme="minorHAnsi"/>
                <w:color w:val="000000"/>
                <w:sz w:val="16"/>
                <w:szCs w:val="16"/>
              </w:rPr>
            </w:pPr>
            <w:r w:rsidRPr="0059158A">
              <w:rPr>
                <w:rFonts w:ascii="Arial" w:hAnsi="Arial" w:cs="Arial"/>
                <w:color w:val="000000"/>
                <w:sz w:val="16"/>
                <w:szCs w:val="16"/>
              </w:rPr>
              <w:t>National Health and Medical Research Council</w:t>
            </w:r>
            <w:r w:rsidRPr="0059158A">
              <w:rPr>
                <w:rFonts w:ascii="Arial" w:hAnsi="Arial" w:cs="Arial"/>
                <w:color w:val="000000"/>
                <w:sz w:val="16"/>
                <w:szCs w:val="16"/>
              </w:rPr>
              <w:br/>
              <w:t>Australian Society for Infectious Diseases</w:t>
            </w:r>
            <w:r w:rsidRPr="0059158A">
              <w:rPr>
                <w:rFonts w:ascii="Arial" w:hAnsi="Arial" w:cs="Arial"/>
                <w:color w:val="000000"/>
                <w:sz w:val="16"/>
                <w:szCs w:val="16"/>
              </w:rPr>
              <w:br/>
              <w:t>Australasian College of Infection Prevention and Control</w:t>
            </w:r>
            <w:r w:rsidRPr="0059158A">
              <w:rPr>
                <w:rFonts w:ascii="Arial" w:hAnsi="Arial" w:cs="Arial"/>
                <w:color w:val="000000"/>
                <w:sz w:val="16"/>
                <w:szCs w:val="16"/>
              </w:rPr>
              <w:br/>
              <w:t>States and territories (Safety and Quality departments)</w:t>
            </w:r>
            <w:r w:rsidRPr="0059158A">
              <w:rPr>
                <w:rFonts w:ascii="Arial" w:hAnsi="Arial" w:cs="Arial"/>
                <w:color w:val="000000"/>
                <w:sz w:val="16"/>
                <w:szCs w:val="16"/>
              </w:rPr>
              <w:br/>
              <w:t>Australian Commission on Safety and Quality in Health Care</w:t>
            </w:r>
          </w:p>
        </w:tc>
        <w:tc>
          <w:tcPr>
            <w:tcW w:w="1134" w:type="dxa"/>
            <w:shd w:val="clear" w:color="auto" w:fill="FFFFE1"/>
            <w:vAlign w:val="center"/>
          </w:tcPr>
          <w:p w14:paraId="01B2FF85" w14:textId="3845BD85" w:rsidR="001E4446" w:rsidRPr="0059158A" w:rsidRDefault="001E4446" w:rsidP="00E27715">
            <w:pPr>
              <w:spacing w:after="0"/>
              <w:jc w:val="center"/>
              <w:rPr>
                <w:rFonts w:cstheme="minorHAnsi"/>
                <w:color w:val="000000"/>
                <w:sz w:val="16"/>
                <w:szCs w:val="16"/>
              </w:rPr>
            </w:pPr>
            <w:r w:rsidRPr="0059158A">
              <w:rPr>
                <w:rFonts w:ascii="Arial" w:hAnsi="Arial" w:cs="Arial"/>
                <w:color w:val="000000"/>
                <w:sz w:val="16"/>
                <w:szCs w:val="16"/>
              </w:rPr>
              <w:t>2-5 years</w:t>
            </w:r>
          </w:p>
        </w:tc>
        <w:tc>
          <w:tcPr>
            <w:tcW w:w="2977" w:type="dxa"/>
            <w:shd w:val="clear" w:color="auto" w:fill="FFFFE1"/>
            <w:vAlign w:val="center"/>
          </w:tcPr>
          <w:p w14:paraId="66847A72" w14:textId="77777777" w:rsidR="001E4446" w:rsidRPr="0059158A" w:rsidRDefault="001E4446" w:rsidP="00175D71">
            <w:pPr>
              <w:pStyle w:val="ListParagraph"/>
              <w:numPr>
                <w:ilvl w:val="0"/>
                <w:numId w:val="36"/>
              </w:numPr>
              <w:spacing w:after="0"/>
              <w:ind w:left="175" w:hanging="141"/>
              <w:rPr>
                <w:rFonts w:ascii="Arial" w:hAnsi="Arial" w:cs="Arial"/>
                <w:color w:val="000000"/>
                <w:sz w:val="16"/>
                <w:szCs w:val="16"/>
              </w:rPr>
            </w:pPr>
            <w:r w:rsidRPr="0059158A">
              <w:rPr>
                <w:rFonts w:ascii="Arial" w:hAnsi="Arial" w:cs="Arial"/>
                <w:color w:val="000000"/>
                <w:sz w:val="16"/>
                <w:szCs w:val="16"/>
              </w:rPr>
              <w:t>Recommend CDI to be included as a topic for review for next update of the Australian Infection Prevention and Control guidelines.</w:t>
            </w:r>
          </w:p>
          <w:p w14:paraId="4B01501B" w14:textId="035A4D2C" w:rsidR="001E4446" w:rsidRPr="0059158A" w:rsidRDefault="001E4446" w:rsidP="00175D71">
            <w:pPr>
              <w:pStyle w:val="ListParagraph"/>
              <w:numPr>
                <w:ilvl w:val="0"/>
                <w:numId w:val="35"/>
              </w:numPr>
              <w:spacing w:after="0"/>
              <w:ind w:left="175" w:hanging="141"/>
              <w:rPr>
                <w:rFonts w:cstheme="minorHAnsi"/>
                <w:color w:val="000000"/>
                <w:sz w:val="16"/>
                <w:szCs w:val="16"/>
              </w:rPr>
            </w:pPr>
            <w:r w:rsidRPr="0059158A">
              <w:rPr>
                <w:rFonts w:ascii="Arial" w:hAnsi="Arial" w:cs="Arial"/>
                <w:color w:val="000000"/>
                <w:sz w:val="16"/>
                <w:szCs w:val="16"/>
              </w:rPr>
              <w:t xml:space="preserve">Investigate if the ASID/ACIPC clinical management guidelines for CDI are being updated. </w:t>
            </w:r>
          </w:p>
        </w:tc>
      </w:tr>
      <w:tr w:rsidR="001E4446" w:rsidRPr="002E2453" w14:paraId="58B5BD81" w14:textId="77777777" w:rsidTr="00175D71">
        <w:trPr>
          <w:trHeight w:val="2980"/>
        </w:trPr>
        <w:tc>
          <w:tcPr>
            <w:tcW w:w="993" w:type="dxa"/>
            <w:vMerge/>
            <w:shd w:val="clear" w:color="auto" w:fill="FFFFE1"/>
          </w:tcPr>
          <w:p w14:paraId="24CDD71B" w14:textId="77777777" w:rsidR="001E4446" w:rsidRPr="005C2DE6" w:rsidRDefault="001E4446" w:rsidP="00EF426D">
            <w:pPr>
              <w:rPr>
                <w:rFonts w:cstheme="minorHAnsi"/>
                <w:b/>
                <w:bCs/>
                <w:color w:val="000000"/>
                <w:sz w:val="16"/>
                <w:szCs w:val="16"/>
              </w:rPr>
            </w:pPr>
          </w:p>
        </w:tc>
        <w:tc>
          <w:tcPr>
            <w:tcW w:w="1417" w:type="dxa"/>
            <w:shd w:val="clear" w:color="auto" w:fill="FFFFE1"/>
            <w:vAlign w:val="center"/>
          </w:tcPr>
          <w:p w14:paraId="07C1E0A8" w14:textId="3A4F37B9" w:rsidR="001E4446" w:rsidRPr="0059158A" w:rsidRDefault="001E4446" w:rsidP="00EF426D">
            <w:pPr>
              <w:rPr>
                <w:rFonts w:cstheme="minorHAnsi"/>
                <w:b/>
                <w:bCs/>
                <w:color w:val="000000"/>
                <w:sz w:val="16"/>
                <w:szCs w:val="16"/>
              </w:rPr>
            </w:pPr>
            <w:r w:rsidRPr="0059158A">
              <w:rPr>
                <w:rFonts w:ascii="Arial" w:hAnsi="Arial" w:cs="Arial"/>
                <w:b/>
                <w:bCs/>
                <w:color w:val="000000"/>
                <w:sz w:val="16"/>
                <w:szCs w:val="16"/>
              </w:rPr>
              <w:t>2. Compliance with clinical management guidelines has not been evaluated</w:t>
            </w:r>
          </w:p>
        </w:tc>
        <w:tc>
          <w:tcPr>
            <w:tcW w:w="3402" w:type="dxa"/>
            <w:shd w:val="clear" w:color="auto" w:fill="FFFFE1"/>
            <w:vAlign w:val="center"/>
          </w:tcPr>
          <w:p w14:paraId="33D44933" w14:textId="0C198A87" w:rsidR="001E4446" w:rsidRPr="0059158A" w:rsidRDefault="001E4446" w:rsidP="005C2DE6">
            <w:pPr>
              <w:spacing w:after="0"/>
              <w:rPr>
                <w:rFonts w:cstheme="minorHAnsi"/>
                <w:color w:val="000000"/>
                <w:sz w:val="16"/>
                <w:szCs w:val="16"/>
              </w:rPr>
            </w:pPr>
            <w:r w:rsidRPr="0059158A">
              <w:rPr>
                <w:rFonts w:ascii="Arial" w:hAnsi="Arial" w:cs="Arial"/>
                <w:color w:val="000000"/>
                <w:sz w:val="16"/>
                <w:szCs w:val="16"/>
              </w:rPr>
              <w:t>2.1 There is no system currently available to monitor compliance with guidelines</w:t>
            </w:r>
          </w:p>
        </w:tc>
        <w:tc>
          <w:tcPr>
            <w:tcW w:w="4536" w:type="dxa"/>
            <w:shd w:val="clear" w:color="auto" w:fill="FFFFE1"/>
            <w:vAlign w:val="center"/>
          </w:tcPr>
          <w:p w14:paraId="7208FDE5" w14:textId="4AE41A1C" w:rsidR="001E4446" w:rsidRPr="0059158A" w:rsidRDefault="001E4446" w:rsidP="008C3990">
            <w:pPr>
              <w:spacing w:after="0"/>
              <w:rPr>
                <w:rFonts w:cstheme="minorHAnsi"/>
                <w:color w:val="000000"/>
                <w:sz w:val="16"/>
                <w:szCs w:val="16"/>
              </w:rPr>
            </w:pPr>
            <w:r w:rsidRPr="0059158A">
              <w:rPr>
                <w:rFonts w:ascii="Arial" w:hAnsi="Arial" w:cs="Arial"/>
                <w:color w:val="000000"/>
                <w:sz w:val="16"/>
                <w:szCs w:val="16"/>
              </w:rPr>
              <w:t>States and territories (Safety and Quality departments)</w:t>
            </w:r>
            <w:r w:rsidRPr="0059158A">
              <w:rPr>
                <w:rFonts w:ascii="Arial" w:hAnsi="Arial" w:cs="Arial"/>
                <w:color w:val="000000"/>
                <w:sz w:val="16"/>
                <w:szCs w:val="16"/>
              </w:rPr>
              <w:br/>
              <w:t>Australian Commission on Safety and Quality in Health Care</w:t>
            </w:r>
          </w:p>
        </w:tc>
        <w:tc>
          <w:tcPr>
            <w:tcW w:w="1134" w:type="dxa"/>
            <w:shd w:val="clear" w:color="auto" w:fill="FFFFE1"/>
            <w:vAlign w:val="center"/>
          </w:tcPr>
          <w:p w14:paraId="5E012842" w14:textId="2BCA7F70" w:rsidR="001E4446" w:rsidRPr="0059158A" w:rsidRDefault="001E4446" w:rsidP="00E27715">
            <w:pPr>
              <w:spacing w:after="0"/>
              <w:jc w:val="center"/>
              <w:rPr>
                <w:rFonts w:cstheme="minorHAnsi"/>
                <w:color w:val="000000"/>
                <w:sz w:val="16"/>
                <w:szCs w:val="16"/>
              </w:rPr>
            </w:pPr>
            <w:r w:rsidRPr="0059158A">
              <w:rPr>
                <w:rFonts w:ascii="Arial" w:hAnsi="Arial" w:cs="Arial"/>
                <w:color w:val="000000"/>
                <w:sz w:val="16"/>
                <w:szCs w:val="16"/>
              </w:rPr>
              <w:t> </w:t>
            </w:r>
          </w:p>
        </w:tc>
        <w:tc>
          <w:tcPr>
            <w:tcW w:w="2977" w:type="dxa"/>
            <w:shd w:val="clear" w:color="auto" w:fill="FFFFE1"/>
          </w:tcPr>
          <w:p w14:paraId="1287A84F" w14:textId="77777777" w:rsidR="001E4446" w:rsidRPr="0059158A" w:rsidRDefault="001E4446" w:rsidP="00175D71">
            <w:pPr>
              <w:pStyle w:val="ListParagraph"/>
              <w:numPr>
                <w:ilvl w:val="0"/>
                <w:numId w:val="37"/>
              </w:numPr>
              <w:spacing w:after="0"/>
              <w:ind w:left="175" w:hanging="141"/>
              <w:rPr>
                <w:rFonts w:ascii="Arial" w:hAnsi="Arial" w:cs="Arial"/>
                <w:color w:val="000000"/>
                <w:sz w:val="16"/>
                <w:szCs w:val="16"/>
              </w:rPr>
            </w:pPr>
            <w:r w:rsidRPr="0059158A">
              <w:rPr>
                <w:rFonts w:ascii="Arial" w:hAnsi="Arial" w:cs="Arial"/>
                <w:color w:val="000000"/>
                <w:sz w:val="16"/>
                <w:szCs w:val="16"/>
              </w:rPr>
              <w:t xml:space="preserve">Survey healthcare facilities to assess compliance with CDI guidelines (although compliance with various guidelines is within the remit of Standard 3 of the NSQHC Standards). </w:t>
            </w:r>
          </w:p>
          <w:p w14:paraId="79509026" w14:textId="77777777" w:rsidR="001E4446" w:rsidRPr="0059158A" w:rsidRDefault="001E4446" w:rsidP="00175D71">
            <w:pPr>
              <w:pStyle w:val="ListParagraph"/>
              <w:numPr>
                <w:ilvl w:val="0"/>
                <w:numId w:val="37"/>
              </w:numPr>
              <w:spacing w:after="0"/>
              <w:ind w:left="175" w:hanging="141"/>
              <w:rPr>
                <w:rFonts w:ascii="Arial" w:hAnsi="Arial" w:cs="Arial"/>
                <w:color w:val="000000"/>
                <w:sz w:val="16"/>
                <w:szCs w:val="16"/>
              </w:rPr>
            </w:pPr>
            <w:r w:rsidRPr="0059158A">
              <w:rPr>
                <w:rFonts w:ascii="Arial" w:hAnsi="Arial" w:cs="Arial"/>
                <w:color w:val="000000"/>
                <w:sz w:val="16"/>
                <w:szCs w:val="16"/>
              </w:rPr>
              <w:t>Include as part of accreditation (inclusion in Std 3 Safety and Quality Improvement Guide or example material to support Safety and Quality Improvement Guide)</w:t>
            </w:r>
          </w:p>
          <w:p w14:paraId="6D7265BC" w14:textId="22B6FD83" w:rsidR="001E4446" w:rsidRPr="0059158A" w:rsidRDefault="001E4446" w:rsidP="00175D71">
            <w:pPr>
              <w:pStyle w:val="ListParagraph"/>
              <w:numPr>
                <w:ilvl w:val="0"/>
                <w:numId w:val="35"/>
              </w:numPr>
              <w:spacing w:after="0"/>
              <w:ind w:left="175" w:hanging="141"/>
              <w:rPr>
                <w:rFonts w:cstheme="minorHAnsi"/>
                <w:color w:val="000000"/>
                <w:sz w:val="16"/>
                <w:szCs w:val="16"/>
              </w:rPr>
            </w:pPr>
            <w:r w:rsidRPr="0059158A">
              <w:rPr>
                <w:rFonts w:ascii="Arial" w:hAnsi="Arial" w:cs="Arial"/>
                <w:color w:val="000000"/>
                <w:sz w:val="16"/>
                <w:szCs w:val="16"/>
              </w:rPr>
              <w:t>Measure compliance with CDI clinical management guideline as part of larger compliance surveys (e.g. compliance with  transmission-based precautions)</w:t>
            </w:r>
          </w:p>
        </w:tc>
      </w:tr>
      <w:tr w:rsidR="001E4446" w:rsidRPr="002E2453" w14:paraId="138371DA" w14:textId="77777777" w:rsidTr="00175D71">
        <w:trPr>
          <w:trHeight w:val="566"/>
        </w:trPr>
        <w:tc>
          <w:tcPr>
            <w:tcW w:w="993" w:type="dxa"/>
            <w:vMerge/>
            <w:shd w:val="clear" w:color="auto" w:fill="FFFFE1"/>
          </w:tcPr>
          <w:p w14:paraId="4D106ABE" w14:textId="77777777" w:rsidR="001E4446" w:rsidRPr="005C2DE6" w:rsidRDefault="001E4446" w:rsidP="00EF426D">
            <w:pPr>
              <w:rPr>
                <w:rFonts w:cstheme="minorHAnsi"/>
                <w:b/>
                <w:bCs/>
                <w:color w:val="000000"/>
                <w:sz w:val="16"/>
                <w:szCs w:val="16"/>
              </w:rPr>
            </w:pPr>
          </w:p>
        </w:tc>
        <w:tc>
          <w:tcPr>
            <w:tcW w:w="1417" w:type="dxa"/>
            <w:vMerge w:val="restart"/>
            <w:shd w:val="clear" w:color="auto" w:fill="FFFFE1"/>
            <w:vAlign w:val="center"/>
          </w:tcPr>
          <w:p w14:paraId="09DBC641" w14:textId="018D59ED" w:rsidR="001E4446" w:rsidRPr="0059158A" w:rsidRDefault="001E4446" w:rsidP="00EF426D">
            <w:pPr>
              <w:rPr>
                <w:rFonts w:cstheme="minorHAnsi"/>
                <w:b/>
                <w:bCs/>
                <w:color w:val="000000"/>
                <w:sz w:val="16"/>
                <w:szCs w:val="16"/>
              </w:rPr>
            </w:pPr>
            <w:r w:rsidRPr="0059158A">
              <w:rPr>
                <w:rFonts w:ascii="Arial" w:hAnsi="Arial" w:cs="Arial"/>
                <w:b/>
                <w:bCs/>
                <w:color w:val="000000"/>
                <w:sz w:val="16"/>
                <w:szCs w:val="16"/>
              </w:rPr>
              <w:t>3. Patients with CDI are not always allocated a single room</w:t>
            </w:r>
          </w:p>
        </w:tc>
        <w:tc>
          <w:tcPr>
            <w:tcW w:w="3402" w:type="dxa"/>
            <w:shd w:val="clear" w:color="auto" w:fill="FFFFE1"/>
            <w:vAlign w:val="center"/>
          </w:tcPr>
          <w:p w14:paraId="4F516D2D" w14:textId="596706D6" w:rsidR="001E4446" w:rsidRPr="0059158A" w:rsidRDefault="001E4446" w:rsidP="005C2DE6">
            <w:pPr>
              <w:spacing w:after="0"/>
              <w:rPr>
                <w:rFonts w:cstheme="minorHAnsi"/>
                <w:color w:val="000000"/>
                <w:sz w:val="16"/>
                <w:szCs w:val="16"/>
              </w:rPr>
            </w:pPr>
            <w:r>
              <w:rPr>
                <w:rFonts w:ascii="Arial" w:hAnsi="Arial" w:cs="Arial"/>
                <w:color w:val="000000"/>
                <w:sz w:val="16"/>
                <w:szCs w:val="16"/>
              </w:rPr>
              <w:t>3.1</w:t>
            </w:r>
            <w:r w:rsidRPr="0059158A">
              <w:rPr>
                <w:rFonts w:ascii="Arial" w:hAnsi="Arial" w:cs="Arial"/>
                <w:color w:val="000000"/>
                <w:sz w:val="16"/>
                <w:szCs w:val="16"/>
              </w:rPr>
              <w:t xml:space="preserve"> There is limited availability of suitable decision support tools for resource prioritisation</w:t>
            </w:r>
          </w:p>
        </w:tc>
        <w:tc>
          <w:tcPr>
            <w:tcW w:w="4536" w:type="dxa"/>
            <w:vMerge w:val="restart"/>
            <w:shd w:val="clear" w:color="auto" w:fill="FFFFE1"/>
            <w:vAlign w:val="center"/>
          </w:tcPr>
          <w:p w14:paraId="01D62EB8" w14:textId="011452C6" w:rsidR="001E4446" w:rsidRPr="0059158A" w:rsidRDefault="001E4446" w:rsidP="008C3990">
            <w:pPr>
              <w:spacing w:after="0"/>
              <w:rPr>
                <w:rFonts w:cstheme="minorHAnsi"/>
                <w:color w:val="000000"/>
                <w:sz w:val="16"/>
                <w:szCs w:val="16"/>
              </w:rPr>
            </w:pPr>
            <w:r w:rsidRPr="0059158A">
              <w:rPr>
                <w:rFonts w:ascii="Arial" w:hAnsi="Arial" w:cs="Arial"/>
                <w:color w:val="000000"/>
                <w:sz w:val="16"/>
                <w:szCs w:val="16"/>
              </w:rPr>
              <w:t>National Health and Medical Research Council</w:t>
            </w:r>
            <w:r w:rsidRPr="0059158A">
              <w:rPr>
                <w:rFonts w:ascii="Arial" w:hAnsi="Arial" w:cs="Arial"/>
                <w:color w:val="000000"/>
                <w:sz w:val="16"/>
                <w:szCs w:val="16"/>
              </w:rPr>
              <w:br/>
              <w:t>Australian Society for Infectious Diseases (HICSIG)</w:t>
            </w:r>
            <w:r w:rsidRPr="0059158A">
              <w:rPr>
                <w:rFonts w:ascii="Arial" w:hAnsi="Arial" w:cs="Arial"/>
                <w:color w:val="000000"/>
                <w:sz w:val="16"/>
                <w:szCs w:val="16"/>
              </w:rPr>
              <w:br/>
              <w:t>Australasian College of Infection Prevention and Control</w:t>
            </w:r>
            <w:r w:rsidRPr="0059158A">
              <w:rPr>
                <w:rFonts w:ascii="Arial" w:hAnsi="Arial" w:cs="Arial"/>
                <w:color w:val="000000"/>
                <w:sz w:val="16"/>
                <w:szCs w:val="16"/>
              </w:rPr>
              <w:br/>
              <w:t>States and territories (Safety and Quality departments)</w:t>
            </w:r>
            <w:r w:rsidRPr="0059158A">
              <w:rPr>
                <w:rFonts w:ascii="Arial" w:hAnsi="Arial" w:cs="Arial"/>
                <w:color w:val="000000"/>
                <w:sz w:val="16"/>
                <w:szCs w:val="16"/>
              </w:rPr>
              <w:br/>
              <w:t>Australian Commission on Safety and Quality in Health Care</w:t>
            </w:r>
          </w:p>
        </w:tc>
        <w:tc>
          <w:tcPr>
            <w:tcW w:w="1134" w:type="dxa"/>
            <w:vMerge w:val="restart"/>
            <w:shd w:val="clear" w:color="auto" w:fill="FFFFE1"/>
            <w:vAlign w:val="center"/>
          </w:tcPr>
          <w:p w14:paraId="10CAF461" w14:textId="03B813C1" w:rsidR="001E4446" w:rsidRPr="0059158A" w:rsidRDefault="001E4446" w:rsidP="00E27715">
            <w:pPr>
              <w:spacing w:after="0"/>
              <w:jc w:val="center"/>
              <w:rPr>
                <w:rFonts w:cstheme="minorHAnsi"/>
                <w:color w:val="000000"/>
                <w:sz w:val="16"/>
                <w:szCs w:val="16"/>
              </w:rPr>
            </w:pPr>
            <w:r w:rsidRPr="0059158A">
              <w:rPr>
                <w:rFonts w:ascii="Arial" w:hAnsi="Arial" w:cs="Arial"/>
                <w:color w:val="000000"/>
                <w:sz w:val="16"/>
                <w:szCs w:val="16"/>
              </w:rPr>
              <w:t>1-2 years</w:t>
            </w:r>
          </w:p>
        </w:tc>
        <w:tc>
          <w:tcPr>
            <w:tcW w:w="2977" w:type="dxa"/>
            <w:vMerge w:val="restart"/>
            <w:shd w:val="clear" w:color="auto" w:fill="FFFFE1"/>
            <w:vAlign w:val="center"/>
          </w:tcPr>
          <w:p w14:paraId="47DA91D4" w14:textId="2392CDE1" w:rsidR="001E4446" w:rsidRPr="0059158A" w:rsidRDefault="001E4446" w:rsidP="00175D71">
            <w:pPr>
              <w:pStyle w:val="ListParagraph"/>
              <w:numPr>
                <w:ilvl w:val="0"/>
                <w:numId w:val="38"/>
              </w:numPr>
              <w:spacing w:after="0"/>
              <w:ind w:left="175" w:hanging="175"/>
              <w:rPr>
                <w:rFonts w:ascii="Arial" w:hAnsi="Arial" w:cs="Arial"/>
                <w:color w:val="000000"/>
                <w:sz w:val="16"/>
                <w:szCs w:val="16"/>
              </w:rPr>
            </w:pPr>
            <w:r w:rsidRPr="0059158A">
              <w:rPr>
                <w:rFonts w:ascii="Arial" w:hAnsi="Arial" w:cs="Arial"/>
                <w:color w:val="000000"/>
                <w:sz w:val="16"/>
                <w:szCs w:val="16"/>
              </w:rPr>
              <w:t xml:space="preserve">Develop </w:t>
            </w:r>
            <w:r w:rsidR="00FE4450">
              <w:rPr>
                <w:rFonts w:ascii="Arial" w:hAnsi="Arial" w:cs="Arial"/>
                <w:color w:val="000000"/>
                <w:sz w:val="16"/>
                <w:szCs w:val="16"/>
              </w:rPr>
              <w:t xml:space="preserve">resource </w:t>
            </w:r>
            <w:r w:rsidRPr="0059158A">
              <w:rPr>
                <w:rFonts w:ascii="Arial" w:hAnsi="Arial" w:cs="Arial"/>
                <w:color w:val="000000"/>
                <w:sz w:val="16"/>
                <w:szCs w:val="16"/>
              </w:rPr>
              <w:t xml:space="preserve">prioritisation tool for </w:t>
            </w:r>
            <w:r w:rsidR="00FE4450">
              <w:rPr>
                <w:rFonts w:ascii="Arial" w:hAnsi="Arial" w:cs="Arial"/>
                <w:color w:val="000000"/>
                <w:sz w:val="16"/>
                <w:szCs w:val="16"/>
              </w:rPr>
              <w:t xml:space="preserve">the </w:t>
            </w:r>
            <w:r w:rsidRPr="0059158A">
              <w:rPr>
                <w:rFonts w:ascii="Arial" w:hAnsi="Arial" w:cs="Arial"/>
                <w:color w:val="000000"/>
                <w:sz w:val="16"/>
                <w:szCs w:val="16"/>
              </w:rPr>
              <w:t xml:space="preserve">management of </w:t>
            </w:r>
            <w:r w:rsidR="00FE4450">
              <w:rPr>
                <w:rFonts w:ascii="Arial" w:hAnsi="Arial" w:cs="Arial"/>
                <w:color w:val="000000"/>
                <w:sz w:val="16"/>
                <w:szCs w:val="16"/>
              </w:rPr>
              <w:t>known and suspected patients.</w:t>
            </w:r>
          </w:p>
          <w:p w14:paraId="550DF52C" w14:textId="0D9EB656" w:rsidR="001E4446" w:rsidRPr="0059158A" w:rsidRDefault="001E4446" w:rsidP="003D134F">
            <w:pPr>
              <w:pStyle w:val="ListParagraph"/>
              <w:numPr>
                <w:ilvl w:val="0"/>
                <w:numId w:val="35"/>
              </w:numPr>
              <w:spacing w:after="0"/>
              <w:ind w:left="175" w:hanging="175"/>
              <w:rPr>
                <w:rFonts w:cstheme="minorHAnsi"/>
                <w:color w:val="000000"/>
                <w:sz w:val="16"/>
                <w:szCs w:val="16"/>
              </w:rPr>
            </w:pPr>
            <w:r w:rsidRPr="0059158A">
              <w:rPr>
                <w:rFonts w:ascii="Arial" w:hAnsi="Arial" w:cs="Arial"/>
                <w:color w:val="000000"/>
                <w:sz w:val="16"/>
                <w:szCs w:val="16"/>
              </w:rPr>
              <w:t>Ensure guidelines address the requirement for contact precautions for patient</w:t>
            </w:r>
            <w:r w:rsidR="00EE43B1">
              <w:rPr>
                <w:rFonts w:ascii="Arial" w:hAnsi="Arial" w:cs="Arial"/>
                <w:color w:val="000000"/>
                <w:sz w:val="16"/>
                <w:szCs w:val="16"/>
              </w:rPr>
              <w:t>s</w:t>
            </w:r>
            <w:r w:rsidRPr="0059158A">
              <w:rPr>
                <w:rFonts w:ascii="Arial" w:hAnsi="Arial" w:cs="Arial"/>
                <w:color w:val="000000"/>
                <w:sz w:val="16"/>
                <w:szCs w:val="16"/>
              </w:rPr>
              <w:t xml:space="preserve"> with diarrhoea until pathology results are known (and if transmissible cause of diarrhoea found, then CP should continue).</w:t>
            </w:r>
          </w:p>
        </w:tc>
      </w:tr>
      <w:tr w:rsidR="001E4446" w:rsidRPr="002E2453" w14:paraId="6863B32A" w14:textId="77777777" w:rsidTr="00175D71">
        <w:trPr>
          <w:trHeight w:val="404"/>
        </w:trPr>
        <w:tc>
          <w:tcPr>
            <w:tcW w:w="993" w:type="dxa"/>
            <w:vMerge/>
            <w:shd w:val="clear" w:color="auto" w:fill="FFFFE1"/>
          </w:tcPr>
          <w:p w14:paraId="68DBEDB6" w14:textId="77777777" w:rsidR="001E4446" w:rsidRPr="005C2DE6" w:rsidRDefault="001E4446" w:rsidP="00EF426D">
            <w:pPr>
              <w:rPr>
                <w:rFonts w:cstheme="minorHAnsi"/>
                <w:b/>
                <w:bCs/>
                <w:color w:val="000000"/>
                <w:sz w:val="16"/>
                <w:szCs w:val="16"/>
              </w:rPr>
            </w:pPr>
          </w:p>
        </w:tc>
        <w:tc>
          <w:tcPr>
            <w:tcW w:w="1417" w:type="dxa"/>
            <w:vMerge/>
            <w:shd w:val="clear" w:color="auto" w:fill="FFFFE1"/>
            <w:vAlign w:val="center"/>
          </w:tcPr>
          <w:p w14:paraId="583B57D3" w14:textId="77777777" w:rsidR="001E4446" w:rsidRPr="0059158A" w:rsidRDefault="001E4446" w:rsidP="00EF426D">
            <w:pPr>
              <w:rPr>
                <w:rFonts w:cstheme="minorHAnsi"/>
                <w:b/>
                <w:bCs/>
                <w:color w:val="000000"/>
                <w:sz w:val="16"/>
                <w:szCs w:val="16"/>
              </w:rPr>
            </w:pPr>
          </w:p>
        </w:tc>
        <w:tc>
          <w:tcPr>
            <w:tcW w:w="3402" w:type="dxa"/>
            <w:shd w:val="clear" w:color="auto" w:fill="FFFFE1"/>
            <w:vAlign w:val="center"/>
          </w:tcPr>
          <w:p w14:paraId="77A52B64" w14:textId="6DACF671" w:rsidR="001E4446" w:rsidRPr="0059158A" w:rsidRDefault="001E4446" w:rsidP="005C2DE6">
            <w:pPr>
              <w:spacing w:after="0"/>
              <w:rPr>
                <w:rFonts w:cstheme="minorHAnsi"/>
                <w:color w:val="000000"/>
                <w:sz w:val="16"/>
                <w:szCs w:val="16"/>
              </w:rPr>
            </w:pPr>
            <w:r>
              <w:rPr>
                <w:rFonts w:ascii="Arial" w:hAnsi="Arial" w:cs="Arial"/>
                <w:color w:val="000000"/>
                <w:sz w:val="16"/>
                <w:szCs w:val="16"/>
              </w:rPr>
              <w:t>3.2</w:t>
            </w:r>
            <w:r w:rsidRPr="0059158A">
              <w:rPr>
                <w:rFonts w:ascii="Arial" w:hAnsi="Arial" w:cs="Arial"/>
                <w:color w:val="000000"/>
                <w:sz w:val="16"/>
                <w:szCs w:val="16"/>
              </w:rPr>
              <w:t xml:space="preserve"> Older facilities usually only have a limited number of single room available</w:t>
            </w:r>
          </w:p>
        </w:tc>
        <w:tc>
          <w:tcPr>
            <w:tcW w:w="4536" w:type="dxa"/>
            <w:vMerge/>
            <w:shd w:val="clear" w:color="auto" w:fill="FFFFE1"/>
            <w:vAlign w:val="center"/>
          </w:tcPr>
          <w:p w14:paraId="167E9131" w14:textId="77777777" w:rsidR="001E4446" w:rsidRPr="0059158A" w:rsidRDefault="001E4446" w:rsidP="008C3990">
            <w:pPr>
              <w:spacing w:after="0"/>
              <w:rPr>
                <w:rFonts w:cstheme="minorHAnsi"/>
                <w:color w:val="000000"/>
                <w:sz w:val="16"/>
                <w:szCs w:val="16"/>
              </w:rPr>
            </w:pPr>
          </w:p>
        </w:tc>
        <w:tc>
          <w:tcPr>
            <w:tcW w:w="1134" w:type="dxa"/>
            <w:vMerge/>
            <w:shd w:val="clear" w:color="auto" w:fill="FFFFE1"/>
            <w:vAlign w:val="center"/>
          </w:tcPr>
          <w:p w14:paraId="1094D401" w14:textId="77777777" w:rsidR="001E4446" w:rsidRPr="0059158A" w:rsidRDefault="001E4446" w:rsidP="00E27715">
            <w:pPr>
              <w:spacing w:after="0"/>
              <w:jc w:val="center"/>
              <w:rPr>
                <w:rFonts w:cstheme="minorHAnsi"/>
                <w:color w:val="000000"/>
                <w:sz w:val="16"/>
                <w:szCs w:val="16"/>
              </w:rPr>
            </w:pPr>
          </w:p>
        </w:tc>
        <w:tc>
          <w:tcPr>
            <w:tcW w:w="2977" w:type="dxa"/>
            <w:vMerge/>
            <w:shd w:val="clear" w:color="auto" w:fill="FFFFE1"/>
            <w:vAlign w:val="center"/>
          </w:tcPr>
          <w:p w14:paraId="3895DD9D" w14:textId="77777777" w:rsidR="001E4446" w:rsidRPr="0059158A" w:rsidRDefault="001E4446" w:rsidP="00507AF2">
            <w:pPr>
              <w:pStyle w:val="ListParagraph"/>
              <w:numPr>
                <w:ilvl w:val="0"/>
                <w:numId w:val="35"/>
              </w:numPr>
              <w:spacing w:after="0"/>
              <w:ind w:left="318" w:hanging="284"/>
              <w:rPr>
                <w:rFonts w:cstheme="minorHAnsi"/>
                <w:color w:val="000000"/>
                <w:sz w:val="16"/>
                <w:szCs w:val="16"/>
              </w:rPr>
            </w:pPr>
          </w:p>
        </w:tc>
      </w:tr>
      <w:tr w:rsidR="001E4446" w:rsidRPr="002E2453" w14:paraId="28BCF3D1" w14:textId="77777777" w:rsidTr="00175D71">
        <w:trPr>
          <w:trHeight w:val="412"/>
        </w:trPr>
        <w:tc>
          <w:tcPr>
            <w:tcW w:w="993" w:type="dxa"/>
            <w:vMerge/>
            <w:shd w:val="clear" w:color="auto" w:fill="FFFFE1"/>
          </w:tcPr>
          <w:p w14:paraId="5720FF3F" w14:textId="77777777" w:rsidR="001E4446" w:rsidRPr="005C2DE6" w:rsidRDefault="001E4446" w:rsidP="00EF426D">
            <w:pPr>
              <w:rPr>
                <w:rFonts w:cstheme="minorHAnsi"/>
                <w:b/>
                <w:bCs/>
                <w:color w:val="000000"/>
                <w:sz w:val="16"/>
                <w:szCs w:val="16"/>
              </w:rPr>
            </w:pPr>
          </w:p>
        </w:tc>
        <w:tc>
          <w:tcPr>
            <w:tcW w:w="1417" w:type="dxa"/>
            <w:vMerge/>
            <w:shd w:val="clear" w:color="auto" w:fill="FFFFE1"/>
            <w:vAlign w:val="center"/>
          </w:tcPr>
          <w:p w14:paraId="27ECE93B" w14:textId="77777777" w:rsidR="001E4446" w:rsidRPr="0059158A" w:rsidRDefault="001E4446" w:rsidP="00EF426D">
            <w:pPr>
              <w:rPr>
                <w:rFonts w:cstheme="minorHAnsi"/>
                <w:b/>
                <w:bCs/>
                <w:color w:val="000000"/>
                <w:sz w:val="16"/>
                <w:szCs w:val="16"/>
              </w:rPr>
            </w:pPr>
          </w:p>
        </w:tc>
        <w:tc>
          <w:tcPr>
            <w:tcW w:w="3402" w:type="dxa"/>
            <w:shd w:val="clear" w:color="auto" w:fill="FFFFE1"/>
            <w:vAlign w:val="center"/>
          </w:tcPr>
          <w:p w14:paraId="46BC5200" w14:textId="657EC99F" w:rsidR="001E4446" w:rsidRPr="0059158A" w:rsidRDefault="001E4446" w:rsidP="0059158A">
            <w:pPr>
              <w:spacing w:after="0"/>
              <w:rPr>
                <w:rFonts w:cstheme="minorHAnsi"/>
                <w:color w:val="000000"/>
                <w:sz w:val="16"/>
                <w:szCs w:val="16"/>
              </w:rPr>
            </w:pPr>
            <w:r w:rsidRPr="0059158A">
              <w:rPr>
                <w:rFonts w:ascii="Arial" w:hAnsi="Arial" w:cs="Arial"/>
                <w:color w:val="000000"/>
                <w:sz w:val="16"/>
                <w:szCs w:val="16"/>
              </w:rPr>
              <w:t>3.</w:t>
            </w:r>
            <w:r>
              <w:rPr>
                <w:rFonts w:ascii="Arial" w:hAnsi="Arial" w:cs="Arial"/>
                <w:color w:val="000000"/>
                <w:sz w:val="16"/>
                <w:szCs w:val="16"/>
              </w:rPr>
              <w:t xml:space="preserve">3 </w:t>
            </w:r>
            <w:r w:rsidRPr="0059158A">
              <w:rPr>
                <w:rFonts w:ascii="Arial" w:hAnsi="Arial" w:cs="Arial"/>
                <w:color w:val="000000"/>
                <w:sz w:val="16"/>
                <w:szCs w:val="16"/>
              </w:rPr>
              <w:t xml:space="preserve">In rural areas there is limited ICP capacity to advise on room allocations </w:t>
            </w:r>
          </w:p>
        </w:tc>
        <w:tc>
          <w:tcPr>
            <w:tcW w:w="4536" w:type="dxa"/>
            <w:vMerge/>
            <w:shd w:val="clear" w:color="auto" w:fill="FFFFE1"/>
            <w:vAlign w:val="center"/>
          </w:tcPr>
          <w:p w14:paraId="41A2B479" w14:textId="77777777" w:rsidR="001E4446" w:rsidRPr="0059158A" w:rsidRDefault="001E4446" w:rsidP="008C3990">
            <w:pPr>
              <w:spacing w:after="0"/>
              <w:rPr>
                <w:rFonts w:cstheme="minorHAnsi"/>
                <w:color w:val="000000"/>
                <w:sz w:val="16"/>
                <w:szCs w:val="16"/>
              </w:rPr>
            </w:pPr>
          </w:p>
        </w:tc>
        <w:tc>
          <w:tcPr>
            <w:tcW w:w="1134" w:type="dxa"/>
            <w:vMerge/>
            <w:shd w:val="clear" w:color="auto" w:fill="FFFFE1"/>
            <w:vAlign w:val="center"/>
          </w:tcPr>
          <w:p w14:paraId="19F26412" w14:textId="77777777" w:rsidR="001E4446" w:rsidRPr="0059158A" w:rsidRDefault="001E4446" w:rsidP="00E27715">
            <w:pPr>
              <w:spacing w:after="0"/>
              <w:jc w:val="center"/>
              <w:rPr>
                <w:rFonts w:cstheme="minorHAnsi"/>
                <w:color w:val="000000"/>
                <w:sz w:val="16"/>
                <w:szCs w:val="16"/>
              </w:rPr>
            </w:pPr>
          </w:p>
        </w:tc>
        <w:tc>
          <w:tcPr>
            <w:tcW w:w="2977" w:type="dxa"/>
            <w:vMerge/>
            <w:shd w:val="clear" w:color="auto" w:fill="FFFFE1"/>
            <w:vAlign w:val="center"/>
          </w:tcPr>
          <w:p w14:paraId="02F5BF6A" w14:textId="77777777" w:rsidR="001E4446" w:rsidRPr="0059158A" w:rsidRDefault="001E4446" w:rsidP="00507AF2">
            <w:pPr>
              <w:pStyle w:val="ListParagraph"/>
              <w:numPr>
                <w:ilvl w:val="0"/>
                <w:numId w:val="35"/>
              </w:numPr>
              <w:spacing w:after="0"/>
              <w:ind w:left="318" w:hanging="284"/>
              <w:rPr>
                <w:rFonts w:cstheme="minorHAnsi"/>
                <w:color w:val="000000"/>
                <w:sz w:val="16"/>
                <w:szCs w:val="16"/>
              </w:rPr>
            </w:pPr>
          </w:p>
        </w:tc>
      </w:tr>
      <w:tr w:rsidR="001E4446" w:rsidRPr="002E2453" w14:paraId="5D5874BA" w14:textId="77777777" w:rsidTr="00175D71">
        <w:trPr>
          <w:trHeight w:val="430"/>
        </w:trPr>
        <w:tc>
          <w:tcPr>
            <w:tcW w:w="993" w:type="dxa"/>
            <w:vMerge/>
            <w:shd w:val="clear" w:color="auto" w:fill="FFFFE1"/>
          </w:tcPr>
          <w:p w14:paraId="4FD36177" w14:textId="77777777" w:rsidR="001E4446" w:rsidRPr="0059158A" w:rsidRDefault="001E4446" w:rsidP="00EF426D">
            <w:pPr>
              <w:rPr>
                <w:rFonts w:cstheme="minorHAnsi"/>
                <w:b/>
                <w:bCs/>
                <w:color w:val="000000"/>
                <w:sz w:val="16"/>
                <w:szCs w:val="16"/>
              </w:rPr>
            </w:pPr>
          </w:p>
        </w:tc>
        <w:tc>
          <w:tcPr>
            <w:tcW w:w="1417" w:type="dxa"/>
            <w:vMerge w:val="restart"/>
            <w:shd w:val="clear" w:color="auto" w:fill="FFFFE1"/>
            <w:vAlign w:val="center"/>
          </w:tcPr>
          <w:p w14:paraId="7B4F0445" w14:textId="0417977D" w:rsidR="001E4446" w:rsidRPr="0059158A" w:rsidRDefault="001E4446" w:rsidP="00EF426D">
            <w:pPr>
              <w:rPr>
                <w:rFonts w:cstheme="minorHAnsi"/>
                <w:b/>
                <w:bCs/>
                <w:color w:val="000000"/>
                <w:sz w:val="16"/>
                <w:szCs w:val="16"/>
              </w:rPr>
            </w:pPr>
            <w:r w:rsidRPr="0059158A">
              <w:rPr>
                <w:rFonts w:ascii="Arial" w:hAnsi="Arial" w:cs="Arial"/>
                <w:b/>
                <w:bCs/>
                <w:color w:val="000000"/>
                <w:sz w:val="16"/>
                <w:szCs w:val="16"/>
              </w:rPr>
              <w:t>4. Clinical management decisions are delayed</w:t>
            </w:r>
          </w:p>
        </w:tc>
        <w:tc>
          <w:tcPr>
            <w:tcW w:w="3402" w:type="dxa"/>
            <w:shd w:val="clear" w:color="auto" w:fill="FFFFE1"/>
            <w:vAlign w:val="center"/>
          </w:tcPr>
          <w:p w14:paraId="2163B671" w14:textId="181B57C0" w:rsidR="001E4446" w:rsidRPr="0059158A" w:rsidRDefault="001E4446" w:rsidP="005C2DE6">
            <w:pPr>
              <w:spacing w:after="0"/>
              <w:rPr>
                <w:rFonts w:cstheme="minorHAnsi"/>
                <w:color w:val="000000"/>
                <w:sz w:val="16"/>
                <w:szCs w:val="16"/>
              </w:rPr>
            </w:pPr>
            <w:r w:rsidRPr="0059158A">
              <w:rPr>
                <w:rFonts w:ascii="Arial" w:hAnsi="Arial" w:cs="Arial"/>
                <w:color w:val="000000"/>
                <w:sz w:val="16"/>
                <w:szCs w:val="16"/>
              </w:rPr>
              <w:t xml:space="preserve">4.2 Pathology results may not yet be available to inform decision making </w:t>
            </w:r>
          </w:p>
        </w:tc>
        <w:tc>
          <w:tcPr>
            <w:tcW w:w="4536" w:type="dxa"/>
            <w:vMerge/>
            <w:shd w:val="clear" w:color="auto" w:fill="FFFFE1"/>
            <w:vAlign w:val="center"/>
          </w:tcPr>
          <w:p w14:paraId="095ACBC5" w14:textId="77777777" w:rsidR="001E4446" w:rsidRPr="0059158A" w:rsidRDefault="001E4446" w:rsidP="008C3990">
            <w:pPr>
              <w:spacing w:after="0"/>
              <w:rPr>
                <w:rFonts w:cstheme="minorHAnsi"/>
                <w:color w:val="000000"/>
                <w:sz w:val="16"/>
                <w:szCs w:val="16"/>
              </w:rPr>
            </w:pPr>
          </w:p>
        </w:tc>
        <w:tc>
          <w:tcPr>
            <w:tcW w:w="1134" w:type="dxa"/>
            <w:vMerge/>
            <w:shd w:val="clear" w:color="auto" w:fill="FFFFE1"/>
            <w:vAlign w:val="center"/>
          </w:tcPr>
          <w:p w14:paraId="7B47F950" w14:textId="77777777" w:rsidR="001E4446" w:rsidRPr="0059158A" w:rsidRDefault="001E4446" w:rsidP="00E27715">
            <w:pPr>
              <w:spacing w:after="0"/>
              <w:jc w:val="center"/>
              <w:rPr>
                <w:rFonts w:cstheme="minorHAnsi"/>
                <w:color w:val="000000"/>
                <w:sz w:val="16"/>
                <w:szCs w:val="16"/>
              </w:rPr>
            </w:pPr>
          </w:p>
        </w:tc>
        <w:tc>
          <w:tcPr>
            <w:tcW w:w="2977" w:type="dxa"/>
            <w:vMerge/>
            <w:shd w:val="clear" w:color="auto" w:fill="FFFFE1"/>
            <w:vAlign w:val="center"/>
          </w:tcPr>
          <w:p w14:paraId="13346D79" w14:textId="77777777" w:rsidR="001E4446" w:rsidRPr="0059158A" w:rsidRDefault="001E4446" w:rsidP="00507AF2">
            <w:pPr>
              <w:pStyle w:val="ListParagraph"/>
              <w:numPr>
                <w:ilvl w:val="0"/>
                <w:numId w:val="35"/>
              </w:numPr>
              <w:spacing w:after="0"/>
              <w:ind w:left="318" w:hanging="284"/>
              <w:rPr>
                <w:rFonts w:cstheme="minorHAnsi"/>
                <w:color w:val="000000"/>
                <w:sz w:val="16"/>
                <w:szCs w:val="16"/>
              </w:rPr>
            </w:pPr>
          </w:p>
        </w:tc>
      </w:tr>
      <w:tr w:rsidR="001E4446" w:rsidRPr="002E2453" w14:paraId="07EA7618" w14:textId="77777777" w:rsidTr="00175D71">
        <w:trPr>
          <w:trHeight w:val="408"/>
        </w:trPr>
        <w:tc>
          <w:tcPr>
            <w:tcW w:w="993" w:type="dxa"/>
            <w:vMerge/>
            <w:shd w:val="clear" w:color="auto" w:fill="FFFFE1"/>
          </w:tcPr>
          <w:p w14:paraId="6BEA3B0D" w14:textId="77777777" w:rsidR="001E4446" w:rsidRPr="0059158A" w:rsidRDefault="001E4446" w:rsidP="00EF426D">
            <w:pPr>
              <w:rPr>
                <w:rFonts w:cstheme="minorHAnsi"/>
                <w:b/>
                <w:bCs/>
                <w:color w:val="000000"/>
                <w:sz w:val="16"/>
                <w:szCs w:val="16"/>
              </w:rPr>
            </w:pPr>
          </w:p>
        </w:tc>
        <w:tc>
          <w:tcPr>
            <w:tcW w:w="1417" w:type="dxa"/>
            <w:vMerge/>
            <w:shd w:val="clear" w:color="auto" w:fill="FFFFE1"/>
            <w:vAlign w:val="center"/>
          </w:tcPr>
          <w:p w14:paraId="13E84741" w14:textId="77777777" w:rsidR="001E4446" w:rsidRPr="0059158A" w:rsidRDefault="001E4446" w:rsidP="00EF426D">
            <w:pPr>
              <w:rPr>
                <w:rFonts w:cstheme="minorHAnsi"/>
                <w:b/>
                <w:bCs/>
                <w:color w:val="000000"/>
                <w:sz w:val="16"/>
                <w:szCs w:val="16"/>
              </w:rPr>
            </w:pPr>
          </w:p>
        </w:tc>
        <w:tc>
          <w:tcPr>
            <w:tcW w:w="3402" w:type="dxa"/>
            <w:shd w:val="clear" w:color="auto" w:fill="FFFFE1"/>
            <w:vAlign w:val="center"/>
          </w:tcPr>
          <w:p w14:paraId="510240E2" w14:textId="6C022336" w:rsidR="001E4446" w:rsidRPr="0059158A" w:rsidRDefault="001E4446" w:rsidP="005C2DE6">
            <w:pPr>
              <w:spacing w:after="0"/>
              <w:rPr>
                <w:rFonts w:cstheme="minorHAnsi"/>
                <w:color w:val="000000"/>
                <w:sz w:val="16"/>
                <w:szCs w:val="16"/>
              </w:rPr>
            </w:pPr>
            <w:r w:rsidRPr="0059158A">
              <w:rPr>
                <w:rFonts w:ascii="Arial" w:hAnsi="Arial" w:cs="Arial"/>
                <w:color w:val="000000"/>
                <w:sz w:val="16"/>
                <w:szCs w:val="16"/>
              </w:rPr>
              <w:t>4.1 CDI status is not always included during clinical handover</w:t>
            </w:r>
          </w:p>
        </w:tc>
        <w:tc>
          <w:tcPr>
            <w:tcW w:w="4536" w:type="dxa"/>
            <w:vMerge/>
            <w:shd w:val="clear" w:color="auto" w:fill="FFFFE1"/>
            <w:vAlign w:val="center"/>
          </w:tcPr>
          <w:p w14:paraId="5E8007C0" w14:textId="77777777" w:rsidR="001E4446" w:rsidRPr="0059158A" w:rsidRDefault="001E4446" w:rsidP="008C3990">
            <w:pPr>
              <w:spacing w:after="0"/>
              <w:rPr>
                <w:rFonts w:cstheme="minorHAnsi"/>
                <w:color w:val="000000"/>
                <w:sz w:val="16"/>
                <w:szCs w:val="16"/>
              </w:rPr>
            </w:pPr>
          </w:p>
        </w:tc>
        <w:tc>
          <w:tcPr>
            <w:tcW w:w="1134" w:type="dxa"/>
            <w:vMerge/>
            <w:shd w:val="clear" w:color="auto" w:fill="FFFFE1"/>
            <w:vAlign w:val="center"/>
          </w:tcPr>
          <w:p w14:paraId="70B62EEF" w14:textId="77777777" w:rsidR="001E4446" w:rsidRPr="0059158A" w:rsidRDefault="001E4446" w:rsidP="00E27715">
            <w:pPr>
              <w:spacing w:after="0"/>
              <w:jc w:val="center"/>
              <w:rPr>
                <w:rFonts w:cstheme="minorHAnsi"/>
                <w:color w:val="000000"/>
                <w:sz w:val="16"/>
                <w:szCs w:val="16"/>
              </w:rPr>
            </w:pPr>
          </w:p>
        </w:tc>
        <w:tc>
          <w:tcPr>
            <w:tcW w:w="2977" w:type="dxa"/>
            <w:vMerge/>
            <w:shd w:val="clear" w:color="auto" w:fill="FFFFE1"/>
            <w:vAlign w:val="center"/>
          </w:tcPr>
          <w:p w14:paraId="18336D07" w14:textId="77777777" w:rsidR="001E4446" w:rsidRPr="0059158A" w:rsidRDefault="001E4446" w:rsidP="00507AF2">
            <w:pPr>
              <w:pStyle w:val="ListParagraph"/>
              <w:numPr>
                <w:ilvl w:val="0"/>
                <w:numId w:val="35"/>
              </w:numPr>
              <w:spacing w:after="0"/>
              <w:ind w:left="318" w:hanging="284"/>
              <w:rPr>
                <w:rFonts w:cstheme="minorHAnsi"/>
                <w:color w:val="000000"/>
                <w:sz w:val="16"/>
                <w:szCs w:val="16"/>
              </w:rPr>
            </w:pPr>
          </w:p>
        </w:tc>
      </w:tr>
      <w:tr w:rsidR="001E4446" w:rsidRPr="002E2453" w14:paraId="0901996E" w14:textId="77777777" w:rsidTr="00175D71">
        <w:trPr>
          <w:trHeight w:val="704"/>
        </w:trPr>
        <w:tc>
          <w:tcPr>
            <w:tcW w:w="993" w:type="dxa"/>
            <w:vMerge/>
            <w:shd w:val="clear" w:color="auto" w:fill="FFFFE1"/>
          </w:tcPr>
          <w:p w14:paraId="64E41BFA" w14:textId="77777777" w:rsidR="001E4446" w:rsidRPr="0059158A" w:rsidRDefault="001E4446" w:rsidP="00EF426D">
            <w:pPr>
              <w:rPr>
                <w:rFonts w:cstheme="minorHAnsi"/>
                <w:b/>
                <w:bCs/>
                <w:color w:val="000000"/>
                <w:sz w:val="16"/>
                <w:szCs w:val="16"/>
              </w:rPr>
            </w:pPr>
          </w:p>
        </w:tc>
        <w:tc>
          <w:tcPr>
            <w:tcW w:w="1417" w:type="dxa"/>
            <w:vMerge w:val="restart"/>
            <w:shd w:val="clear" w:color="auto" w:fill="FFFFE1"/>
            <w:vAlign w:val="center"/>
          </w:tcPr>
          <w:p w14:paraId="1E124221" w14:textId="290DACE1" w:rsidR="001E4446" w:rsidRPr="0059158A" w:rsidRDefault="001E4446" w:rsidP="00EF426D">
            <w:pPr>
              <w:rPr>
                <w:rFonts w:cstheme="minorHAnsi"/>
                <w:b/>
                <w:bCs/>
                <w:color w:val="000000"/>
                <w:sz w:val="16"/>
                <w:szCs w:val="16"/>
              </w:rPr>
            </w:pPr>
            <w:r w:rsidRPr="0059158A">
              <w:rPr>
                <w:rFonts w:ascii="Arial" w:hAnsi="Arial" w:cs="Arial"/>
                <w:b/>
                <w:bCs/>
                <w:color w:val="000000"/>
                <w:sz w:val="16"/>
                <w:szCs w:val="16"/>
              </w:rPr>
              <w:t>5. Clinicians are not always aware of CDI status</w:t>
            </w:r>
          </w:p>
        </w:tc>
        <w:tc>
          <w:tcPr>
            <w:tcW w:w="3402" w:type="dxa"/>
            <w:shd w:val="clear" w:color="auto" w:fill="FFFFE1"/>
          </w:tcPr>
          <w:p w14:paraId="3D7FAC94" w14:textId="0CADFA8D" w:rsidR="001E4446" w:rsidRPr="0059158A" w:rsidRDefault="001E4446" w:rsidP="005C2DE6">
            <w:pPr>
              <w:spacing w:after="0"/>
              <w:rPr>
                <w:rFonts w:cstheme="minorHAnsi"/>
                <w:color w:val="000000"/>
                <w:sz w:val="16"/>
                <w:szCs w:val="16"/>
              </w:rPr>
            </w:pPr>
            <w:r w:rsidRPr="0059158A">
              <w:rPr>
                <w:rFonts w:ascii="Arial" w:hAnsi="Arial" w:cs="Arial"/>
                <w:color w:val="000000"/>
                <w:sz w:val="16"/>
                <w:szCs w:val="16"/>
              </w:rPr>
              <w:t>5.1 Visibility of flags/alerts in some patient administration systems requires interrogation of the patient record (i.e. the flag is not obvious to clinicians)</w:t>
            </w:r>
          </w:p>
        </w:tc>
        <w:tc>
          <w:tcPr>
            <w:tcW w:w="4536" w:type="dxa"/>
            <w:vMerge/>
            <w:shd w:val="clear" w:color="auto" w:fill="FFFFE1"/>
            <w:vAlign w:val="center"/>
          </w:tcPr>
          <w:p w14:paraId="660C7345" w14:textId="77777777" w:rsidR="001E4446" w:rsidRPr="0059158A" w:rsidRDefault="001E4446" w:rsidP="008C3990">
            <w:pPr>
              <w:spacing w:after="0"/>
              <w:rPr>
                <w:rFonts w:cstheme="minorHAnsi"/>
                <w:color w:val="000000"/>
                <w:sz w:val="16"/>
                <w:szCs w:val="16"/>
              </w:rPr>
            </w:pPr>
          </w:p>
        </w:tc>
        <w:tc>
          <w:tcPr>
            <w:tcW w:w="1134" w:type="dxa"/>
            <w:vMerge/>
            <w:shd w:val="clear" w:color="auto" w:fill="FFFFE1"/>
            <w:vAlign w:val="center"/>
          </w:tcPr>
          <w:p w14:paraId="06AEFF2D" w14:textId="77777777" w:rsidR="001E4446" w:rsidRPr="0059158A" w:rsidRDefault="001E4446" w:rsidP="00E27715">
            <w:pPr>
              <w:spacing w:after="0"/>
              <w:jc w:val="center"/>
              <w:rPr>
                <w:rFonts w:cstheme="minorHAnsi"/>
                <w:color w:val="000000"/>
                <w:sz w:val="16"/>
                <w:szCs w:val="16"/>
              </w:rPr>
            </w:pPr>
          </w:p>
        </w:tc>
        <w:tc>
          <w:tcPr>
            <w:tcW w:w="2977" w:type="dxa"/>
            <w:vMerge/>
            <w:shd w:val="clear" w:color="auto" w:fill="FFFFE1"/>
            <w:vAlign w:val="center"/>
          </w:tcPr>
          <w:p w14:paraId="0280246A" w14:textId="77777777" w:rsidR="001E4446" w:rsidRPr="0059158A" w:rsidRDefault="001E4446" w:rsidP="00507AF2">
            <w:pPr>
              <w:pStyle w:val="ListParagraph"/>
              <w:numPr>
                <w:ilvl w:val="0"/>
                <w:numId w:val="35"/>
              </w:numPr>
              <w:spacing w:after="0"/>
              <w:ind w:left="318" w:hanging="284"/>
              <w:rPr>
                <w:rFonts w:cstheme="minorHAnsi"/>
                <w:color w:val="000000"/>
                <w:sz w:val="16"/>
                <w:szCs w:val="16"/>
              </w:rPr>
            </w:pPr>
          </w:p>
        </w:tc>
      </w:tr>
      <w:tr w:rsidR="001E4446" w:rsidRPr="002E2453" w14:paraId="4EC10DDD" w14:textId="77777777" w:rsidTr="00175D71">
        <w:trPr>
          <w:trHeight w:val="426"/>
        </w:trPr>
        <w:tc>
          <w:tcPr>
            <w:tcW w:w="993" w:type="dxa"/>
            <w:vMerge/>
            <w:shd w:val="clear" w:color="auto" w:fill="FFFFE1"/>
          </w:tcPr>
          <w:p w14:paraId="0D20CDF9" w14:textId="77777777" w:rsidR="001E4446" w:rsidRPr="0059158A" w:rsidRDefault="001E4446" w:rsidP="00EF426D">
            <w:pPr>
              <w:rPr>
                <w:rFonts w:cstheme="minorHAnsi"/>
                <w:b/>
                <w:bCs/>
                <w:color w:val="000000"/>
                <w:sz w:val="16"/>
                <w:szCs w:val="16"/>
              </w:rPr>
            </w:pPr>
          </w:p>
        </w:tc>
        <w:tc>
          <w:tcPr>
            <w:tcW w:w="1417" w:type="dxa"/>
            <w:vMerge/>
            <w:shd w:val="clear" w:color="auto" w:fill="FFFFE1"/>
            <w:vAlign w:val="center"/>
          </w:tcPr>
          <w:p w14:paraId="3E8A7E0F" w14:textId="77777777" w:rsidR="001E4446" w:rsidRPr="0059158A" w:rsidRDefault="001E4446" w:rsidP="00EF426D">
            <w:pPr>
              <w:rPr>
                <w:rFonts w:ascii="Arial" w:hAnsi="Arial" w:cs="Arial"/>
                <w:b/>
                <w:bCs/>
                <w:color w:val="000000"/>
                <w:sz w:val="16"/>
                <w:szCs w:val="16"/>
              </w:rPr>
            </w:pPr>
          </w:p>
        </w:tc>
        <w:tc>
          <w:tcPr>
            <w:tcW w:w="3402" w:type="dxa"/>
            <w:shd w:val="clear" w:color="auto" w:fill="FFFFE1"/>
            <w:vAlign w:val="center"/>
          </w:tcPr>
          <w:p w14:paraId="6212CC8E" w14:textId="5F3DADE7" w:rsidR="001E4446" w:rsidRPr="0059158A" w:rsidRDefault="001E4446" w:rsidP="005C2DE6">
            <w:pPr>
              <w:spacing w:after="0"/>
              <w:rPr>
                <w:rFonts w:ascii="Arial" w:hAnsi="Arial" w:cs="Arial"/>
                <w:color w:val="000000"/>
                <w:sz w:val="16"/>
                <w:szCs w:val="16"/>
              </w:rPr>
            </w:pPr>
            <w:r w:rsidRPr="0059158A">
              <w:rPr>
                <w:rFonts w:ascii="Arial" w:hAnsi="Arial" w:cs="Arial"/>
                <w:color w:val="000000"/>
                <w:sz w:val="16"/>
                <w:szCs w:val="16"/>
              </w:rPr>
              <w:t>5.2 CDI status is not always included during clinical handover</w:t>
            </w:r>
          </w:p>
        </w:tc>
        <w:tc>
          <w:tcPr>
            <w:tcW w:w="4536" w:type="dxa"/>
            <w:vMerge/>
            <w:shd w:val="clear" w:color="auto" w:fill="FFFFE1"/>
            <w:vAlign w:val="center"/>
          </w:tcPr>
          <w:p w14:paraId="063E4BE4" w14:textId="77777777" w:rsidR="001E4446" w:rsidRPr="0059158A" w:rsidRDefault="001E4446" w:rsidP="008C3990">
            <w:pPr>
              <w:spacing w:after="0"/>
              <w:rPr>
                <w:rFonts w:cstheme="minorHAnsi"/>
                <w:color w:val="000000"/>
                <w:sz w:val="16"/>
                <w:szCs w:val="16"/>
              </w:rPr>
            </w:pPr>
          </w:p>
        </w:tc>
        <w:tc>
          <w:tcPr>
            <w:tcW w:w="1134" w:type="dxa"/>
            <w:vMerge/>
            <w:shd w:val="clear" w:color="auto" w:fill="FFFFE1"/>
            <w:vAlign w:val="center"/>
          </w:tcPr>
          <w:p w14:paraId="1EF21750" w14:textId="77777777" w:rsidR="001E4446" w:rsidRPr="0059158A" w:rsidRDefault="001E4446" w:rsidP="00E27715">
            <w:pPr>
              <w:spacing w:after="0"/>
              <w:jc w:val="center"/>
              <w:rPr>
                <w:rFonts w:cstheme="minorHAnsi"/>
                <w:color w:val="000000"/>
                <w:sz w:val="16"/>
                <w:szCs w:val="16"/>
              </w:rPr>
            </w:pPr>
          </w:p>
        </w:tc>
        <w:tc>
          <w:tcPr>
            <w:tcW w:w="2977" w:type="dxa"/>
            <w:vMerge/>
            <w:shd w:val="clear" w:color="auto" w:fill="FFFFE1"/>
            <w:vAlign w:val="center"/>
          </w:tcPr>
          <w:p w14:paraId="4875155B" w14:textId="77777777" w:rsidR="001E4446" w:rsidRPr="0059158A" w:rsidRDefault="001E4446" w:rsidP="00507AF2">
            <w:pPr>
              <w:pStyle w:val="ListParagraph"/>
              <w:numPr>
                <w:ilvl w:val="0"/>
                <w:numId w:val="35"/>
              </w:numPr>
              <w:spacing w:after="0"/>
              <w:ind w:left="318" w:hanging="284"/>
              <w:rPr>
                <w:rFonts w:cstheme="minorHAnsi"/>
                <w:color w:val="000000"/>
                <w:sz w:val="16"/>
                <w:szCs w:val="16"/>
              </w:rPr>
            </w:pPr>
          </w:p>
        </w:tc>
      </w:tr>
      <w:tr w:rsidR="007F017A" w:rsidRPr="002E2453" w14:paraId="2FF21A75" w14:textId="77777777" w:rsidTr="00175D71">
        <w:trPr>
          <w:trHeight w:val="546"/>
        </w:trPr>
        <w:tc>
          <w:tcPr>
            <w:tcW w:w="993" w:type="dxa"/>
            <w:vMerge/>
            <w:shd w:val="clear" w:color="auto" w:fill="FFFFE1"/>
          </w:tcPr>
          <w:p w14:paraId="1F79D26A" w14:textId="77777777" w:rsidR="007F017A" w:rsidRPr="0059158A" w:rsidRDefault="007F017A" w:rsidP="00EF426D">
            <w:pPr>
              <w:rPr>
                <w:rFonts w:cstheme="minorHAnsi"/>
                <w:b/>
                <w:bCs/>
                <w:color w:val="000000"/>
                <w:sz w:val="16"/>
                <w:szCs w:val="16"/>
              </w:rPr>
            </w:pPr>
          </w:p>
        </w:tc>
        <w:tc>
          <w:tcPr>
            <w:tcW w:w="1417" w:type="dxa"/>
            <w:vMerge w:val="restart"/>
            <w:shd w:val="clear" w:color="auto" w:fill="FFFFE1"/>
            <w:vAlign w:val="center"/>
          </w:tcPr>
          <w:p w14:paraId="1F89FF28" w14:textId="6B59C708" w:rsidR="007F017A" w:rsidRPr="0059158A" w:rsidRDefault="007F017A" w:rsidP="00EF426D">
            <w:pPr>
              <w:rPr>
                <w:rFonts w:ascii="Arial" w:hAnsi="Arial" w:cs="Arial"/>
                <w:b/>
                <w:bCs/>
                <w:color w:val="000000"/>
                <w:sz w:val="16"/>
                <w:szCs w:val="16"/>
              </w:rPr>
            </w:pPr>
            <w:r w:rsidRPr="0059158A">
              <w:rPr>
                <w:rFonts w:ascii="Arial" w:hAnsi="Arial" w:cs="Arial"/>
                <w:b/>
                <w:bCs/>
                <w:color w:val="000000"/>
                <w:sz w:val="16"/>
                <w:szCs w:val="16"/>
              </w:rPr>
              <w:t>6. Inadequate environmental cleaning processes are sometimes used</w:t>
            </w:r>
          </w:p>
        </w:tc>
        <w:tc>
          <w:tcPr>
            <w:tcW w:w="3402" w:type="dxa"/>
            <w:shd w:val="clear" w:color="auto" w:fill="FFFFE1"/>
            <w:vAlign w:val="center"/>
          </w:tcPr>
          <w:p w14:paraId="0C0E626C" w14:textId="6E355EA3" w:rsidR="007F017A" w:rsidRPr="0059158A" w:rsidRDefault="007F017A" w:rsidP="0059158A">
            <w:pPr>
              <w:spacing w:after="0"/>
              <w:rPr>
                <w:rFonts w:ascii="Arial" w:hAnsi="Arial" w:cs="Arial"/>
                <w:color w:val="000000"/>
                <w:sz w:val="16"/>
                <w:szCs w:val="16"/>
              </w:rPr>
            </w:pPr>
            <w:r w:rsidRPr="0059158A">
              <w:rPr>
                <w:rFonts w:ascii="Arial" w:hAnsi="Arial" w:cs="Arial"/>
                <w:color w:val="000000"/>
                <w:sz w:val="16"/>
                <w:szCs w:val="16"/>
              </w:rPr>
              <w:t>6.1 Usual cleaning products may not be sufficient for cleaning CDI-contaminated areas</w:t>
            </w:r>
          </w:p>
        </w:tc>
        <w:tc>
          <w:tcPr>
            <w:tcW w:w="4536" w:type="dxa"/>
            <w:vMerge w:val="restart"/>
            <w:shd w:val="clear" w:color="auto" w:fill="FFFFE1"/>
            <w:vAlign w:val="center"/>
          </w:tcPr>
          <w:p w14:paraId="1EE28840" w14:textId="107C803D" w:rsidR="007F017A" w:rsidRPr="0059158A" w:rsidRDefault="007F017A" w:rsidP="008C3990">
            <w:pPr>
              <w:spacing w:after="0"/>
              <w:rPr>
                <w:rFonts w:cstheme="minorHAnsi"/>
                <w:color w:val="000000"/>
                <w:sz w:val="16"/>
                <w:szCs w:val="16"/>
              </w:rPr>
            </w:pPr>
            <w:r w:rsidRPr="0059158A">
              <w:rPr>
                <w:rFonts w:ascii="Arial" w:hAnsi="Arial" w:cs="Arial"/>
                <w:color w:val="000000"/>
                <w:sz w:val="16"/>
                <w:szCs w:val="16"/>
              </w:rPr>
              <w:t>National Health and Medical Research Council</w:t>
            </w:r>
            <w:r w:rsidRPr="0059158A">
              <w:rPr>
                <w:rFonts w:ascii="Arial" w:hAnsi="Arial" w:cs="Arial"/>
                <w:color w:val="000000"/>
                <w:sz w:val="16"/>
                <w:szCs w:val="16"/>
              </w:rPr>
              <w:br/>
              <w:t>Australian Commission on Safety and Quality in Health Care</w:t>
            </w:r>
            <w:r w:rsidRPr="0059158A">
              <w:rPr>
                <w:rFonts w:ascii="Arial" w:hAnsi="Arial" w:cs="Arial"/>
                <w:color w:val="000000"/>
                <w:sz w:val="16"/>
                <w:szCs w:val="16"/>
              </w:rPr>
              <w:br/>
              <w:t>Australasian College of Infection Prevention and Control</w:t>
            </w:r>
            <w:r w:rsidRPr="0059158A">
              <w:rPr>
                <w:rFonts w:ascii="Arial" w:hAnsi="Arial" w:cs="Arial"/>
                <w:color w:val="000000"/>
                <w:sz w:val="16"/>
                <w:szCs w:val="16"/>
              </w:rPr>
              <w:br/>
              <w:t>States and territories (Safety and Quality departments, Environmental Cleaning services)</w:t>
            </w:r>
          </w:p>
        </w:tc>
        <w:tc>
          <w:tcPr>
            <w:tcW w:w="1134" w:type="dxa"/>
            <w:vMerge w:val="restart"/>
            <w:shd w:val="clear" w:color="auto" w:fill="FFFFE1"/>
            <w:vAlign w:val="center"/>
          </w:tcPr>
          <w:p w14:paraId="7391CFDF" w14:textId="135062BA" w:rsidR="007F017A" w:rsidRPr="0059158A" w:rsidRDefault="007F017A" w:rsidP="00E27715">
            <w:pPr>
              <w:spacing w:after="0"/>
              <w:jc w:val="center"/>
              <w:rPr>
                <w:rFonts w:cstheme="minorHAnsi"/>
                <w:color w:val="000000"/>
                <w:sz w:val="16"/>
                <w:szCs w:val="16"/>
              </w:rPr>
            </w:pPr>
            <w:r w:rsidRPr="0059158A">
              <w:rPr>
                <w:rFonts w:ascii="Arial" w:hAnsi="Arial" w:cs="Arial"/>
                <w:color w:val="000000"/>
                <w:sz w:val="16"/>
                <w:szCs w:val="16"/>
              </w:rPr>
              <w:t>1-2 years</w:t>
            </w:r>
          </w:p>
        </w:tc>
        <w:tc>
          <w:tcPr>
            <w:tcW w:w="2977" w:type="dxa"/>
            <w:vMerge w:val="restart"/>
            <w:shd w:val="clear" w:color="auto" w:fill="FFFFE1"/>
            <w:vAlign w:val="center"/>
          </w:tcPr>
          <w:p w14:paraId="0DE846C0" w14:textId="77777777" w:rsidR="007F017A" w:rsidRPr="0059158A" w:rsidRDefault="007F017A" w:rsidP="00175D71">
            <w:pPr>
              <w:pStyle w:val="ListParagraph"/>
              <w:numPr>
                <w:ilvl w:val="0"/>
                <w:numId w:val="39"/>
              </w:numPr>
              <w:spacing w:after="0"/>
              <w:ind w:left="175" w:hanging="141"/>
              <w:rPr>
                <w:rFonts w:ascii="Arial" w:hAnsi="Arial" w:cs="Arial"/>
                <w:color w:val="000000"/>
                <w:sz w:val="16"/>
                <w:szCs w:val="16"/>
              </w:rPr>
            </w:pPr>
            <w:r w:rsidRPr="0059158A">
              <w:rPr>
                <w:rFonts w:ascii="Arial" w:hAnsi="Arial" w:cs="Arial"/>
                <w:color w:val="000000"/>
                <w:sz w:val="16"/>
                <w:szCs w:val="16"/>
              </w:rPr>
              <w:t>Awaiting environmental recommendations from updated Australian Infection Prevention and Control Guidelines</w:t>
            </w:r>
          </w:p>
          <w:p w14:paraId="3BE088EF" w14:textId="22EEEAAD" w:rsidR="007F017A" w:rsidRPr="0059158A" w:rsidRDefault="007F017A" w:rsidP="00175D71">
            <w:pPr>
              <w:pStyle w:val="ListParagraph"/>
              <w:numPr>
                <w:ilvl w:val="0"/>
                <w:numId w:val="35"/>
              </w:numPr>
              <w:spacing w:after="0"/>
              <w:ind w:left="175" w:hanging="141"/>
              <w:rPr>
                <w:rFonts w:cstheme="minorHAnsi"/>
                <w:color w:val="000000"/>
                <w:sz w:val="16"/>
                <w:szCs w:val="16"/>
              </w:rPr>
            </w:pPr>
            <w:r w:rsidRPr="0059158A">
              <w:rPr>
                <w:rFonts w:ascii="Arial" w:hAnsi="Arial" w:cs="Arial"/>
                <w:color w:val="000000"/>
                <w:sz w:val="16"/>
                <w:szCs w:val="16"/>
              </w:rPr>
              <w:t>Develop online education resources for environmental cleaning staff</w:t>
            </w:r>
          </w:p>
        </w:tc>
      </w:tr>
      <w:tr w:rsidR="007F017A" w:rsidRPr="002E2453" w14:paraId="78219A52" w14:textId="77777777" w:rsidTr="00BC1EDE">
        <w:trPr>
          <w:trHeight w:val="558"/>
        </w:trPr>
        <w:tc>
          <w:tcPr>
            <w:tcW w:w="993" w:type="dxa"/>
            <w:vMerge/>
            <w:shd w:val="clear" w:color="auto" w:fill="FFFFE1"/>
          </w:tcPr>
          <w:p w14:paraId="10902299" w14:textId="77777777" w:rsidR="007F017A" w:rsidRPr="0059158A" w:rsidRDefault="007F017A" w:rsidP="00EF426D">
            <w:pPr>
              <w:rPr>
                <w:rFonts w:cstheme="minorHAnsi"/>
                <w:b/>
                <w:bCs/>
                <w:color w:val="000000"/>
                <w:sz w:val="16"/>
                <w:szCs w:val="16"/>
              </w:rPr>
            </w:pPr>
          </w:p>
        </w:tc>
        <w:tc>
          <w:tcPr>
            <w:tcW w:w="1417" w:type="dxa"/>
            <w:vMerge/>
            <w:shd w:val="clear" w:color="auto" w:fill="FFFFE1"/>
            <w:vAlign w:val="center"/>
          </w:tcPr>
          <w:p w14:paraId="048BF91D" w14:textId="77777777" w:rsidR="007F017A" w:rsidRPr="0059158A" w:rsidRDefault="007F017A" w:rsidP="00EF426D">
            <w:pPr>
              <w:rPr>
                <w:rFonts w:ascii="Arial" w:hAnsi="Arial" w:cs="Arial"/>
                <w:b/>
                <w:bCs/>
                <w:color w:val="000000"/>
                <w:sz w:val="16"/>
                <w:szCs w:val="16"/>
              </w:rPr>
            </w:pPr>
          </w:p>
        </w:tc>
        <w:tc>
          <w:tcPr>
            <w:tcW w:w="3402" w:type="dxa"/>
            <w:shd w:val="clear" w:color="auto" w:fill="FFFFE1"/>
          </w:tcPr>
          <w:p w14:paraId="08E0837D" w14:textId="42ADA7CB" w:rsidR="007F017A" w:rsidRPr="0059158A" w:rsidRDefault="007F017A" w:rsidP="005C2DE6">
            <w:pPr>
              <w:spacing w:after="0"/>
              <w:rPr>
                <w:rFonts w:ascii="Arial" w:hAnsi="Arial" w:cs="Arial"/>
                <w:color w:val="000000"/>
                <w:sz w:val="16"/>
                <w:szCs w:val="16"/>
              </w:rPr>
            </w:pPr>
            <w:r w:rsidRPr="0059158A">
              <w:rPr>
                <w:rFonts w:ascii="Arial" w:hAnsi="Arial" w:cs="Arial"/>
                <w:color w:val="000000"/>
                <w:sz w:val="16"/>
                <w:szCs w:val="16"/>
              </w:rPr>
              <w:t>6.2 Staff are not always aware that usual cleaning products may not be sufficient for cleaning CDI-contaminated areas</w:t>
            </w:r>
          </w:p>
        </w:tc>
        <w:tc>
          <w:tcPr>
            <w:tcW w:w="4536" w:type="dxa"/>
            <w:vMerge/>
            <w:shd w:val="clear" w:color="auto" w:fill="FFFFE1"/>
            <w:vAlign w:val="center"/>
          </w:tcPr>
          <w:p w14:paraId="2820FD7F" w14:textId="77777777" w:rsidR="007F017A" w:rsidRPr="0059158A" w:rsidRDefault="007F017A" w:rsidP="008C3990">
            <w:pPr>
              <w:spacing w:after="0"/>
              <w:rPr>
                <w:rFonts w:cstheme="minorHAnsi"/>
                <w:color w:val="000000"/>
                <w:sz w:val="16"/>
                <w:szCs w:val="16"/>
              </w:rPr>
            </w:pPr>
          </w:p>
        </w:tc>
        <w:tc>
          <w:tcPr>
            <w:tcW w:w="1134" w:type="dxa"/>
            <w:vMerge/>
            <w:shd w:val="clear" w:color="auto" w:fill="FFFFE1"/>
            <w:vAlign w:val="center"/>
          </w:tcPr>
          <w:p w14:paraId="14A9B5A0" w14:textId="77777777" w:rsidR="007F017A" w:rsidRPr="0059158A" w:rsidRDefault="007F017A" w:rsidP="00E27715">
            <w:pPr>
              <w:spacing w:after="0"/>
              <w:jc w:val="center"/>
              <w:rPr>
                <w:rFonts w:cstheme="minorHAnsi"/>
                <w:color w:val="000000"/>
                <w:sz w:val="16"/>
                <w:szCs w:val="16"/>
              </w:rPr>
            </w:pPr>
          </w:p>
        </w:tc>
        <w:tc>
          <w:tcPr>
            <w:tcW w:w="2977" w:type="dxa"/>
            <w:vMerge/>
            <w:shd w:val="clear" w:color="auto" w:fill="FFFFE1"/>
            <w:vAlign w:val="center"/>
          </w:tcPr>
          <w:p w14:paraId="4DA96F59" w14:textId="77777777" w:rsidR="007F017A" w:rsidRPr="0059158A" w:rsidRDefault="007F017A" w:rsidP="00175D71">
            <w:pPr>
              <w:pStyle w:val="ListParagraph"/>
              <w:numPr>
                <w:ilvl w:val="0"/>
                <w:numId w:val="35"/>
              </w:numPr>
              <w:spacing w:after="0"/>
              <w:ind w:left="175" w:hanging="141"/>
              <w:rPr>
                <w:rFonts w:cstheme="minorHAnsi"/>
                <w:color w:val="000000"/>
                <w:sz w:val="16"/>
                <w:szCs w:val="16"/>
              </w:rPr>
            </w:pPr>
          </w:p>
        </w:tc>
      </w:tr>
      <w:tr w:rsidR="007F017A" w:rsidRPr="002E2453" w14:paraId="0989485A" w14:textId="77777777" w:rsidTr="00BC1EDE">
        <w:trPr>
          <w:trHeight w:val="566"/>
        </w:trPr>
        <w:tc>
          <w:tcPr>
            <w:tcW w:w="993" w:type="dxa"/>
            <w:vMerge/>
            <w:shd w:val="clear" w:color="auto" w:fill="FFFFE1"/>
          </w:tcPr>
          <w:p w14:paraId="433E6A9A" w14:textId="77777777" w:rsidR="007F017A" w:rsidRPr="0059158A" w:rsidRDefault="007F017A" w:rsidP="00EF426D">
            <w:pPr>
              <w:rPr>
                <w:rFonts w:cstheme="minorHAnsi"/>
                <w:b/>
                <w:bCs/>
                <w:color w:val="000000"/>
                <w:sz w:val="16"/>
                <w:szCs w:val="16"/>
              </w:rPr>
            </w:pPr>
          </w:p>
        </w:tc>
        <w:tc>
          <w:tcPr>
            <w:tcW w:w="1417" w:type="dxa"/>
            <w:vMerge/>
            <w:shd w:val="clear" w:color="auto" w:fill="FFFFE1"/>
            <w:vAlign w:val="center"/>
          </w:tcPr>
          <w:p w14:paraId="4C8C69DD" w14:textId="77777777" w:rsidR="007F017A" w:rsidRPr="0059158A" w:rsidRDefault="007F017A" w:rsidP="00EF426D">
            <w:pPr>
              <w:rPr>
                <w:rFonts w:ascii="Arial" w:hAnsi="Arial" w:cs="Arial"/>
                <w:b/>
                <w:bCs/>
                <w:color w:val="000000"/>
                <w:sz w:val="16"/>
                <w:szCs w:val="16"/>
              </w:rPr>
            </w:pPr>
          </w:p>
        </w:tc>
        <w:tc>
          <w:tcPr>
            <w:tcW w:w="3402" w:type="dxa"/>
            <w:shd w:val="clear" w:color="auto" w:fill="FFFFE1"/>
          </w:tcPr>
          <w:p w14:paraId="41C62DE9" w14:textId="72A9608F" w:rsidR="007F017A" w:rsidRPr="0059158A" w:rsidRDefault="007F017A" w:rsidP="005C2DE6">
            <w:pPr>
              <w:spacing w:after="0"/>
              <w:rPr>
                <w:rFonts w:ascii="Arial" w:hAnsi="Arial" w:cs="Arial"/>
                <w:color w:val="000000"/>
                <w:sz w:val="16"/>
                <w:szCs w:val="16"/>
              </w:rPr>
            </w:pPr>
            <w:r w:rsidRPr="0059158A">
              <w:rPr>
                <w:rFonts w:ascii="Arial" w:hAnsi="Arial" w:cs="Arial"/>
                <w:color w:val="000000"/>
                <w:sz w:val="16"/>
                <w:szCs w:val="16"/>
              </w:rPr>
              <w:t>6.3 In rural areas there is limited ICP capacity to advise on and monitor environmental cleaning processes</w:t>
            </w:r>
          </w:p>
        </w:tc>
        <w:tc>
          <w:tcPr>
            <w:tcW w:w="4536" w:type="dxa"/>
            <w:vMerge/>
            <w:shd w:val="clear" w:color="auto" w:fill="FFFFE1"/>
            <w:vAlign w:val="center"/>
          </w:tcPr>
          <w:p w14:paraId="6ADC0953" w14:textId="77777777" w:rsidR="007F017A" w:rsidRPr="0059158A" w:rsidRDefault="007F017A" w:rsidP="008C3990">
            <w:pPr>
              <w:spacing w:after="0"/>
              <w:rPr>
                <w:rFonts w:cstheme="minorHAnsi"/>
                <w:color w:val="000000"/>
                <w:sz w:val="16"/>
                <w:szCs w:val="16"/>
              </w:rPr>
            </w:pPr>
          </w:p>
        </w:tc>
        <w:tc>
          <w:tcPr>
            <w:tcW w:w="1134" w:type="dxa"/>
            <w:vMerge/>
            <w:shd w:val="clear" w:color="auto" w:fill="FFFFE1"/>
            <w:vAlign w:val="center"/>
          </w:tcPr>
          <w:p w14:paraId="165EB283" w14:textId="77777777" w:rsidR="007F017A" w:rsidRPr="0059158A" w:rsidRDefault="007F017A" w:rsidP="00E27715">
            <w:pPr>
              <w:spacing w:after="0"/>
              <w:jc w:val="center"/>
              <w:rPr>
                <w:rFonts w:cstheme="minorHAnsi"/>
                <w:color w:val="000000"/>
                <w:sz w:val="16"/>
                <w:szCs w:val="16"/>
              </w:rPr>
            </w:pPr>
          </w:p>
        </w:tc>
        <w:tc>
          <w:tcPr>
            <w:tcW w:w="2977" w:type="dxa"/>
            <w:vMerge/>
            <w:shd w:val="clear" w:color="auto" w:fill="FFFFE1"/>
            <w:vAlign w:val="center"/>
          </w:tcPr>
          <w:p w14:paraId="49F2FAB8" w14:textId="77777777" w:rsidR="007F017A" w:rsidRPr="0059158A" w:rsidRDefault="007F017A" w:rsidP="00175D71">
            <w:pPr>
              <w:pStyle w:val="ListParagraph"/>
              <w:numPr>
                <w:ilvl w:val="0"/>
                <w:numId w:val="35"/>
              </w:numPr>
              <w:spacing w:after="0"/>
              <w:ind w:left="175" w:hanging="141"/>
              <w:rPr>
                <w:rFonts w:cstheme="minorHAnsi"/>
                <w:color w:val="000000"/>
                <w:sz w:val="16"/>
                <w:szCs w:val="16"/>
              </w:rPr>
            </w:pPr>
          </w:p>
        </w:tc>
      </w:tr>
      <w:tr w:rsidR="001E4446" w:rsidRPr="002E2453" w14:paraId="64E0B1E4" w14:textId="77777777" w:rsidTr="00175D71">
        <w:trPr>
          <w:trHeight w:val="870"/>
        </w:trPr>
        <w:tc>
          <w:tcPr>
            <w:tcW w:w="993" w:type="dxa"/>
            <w:vMerge/>
            <w:tcBorders>
              <w:bottom w:val="single" w:sz="4" w:space="0" w:color="auto"/>
            </w:tcBorders>
            <w:shd w:val="clear" w:color="auto" w:fill="FFFFE1"/>
          </w:tcPr>
          <w:p w14:paraId="7CE5AFE7" w14:textId="77777777" w:rsidR="001E4446" w:rsidRPr="0059158A" w:rsidRDefault="001E4446" w:rsidP="00EF426D">
            <w:pPr>
              <w:rPr>
                <w:rFonts w:cstheme="minorHAnsi"/>
                <w:b/>
                <w:bCs/>
                <w:color w:val="000000"/>
                <w:sz w:val="16"/>
                <w:szCs w:val="16"/>
              </w:rPr>
            </w:pPr>
          </w:p>
        </w:tc>
        <w:tc>
          <w:tcPr>
            <w:tcW w:w="1417" w:type="dxa"/>
            <w:tcBorders>
              <w:bottom w:val="single" w:sz="4" w:space="0" w:color="auto"/>
            </w:tcBorders>
            <w:shd w:val="clear" w:color="auto" w:fill="FFFFE1"/>
            <w:vAlign w:val="center"/>
          </w:tcPr>
          <w:p w14:paraId="129A1D9B" w14:textId="1B155AA9" w:rsidR="001E4446" w:rsidRPr="0059158A" w:rsidRDefault="001E4446" w:rsidP="001E4446">
            <w:pPr>
              <w:spacing w:after="0"/>
              <w:rPr>
                <w:rFonts w:ascii="Arial" w:hAnsi="Arial" w:cs="Arial"/>
                <w:b/>
                <w:bCs/>
                <w:color w:val="000000"/>
                <w:sz w:val="16"/>
                <w:szCs w:val="16"/>
              </w:rPr>
            </w:pPr>
            <w:r w:rsidRPr="0059158A">
              <w:rPr>
                <w:rFonts w:ascii="Arial" w:hAnsi="Arial" w:cs="Arial"/>
                <w:b/>
                <w:bCs/>
                <w:color w:val="000000"/>
                <w:sz w:val="16"/>
                <w:szCs w:val="16"/>
              </w:rPr>
              <w:t>7. Limited patient information is available about post-discharge care</w:t>
            </w:r>
          </w:p>
        </w:tc>
        <w:tc>
          <w:tcPr>
            <w:tcW w:w="3402" w:type="dxa"/>
            <w:tcBorders>
              <w:bottom w:val="single" w:sz="4" w:space="0" w:color="auto"/>
            </w:tcBorders>
            <w:shd w:val="clear" w:color="auto" w:fill="FFFFE1"/>
            <w:vAlign w:val="center"/>
          </w:tcPr>
          <w:p w14:paraId="3D6E7596" w14:textId="1D43CF47" w:rsidR="001E4446" w:rsidRPr="0059158A" w:rsidRDefault="001E4446" w:rsidP="005C2DE6">
            <w:pPr>
              <w:spacing w:after="0"/>
              <w:rPr>
                <w:rFonts w:ascii="Arial" w:hAnsi="Arial" w:cs="Arial"/>
                <w:color w:val="000000"/>
                <w:sz w:val="16"/>
                <w:szCs w:val="16"/>
              </w:rPr>
            </w:pPr>
            <w:r w:rsidRPr="0059158A">
              <w:rPr>
                <w:rFonts w:ascii="Arial" w:hAnsi="Arial" w:cs="Arial"/>
                <w:color w:val="000000"/>
                <w:sz w:val="16"/>
                <w:szCs w:val="16"/>
              </w:rPr>
              <w:t>7.1 NHMRC consumer factsheet does not provide sufficient information on post-discharge care</w:t>
            </w:r>
          </w:p>
        </w:tc>
        <w:tc>
          <w:tcPr>
            <w:tcW w:w="4536" w:type="dxa"/>
            <w:tcBorders>
              <w:bottom w:val="single" w:sz="4" w:space="0" w:color="auto"/>
            </w:tcBorders>
            <w:shd w:val="clear" w:color="auto" w:fill="FFFFE1"/>
            <w:vAlign w:val="center"/>
          </w:tcPr>
          <w:p w14:paraId="51A1D0C3" w14:textId="4D738E04" w:rsidR="001E4446" w:rsidRPr="0059158A" w:rsidRDefault="001E4446" w:rsidP="008C3990">
            <w:pPr>
              <w:spacing w:after="0"/>
              <w:rPr>
                <w:rFonts w:cstheme="minorHAnsi"/>
                <w:color w:val="000000"/>
                <w:sz w:val="16"/>
                <w:szCs w:val="16"/>
              </w:rPr>
            </w:pPr>
            <w:r w:rsidRPr="0059158A">
              <w:rPr>
                <w:rFonts w:ascii="Arial" w:hAnsi="Arial" w:cs="Arial"/>
                <w:color w:val="000000"/>
                <w:sz w:val="16"/>
                <w:szCs w:val="16"/>
              </w:rPr>
              <w:t>National Health and Medical Research Council</w:t>
            </w:r>
            <w:r w:rsidRPr="0059158A">
              <w:rPr>
                <w:rFonts w:ascii="Arial" w:hAnsi="Arial" w:cs="Arial"/>
                <w:color w:val="000000"/>
                <w:sz w:val="16"/>
                <w:szCs w:val="16"/>
              </w:rPr>
              <w:br/>
              <w:t>Australian Commission on Safety and Quality in Health Care</w:t>
            </w:r>
            <w:r w:rsidRPr="0059158A">
              <w:rPr>
                <w:rFonts w:ascii="Arial" w:hAnsi="Arial" w:cs="Arial"/>
                <w:color w:val="000000"/>
                <w:sz w:val="16"/>
                <w:szCs w:val="16"/>
              </w:rPr>
              <w:br/>
              <w:t>States and territories (Safety and Quality departments)</w:t>
            </w:r>
          </w:p>
        </w:tc>
        <w:tc>
          <w:tcPr>
            <w:tcW w:w="1134" w:type="dxa"/>
            <w:tcBorders>
              <w:bottom w:val="single" w:sz="4" w:space="0" w:color="auto"/>
            </w:tcBorders>
            <w:shd w:val="clear" w:color="auto" w:fill="FFFFE1"/>
            <w:vAlign w:val="center"/>
          </w:tcPr>
          <w:p w14:paraId="47D29771" w14:textId="651C0445" w:rsidR="001E4446" w:rsidRPr="0059158A" w:rsidRDefault="001E4446" w:rsidP="00E27715">
            <w:pPr>
              <w:spacing w:after="0"/>
              <w:jc w:val="center"/>
              <w:rPr>
                <w:rFonts w:cstheme="minorHAnsi"/>
                <w:color w:val="000000"/>
                <w:sz w:val="16"/>
                <w:szCs w:val="16"/>
              </w:rPr>
            </w:pPr>
            <w:r w:rsidRPr="0059158A">
              <w:rPr>
                <w:rFonts w:ascii="Arial" w:hAnsi="Arial" w:cs="Arial"/>
                <w:color w:val="000000"/>
                <w:sz w:val="16"/>
                <w:szCs w:val="16"/>
              </w:rPr>
              <w:t xml:space="preserve"> 1 year </w:t>
            </w:r>
          </w:p>
        </w:tc>
        <w:tc>
          <w:tcPr>
            <w:tcW w:w="2977" w:type="dxa"/>
            <w:tcBorders>
              <w:bottom w:val="single" w:sz="4" w:space="0" w:color="auto"/>
            </w:tcBorders>
            <w:shd w:val="clear" w:color="auto" w:fill="FFFFE1"/>
            <w:vAlign w:val="center"/>
          </w:tcPr>
          <w:p w14:paraId="75089247" w14:textId="7EDCBC94" w:rsidR="001E4446" w:rsidRPr="0059158A" w:rsidRDefault="001E4446" w:rsidP="00175D71">
            <w:pPr>
              <w:pStyle w:val="ListParagraph"/>
              <w:numPr>
                <w:ilvl w:val="0"/>
                <w:numId w:val="35"/>
              </w:numPr>
              <w:spacing w:after="0"/>
              <w:ind w:left="175" w:hanging="141"/>
              <w:rPr>
                <w:rFonts w:cstheme="minorHAnsi"/>
                <w:color w:val="000000"/>
                <w:sz w:val="16"/>
                <w:szCs w:val="16"/>
              </w:rPr>
            </w:pPr>
            <w:r w:rsidRPr="0059158A">
              <w:rPr>
                <w:rFonts w:ascii="Arial" w:hAnsi="Arial" w:cs="Arial"/>
                <w:color w:val="000000"/>
                <w:sz w:val="16"/>
                <w:szCs w:val="16"/>
              </w:rPr>
              <w:t>Review and update NHMRC CDI factsheet with additional information with post discharge precautions</w:t>
            </w:r>
          </w:p>
        </w:tc>
      </w:tr>
    </w:tbl>
    <w:p w14:paraId="0050CF47" w14:textId="77777777" w:rsidR="00175D71" w:rsidRDefault="00175D71">
      <w:r>
        <w:br w:type="page"/>
      </w: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17"/>
        <w:gridCol w:w="3402"/>
        <w:gridCol w:w="4536"/>
        <w:gridCol w:w="1276"/>
        <w:gridCol w:w="2835"/>
      </w:tblGrid>
      <w:tr w:rsidR="007F017A" w:rsidRPr="002E2453" w14:paraId="23E4C875" w14:textId="77777777" w:rsidTr="00175D71">
        <w:trPr>
          <w:trHeight w:val="303"/>
        </w:trPr>
        <w:tc>
          <w:tcPr>
            <w:tcW w:w="993" w:type="dxa"/>
            <w:shd w:val="clear" w:color="auto" w:fill="FCEFEA"/>
            <w:vAlign w:val="center"/>
          </w:tcPr>
          <w:p w14:paraId="021064EB" w14:textId="377AE285" w:rsidR="007F017A" w:rsidRPr="0059158A" w:rsidRDefault="007F017A" w:rsidP="007F017A">
            <w:pPr>
              <w:spacing w:after="0"/>
              <w:jc w:val="center"/>
              <w:rPr>
                <w:rFonts w:cstheme="minorHAnsi"/>
                <w:b/>
                <w:bCs/>
                <w:color w:val="000000"/>
                <w:sz w:val="16"/>
                <w:szCs w:val="16"/>
              </w:rPr>
            </w:pPr>
            <w:r w:rsidRPr="005C2DE6">
              <w:rPr>
                <w:rFonts w:ascii="Arial" w:hAnsi="Arial" w:cs="Arial"/>
                <w:b/>
                <w:bCs/>
                <w:color w:val="000000"/>
                <w:sz w:val="18"/>
              </w:rPr>
              <w:lastRenderedPageBreak/>
              <w:t>Domain</w:t>
            </w:r>
          </w:p>
        </w:tc>
        <w:tc>
          <w:tcPr>
            <w:tcW w:w="1417" w:type="dxa"/>
            <w:shd w:val="clear" w:color="auto" w:fill="FCEFEA"/>
            <w:vAlign w:val="center"/>
          </w:tcPr>
          <w:p w14:paraId="49FC39C0" w14:textId="4F7A7EF5" w:rsidR="007F017A" w:rsidRPr="0059158A" w:rsidRDefault="007F017A" w:rsidP="007F017A">
            <w:pPr>
              <w:spacing w:after="0"/>
              <w:jc w:val="center"/>
              <w:rPr>
                <w:rFonts w:ascii="Arial" w:hAnsi="Arial" w:cs="Arial"/>
                <w:b/>
                <w:bCs/>
                <w:color w:val="000000"/>
                <w:sz w:val="16"/>
                <w:szCs w:val="16"/>
              </w:rPr>
            </w:pPr>
            <w:r w:rsidRPr="005C2DE6">
              <w:rPr>
                <w:rFonts w:ascii="Arial" w:hAnsi="Arial" w:cs="Arial"/>
                <w:b/>
                <w:bCs/>
                <w:color w:val="000000"/>
                <w:sz w:val="18"/>
              </w:rPr>
              <w:t>Issues</w:t>
            </w:r>
          </w:p>
        </w:tc>
        <w:tc>
          <w:tcPr>
            <w:tcW w:w="3402" w:type="dxa"/>
            <w:shd w:val="clear" w:color="auto" w:fill="FCEFEA"/>
            <w:vAlign w:val="center"/>
          </w:tcPr>
          <w:p w14:paraId="6C40654C" w14:textId="296561EF" w:rsidR="007F017A" w:rsidRPr="0059158A" w:rsidRDefault="007F017A" w:rsidP="007F017A">
            <w:pPr>
              <w:spacing w:after="0"/>
              <w:jc w:val="center"/>
              <w:rPr>
                <w:rFonts w:ascii="Arial" w:hAnsi="Arial" w:cs="Arial"/>
                <w:color w:val="000000"/>
                <w:sz w:val="16"/>
                <w:szCs w:val="16"/>
              </w:rPr>
            </w:pPr>
            <w:r w:rsidRPr="005C2DE6">
              <w:rPr>
                <w:rFonts w:ascii="Arial" w:hAnsi="Arial" w:cs="Arial"/>
                <w:b/>
                <w:bCs/>
                <w:color w:val="000000"/>
                <w:sz w:val="18"/>
              </w:rPr>
              <w:t>Why are these issues occurring? (Barriers)</w:t>
            </w:r>
          </w:p>
        </w:tc>
        <w:tc>
          <w:tcPr>
            <w:tcW w:w="4536" w:type="dxa"/>
            <w:shd w:val="clear" w:color="auto" w:fill="FCEFEA"/>
            <w:vAlign w:val="center"/>
          </w:tcPr>
          <w:p w14:paraId="7D7B10B0" w14:textId="316ADB00" w:rsidR="007F017A" w:rsidRPr="0059158A" w:rsidRDefault="007F017A" w:rsidP="007F017A">
            <w:pPr>
              <w:spacing w:after="0"/>
              <w:jc w:val="center"/>
              <w:rPr>
                <w:rFonts w:ascii="Arial" w:hAnsi="Arial" w:cs="Arial"/>
                <w:color w:val="000000"/>
                <w:sz w:val="16"/>
                <w:szCs w:val="16"/>
              </w:rPr>
            </w:pPr>
            <w:r w:rsidRPr="005C2DE6">
              <w:rPr>
                <w:rFonts w:ascii="Arial" w:hAnsi="Arial" w:cs="Arial"/>
                <w:b/>
                <w:bCs/>
                <w:color w:val="000000"/>
                <w:sz w:val="18"/>
              </w:rPr>
              <w:t>Identified stakeholders</w:t>
            </w:r>
          </w:p>
        </w:tc>
        <w:tc>
          <w:tcPr>
            <w:tcW w:w="1276" w:type="dxa"/>
            <w:shd w:val="clear" w:color="auto" w:fill="FCEFEA"/>
            <w:vAlign w:val="center"/>
          </w:tcPr>
          <w:p w14:paraId="753C2858" w14:textId="6B606C49" w:rsidR="007F017A" w:rsidRPr="0059158A" w:rsidRDefault="007F017A" w:rsidP="007F017A">
            <w:pPr>
              <w:spacing w:after="0"/>
              <w:jc w:val="center"/>
              <w:rPr>
                <w:rFonts w:ascii="Arial" w:hAnsi="Arial" w:cs="Arial"/>
                <w:color w:val="000000"/>
                <w:sz w:val="16"/>
                <w:szCs w:val="16"/>
              </w:rPr>
            </w:pPr>
            <w:r w:rsidRPr="005C2DE6">
              <w:rPr>
                <w:rFonts w:ascii="Arial" w:hAnsi="Arial" w:cs="Arial"/>
                <w:b/>
                <w:bCs/>
                <w:color w:val="000000"/>
                <w:sz w:val="18"/>
              </w:rPr>
              <w:t>Estimated time frame</w:t>
            </w:r>
          </w:p>
        </w:tc>
        <w:tc>
          <w:tcPr>
            <w:tcW w:w="2835" w:type="dxa"/>
            <w:shd w:val="clear" w:color="auto" w:fill="FCEFEA"/>
            <w:vAlign w:val="center"/>
          </w:tcPr>
          <w:p w14:paraId="1FE4B447" w14:textId="6D270BD3" w:rsidR="007F017A" w:rsidRPr="007F017A" w:rsidRDefault="007F017A" w:rsidP="007F017A">
            <w:pPr>
              <w:spacing w:after="0"/>
              <w:jc w:val="center"/>
              <w:rPr>
                <w:rFonts w:ascii="Arial" w:hAnsi="Arial" w:cs="Arial"/>
                <w:color w:val="000000"/>
                <w:sz w:val="16"/>
                <w:szCs w:val="16"/>
              </w:rPr>
            </w:pPr>
            <w:r w:rsidRPr="007F017A">
              <w:rPr>
                <w:rFonts w:ascii="Arial" w:hAnsi="Arial" w:cs="Arial"/>
                <w:b/>
                <w:bCs/>
                <w:color w:val="000000"/>
                <w:sz w:val="18"/>
              </w:rPr>
              <w:t>Possible solutions</w:t>
            </w:r>
          </w:p>
        </w:tc>
      </w:tr>
      <w:tr w:rsidR="00393180" w:rsidRPr="002E2453" w14:paraId="44494E1A" w14:textId="77777777" w:rsidTr="00175D71">
        <w:trPr>
          <w:trHeight w:val="450"/>
        </w:trPr>
        <w:tc>
          <w:tcPr>
            <w:tcW w:w="993" w:type="dxa"/>
            <w:vMerge w:val="restart"/>
            <w:shd w:val="clear" w:color="auto" w:fill="FCEFEA"/>
            <w:textDirection w:val="btLr"/>
            <w:vAlign w:val="center"/>
          </w:tcPr>
          <w:p w14:paraId="2BC4B789" w14:textId="0C10B1D5" w:rsidR="00393180" w:rsidRPr="00393180" w:rsidRDefault="00393180" w:rsidP="007B1E4C">
            <w:pPr>
              <w:spacing w:after="0"/>
              <w:ind w:left="113" w:right="113"/>
              <w:jc w:val="center"/>
              <w:rPr>
                <w:rFonts w:cstheme="minorHAnsi"/>
                <w:b/>
                <w:bCs/>
                <w:color w:val="000000"/>
                <w:szCs w:val="16"/>
              </w:rPr>
            </w:pPr>
            <w:r w:rsidRPr="00393180">
              <w:rPr>
                <w:rFonts w:cstheme="minorHAnsi"/>
                <w:b/>
                <w:bCs/>
                <w:color w:val="000000"/>
                <w:szCs w:val="16"/>
              </w:rPr>
              <w:t>C. HOSPITAL-BASED SURVIELLANCE</w:t>
            </w:r>
          </w:p>
        </w:tc>
        <w:tc>
          <w:tcPr>
            <w:tcW w:w="1417" w:type="dxa"/>
            <w:vMerge w:val="restart"/>
            <w:shd w:val="clear" w:color="auto" w:fill="FCEFEA"/>
            <w:vAlign w:val="center"/>
          </w:tcPr>
          <w:p w14:paraId="34C1BF3D" w14:textId="4D557F02" w:rsidR="00393180" w:rsidRPr="007F017A" w:rsidRDefault="00393180" w:rsidP="007B1E4C">
            <w:pPr>
              <w:spacing w:after="0"/>
              <w:rPr>
                <w:rFonts w:ascii="Arial" w:hAnsi="Arial" w:cs="Arial"/>
                <w:b/>
                <w:bCs/>
                <w:color w:val="000000"/>
                <w:sz w:val="16"/>
                <w:szCs w:val="16"/>
              </w:rPr>
            </w:pPr>
            <w:r w:rsidRPr="007F017A">
              <w:rPr>
                <w:rFonts w:ascii="Arial" w:hAnsi="Arial" w:cs="Arial"/>
                <w:b/>
                <w:bCs/>
                <w:color w:val="000000"/>
                <w:sz w:val="16"/>
                <w:szCs w:val="16"/>
              </w:rPr>
              <w:t xml:space="preserve">1. Data validation is not done in all facilities </w:t>
            </w:r>
          </w:p>
        </w:tc>
        <w:tc>
          <w:tcPr>
            <w:tcW w:w="3402" w:type="dxa"/>
            <w:shd w:val="clear" w:color="auto" w:fill="FCEFEA"/>
            <w:vAlign w:val="center"/>
          </w:tcPr>
          <w:p w14:paraId="07D2510B" w14:textId="63F645D1" w:rsidR="00393180" w:rsidRPr="007F017A" w:rsidRDefault="00393180" w:rsidP="007B1E4C">
            <w:pPr>
              <w:spacing w:after="0"/>
              <w:rPr>
                <w:rFonts w:ascii="Arial" w:hAnsi="Arial" w:cs="Arial"/>
                <w:color w:val="000000"/>
                <w:sz w:val="16"/>
                <w:szCs w:val="16"/>
              </w:rPr>
            </w:pPr>
            <w:r w:rsidRPr="007F017A">
              <w:rPr>
                <w:rFonts w:ascii="Arial" w:hAnsi="Arial" w:cs="Arial"/>
                <w:color w:val="000000"/>
                <w:sz w:val="16"/>
                <w:szCs w:val="16"/>
              </w:rPr>
              <w:t>1.1 Data validation is not standard practice in all facilities</w:t>
            </w:r>
          </w:p>
        </w:tc>
        <w:tc>
          <w:tcPr>
            <w:tcW w:w="4536" w:type="dxa"/>
            <w:shd w:val="clear" w:color="auto" w:fill="FCEFEA"/>
            <w:vAlign w:val="center"/>
          </w:tcPr>
          <w:p w14:paraId="2A7BCA38" w14:textId="5BE7CD2F" w:rsidR="00393180" w:rsidRPr="007F017A" w:rsidRDefault="00ED22CF" w:rsidP="007B1E4C">
            <w:pPr>
              <w:spacing w:after="0"/>
              <w:rPr>
                <w:rFonts w:ascii="Arial" w:hAnsi="Arial" w:cs="Arial"/>
                <w:color w:val="000000"/>
                <w:sz w:val="16"/>
                <w:szCs w:val="16"/>
              </w:rPr>
            </w:pPr>
            <w:r w:rsidRPr="0059158A">
              <w:rPr>
                <w:rFonts w:ascii="Arial" w:hAnsi="Arial" w:cs="Arial"/>
                <w:color w:val="000000"/>
                <w:sz w:val="16"/>
                <w:szCs w:val="16"/>
              </w:rPr>
              <w:t>Australian Commission on Safety and Quality in Health Care</w:t>
            </w:r>
            <w:r w:rsidR="00393180" w:rsidRPr="007F017A">
              <w:rPr>
                <w:rFonts w:ascii="Arial" w:hAnsi="Arial" w:cs="Arial"/>
                <w:color w:val="000000"/>
                <w:sz w:val="16"/>
                <w:szCs w:val="16"/>
              </w:rPr>
              <w:br/>
              <w:t>States and territories (S&amp;Q  departments)</w:t>
            </w:r>
          </w:p>
        </w:tc>
        <w:tc>
          <w:tcPr>
            <w:tcW w:w="1276" w:type="dxa"/>
            <w:shd w:val="clear" w:color="auto" w:fill="FCEFEA"/>
            <w:vAlign w:val="center"/>
          </w:tcPr>
          <w:p w14:paraId="6A099B29" w14:textId="54F2AE30" w:rsidR="00393180" w:rsidRPr="007F017A" w:rsidRDefault="00393180" w:rsidP="007B1E4C">
            <w:pPr>
              <w:spacing w:after="0"/>
              <w:jc w:val="center"/>
              <w:rPr>
                <w:rFonts w:ascii="Arial" w:hAnsi="Arial" w:cs="Arial"/>
                <w:color w:val="000000"/>
                <w:sz w:val="16"/>
                <w:szCs w:val="16"/>
              </w:rPr>
            </w:pPr>
            <w:r w:rsidRPr="007F017A">
              <w:rPr>
                <w:rFonts w:ascii="Arial" w:hAnsi="Arial" w:cs="Arial"/>
                <w:color w:val="000000"/>
                <w:sz w:val="16"/>
                <w:szCs w:val="16"/>
              </w:rPr>
              <w:t>2 years</w:t>
            </w:r>
          </w:p>
        </w:tc>
        <w:tc>
          <w:tcPr>
            <w:tcW w:w="2835" w:type="dxa"/>
            <w:shd w:val="clear" w:color="auto" w:fill="FCEFEA"/>
            <w:vAlign w:val="center"/>
          </w:tcPr>
          <w:p w14:paraId="0D92656A" w14:textId="7D11495E" w:rsidR="00393180" w:rsidRPr="007F017A" w:rsidRDefault="00393180" w:rsidP="00507AF2">
            <w:pPr>
              <w:pStyle w:val="ListParagraph"/>
              <w:numPr>
                <w:ilvl w:val="0"/>
                <w:numId w:val="35"/>
              </w:numPr>
              <w:spacing w:after="0"/>
              <w:ind w:left="318" w:hanging="284"/>
              <w:rPr>
                <w:rFonts w:ascii="Arial" w:hAnsi="Arial" w:cs="Arial"/>
                <w:color w:val="000000"/>
                <w:sz w:val="16"/>
                <w:szCs w:val="16"/>
              </w:rPr>
            </w:pPr>
            <w:r w:rsidRPr="007F017A">
              <w:rPr>
                <w:rFonts w:ascii="Arial" w:hAnsi="Arial" w:cs="Arial"/>
                <w:color w:val="000000"/>
                <w:sz w:val="16"/>
                <w:szCs w:val="16"/>
              </w:rPr>
              <w:t>Develop and publish national specifications for CDI surveillance data validation</w:t>
            </w:r>
          </w:p>
        </w:tc>
      </w:tr>
      <w:tr w:rsidR="00393180" w:rsidRPr="002E2453" w14:paraId="24CD7FFC" w14:textId="77777777" w:rsidTr="00175D71">
        <w:trPr>
          <w:trHeight w:val="870"/>
        </w:trPr>
        <w:tc>
          <w:tcPr>
            <w:tcW w:w="993" w:type="dxa"/>
            <w:vMerge/>
            <w:shd w:val="clear" w:color="auto" w:fill="FCEFEA"/>
          </w:tcPr>
          <w:p w14:paraId="45ABEFC6" w14:textId="77777777" w:rsidR="00393180" w:rsidRPr="0059158A" w:rsidRDefault="00393180" w:rsidP="007B1E4C">
            <w:pPr>
              <w:spacing w:after="0"/>
              <w:rPr>
                <w:rFonts w:cstheme="minorHAnsi"/>
                <w:b/>
                <w:bCs/>
                <w:color w:val="000000"/>
                <w:sz w:val="16"/>
                <w:szCs w:val="16"/>
              </w:rPr>
            </w:pPr>
          </w:p>
        </w:tc>
        <w:tc>
          <w:tcPr>
            <w:tcW w:w="1417" w:type="dxa"/>
            <w:vMerge/>
            <w:shd w:val="clear" w:color="auto" w:fill="FCEFEA"/>
            <w:vAlign w:val="center"/>
          </w:tcPr>
          <w:p w14:paraId="701A4FB3" w14:textId="77777777" w:rsidR="00393180" w:rsidRPr="007F017A" w:rsidRDefault="00393180" w:rsidP="007B1E4C">
            <w:pPr>
              <w:spacing w:after="0"/>
              <w:rPr>
                <w:rFonts w:ascii="Arial" w:hAnsi="Arial" w:cs="Arial"/>
                <w:b/>
                <w:bCs/>
                <w:color w:val="000000"/>
                <w:sz w:val="16"/>
                <w:szCs w:val="16"/>
              </w:rPr>
            </w:pPr>
          </w:p>
        </w:tc>
        <w:tc>
          <w:tcPr>
            <w:tcW w:w="3402" w:type="dxa"/>
            <w:shd w:val="clear" w:color="auto" w:fill="FCEFEA"/>
            <w:vAlign w:val="center"/>
          </w:tcPr>
          <w:p w14:paraId="3C707EE3" w14:textId="1B388480" w:rsidR="00393180" w:rsidRPr="007F017A" w:rsidRDefault="00393180" w:rsidP="007B1E4C">
            <w:pPr>
              <w:spacing w:after="0"/>
              <w:rPr>
                <w:rFonts w:ascii="Arial" w:hAnsi="Arial" w:cs="Arial"/>
                <w:color w:val="000000"/>
                <w:sz w:val="16"/>
                <w:szCs w:val="16"/>
              </w:rPr>
            </w:pPr>
            <w:r w:rsidRPr="007F017A">
              <w:rPr>
                <w:rFonts w:ascii="Arial" w:hAnsi="Arial" w:cs="Arial"/>
                <w:color w:val="000000"/>
                <w:sz w:val="16"/>
                <w:szCs w:val="16"/>
              </w:rPr>
              <w:t>1.2 Jurisdictions have limited access to private laboratory data which makes it difficult to do data validation on cases identified in private hospitals</w:t>
            </w:r>
          </w:p>
        </w:tc>
        <w:tc>
          <w:tcPr>
            <w:tcW w:w="4536" w:type="dxa"/>
            <w:shd w:val="clear" w:color="auto" w:fill="FCEFEA"/>
            <w:vAlign w:val="center"/>
          </w:tcPr>
          <w:p w14:paraId="623FE4CF" w14:textId="77777777" w:rsidR="00393180" w:rsidRPr="007F017A" w:rsidRDefault="00393180" w:rsidP="007B1E4C">
            <w:pPr>
              <w:spacing w:after="0"/>
              <w:rPr>
                <w:rFonts w:ascii="Arial" w:hAnsi="Arial" w:cs="Arial"/>
                <w:color w:val="000000"/>
                <w:sz w:val="16"/>
                <w:szCs w:val="16"/>
              </w:rPr>
            </w:pPr>
            <w:r w:rsidRPr="007F017A">
              <w:rPr>
                <w:rFonts w:ascii="Arial" w:hAnsi="Arial" w:cs="Arial"/>
                <w:color w:val="000000"/>
                <w:sz w:val="16"/>
                <w:szCs w:val="16"/>
              </w:rPr>
              <w:t>Private laboratories,</w:t>
            </w:r>
            <w:r w:rsidRPr="007F017A">
              <w:rPr>
                <w:rFonts w:ascii="Arial" w:hAnsi="Arial" w:cs="Arial"/>
                <w:color w:val="000000"/>
                <w:sz w:val="16"/>
                <w:szCs w:val="16"/>
              </w:rPr>
              <w:br/>
              <w:t>Individual hospital services</w:t>
            </w:r>
            <w:r w:rsidRPr="007F017A">
              <w:rPr>
                <w:rFonts w:ascii="Arial" w:hAnsi="Arial" w:cs="Arial"/>
                <w:color w:val="000000"/>
                <w:sz w:val="16"/>
                <w:szCs w:val="16"/>
              </w:rPr>
              <w:br/>
              <w:t>States and territories</w:t>
            </w:r>
          </w:p>
          <w:p w14:paraId="42C0A3DB" w14:textId="3C8C57EC" w:rsidR="00393180" w:rsidRPr="007F017A" w:rsidRDefault="00393180" w:rsidP="00ED22CF">
            <w:pPr>
              <w:spacing w:after="0"/>
              <w:rPr>
                <w:rFonts w:ascii="Arial" w:hAnsi="Arial" w:cs="Arial"/>
                <w:color w:val="000000"/>
                <w:sz w:val="16"/>
                <w:szCs w:val="16"/>
              </w:rPr>
            </w:pPr>
            <w:r w:rsidRPr="007F017A">
              <w:rPr>
                <w:rFonts w:ascii="Arial" w:hAnsi="Arial" w:cs="Arial"/>
                <w:color w:val="000000"/>
                <w:sz w:val="16"/>
                <w:szCs w:val="16"/>
              </w:rPr>
              <w:t>O</w:t>
            </w:r>
            <w:r w:rsidR="00ED22CF">
              <w:rPr>
                <w:rFonts w:ascii="Arial" w:hAnsi="Arial" w:cs="Arial"/>
                <w:color w:val="000000"/>
                <w:sz w:val="16"/>
                <w:szCs w:val="16"/>
              </w:rPr>
              <w:t>ffice of Health Protection</w:t>
            </w:r>
            <w:r w:rsidRPr="007F017A">
              <w:rPr>
                <w:rFonts w:ascii="Arial" w:hAnsi="Arial" w:cs="Arial"/>
                <w:color w:val="000000"/>
                <w:sz w:val="16"/>
                <w:szCs w:val="16"/>
              </w:rPr>
              <w:t>/C</w:t>
            </w:r>
            <w:r w:rsidR="00ED22CF">
              <w:rPr>
                <w:rFonts w:ascii="Arial" w:hAnsi="Arial" w:cs="Arial"/>
                <w:color w:val="000000"/>
                <w:sz w:val="16"/>
                <w:szCs w:val="16"/>
              </w:rPr>
              <w:t>ommunicable Diseases Network, Australia</w:t>
            </w:r>
          </w:p>
        </w:tc>
        <w:tc>
          <w:tcPr>
            <w:tcW w:w="1276" w:type="dxa"/>
            <w:shd w:val="clear" w:color="auto" w:fill="FCEFEA"/>
            <w:vAlign w:val="center"/>
          </w:tcPr>
          <w:p w14:paraId="735AD6C8" w14:textId="6CE90683" w:rsidR="00393180" w:rsidRPr="007F017A" w:rsidRDefault="00393180" w:rsidP="007B1E4C">
            <w:pPr>
              <w:spacing w:after="0"/>
              <w:jc w:val="center"/>
              <w:rPr>
                <w:rFonts w:ascii="Arial" w:hAnsi="Arial" w:cs="Arial"/>
                <w:color w:val="000000"/>
                <w:sz w:val="16"/>
                <w:szCs w:val="16"/>
              </w:rPr>
            </w:pPr>
            <w:r w:rsidRPr="007F017A">
              <w:rPr>
                <w:rFonts w:ascii="Arial" w:hAnsi="Arial" w:cs="Arial"/>
                <w:color w:val="000000"/>
                <w:sz w:val="16"/>
                <w:szCs w:val="16"/>
              </w:rPr>
              <w:t>5 years</w:t>
            </w:r>
          </w:p>
        </w:tc>
        <w:tc>
          <w:tcPr>
            <w:tcW w:w="2835" w:type="dxa"/>
            <w:shd w:val="clear" w:color="auto" w:fill="FCEFEA"/>
            <w:vAlign w:val="center"/>
          </w:tcPr>
          <w:p w14:paraId="7EEEA8C5" w14:textId="42ABC1A2" w:rsidR="00393180" w:rsidRPr="007F017A" w:rsidRDefault="00393180" w:rsidP="00507AF2">
            <w:pPr>
              <w:pStyle w:val="ListParagraph"/>
              <w:numPr>
                <w:ilvl w:val="0"/>
                <w:numId w:val="35"/>
              </w:numPr>
              <w:spacing w:after="0"/>
              <w:ind w:left="318" w:hanging="318"/>
              <w:rPr>
                <w:rFonts w:ascii="Arial" w:hAnsi="Arial" w:cs="Arial"/>
                <w:color w:val="000000"/>
                <w:sz w:val="16"/>
                <w:szCs w:val="16"/>
              </w:rPr>
            </w:pPr>
            <w:r w:rsidRPr="007F017A">
              <w:rPr>
                <w:rFonts w:ascii="Arial" w:hAnsi="Arial" w:cs="Arial"/>
                <w:color w:val="000000"/>
                <w:sz w:val="16"/>
                <w:szCs w:val="16"/>
              </w:rPr>
              <w:t>Establish legislation, documentation (including definitions and guidelines) and processes required to make CDI a notifiable condition</w:t>
            </w:r>
          </w:p>
        </w:tc>
      </w:tr>
      <w:tr w:rsidR="00393180" w:rsidRPr="002E2453" w14:paraId="0FD58DA3" w14:textId="77777777" w:rsidTr="00175D71">
        <w:trPr>
          <w:trHeight w:val="870"/>
        </w:trPr>
        <w:tc>
          <w:tcPr>
            <w:tcW w:w="993" w:type="dxa"/>
            <w:vMerge/>
            <w:shd w:val="clear" w:color="auto" w:fill="FCEFEA"/>
          </w:tcPr>
          <w:p w14:paraId="1FACA9CF" w14:textId="77777777" w:rsidR="00393180" w:rsidRPr="0059158A" w:rsidRDefault="00393180" w:rsidP="007B1E4C">
            <w:pPr>
              <w:spacing w:after="0"/>
              <w:rPr>
                <w:rFonts w:cstheme="minorHAnsi"/>
                <w:b/>
                <w:bCs/>
                <w:color w:val="000000"/>
                <w:sz w:val="16"/>
                <w:szCs w:val="16"/>
              </w:rPr>
            </w:pPr>
          </w:p>
        </w:tc>
        <w:tc>
          <w:tcPr>
            <w:tcW w:w="1417" w:type="dxa"/>
            <w:vMerge w:val="restart"/>
            <w:shd w:val="clear" w:color="auto" w:fill="FCEFEA"/>
            <w:vAlign w:val="center"/>
          </w:tcPr>
          <w:p w14:paraId="3DFB36ED" w14:textId="014588E1" w:rsidR="00393180" w:rsidRPr="007F017A" w:rsidRDefault="00393180" w:rsidP="007B1E4C">
            <w:pPr>
              <w:spacing w:after="0"/>
              <w:rPr>
                <w:rFonts w:ascii="Arial" w:hAnsi="Arial" w:cs="Arial"/>
                <w:b/>
                <w:bCs/>
                <w:color w:val="000000"/>
                <w:sz w:val="16"/>
                <w:szCs w:val="16"/>
              </w:rPr>
            </w:pPr>
            <w:r w:rsidRPr="007F017A">
              <w:rPr>
                <w:rFonts w:ascii="Arial" w:hAnsi="Arial" w:cs="Arial"/>
                <w:b/>
                <w:bCs/>
                <w:color w:val="000000"/>
                <w:sz w:val="16"/>
                <w:szCs w:val="16"/>
              </w:rPr>
              <w:t>2. There are varied processes for data validation</w:t>
            </w:r>
          </w:p>
        </w:tc>
        <w:tc>
          <w:tcPr>
            <w:tcW w:w="3402" w:type="dxa"/>
            <w:shd w:val="clear" w:color="auto" w:fill="FCEFEA"/>
            <w:vAlign w:val="center"/>
          </w:tcPr>
          <w:p w14:paraId="6976FBEF" w14:textId="45B28392" w:rsidR="00393180" w:rsidRPr="007F017A" w:rsidRDefault="00393180" w:rsidP="007B1E4C">
            <w:pPr>
              <w:spacing w:after="0"/>
              <w:rPr>
                <w:rFonts w:ascii="Arial" w:hAnsi="Arial" w:cs="Arial"/>
                <w:color w:val="000000"/>
                <w:sz w:val="16"/>
                <w:szCs w:val="16"/>
              </w:rPr>
            </w:pPr>
            <w:r w:rsidRPr="007F017A">
              <w:rPr>
                <w:rFonts w:ascii="Arial" w:hAnsi="Arial" w:cs="Arial"/>
                <w:color w:val="000000"/>
                <w:sz w:val="16"/>
                <w:szCs w:val="16"/>
              </w:rPr>
              <w:t>2.1  The incompatibility between some  surveillance databases and other electronic data sources means manual workarounds often need to be employed to perform data validation</w:t>
            </w:r>
          </w:p>
        </w:tc>
        <w:tc>
          <w:tcPr>
            <w:tcW w:w="4536" w:type="dxa"/>
            <w:shd w:val="clear" w:color="auto" w:fill="FCEFEA"/>
            <w:vAlign w:val="center"/>
          </w:tcPr>
          <w:p w14:paraId="14ABF7DD" w14:textId="6C6E5266" w:rsidR="00393180" w:rsidRPr="007F017A" w:rsidRDefault="00393180" w:rsidP="007B1E4C">
            <w:pPr>
              <w:spacing w:after="0"/>
              <w:rPr>
                <w:rFonts w:ascii="Arial" w:hAnsi="Arial" w:cs="Arial"/>
                <w:color w:val="000000"/>
                <w:sz w:val="16"/>
                <w:szCs w:val="16"/>
              </w:rPr>
            </w:pPr>
            <w:r w:rsidRPr="007F017A">
              <w:rPr>
                <w:rFonts w:ascii="Arial" w:hAnsi="Arial" w:cs="Arial"/>
                <w:color w:val="000000"/>
                <w:sz w:val="16"/>
                <w:szCs w:val="16"/>
              </w:rPr>
              <w:t>IT systems vendors</w:t>
            </w:r>
            <w:r w:rsidRPr="007F017A">
              <w:rPr>
                <w:rFonts w:ascii="Arial" w:hAnsi="Arial" w:cs="Arial"/>
                <w:color w:val="000000"/>
                <w:sz w:val="16"/>
                <w:szCs w:val="16"/>
              </w:rPr>
              <w:br/>
              <w:t>State IT services</w:t>
            </w:r>
          </w:p>
        </w:tc>
        <w:tc>
          <w:tcPr>
            <w:tcW w:w="1276" w:type="dxa"/>
            <w:vMerge w:val="restart"/>
            <w:shd w:val="clear" w:color="auto" w:fill="FCEFEA"/>
            <w:vAlign w:val="center"/>
          </w:tcPr>
          <w:p w14:paraId="24508C50" w14:textId="08F8FF19" w:rsidR="00393180" w:rsidRPr="007F017A" w:rsidRDefault="00393180" w:rsidP="007B1E4C">
            <w:pPr>
              <w:spacing w:after="0"/>
              <w:jc w:val="center"/>
              <w:rPr>
                <w:rFonts w:ascii="Arial" w:hAnsi="Arial" w:cs="Arial"/>
                <w:color w:val="000000"/>
                <w:sz w:val="16"/>
                <w:szCs w:val="16"/>
              </w:rPr>
            </w:pPr>
            <w:r w:rsidRPr="007F017A">
              <w:rPr>
                <w:rFonts w:ascii="Arial" w:hAnsi="Arial" w:cs="Arial"/>
                <w:color w:val="000000"/>
                <w:sz w:val="16"/>
                <w:szCs w:val="16"/>
              </w:rPr>
              <w:t>5 years</w:t>
            </w:r>
          </w:p>
        </w:tc>
        <w:tc>
          <w:tcPr>
            <w:tcW w:w="2835" w:type="dxa"/>
            <w:vMerge w:val="restart"/>
            <w:shd w:val="clear" w:color="auto" w:fill="FCEFEA"/>
            <w:vAlign w:val="center"/>
          </w:tcPr>
          <w:p w14:paraId="43D8AE49" w14:textId="77777777" w:rsidR="00393180" w:rsidRPr="007F017A" w:rsidRDefault="00393180" w:rsidP="00507AF2">
            <w:pPr>
              <w:pStyle w:val="ListParagraph"/>
              <w:numPr>
                <w:ilvl w:val="0"/>
                <w:numId w:val="40"/>
              </w:numPr>
              <w:spacing w:after="0"/>
              <w:ind w:left="317" w:hanging="283"/>
              <w:rPr>
                <w:rFonts w:ascii="Arial" w:hAnsi="Arial" w:cs="Arial"/>
                <w:color w:val="000000"/>
                <w:sz w:val="16"/>
                <w:szCs w:val="16"/>
              </w:rPr>
            </w:pPr>
            <w:r w:rsidRPr="007F017A">
              <w:rPr>
                <w:rFonts w:ascii="Arial" w:hAnsi="Arial" w:cs="Arial"/>
                <w:color w:val="000000"/>
                <w:sz w:val="16"/>
                <w:szCs w:val="16"/>
              </w:rPr>
              <w:t>Allocate specific funding  to infection control units or health networks for surveillance</w:t>
            </w:r>
          </w:p>
          <w:p w14:paraId="6AA2FBDC" w14:textId="77777777" w:rsidR="00393180" w:rsidRPr="007F017A" w:rsidRDefault="00393180" w:rsidP="00507AF2">
            <w:pPr>
              <w:pStyle w:val="ListParagraph"/>
              <w:numPr>
                <w:ilvl w:val="0"/>
                <w:numId w:val="40"/>
              </w:numPr>
              <w:spacing w:after="0"/>
              <w:ind w:left="317" w:hanging="283"/>
              <w:rPr>
                <w:rFonts w:ascii="Arial" w:hAnsi="Arial" w:cs="Arial"/>
                <w:color w:val="000000"/>
                <w:sz w:val="16"/>
                <w:szCs w:val="16"/>
              </w:rPr>
            </w:pPr>
            <w:r w:rsidRPr="007F017A">
              <w:rPr>
                <w:rFonts w:ascii="Arial" w:hAnsi="Arial" w:cs="Arial"/>
                <w:color w:val="000000"/>
                <w:sz w:val="16"/>
                <w:szCs w:val="16"/>
              </w:rPr>
              <w:t>Establish structures that enable existing surveillance databases to easily interface with existing data sources (e.g. patient admissions system, electronic medical record)</w:t>
            </w:r>
          </w:p>
          <w:p w14:paraId="09A522DB" w14:textId="77777777" w:rsidR="00393180" w:rsidRPr="007F017A" w:rsidRDefault="00393180" w:rsidP="00507AF2">
            <w:pPr>
              <w:pStyle w:val="ListParagraph"/>
              <w:numPr>
                <w:ilvl w:val="0"/>
                <w:numId w:val="40"/>
              </w:numPr>
              <w:spacing w:after="0"/>
              <w:ind w:left="317" w:hanging="283"/>
              <w:rPr>
                <w:rFonts w:ascii="Arial" w:hAnsi="Arial" w:cs="Arial"/>
                <w:color w:val="000000"/>
                <w:sz w:val="16"/>
                <w:szCs w:val="16"/>
              </w:rPr>
            </w:pPr>
            <w:r w:rsidRPr="007F017A">
              <w:rPr>
                <w:rFonts w:ascii="Arial" w:hAnsi="Arial" w:cs="Arial"/>
                <w:color w:val="000000"/>
                <w:sz w:val="16"/>
                <w:szCs w:val="16"/>
              </w:rPr>
              <w:t>Develop and publish national specifications for CDI surveillance data validation</w:t>
            </w:r>
          </w:p>
          <w:p w14:paraId="4123A74A" w14:textId="1F36EFAC" w:rsidR="00393180" w:rsidRPr="007F017A" w:rsidRDefault="00393180" w:rsidP="00507AF2">
            <w:pPr>
              <w:pStyle w:val="ListParagraph"/>
              <w:numPr>
                <w:ilvl w:val="0"/>
                <w:numId w:val="35"/>
              </w:numPr>
              <w:spacing w:after="0"/>
              <w:ind w:left="317" w:hanging="283"/>
              <w:rPr>
                <w:rFonts w:ascii="Arial" w:hAnsi="Arial" w:cs="Arial"/>
                <w:color w:val="000000"/>
                <w:sz w:val="16"/>
                <w:szCs w:val="16"/>
              </w:rPr>
            </w:pPr>
            <w:r w:rsidRPr="007F017A">
              <w:rPr>
                <w:rFonts w:ascii="Arial" w:hAnsi="Arial" w:cs="Arial"/>
                <w:color w:val="000000"/>
                <w:sz w:val="16"/>
                <w:szCs w:val="16"/>
              </w:rPr>
              <w:t>Explore a range of data sources to develop an algorithm to validate data</w:t>
            </w:r>
          </w:p>
        </w:tc>
      </w:tr>
      <w:tr w:rsidR="00393180" w:rsidRPr="002E2453" w14:paraId="340C7140" w14:textId="77777777" w:rsidTr="00175D71">
        <w:trPr>
          <w:trHeight w:val="588"/>
        </w:trPr>
        <w:tc>
          <w:tcPr>
            <w:tcW w:w="993" w:type="dxa"/>
            <w:vMerge/>
            <w:shd w:val="clear" w:color="auto" w:fill="FCEFEA"/>
          </w:tcPr>
          <w:p w14:paraId="6F810D09" w14:textId="77777777" w:rsidR="00393180" w:rsidRPr="0059158A" w:rsidRDefault="00393180" w:rsidP="007B1E4C">
            <w:pPr>
              <w:spacing w:after="0"/>
              <w:rPr>
                <w:rFonts w:cstheme="minorHAnsi"/>
                <w:b/>
                <w:bCs/>
                <w:color w:val="000000"/>
                <w:sz w:val="16"/>
                <w:szCs w:val="16"/>
              </w:rPr>
            </w:pPr>
          </w:p>
        </w:tc>
        <w:tc>
          <w:tcPr>
            <w:tcW w:w="1417" w:type="dxa"/>
            <w:vMerge/>
            <w:shd w:val="clear" w:color="auto" w:fill="FCEFEA"/>
            <w:vAlign w:val="center"/>
          </w:tcPr>
          <w:p w14:paraId="44DE09C8" w14:textId="77777777" w:rsidR="00393180" w:rsidRPr="007F017A" w:rsidRDefault="00393180" w:rsidP="007B1E4C">
            <w:pPr>
              <w:spacing w:after="0"/>
              <w:rPr>
                <w:rFonts w:ascii="Arial" w:hAnsi="Arial" w:cs="Arial"/>
                <w:b/>
                <w:bCs/>
                <w:color w:val="000000"/>
                <w:sz w:val="16"/>
                <w:szCs w:val="16"/>
              </w:rPr>
            </w:pPr>
          </w:p>
        </w:tc>
        <w:tc>
          <w:tcPr>
            <w:tcW w:w="3402" w:type="dxa"/>
            <w:shd w:val="clear" w:color="auto" w:fill="FCEFEA"/>
            <w:vAlign w:val="center"/>
          </w:tcPr>
          <w:p w14:paraId="152A0CB5" w14:textId="1995513C" w:rsidR="00393180" w:rsidRPr="007F017A" w:rsidRDefault="00393180" w:rsidP="007B1E4C">
            <w:pPr>
              <w:spacing w:after="0"/>
              <w:rPr>
                <w:rFonts w:ascii="Arial" w:hAnsi="Arial" w:cs="Arial"/>
                <w:color w:val="000000"/>
                <w:sz w:val="16"/>
                <w:szCs w:val="16"/>
              </w:rPr>
            </w:pPr>
            <w:r w:rsidRPr="007F017A">
              <w:rPr>
                <w:rFonts w:ascii="Arial" w:hAnsi="Arial" w:cs="Arial"/>
                <w:color w:val="000000"/>
                <w:sz w:val="16"/>
                <w:szCs w:val="16"/>
              </w:rPr>
              <w:t>2.2 Scope of some hospital surveillance programs does not include data validation</w:t>
            </w:r>
          </w:p>
        </w:tc>
        <w:tc>
          <w:tcPr>
            <w:tcW w:w="4536" w:type="dxa"/>
            <w:vMerge w:val="restart"/>
            <w:shd w:val="clear" w:color="auto" w:fill="FCEFEA"/>
            <w:vAlign w:val="center"/>
          </w:tcPr>
          <w:p w14:paraId="105A23AC" w14:textId="440AC4F8" w:rsidR="00393180" w:rsidRPr="007F017A" w:rsidRDefault="00ED22CF" w:rsidP="007B1E4C">
            <w:pPr>
              <w:spacing w:after="0"/>
              <w:rPr>
                <w:rFonts w:ascii="Arial" w:hAnsi="Arial" w:cs="Arial"/>
                <w:color w:val="000000"/>
                <w:sz w:val="16"/>
                <w:szCs w:val="16"/>
              </w:rPr>
            </w:pPr>
            <w:r w:rsidRPr="0059158A">
              <w:rPr>
                <w:rFonts w:ascii="Arial" w:hAnsi="Arial" w:cs="Arial"/>
                <w:color w:val="000000"/>
                <w:sz w:val="16"/>
                <w:szCs w:val="16"/>
              </w:rPr>
              <w:t>Australian Commission on Safety and Quality in Health Care</w:t>
            </w:r>
            <w:r w:rsidR="00393180" w:rsidRPr="007F017A">
              <w:rPr>
                <w:rFonts w:ascii="Arial" w:hAnsi="Arial" w:cs="Arial"/>
                <w:color w:val="000000"/>
                <w:sz w:val="16"/>
                <w:szCs w:val="16"/>
              </w:rPr>
              <w:br/>
              <w:t>Hospital networks/districts</w:t>
            </w:r>
            <w:r w:rsidR="00393180" w:rsidRPr="007F017A">
              <w:rPr>
                <w:rFonts w:ascii="Arial" w:hAnsi="Arial" w:cs="Arial"/>
                <w:color w:val="000000"/>
                <w:sz w:val="16"/>
                <w:szCs w:val="16"/>
              </w:rPr>
              <w:br/>
              <w:t>States and territories (S&amp;Q departments)</w:t>
            </w:r>
          </w:p>
          <w:p w14:paraId="6D172BCA" w14:textId="77777777" w:rsidR="00393180" w:rsidRPr="007F017A" w:rsidRDefault="00393180" w:rsidP="007B1E4C">
            <w:pPr>
              <w:spacing w:after="0"/>
              <w:rPr>
                <w:rFonts w:ascii="Arial" w:hAnsi="Arial" w:cs="Arial"/>
                <w:color w:val="000000"/>
                <w:sz w:val="16"/>
                <w:szCs w:val="16"/>
              </w:rPr>
            </w:pPr>
            <w:r w:rsidRPr="007F017A">
              <w:rPr>
                <w:rFonts w:ascii="Arial" w:hAnsi="Arial" w:cs="Arial"/>
                <w:color w:val="000000"/>
                <w:sz w:val="16"/>
                <w:szCs w:val="16"/>
              </w:rPr>
              <w:t>National Classification in Health group (ICD10)</w:t>
            </w:r>
          </w:p>
          <w:p w14:paraId="0936476F" w14:textId="2CF7C7F7" w:rsidR="00393180" w:rsidRPr="007F017A" w:rsidRDefault="00393180" w:rsidP="007B1E4C">
            <w:pPr>
              <w:spacing w:after="0"/>
              <w:rPr>
                <w:rFonts w:ascii="Arial" w:hAnsi="Arial" w:cs="Arial"/>
                <w:color w:val="000000"/>
                <w:sz w:val="16"/>
                <w:szCs w:val="16"/>
              </w:rPr>
            </w:pPr>
            <w:r w:rsidRPr="007F017A">
              <w:rPr>
                <w:rFonts w:ascii="Arial" w:hAnsi="Arial" w:cs="Arial"/>
                <w:color w:val="000000"/>
                <w:sz w:val="16"/>
                <w:szCs w:val="16"/>
              </w:rPr>
              <w:t>Individual hospital services</w:t>
            </w:r>
          </w:p>
        </w:tc>
        <w:tc>
          <w:tcPr>
            <w:tcW w:w="1276" w:type="dxa"/>
            <w:vMerge/>
            <w:shd w:val="clear" w:color="auto" w:fill="FCEFEA"/>
            <w:vAlign w:val="center"/>
          </w:tcPr>
          <w:p w14:paraId="025F3256" w14:textId="77777777" w:rsidR="00393180" w:rsidRPr="007F017A" w:rsidRDefault="00393180" w:rsidP="007B1E4C">
            <w:pPr>
              <w:spacing w:after="0"/>
              <w:jc w:val="center"/>
              <w:rPr>
                <w:rFonts w:ascii="Arial" w:hAnsi="Arial" w:cs="Arial"/>
                <w:color w:val="000000"/>
                <w:sz w:val="16"/>
                <w:szCs w:val="16"/>
              </w:rPr>
            </w:pPr>
          </w:p>
        </w:tc>
        <w:tc>
          <w:tcPr>
            <w:tcW w:w="2835" w:type="dxa"/>
            <w:vMerge/>
            <w:shd w:val="clear" w:color="auto" w:fill="FCEFEA"/>
            <w:vAlign w:val="center"/>
          </w:tcPr>
          <w:p w14:paraId="191ACBE3" w14:textId="77777777" w:rsidR="00393180" w:rsidRPr="007F017A" w:rsidRDefault="00393180" w:rsidP="00507AF2">
            <w:pPr>
              <w:pStyle w:val="ListParagraph"/>
              <w:numPr>
                <w:ilvl w:val="0"/>
                <w:numId w:val="35"/>
              </w:numPr>
              <w:spacing w:after="0"/>
              <w:ind w:left="318" w:hanging="284"/>
              <w:rPr>
                <w:rFonts w:ascii="Arial" w:hAnsi="Arial" w:cs="Arial"/>
                <w:color w:val="000000"/>
                <w:sz w:val="16"/>
                <w:szCs w:val="16"/>
              </w:rPr>
            </w:pPr>
          </w:p>
        </w:tc>
      </w:tr>
      <w:tr w:rsidR="00393180" w:rsidRPr="002E2453" w14:paraId="53CD936B" w14:textId="77777777" w:rsidTr="00175D71">
        <w:trPr>
          <w:trHeight w:val="556"/>
        </w:trPr>
        <w:tc>
          <w:tcPr>
            <w:tcW w:w="993" w:type="dxa"/>
            <w:vMerge/>
            <w:shd w:val="clear" w:color="auto" w:fill="FCEFEA"/>
          </w:tcPr>
          <w:p w14:paraId="5A656770" w14:textId="77777777" w:rsidR="00393180" w:rsidRPr="0059158A" w:rsidRDefault="00393180" w:rsidP="007B1E4C">
            <w:pPr>
              <w:rPr>
                <w:rFonts w:cstheme="minorHAnsi"/>
                <w:b/>
                <w:bCs/>
                <w:color w:val="000000"/>
                <w:sz w:val="16"/>
                <w:szCs w:val="16"/>
              </w:rPr>
            </w:pPr>
          </w:p>
        </w:tc>
        <w:tc>
          <w:tcPr>
            <w:tcW w:w="1417" w:type="dxa"/>
            <w:vMerge/>
            <w:shd w:val="clear" w:color="auto" w:fill="FCEFEA"/>
            <w:vAlign w:val="center"/>
          </w:tcPr>
          <w:p w14:paraId="7F3E10BF" w14:textId="77777777" w:rsidR="00393180" w:rsidRPr="007F017A" w:rsidRDefault="00393180" w:rsidP="007B1E4C">
            <w:pPr>
              <w:spacing w:after="0"/>
              <w:rPr>
                <w:rFonts w:ascii="Arial" w:hAnsi="Arial" w:cs="Arial"/>
                <w:b/>
                <w:bCs/>
                <w:color w:val="000000"/>
                <w:sz w:val="16"/>
                <w:szCs w:val="16"/>
              </w:rPr>
            </w:pPr>
          </w:p>
        </w:tc>
        <w:tc>
          <w:tcPr>
            <w:tcW w:w="3402" w:type="dxa"/>
            <w:shd w:val="clear" w:color="auto" w:fill="FCEFEA"/>
            <w:vAlign w:val="center"/>
          </w:tcPr>
          <w:p w14:paraId="0B156B9F" w14:textId="38BF11A4" w:rsidR="00393180" w:rsidRPr="007F017A" w:rsidRDefault="00393180" w:rsidP="007B1E4C">
            <w:pPr>
              <w:spacing w:after="0"/>
              <w:rPr>
                <w:rFonts w:ascii="Arial" w:hAnsi="Arial" w:cs="Arial"/>
                <w:color w:val="000000"/>
                <w:sz w:val="16"/>
                <w:szCs w:val="16"/>
              </w:rPr>
            </w:pPr>
            <w:r w:rsidRPr="007F017A">
              <w:rPr>
                <w:rFonts w:ascii="Arial" w:hAnsi="Arial" w:cs="Arial"/>
                <w:color w:val="000000"/>
                <w:sz w:val="16"/>
                <w:szCs w:val="16"/>
              </w:rPr>
              <w:t xml:space="preserve">2.3 There is variation in data validation processes within health networks/health districts  </w:t>
            </w:r>
          </w:p>
        </w:tc>
        <w:tc>
          <w:tcPr>
            <w:tcW w:w="4536" w:type="dxa"/>
            <w:vMerge/>
            <w:shd w:val="clear" w:color="auto" w:fill="FCEFEA"/>
            <w:vAlign w:val="center"/>
          </w:tcPr>
          <w:p w14:paraId="4FCE6C62" w14:textId="77777777" w:rsidR="00393180" w:rsidRPr="007F017A" w:rsidRDefault="00393180" w:rsidP="007B1E4C">
            <w:pPr>
              <w:rPr>
                <w:rFonts w:ascii="Arial" w:hAnsi="Arial" w:cs="Arial"/>
                <w:color w:val="000000"/>
                <w:sz w:val="16"/>
                <w:szCs w:val="16"/>
              </w:rPr>
            </w:pPr>
          </w:p>
        </w:tc>
        <w:tc>
          <w:tcPr>
            <w:tcW w:w="1276" w:type="dxa"/>
            <w:vMerge/>
            <w:shd w:val="clear" w:color="auto" w:fill="FCEFEA"/>
            <w:vAlign w:val="center"/>
          </w:tcPr>
          <w:p w14:paraId="3D20B93A" w14:textId="77777777" w:rsidR="00393180" w:rsidRPr="007F017A" w:rsidRDefault="00393180" w:rsidP="007B1E4C">
            <w:pPr>
              <w:spacing w:after="0"/>
              <w:jc w:val="center"/>
              <w:rPr>
                <w:rFonts w:ascii="Arial" w:hAnsi="Arial" w:cs="Arial"/>
                <w:color w:val="000000"/>
                <w:sz w:val="16"/>
                <w:szCs w:val="16"/>
              </w:rPr>
            </w:pPr>
          </w:p>
        </w:tc>
        <w:tc>
          <w:tcPr>
            <w:tcW w:w="2835" w:type="dxa"/>
            <w:vMerge/>
            <w:shd w:val="clear" w:color="auto" w:fill="FCEFEA"/>
            <w:vAlign w:val="center"/>
          </w:tcPr>
          <w:p w14:paraId="2B6EC6CE" w14:textId="77777777" w:rsidR="00393180" w:rsidRPr="007F017A" w:rsidRDefault="00393180" w:rsidP="00507AF2">
            <w:pPr>
              <w:pStyle w:val="ListParagraph"/>
              <w:numPr>
                <w:ilvl w:val="0"/>
                <w:numId w:val="35"/>
              </w:numPr>
              <w:spacing w:after="0"/>
              <w:ind w:left="318" w:hanging="284"/>
              <w:rPr>
                <w:rFonts w:ascii="Arial" w:hAnsi="Arial" w:cs="Arial"/>
                <w:color w:val="000000"/>
                <w:sz w:val="16"/>
                <w:szCs w:val="16"/>
              </w:rPr>
            </w:pPr>
          </w:p>
        </w:tc>
      </w:tr>
      <w:tr w:rsidR="00393180" w:rsidRPr="002E2453" w14:paraId="6C9B338B" w14:textId="77777777" w:rsidTr="00175D71">
        <w:trPr>
          <w:trHeight w:val="425"/>
        </w:trPr>
        <w:tc>
          <w:tcPr>
            <w:tcW w:w="993" w:type="dxa"/>
            <w:vMerge/>
            <w:shd w:val="clear" w:color="auto" w:fill="FCEFEA"/>
          </w:tcPr>
          <w:p w14:paraId="644DF390" w14:textId="77777777" w:rsidR="00393180" w:rsidRPr="0059158A" w:rsidRDefault="00393180" w:rsidP="007B1E4C">
            <w:pPr>
              <w:rPr>
                <w:rFonts w:cstheme="minorHAnsi"/>
                <w:b/>
                <w:bCs/>
                <w:color w:val="000000"/>
                <w:sz w:val="16"/>
                <w:szCs w:val="16"/>
              </w:rPr>
            </w:pPr>
          </w:p>
        </w:tc>
        <w:tc>
          <w:tcPr>
            <w:tcW w:w="1417" w:type="dxa"/>
            <w:vMerge w:val="restart"/>
            <w:shd w:val="clear" w:color="auto" w:fill="FCEFEA"/>
            <w:vAlign w:val="center"/>
          </w:tcPr>
          <w:p w14:paraId="1D85C005" w14:textId="63A0C9EC" w:rsidR="00393180" w:rsidRPr="007F017A" w:rsidRDefault="00393180" w:rsidP="007B1E4C">
            <w:pPr>
              <w:spacing w:after="0"/>
              <w:rPr>
                <w:rFonts w:ascii="Arial" w:hAnsi="Arial" w:cs="Arial"/>
                <w:b/>
                <w:bCs/>
                <w:color w:val="000000"/>
                <w:sz w:val="16"/>
                <w:szCs w:val="16"/>
              </w:rPr>
            </w:pPr>
            <w:r w:rsidRPr="007F017A">
              <w:rPr>
                <w:rFonts w:ascii="Arial" w:hAnsi="Arial" w:cs="Arial"/>
                <w:b/>
                <w:bCs/>
                <w:color w:val="000000"/>
                <w:sz w:val="16"/>
                <w:szCs w:val="16"/>
              </w:rPr>
              <w:t>3. There is variations in the denominators used across states and territories</w:t>
            </w:r>
          </w:p>
        </w:tc>
        <w:tc>
          <w:tcPr>
            <w:tcW w:w="3402" w:type="dxa"/>
            <w:shd w:val="clear" w:color="auto" w:fill="FCEFEA"/>
            <w:vAlign w:val="center"/>
          </w:tcPr>
          <w:p w14:paraId="2F243817" w14:textId="28210F11" w:rsidR="00393180" w:rsidRPr="003A031D" w:rsidRDefault="00393180" w:rsidP="007B1E4C">
            <w:pPr>
              <w:spacing w:after="0"/>
              <w:rPr>
                <w:rFonts w:ascii="Arial" w:hAnsi="Arial" w:cs="Arial"/>
                <w:color w:val="000000"/>
                <w:sz w:val="16"/>
                <w:szCs w:val="16"/>
              </w:rPr>
            </w:pPr>
            <w:r w:rsidRPr="003A031D">
              <w:rPr>
                <w:rFonts w:ascii="Arial" w:hAnsi="Arial" w:cs="Arial"/>
                <w:color w:val="000000"/>
                <w:sz w:val="16"/>
                <w:szCs w:val="16"/>
              </w:rPr>
              <w:t>3.1 States are currently choosing their own denominators</w:t>
            </w:r>
          </w:p>
        </w:tc>
        <w:tc>
          <w:tcPr>
            <w:tcW w:w="4536" w:type="dxa"/>
            <w:vMerge w:val="restart"/>
            <w:shd w:val="clear" w:color="auto" w:fill="FCEFEA"/>
            <w:vAlign w:val="center"/>
          </w:tcPr>
          <w:p w14:paraId="1B888DA5" w14:textId="037CE2EF" w:rsidR="00393180" w:rsidRPr="003A031D" w:rsidRDefault="00ED22CF" w:rsidP="007B1E4C">
            <w:pPr>
              <w:spacing w:after="0"/>
              <w:rPr>
                <w:rFonts w:ascii="Arial" w:hAnsi="Arial" w:cs="Arial"/>
                <w:color w:val="000000"/>
                <w:sz w:val="16"/>
                <w:szCs w:val="16"/>
              </w:rPr>
            </w:pPr>
            <w:r w:rsidRPr="0059158A">
              <w:rPr>
                <w:rFonts w:ascii="Arial" w:hAnsi="Arial" w:cs="Arial"/>
                <w:color w:val="000000"/>
                <w:sz w:val="16"/>
                <w:szCs w:val="16"/>
              </w:rPr>
              <w:t>Australian Commission on Safety and Quality in Health Care</w:t>
            </w:r>
            <w:r w:rsidR="00393180" w:rsidRPr="003A031D">
              <w:rPr>
                <w:rFonts w:ascii="Arial" w:hAnsi="Arial" w:cs="Arial"/>
                <w:color w:val="000000"/>
                <w:sz w:val="16"/>
                <w:szCs w:val="16"/>
              </w:rPr>
              <w:br/>
              <w:t>Hospital networks/districts</w:t>
            </w:r>
            <w:r w:rsidR="00393180" w:rsidRPr="003A031D">
              <w:rPr>
                <w:rFonts w:ascii="Arial" w:hAnsi="Arial" w:cs="Arial"/>
                <w:color w:val="000000"/>
                <w:sz w:val="16"/>
                <w:szCs w:val="16"/>
              </w:rPr>
              <w:br/>
              <w:t>States and territories (S&amp;Q departments)</w:t>
            </w:r>
          </w:p>
        </w:tc>
        <w:tc>
          <w:tcPr>
            <w:tcW w:w="1276" w:type="dxa"/>
            <w:vMerge w:val="restart"/>
            <w:shd w:val="clear" w:color="auto" w:fill="FCEFEA"/>
            <w:vAlign w:val="center"/>
          </w:tcPr>
          <w:p w14:paraId="3FF0D717" w14:textId="77777777" w:rsidR="00393180" w:rsidRPr="003A031D" w:rsidRDefault="00393180" w:rsidP="007B1E4C">
            <w:pPr>
              <w:jc w:val="center"/>
              <w:rPr>
                <w:rFonts w:ascii="Arial" w:hAnsi="Arial" w:cs="Arial"/>
                <w:color w:val="000000"/>
                <w:sz w:val="16"/>
                <w:szCs w:val="16"/>
              </w:rPr>
            </w:pPr>
            <w:r w:rsidRPr="003A031D">
              <w:rPr>
                <w:rFonts w:ascii="Arial" w:hAnsi="Arial" w:cs="Arial"/>
                <w:color w:val="000000"/>
                <w:sz w:val="16"/>
                <w:szCs w:val="16"/>
              </w:rPr>
              <w:t>2-5 years</w:t>
            </w:r>
          </w:p>
          <w:p w14:paraId="60AEAAC3" w14:textId="77777777" w:rsidR="00393180" w:rsidRPr="003A031D" w:rsidRDefault="00393180" w:rsidP="007B1E4C">
            <w:pPr>
              <w:spacing w:after="0"/>
              <w:jc w:val="center"/>
              <w:rPr>
                <w:rFonts w:ascii="Arial" w:hAnsi="Arial" w:cs="Arial"/>
                <w:color w:val="000000"/>
                <w:sz w:val="16"/>
                <w:szCs w:val="16"/>
              </w:rPr>
            </w:pPr>
          </w:p>
        </w:tc>
        <w:tc>
          <w:tcPr>
            <w:tcW w:w="2835" w:type="dxa"/>
            <w:vMerge w:val="restart"/>
            <w:shd w:val="clear" w:color="auto" w:fill="FCEFEA"/>
            <w:vAlign w:val="center"/>
          </w:tcPr>
          <w:p w14:paraId="157873C9" w14:textId="77777777" w:rsidR="00393180" w:rsidRPr="003A031D" w:rsidRDefault="00393180" w:rsidP="00507AF2">
            <w:pPr>
              <w:pStyle w:val="ListParagraph"/>
              <w:numPr>
                <w:ilvl w:val="0"/>
                <w:numId w:val="41"/>
              </w:numPr>
              <w:spacing w:after="0"/>
              <w:ind w:left="317" w:hanging="283"/>
              <w:rPr>
                <w:rFonts w:ascii="Arial" w:hAnsi="Arial" w:cs="Arial"/>
                <w:color w:val="000000"/>
                <w:sz w:val="16"/>
                <w:szCs w:val="16"/>
              </w:rPr>
            </w:pPr>
            <w:r w:rsidRPr="003A031D">
              <w:rPr>
                <w:rFonts w:ascii="Arial" w:hAnsi="Arial" w:cs="Arial"/>
                <w:color w:val="000000"/>
                <w:sz w:val="16"/>
                <w:szCs w:val="16"/>
              </w:rPr>
              <w:t>Harmonise state denominators:</w:t>
            </w:r>
          </w:p>
          <w:p w14:paraId="48FEB093" w14:textId="4A02F96C" w:rsidR="00393180" w:rsidRPr="003A031D" w:rsidRDefault="009744F3" w:rsidP="00507AF2">
            <w:pPr>
              <w:pStyle w:val="ListParagraph"/>
              <w:numPr>
                <w:ilvl w:val="0"/>
                <w:numId w:val="45"/>
              </w:numPr>
              <w:spacing w:after="0"/>
              <w:ind w:left="601" w:hanging="241"/>
              <w:rPr>
                <w:rFonts w:ascii="Arial" w:hAnsi="Arial" w:cs="Arial"/>
                <w:color w:val="000000"/>
                <w:sz w:val="16"/>
                <w:szCs w:val="16"/>
              </w:rPr>
            </w:pPr>
            <w:r>
              <w:rPr>
                <w:rFonts w:ascii="Arial" w:hAnsi="Arial" w:cs="Arial"/>
                <w:color w:val="000000"/>
                <w:sz w:val="16"/>
                <w:szCs w:val="16"/>
              </w:rPr>
              <w:t>r</w:t>
            </w:r>
            <w:r w:rsidR="00393180" w:rsidRPr="003A031D">
              <w:rPr>
                <w:rFonts w:ascii="Arial" w:hAnsi="Arial" w:cs="Arial"/>
                <w:color w:val="000000"/>
                <w:sz w:val="16"/>
                <w:szCs w:val="16"/>
              </w:rPr>
              <w:t>einforce that patient days be used as the denominator  for reporting as per the national CDI definitions</w:t>
            </w:r>
          </w:p>
          <w:p w14:paraId="27D9E10B" w14:textId="6DC8C6F9" w:rsidR="00393180" w:rsidRPr="003A031D" w:rsidRDefault="00393180" w:rsidP="00507AF2">
            <w:pPr>
              <w:pStyle w:val="ListParagraph"/>
              <w:numPr>
                <w:ilvl w:val="0"/>
                <w:numId w:val="35"/>
              </w:numPr>
              <w:spacing w:after="0"/>
              <w:ind w:left="317" w:hanging="283"/>
              <w:rPr>
                <w:rFonts w:ascii="Arial" w:hAnsi="Arial" w:cs="Arial"/>
                <w:color w:val="000000"/>
                <w:sz w:val="16"/>
                <w:szCs w:val="16"/>
              </w:rPr>
            </w:pPr>
            <w:r w:rsidRPr="003A031D">
              <w:rPr>
                <w:rFonts w:ascii="Arial" w:hAnsi="Arial" w:cs="Arial"/>
                <w:color w:val="000000"/>
                <w:sz w:val="16"/>
                <w:szCs w:val="16"/>
              </w:rPr>
              <w:t>Replicate SABSI requirement for denominators, with relevant exclusions</w:t>
            </w:r>
          </w:p>
        </w:tc>
      </w:tr>
      <w:tr w:rsidR="00393180" w:rsidRPr="002E2453" w14:paraId="7DDC73E2" w14:textId="77777777" w:rsidTr="00175D71">
        <w:trPr>
          <w:trHeight w:val="559"/>
        </w:trPr>
        <w:tc>
          <w:tcPr>
            <w:tcW w:w="993" w:type="dxa"/>
            <w:vMerge/>
            <w:shd w:val="clear" w:color="auto" w:fill="FCEFEA"/>
          </w:tcPr>
          <w:p w14:paraId="7FDA727E" w14:textId="77777777" w:rsidR="00393180" w:rsidRPr="0059158A" w:rsidRDefault="00393180" w:rsidP="00EF426D">
            <w:pPr>
              <w:rPr>
                <w:rFonts w:cstheme="minorHAnsi"/>
                <w:b/>
                <w:bCs/>
                <w:color w:val="000000"/>
                <w:sz w:val="16"/>
                <w:szCs w:val="16"/>
              </w:rPr>
            </w:pPr>
          </w:p>
        </w:tc>
        <w:tc>
          <w:tcPr>
            <w:tcW w:w="1417" w:type="dxa"/>
            <w:vMerge/>
            <w:shd w:val="clear" w:color="auto" w:fill="FCEFEA"/>
            <w:vAlign w:val="center"/>
          </w:tcPr>
          <w:p w14:paraId="7A674814" w14:textId="77777777" w:rsidR="00393180" w:rsidRPr="007F017A" w:rsidRDefault="00393180" w:rsidP="001E4446">
            <w:pPr>
              <w:spacing w:after="0"/>
              <w:rPr>
                <w:rFonts w:ascii="Arial" w:hAnsi="Arial" w:cs="Arial"/>
                <w:b/>
                <w:bCs/>
                <w:color w:val="000000"/>
                <w:sz w:val="16"/>
                <w:szCs w:val="16"/>
              </w:rPr>
            </w:pPr>
          </w:p>
        </w:tc>
        <w:tc>
          <w:tcPr>
            <w:tcW w:w="3402" w:type="dxa"/>
            <w:shd w:val="clear" w:color="auto" w:fill="FCEFEA"/>
            <w:vAlign w:val="center"/>
          </w:tcPr>
          <w:p w14:paraId="67450E4A" w14:textId="174BCEFA" w:rsidR="00393180" w:rsidRPr="003A031D" w:rsidRDefault="00393180" w:rsidP="005C2DE6">
            <w:pPr>
              <w:spacing w:after="0"/>
              <w:rPr>
                <w:rFonts w:ascii="Arial" w:hAnsi="Arial" w:cs="Arial"/>
                <w:color w:val="000000"/>
                <w:sz w:val="16"/>
                <w:szCs w:val="16"/>
              </w:rPr>
            </w:pPr>
            <w:r w:rsidRPr="003A031D">
              <w:rPr>
                <w:rFonts w:ascii="Arial" w:hAnsi="Arial" w:cs="Arial"/>
                <w:color w:val="000000"/>
                <w:sz w:val="16"/>
                <w:szCs w:val="16"/>
              </w:rPr>
              <w:t>3.2 Completeness/incompleteness  of surveillance data influences the denominators that being used</w:t>
            </w:r>
          </w:p>
        </w:tc>
        <w:tc>
          <w:tcPr>
            <w:tcW w:w="4536" w:type="dxa"/>
            <w:vMerge/>
            <w:shd w:val="clear" w:color="auto" w:fill="FCEFEA"/>
            <w:vAlign w:val="center"/>
          </w:tcPr>
          <w:p w14:paraId="5F4223CB" w14:textId="0B572CEF" w:rsidR="00393180" w:rsidRPr="003A031D" w:rsidRDefault="00393180" w:rsidP="0026773C">
            <w:pPr>
              <w:rPr>
                <w:rFonts w:ascii="Arial" w:hAnsi="Arial" w:cs="Arial"/>
                <w:color w:val="000000"/>
                <w:sz w:val="16"/>
                <w:szCs w:val="16"/>
              </w:rPr>
            </w:pPr>
          </w:p>
        </w:tc>
        <w:tc>
          <w:tcPr>
            <w:tcW w:w="1276" w:type="dxa"/>
            <w:vMerge/>
            <w:shd w:val="clear" w:color="auto" w:fill="FCEFEA"/>
            <w:vAlign w:val="center"/>
          </w:tcPr>
          <w:p w14:paraId="076406B4" w14:textId="77777777" w:rsidR="00393180" w:rsidRPr="003A031D" w:rsidRDefault="00393180" w:rsidP="00E27715">
            <w:pPr>
              <w:spacing w:after="0"/>
              <w:jc w:val="center"/>
              <w:rPr>
                <w:rFonts w:ascii="Arial" w:hAnsi="Arial" w:cs="Arial"/>
                <w:color w:val="000000"/>
                <w:sz w:val="16"/>
                <w:szCs w:val="16"/>
              </w:rPr>
            </w:pPr>
          </w:p>
        </w:tc>
        <w:tc>
          <w:tcPr>
            <w:tcW w:w="2835" w:type="dxa"/>
            <w:vMerge/>
            <w:shd w:val="clear" w:color="auto" w:fill="FCEFEA"/>
            <w:vAlign w:val="center"/>
          </w:tcPr>
          <w:p w14:paraId="2361E6B5" w14:textId="77777777" w:rsidR="00393180" w:rsidRPr="003A031D" w:rsidRDefault="00393180" w:rsidP="00507AF2">
            <w:pPr>
              <w:pStyle w:val="ListParagraph"/>
              <w:numPr>
                <w:ilvl w:val="0"/>
                <w:numId w:val="35"/>
              </w:numPr>
              <w:spacing w:after="0"/>
              <w:ind w:left="318" w:hanging="284"/>
              <w:rPr>
                <w:rFonts w:ascii="Arial" w:hAnsi="Arial" w:cs="Arial"/>
                <w:color w:val="000000"/>
                <w:sz w:val="16"/>
                <w:szCs w:val="16"/>
              </w:rPr>
            </w:pPr>
          </w:p>
        </w:tc>
      </w:tr>
      <w:tr w:rsidR="00393180" w:rsidRPr="002E2453" w14:paraId="3F1DB744" w14:textId="77777777" w:rsidTr="00175D71">
        <w:trPr>
          <w:trHeight w:val="553"/>
        </w:trPr>
        <w:tc>
          <w:tcPr>
            <w:tcW w:w="993" w:type="dxa"/>
            <w:vMerge/>
            <w:shd w:val="clear" w:color="auto" w:fill="FCEFEA"/>
          </w:tcPr>
          <w:p w14:paraId="7D0EF049" w14:textId="77777777" w:rsidR="00393180" w:rsidRPr="0059158A" w:rsidRDefault="00393180" w:rsidP="00EF426D">
            <w:pPr>
              <w:rPr>
                <w:rFonts w:cstheme="minorHAnsi"/>
                <w:b/>
                <w:bCs/>
                <w:color w:val="000000"/>
                <w:sz w:val="16"/>
                <w:szCs w:val="16"/>
              </w:rPr>
            </w:pPr>
          </w:p>
        </w:tc>
        <w:tc>
          <w:tcPr>
            <w:tcW w:w="1417" w:type="dxa"/>
            <w:vMerge/>
            <w:shd w:val="clear" w:color="auto" w:fill="FCEFEA"/>
            <w:vAlign w:val="center"/>
          </w:tcPr>
          <w:p w14:paraId="412508E5" w14:textId="77777777" w:rsidR="00393180" w:rsidRPr="007F017A" w:rsidRDefault="00393180" w:rsidP="001E4446">
            <w:pPr>
              <w:spacing w:after="0"/>
              <w:rPr>
                <w:rFonts w:ascii="Arial" w:hAnsi="Arial" w:cs="Arial"/>
                <w:b/>
                <w:bCs/>
                <w:color w:val="000000"/>
                <w:sz w:val="16"/>
                <w:szCs w:val="16"/>
              </w:rPr>
            </w:pPr>
          </w:p>
        </w:tc>
        <w:tc>
          <w:tcPr>
            <w:tcW w:w="3402" w:type="dxa"/>
            <w:shd w:val="clear" w:color="auto" w:fill="FCEFEA"/>
            <w:vAlign w:val="center"/>
          </w:tcPr>
          <w:p w14:paraId="44D31414" w14:textId="52501174" w:rsidR="00393180" w:rsidRPr="003A031D" w:rsidRDefault="00393180" w:rsidP="005C2DE6">
            <w:pPr>
              <w:spacing w:after="0"/>
              <w:rPr>
                <w:rFonts w:ascii="Arial" w:hAnsi="Arial" w:cs="Arial"/>
                <w:color w:val="000000"/>
                <w:sz w:val="16"/>
                <w:szCs w:val="16"/>
              </w:rPr>
            </w:pPr>
            <w:r w:rsidRPr="003A031D">
              <w:rPr>
                <w:rFonts w:ascii="Arial" w:hAnsi="Arial" w:cs="Arial"/>
                <w:color w:val="000000"/>
                <w:sz w:val="16"/>
                <w:szCs w:val="16"/>
              </w:rPr>
              <w:t>3.3 Historical IT specifications in various states are in place to collect patient bed days/OBDs/separations</w:t>
            </w:r>
          </w:p>
        </w:tc>
        <w:tc>
          <w:tcPr>
            <w:tcW w:w="4536" w:type="dxa"/>
            <w:vMerge/>
            <w:shd w:val="clear" w:color="auto" w:fill="FCEFEA"/>
            <w:vAlign w:val="center"/>
          </w:tcPr>
          <w:p w14:paraId="70B629C4" w14:textId="1EA6CEFF" w:rsidR="00393180" w:rsidRPr="003A031D" w:rsidRDefault="00393180" w:rsidP="0026773C">
            <w:pPr>
              <w:rPr>
                <w:rFonts w:ascii="Arial" w:hAnsi="Arial" w:cs="Arial"/>
                <w:color w:val="000000"/>
                <w:sz w:val="16"/>
                <w:szCs w:val="16"/>
              </w:rPr>
            </w:pPr>
          </w:p>
        </w:tc>
        <w:tc>
          <w:tcPr>
            <w:tcW w:w="1276" w:type="dxa"/>
            <w:vMerge/>
            <w:shd w:val="clear" w:color="auto" w:fill="FCEFEA"/>
            <w:vAlign w:val="center"/>
          </w:tcPr>
          <w:p w14:paraId="176D30A1" w14:textId="77777777" w:rsidR="00393180" w:rsidRPr="003A031D" w:rsidRDefault="00393180" w:rsidP="00E27715">
            <w:pPr>
              <w:spacing w:after="0"/>
              <w:jc w:val="center"/>
              <w:rPr>
                <w:rFonts w:ascii="Arial" w:hAnsi="Arial" w:cs="Arial"/>
                <w:color w:val="000000"/>
                <w:sz w:val="16"/>
                <w:szCs w:val="16"/>
              </w:rPr>
            </w:pPr>
          </w:p>
        </w:tc>
        <w:tc>
          <w:tcPr>
            <w:tcW w:w="2835" w:type="dxa"/>
            <w:vMerge/>
            <w:shd w:val="clear" w:color="auto" w:fill="FCEFEA"/>
            <w:vAlign w:val="center"/>
          </w:tcPr>
          <w:p w14:paraId="52EF3DAB" w14:textId="77777777" w:rsidR="00393180" w:rsidRPr="003A031D" w:rsidRDefault="00393180" w:rsidP="00507AF2">
            <w:pPr>
              <w:pStyle w:val="ListParagraph"/>
              <w:numPr>
                <w:ilvl w:val="0"/>
                <w:numId w:val="35"/>
              </w:numPr>
              <w:spacing w:after="0"/>
              <w:ind w:left="318" w:hanging="284"/>
              <w:rPr>
                <w:rFonts w:ascii="Arial" w:hAnsi="Arial" w:cs="Arial"/>
                <w:color w:val="000000"/>
                <w:sz w:val="16"/>
                <w:szCs w:val="16"/>
              </w:rPr>
            </w:pPr>
          </w:p>
        </w:tc>
      </w:tr>
      <w:tr w:rsidR="00393180" w:rsidRPr="002E2453" w14:paraId="05052BB9" w14:textId="77777777" w:rsidTr="00175D71">
        <w:trPr>
          <w:cantSplit/>
          <w:trHeight w:val="592"/>
        </w:trPr>
        <w:tc>
          <w:tcPr>
            <w:tcW w:w="993" w:type="dxa"/>
            <w:vMerge/>
            <w:shd w:val="clear" w:color="auto" w:fill="FCEFEA"/>
          </w:tcPr>
          <w:p w14:paraId="7B7ABC78" w14:textId="77777777" w:rsidR="00393180" w:rsidRPr="0059158A" w:rsidRDefault="00393180" w:rsidP="00393180">
            <w:pPr>
              <w:spacing w:after="0"/>
              <w:rPr>
                <w:rFonts w:cstheme="minorHAnsi"/>
                <w:b/>
                <w:bCs/>
                <w:color w:val="000000"/>
                <w:sz w:val="16"/>
                <w:szCs w:val="16"/>
              </w:rPr>
            </w:pPr>
          </w:p>
        </w:tc>
        <w:tc>
          <w:tcPr>
            <w:tcW w:w="1417" w:type="dxa"/>
            <w:vMerge w:val="restart"/>
            <w:shd w:val="clear" w:color="auto" w:fill="FCEFEA"/>
            <w:vAlign w:val="center"/>
          </w:tcPr>
          <w:p w14:paraId="2E9D41CE" w14:textId="771B444F" w:rsidR="00393180" w:rsidRPr="003A031D" w:rsidRDefault="00393180" w:rsidP="00393180">
            <w:pPr>
              <w:spacing w:after="0"/>
              <w:rPr>
                <w:rFonts w:ascii="Arial" w:hAnsi="Arial" w:cs="Arial"/>
                <w:b/>
                <w:bCs/>
                <w:color w:val="000000"/>
                <w:sz w:val="16"/>
                <w:szCs w:val="16"/>
              </w:rPr>
            </w:pPr>
            <w:r w:rsidRPr="003A031D">
              <w:rPr>
                <w:rFonts w:ascii="Arial" w:hAnsi="Arial" w:cs="Arial"/>
                <w:b/>
                <w:bCs/>
                <w:color w:val="000000"/>
                <w:sz w:val="16"/>
              </w:rPr>
              <w:t xml:space="preserve">4. Poor uptake  and a large work burden associated with enhanced surveillance </w:t>
            </w:r>
          </w:p>
        </w:tc>
        <w:tc>
          <w:tcPr>
            <w:tcW w:w="3402" w:type="dxa"/>
            <w:tcBorders>
              <w:bottom w:val="single" w:sz="4" w:space="0" w:color="auto"/>
            </w:tcBorders>
            <w:shd w:val="clear" w:color="auto" w:fill="FCEFEA"/>
            <w:vAlign w:val="center"/>
          </w:tcPr>
          <w:p w14:paraId="61F23933" w14:textId="1A9F1D5D" w:rsidR="00393180" w:rsidRPr="003A031D" w:rsidRDefault="00393180" w:rsidP="00393180">
            <w:pPr>
              <w:spacing w:after="0"/>
              <w:rPr>
                <w:rFonts w:ascii="Arial" w:hAnsi="Arial" w:cs="Arial"/>
                <w:color w:val="000000"/>
                <w:sz w:val="16"/>
                <w:szCs w:val="16"/>
              </w:rPr>
            </w:pPr>
            <w:r w:rsidRPr="003A031D">
              <w:rPr>
                <w:rFonts w:ascii="Arial" w:hAnsi="Arial" w:cs="Arial"/>
                <w:color w:val="000000"/>
                <w:sz w:val="16"/>
                <w:szCs w:val="16"/>
              </w:rPr>
              <w:t>4.1 Too many elements in the enhanced surveillance data collection (attribution, severity, recurrence, antimicrobial use</w:t>
            </w:r>
          </w:p>
        </w:tc>
        <w:tc>
          <w:tcPr>
            <w:tcW w:w="4536" w:type="dxa"/>
            <w:vMerge w:val="restart"/>
            <w:shd w:val="clear" w:color="auto" w:fill="FCEFEA"/>
            <w:vAlign w:val="center"/>
          </w:tcPr>
          <w:p w14:paraId="23B1F843" w14:textId="3A57E2C1" w:rsidR="00393180" w:rsidRPr="00393180" w:rsidRDefault="00ED22CF" w:rsidP="00393180">
            <w:pPr>
              <w:spacing w:after="0"/>
              <w:rPr>
                <w:rFonts w:ascii="Arial" w:hAnsi="Arial" w:cs="Arial"/>
                <w:color w:val="000000"/>
                <w:sz w:val="16"/>
              </w:rPr>
            </w:pPr>
            <w:r w:rsidRPr="0059158A">
              <w:rPr>
                <w:rFonts w:ascii="Arial" w:hAnsi="Arial" w:cs="Arial"/>
                <w:color w:val="000000"/>
                <w:sz w:val="16"/>
                <w:szCs w:val="16"/>
              </w:rPr>
              <w:t>Australian Commission on Safety and Quality in Health Care</w:t>
            </w:r>
            <w:r w:rsidRPr="00393180">
              <w:rPr>
                <w:rFonts w:ascii="Arial" w:hAnsi="Arial" w:cs="Arial"/>
                <w:color w:val="000000"/>
                <w:sz w:val="16"/>
              </w:rPr>
              <w:t xml:space="preserve"> </w:t>
            </w:r>
            <w:r w:rsidR="00393180" w:rsidRPr="00393180">
              <w:rPr>
                <w:rFonts w:ascii="Arial" w:hAnsi="Arial" w:cs="Arial"/>
                <w:color w:val="000000"/>
                <w:sz w:val="16"/>
              </w:rPr>
              <w:t>States and territories (S&amp;Q departments)</w:t>
            </w:r>
          </w:p>
          <w:p w14:paraId="248950AA" w14:textId="7D8DDE0E" w:rsidR="00393180" w:rsidRPr="00393180" w:rsidRDefault="00393180" w:rsidP="00393180">
            <w:pPr>
              <w:spacing w:after="0"/>
              <w:rPr>
                <w:rFonts w:ascii="Arial" w:hAnsi="Arial" w:cs="Arial"/>
                <w:color w:val="000000"/>
                <w:sz w:val="16"/>
                <w:szCs w:val="16"/>
              </w:rPr>
            </w:pPr>
            <w:r w:rsidRPr="00393180">
              <w:rPr>
                <w:rFonts w:ascii="Arial" w:hAnsi="Arial" w:cs="Arial"/>
                <w:color w:val="000000"/>
                <w:sz w:val="16"/>
                <w:szCs w:val="20"/>
              </w:rPr>
              <w:t>IT systems vendors</w:t>
            </w:r>
            <w:r w:rsidRPr="00393180">
              <w:rPr>
                <w:rFonts w:ascii="Arial" w:hAnsi="Arial" w:cs="Arial"/>
                <w:color w:val="000000"/>
                <w:sz w:val="16"/>
                <w:szCs w:val="20"/>
              </w:rPr>
              <w:br/>
              <w:t>State IT services</w:t>
            </w:r>
          </w:p>
        </w:tc>
        <w:tc>
          <w:tcPr>
            <w:tcW w:w="1276" w:type="dxa"/>
            <w:vMerge w:val="restart"/>
            <w:shd w:val="clear" w:color="auto" w:fill="FCEFEA"/>
            <w:vAlign w:val="center"/>
          </w:tcPr>
          <w:p w14:paraId="42E85C41" w14:textId="468CB65F" w:rsidR="00393180" w:rsidRPr="00393180" w:rsidRDefault="00393180" w:rsidP="00393180">
            <w:pPr>
              <w:spacing w:after="0"/>
              <w:jc w:val="center"/>
              <w:rPr>
                <w:rFonts w:ascii="Arial" w:hAnsi="Arial" w:cs="Arial"/>
                <w:color w:val="000000"/>
                <w:sz w:val="16"/>
                <w:szCs w:val="16"/>
              </w:rPr>
            </w:pPr>
            <w:r w:rsidRPr="00393180">
              <w:rPr>
                <w:rFonts w:ascii="Arial" w:hAnsi="Arial" w:cs="Arial"/>
                <w:color w:val="000000"/>
                <w:sz w:val="16"/>
                <w:szCs w:val="16"/>
              </w:rPr>
              <w:t>2-5 years</w:t>
            </w:r>
          </w:p>
        </w:tc>
        <w:tc>
          <w:tcPr>
            <w:tcW w:w="2835" w:type="dxa"/>
            <w:vMerge w:val="restart"/>
            <w:shd w:val="clear" w:color="auto" w:fill="FCEFEA"/>
            <w:vAlign w:val="center"/>
          </w:tcPr>
          <w:p w14:paraId="1F3D3AF2" w14:textId="77777777" w:rsidR="00393180" w:rsidRPr="00393180" w:rsidRDefault="00393180" w:rsidP="00507AF2">
            <w:pPr>
              <w:pStyle w:val="ListParagraph"/>
              <w:numPr>
                <w:ilvl w:val="0"/>
                <w:numId w:val="42"/>
              </w:numPr>
              <w:spacing w:after="0"/>
              <w:ind w:left="317" w:hanging="283"/>
              <w:rPr>
                <w:rFonts w:ascii="Arial" w:hAnsi="Arial" w:cs="Arial"/>
                <w:color w:val="000000"/>
                <w:sz w:val="16"/>
                <w:szCs w:val="16"/>
              </w:rPr>
            </w:pPr>
            <w:r w:rsidRPr="00393180">
              <w:rPr>
                <w:rFonts w:ascii="Arial" w:hAnsi="Arial" w:cs="Arial"/>
                <w:color w:val="000000"/>
                <w:sz w:val="16"/>
                <w:szCs w:val="16"/>
              </w:rPr>
              <w:t>Establish a smaller set of core data items for enhanced surveillance.</w:t>
            </w:r>
          </w:p>
          <w:p w14:paraId="0B0B26FD" w14:textId="77777777" w:rsidR="00393180" w:rsidRPr="00393180" w:rsidRDefault="00393180" w:rsidP="00507AF2">
            <w:pPr>
              <w:pStyle w:val="ListParagraph"/>
              <w:numPr>
                <w:ilvl w:val="0"/>
                <w:numId w:val="42"/>
              </w:numPr>
              <w:spacing w:after="0"/>
              <w:ind w:left="317" w:hanging="283"/>
              <w:rPr>
                <w:rFonts w:ascii="Arial" w:hAnsi="Arial" w:cs="Arial"/>
                <w:color w:val="000000"/>
                <w:sz w:val="16"/>
                <w:szCs w:val="16"/>
              </w:rPr>
            </w:pPr>
            <w:r w:rsidRPr="00393180">
              <w:rPr>
                <w:rFonts w:ascii="Arial" w:hAnsi="Arial" w:cs="Arial"/>
                <w:color w:val="000000"/>
                <w:sz w:val="16"/>
                <w:szCs w:val="16"/>
              </w:rPr>
              <w:t>Prioritise surveillance in high risk units (e.g. ICU with ANZICS)</w:t>
            </w:r>
          </w:p>
          <w:p w14:paraId="45E37FEB" w14:textId="77777777" w:rsidR="00393180" w:rsidRPr="00393180" w:rsidRDefault="00393180" w:rsidP="00507AF2">
            <w:pPr>
              <w:pStyle w:val="ListParagraph"/>
              <w:numPr>
                <w:ilvl w:val="0"/>
                <w:numId w:val="42"/>
              </w:numPr>
              <w:spacing w:after="0"/>
              <w:ind w:left="317" w:hanging="283"/>
              <w:rPr>
                <w:rFonts w:ascii="Arial" w:hAnsi="Arial" w:cs="Arial"/>
                <w:color w:val="000000"/>
                <w:sz w:val="16"/>
                <w:szCs w:val="16"/>
              </w:rPr>
            </w:pPr>
            <w:r w:rsidRPr="00393180">
              <w:rPr>
                <w:rFonts w:ascii="Arial" w:hAnsi="Arial" w:cs="Arial"/>
                <w:color w:val="000000"/>
                <w:sz w:val="16"/>
                <w:szCs w:val="16"/>
              </w:rPr>
              <w:t>Establish better definitions and mechanisms to identify true burden associated hospital and community</w:t>
            </w:r>
          </w:p>
          <w:p w14:paraId="43AF2334" w14:textId="77777777" w:rsidR="00393180" w:rsidRPr="00393180" w:rsidRDefault="00393180" w:rsidP="00507AF2">
            <w:pPr>
              <w:pStyle w:val="ListParagraph"/>
              <w:numPr>
                <w:ilvl w:val="0"/>
                <w:numId w:val="42"/>
              </w:numPr>
              <w:spacing w:after="0"/>
              <w:ind w:left="317" w:hanging="283"/>
              <w:rPr>
                <w:rFonts w:ascii="Arial" w:hAnsi="Arial" w:cs="Arial"/>
                <w:color w:val="000000"/>
                <w:sz w:val="16"/>
                <w:szCs w:val="16"/>
              </w:rPr>
            </w:pPr>
            <w:r w:rsidRPr="00393180">
              <w:rPr>
                <w:rFonts w:ascii="Arial" w:hAnsi="Arial" w:cs="Arial"/>
                <w:color w:val="000000"/>
                <w:sz w:val="16"/>
                <w:szCs w:val="16"/>
              </w:rPr>
              <w:t>Review and update current enhanced surveillance definitions</w:t>
            </w:r>
          </w:p>
          <w:p w14:paraId="672802ED" w14:textId="22252018" w:rsidR="00393180" w:rsidRPr="00393180" w:rsidRDefault="00393180" w:rsidP="00507AF2">
            <w:pPr>
              <w:pStyle w:val="ListParagraph"/>
              <w:numPr>
                <w:ilvl w:val="0"/>
                <w:numId w:val="42"/>
              </w:numPr>
              <w:spacing w:after="0"/>
              <w:ind w:left="317" w:hanging="283"/>
              <w:rPr>
                <w:rFonts w:ascii="Arial" w:hAnsi="Arial" w:cs="Arial"/>
                <w:color w:val="000000"/>
                <w:sz w:val="16"/>
                <w:szCs w:val="16"/>
              </w:rPr>
            </w:pPr>
            <w:r w:rsidRPr="00393180">
              <w:rPr>
                <w:rFonts w:ascii="Arial" w:hAnsi="Arial" w:cs="Arial"/>
                <w:sz w:val="16"/>
                <w:szCs w:val="16"/>
              </w:rPr>
              <w:t xml:space="preserve">Identify other indicators that provide more meaningful information for enabling practice change  </w:t>
            </w:r>
          </w:p>
        </w:tc>
      </w:tr>
      <w:tr w:rsidR="00393180" w:rsidRPr="002E2453" w14:paraId="5EB22C5C" w14:textId="77777777" w:rsidTr="00175D71">
        <w:trPr>
          <w:trHeight w:val="416"/>
        </w:trPr>
        <w:tc>
          <w:tcPr>
            <w:tcW w:w="993" w:type="dxa"/>
            <w:vMerge/>
            <w:shd w:val="clear" w:color="auto" w:fill="FCEFEA"/>
          </w:tcPr>
          <w:p w14:paraId="25E887CB" w14:textId="77777777" w:rsidR="00393180" w:rsidRPr="0059158A" w:rsidRDefault="00393180" w:rsidP="00EF426D">
            <w:pPr>
              <w:rPr>
                <w:rFonts w:cstheme="minorHAnsi"/>
                <w:b/>
                <w:bCs/>
                <w:color w:val="000000"/>
                <w:sz w:val="16"/>
                <w:szCs w:val="16"/>
              </w:rPr>
            </w:pPr>
          </w:p>
        </w:tc>
        <w:tc>
          <w:tcPr>
            <w:tcW w:w="1417" w:type="dxa"/>
            <w:vMerge/>
            <w:shd w:val="clear" w:color="auto" w:fill="FCEFEA"/>
            <w:vAlign w:val="center"/>
          </w:tcPr>
          <w:p w14:paraId="64AE4CFD" w14:textId="1FF0E203" w:rsidR="00393180" w:rsidRPr="003A031D" w:rsidRDefault="00393180" w:rsidP="001E4446">
            <w:pPr>
              <w:spacing w:after="0"/>
              <w:rPr>
                <w:rFonts w:ascii="Arial" w:hAnsi="Arial" w:cs="Arial"/>
                <w:b/>
                <w:bCs/>
                <w:color w:val="000000"/>
                <w:sz w:val="16"/>
                <w:szCs w:val="16"/>
              </w:rPr>
            </w:pPr>
          </w:p>
        </w:tc>
        <w:tc>
          <w:tcPr>
            <w:tcW w:w="3402" w:type="dxa"/>
            <w:shd w:val="clear" w:color="auto" w:fill="FCEFEA"/>
            <w:vAlign w:val="center"/>
          </w:tcPr>
          <w:p w14:paraId="0DCC6260" w14:textId="69E27CCB" w:rsidR="00393180" w:rsidRPr="003A031D" w:rsidRDefault="00393180" w:rsidP="005C2DE6">
            <w:pPr>
              <w:spacing w:after="0"/>
              <w:rPr>
                <w:rFonts w:ascii="Arial" w:hAnsi="Arial" w:cs="Arial"/>
                <w:color w:val="000000"/>
                <w:sz w:val="16"/>
              </w:rPr>
            </w:pPr>
            <w:r w:rsidRPr="003A031D">
              <w:rPr>
                <w:rFonts w:ascii="Arial" w:hAnsi="Arial" w:cs="Arial"/>
                <w:color w:val="000000"/>
                <w:sz w:val="16"/>
              </w:rPr>
              <w:t>4.2 There is no standardised approach to enhanced surveillance</w:t>
            </w:r>
          </w:p>
        </w:tc>
        <w:tc>
          <w:tcPr>
            <w:tcW w:w="4536" w:type="dxa"/>
            <w:vMerge/>
            <w:shd w:val="clear" w:color="auto" w:fill="FCEFEA"/>
            <w:vAlign w:val="center"/>
          </w:tcPr>
          <w:p w14:paraId="74E6B5E4" w14:textId="77777777" w:rsidR="00393180" w:rsidRPr="007F017A" w:rsidRDefault="00393180" w:rsidP="0026773C">
            <w:pPr>
              <w:rPr>
                <w:rFonts w:ascii="Arial" w:hAnsi="Arial" w:cs="Arial"/>
                <w:color w:val="000000"/>
                <w:sz w:val="16"/>
                <w:szCs w:val="16"/>
              </w:rPr>
            </w:pPr>
          </w:p>
        </w:tc>
        <w:tc>
          <w:tcPr>
            <w:tcW w:w="1276" w:type="dxa"/>
            <w:vMerge/>
            <w:shd w:val="clear" w:color="auto" w:fill="FCEFEA"/>
            <w:vAlign w:val="center"/>
          </w:tcPr>
          <w:p w14:paraId="51DCF4CC" w14:textId="77777777" w:rsidR="00393180" w:rsidRPr="007F017A" w:rsidRDefault="00393180" w:rsidP="00E27715">
            <w:pPr>
              <w:spacing w:after="0"/>
              <w:jc w:val="center"/>
              <w:rPr>
                <w:rFonts w:ascii="Arial" w:hAnsi="Arial" w:cs="Arial"/>
                <w:color w:val="000000"/>
                <w:sz w:val="16"/>
                <w:szCs w:val="16"/>
              </w:rPr>
            </w:pPr>
          </w:p>
        </w:tc>
        <w:tc>
          <w:tcPr>
            <w:tcW w:w="2835" w:type="dxa"/>
            <w:vMerge/>
            <w:shd w:val="clear" w:color="auto" w:fill="FCEFEA"/>
            <w:vAlign w:val="center"/>
          </w:tcPr>
          <w:p w14:paraId="24A81173" w14:textId="77777777" w:rsidR="00393180" w:rsidRPr="007F017A" w:rsidRDefault="00393180" w:rsidP="00507AF2">
            <w:pPr>
              <w:pStyle w:val="ListParagraph"/>
              <w:numPr>
                <w:ilvl w:val="0"/>
                <w:numId w:val="35"/>
              </w:numPr>
              <w:spacing w:after="0"/>
              <w:ind w:left="318" w:hanging="284"/>
              <w:rPr>
                <w:rFonts w:ascii="Arial" w:hAnsi="Arial" w:cs="Arial"/>
                <w:color w:val="000000"/>
                <w:sz w:val="16"/>
                <w:szCs w:val="16"/>
              </w:rPr>
            </w:pPr>
          </w:p>
        </w:tc>
      </w:tr>
      <w:tr w:rsidR="00393180" w:rsidRPr="002E2453" w14:paraId="5D49A431" w14:textId="77777777" w:rsidTr="00175D71">
        <w:trPr>
          <w:trHeight w:val="694"/>
        </w:trPr>
        <w:tc>
          <w:tcPr>
            <w:tcW w:w="993" w:type="dxa"/>
            <w:vMerge/>
            <w:shd w:val="clear" w:color="auto" w:fill="FCEFEA"/>
          </w:tcPr>
          <w:p w14:paraId="28F1A814" w14:textId="77777777" w:rsidR="00393180" w:rsidRPr="0059158A" w:rsidRDefault="00393180" w:rsidP="00EF426D">
            <w:pPr>
              <w:rPr>
                <w:rFonts w:cstheme="minorHAnsi"/>
                <w:b/>
                <w:bCs/>
                <w:color w:val="000000"/>
                <w:sz w:val="16"/>
                <w:szCs w:val="16"/>
              </w:rPr>
            </w:pPr>
          </w:p>
        </w:tc>
        <w:tc>
          <w:tcPr>
            <w:tcW w:w="1417" w:type="dxa"/>
            <w:vMerge/>
            <w:shd w:val="clear" w:color="auto" w:fill="FCEFEA"/>
            <w:vAlign w:val="center"/>
          </w:tcPr>
          <w:p w14:paraId="59C9C9BA" w14:textId="77777777" w:rsidR="00393180" w:rsidRPr="003A031D" w:rsidRDefault="00393180" w:rsidP="001E4446">
            <w:pPr>
              <w:spacing w:after="0"/>
              <w:rPr>
                <w:rFonts w:ascii="Arial" w:hAnsi="Arial" w:cs="Arial"/>
                <w:b/>
                <w:bCs/>
                <w:color w:val="000000"/>
                <w:sz w:val="16"/>
                <w:szCs w:val="16"/>
              </w:rPr>
            </w:pPr>
          </w:p>
        </w:tc>
        <w:tc>
          <w:tcPr>
            <w:tcW w:w="3402" w:type="dxa"/>
            <w:shd w:val="clear" w:color="auto" w:fill="FCEFEA"/>
            <w:vAlign w:val="center"/>
          </w:tcPr>
          <w:p w14:paraId="2D4CC2D5" w14:textId="30DA7687" w:rsidR="00393180" w:rsidRPr="003A031D" w:rsidRDefault="00393180" w:rsidP="005C2DE6">
            <w:pPr>
              <w:spacing w:after="0"/>
              <w:rPr>
                <w:rFonts w:ascii="Arial" w:hAnsi="Arial" w:cs="Arial"/>
                <w:color w:val="000000"/>
                <w:sz w:val="16"/>
              </w:rPr>
            </w:pPr>
            <w:r w:rsidRPr="003A031D">
              <w:rPr>
                <w:rFonts w:ascii="Arial" w:hAnsi="Arial" w:cs="Arial"/>
                <w:color w:val="000000"/>
                <w:sz w:val="16"/>
                <w:szCs w:val="20"/>
              </w:rPr>
              <w:t>4.3 Hospitals have limited IT and human resources available to support the data collection required for enhanced surveillance</w:t>
            </w:r>
          </w:p>
        </w:tc>
        <w:tc>
          <w:tcPr>
            <w:tcW w:w="4536" w:type="dxa"/>
            <w:vMerge/>
            <w:shd w:val="clear" w:color="auto" w:fill="FCEFEA"/>
            <w:vAlign w:val="center"/>
          </w:tcPr>
          <w:p w14:paraId="74DB2C2F" w14:textId="77777777" w:rsidR="00393180" w:rsidRPr="007F017A" w:rsidRDefault="00393180" w:rsidP="0026773C">
            <w:pPr>
              <w:rPr>
                <w:rFonts w:ascii="Arial" w:hAnsi="Arial" w:cs="Arial"/>
                <w:color w:val="000000"/>
                <w:sz w:val="16"/>
                <w:szCs w:val="16"/>
              </w:rPr>
            </w:pPr>
          </w:p>
        </w:tc>
        <w:tc>
          <w:tcPr>
            <w:tcW w:w="1276" w:type="dxa"/>
            <w:vMerge/>
            <w:shd w:val="clear" w:color="auto" w:fill="FCEFEA"/>
            <w:vAlign w:val="center"/>
          </w:tcPr>
          <w:p w14:paraId="173AF9DE" w14:textId="77777777" w:rsidR="00393180" w:rsidRPr="007F017A" w:rsidRDefault="00393180" w:rsidP="00E27715">
            <w:pPr>
              <w:spacing w:after="0"/>
              <w:jc w:val="center"/>
              <w:rPr>
                <w:rFonts w:ascii="Arial" w:hAnsi="Arial" w:cs="Arial"/>
                <w:color w:val="000000"/>
                <w:sz w:val="16"/>
                <w:szCs w:val="16"/>
              </w:rPr>
            </w:pPr>
          </w:p>
        </w:tc>
        <w:tc>
          <w:tcPr>
            <w:tcW w:w="2835" w:type="dxa"/>
            <w:vMerge/>
            <w:shd w:val="clear" w:color="auto" w:fill="FCEFEA"/>
            <w:vAlign w:val="center"/>
          </w:tcPr>
          <w:p w14:paraId="4C90779D" w14:textId="77777777" w:rsidR="00393180" w:rsidRPr="007F017A" w:rsidRDefault="00393180" w:rsidP="00507AF2">
            <w:pPr>
              <w:pStyle w:val="ListParagraph"/>
              <w:numPr>
                <w:ilvl w:val="0"/>
                <w:numId w:val="35"/>
              </w:numPr>
              <w:spacing w:after="0"/>
              <w:ind w:left="318" w:hanging="284"/>
              <w:rPr>
                <w:rFonts w:ascii="Arial" w:hAnsi="Arial" w:cs="Arial"/>
                <w:color w:val="000000"/>
                <w:sz w:val="16"/>
                <w:szCs w:val="16"/>
              </w:rPr>
            </w:pPr>
          </w:p>
        </w:tc>
      </w:tr>
      <w:tr w:rsidR="00393180" w:rsidRPr="002E2453" w14:paraId="2CB89FD3" w14:textId="77777777" w:rsidTr="00175D71">
        <w:trPr>
          <w:trHeight w:val="818"/>
        </w:trPr>
        <w:tc>
          <w:tcPr>
            <w:tcW w:w="993" w:type="dxa"/>
            <w:vMerge/>
            <w:shd w:val="clear" w:color="auto" w:fill="FCEFEA"/>
          </w:tcPr>
          <w:p w14:paraId="13E01140" w14:textId="77777777" w:rsidR="00393180" w:rsidRPr="0059158A" w:rsidRDefault="00393180" w:rsidP="00EF426D">
            <w:pPr>
              <w:rPr>
                <w:rFonts w:cstheme="minorHAnsi"/>
                <w:b/>
                <w:bCs/>
                <w:color w:val="000000"/>
                <w:sz w:val="16"/>
                <w:szCs w:val="16"/>
              </w:rPr>
            </w:pPr>
          </w:p>
        </w:tc>
        <w:tc>
          <w:tcPr>
            <w:tcW w:w="1417" w:type="dxa"/>
            <w:vMerge/>
            <w:shd w:val="clear" w:color="auto" w:fill="FCEFEA"/>
            <w:vAlign w:val="center"/>
          </w:tcPr>
          <w:p w14:paraId="16026FF0" w14:textId="77777777" w:rsidR="00393180" w:rsidRPr="003A031D" w:rsidRDefault="00393180" w:rsidP="001E4446">
            <w:pPr>
              <w:spacing w:after="0"/>
              <w:rPr>
                <w:rFonts w:ascii="Arial" w:hAnsi="Arial" w:cs="Arial"/>
                <w:b/>
                <w:bCs/>
                <w:color w:val="000000"/>
                <w:sz w:val="16"/>
                <w:szCs w:val="16"/>
              </w:rPr>
            </w:pPr>
          </w:p>
        </w:tc>
        <w:tc>
          <w:tcPr>
            <w:tcW w:w="3402" w:type="dxa"/>
            <w:shd w:val="clear" w:color="auto" w:fill="FCEFEA"/>
            <w:vAlign w:val="center"/>
          </w:tcPr>
          <w:p w14:paraId="768CF9B0" w14:textId="4801D968" w:rsidR="00393180" w:rsidRPr="003A031D" w:rsidRDefault="00393180" w:rsidP="005C2DE6">
            <w:pPr>
              <w:spacing w:after="0"/>
              <w:rPr>
                <w:rFonts w:ascii="Arial" w:hAnsi="Arial" w:cs="Arial"/>
                <w:color w:val="000000"/>
                <w:sz w:val="16"/>
              </w:rPr>
            </w:pPr>
            <w:r w:rsidRPr="003A031D">
              <w:rPr>
                <w:rFonts w:ascii="Arial" w:hAnsi="Arial" w:cs="Arial"/>
                <w:color w:val="000000"/>
                <w:sz w:val="16"/>
                <w:szCs w:val="20"/>
              </w:rPr>
              <w:t>4.4There is little motivation for doing enhanced surveillance for case attribution as it does not provide meaningful hospital performance outcomes</w:t>
            </w:r>
          </w:p>
        </w:tc>
        <w:tc>
          <w:tcPr>
            <w:tcW w:w="4536" w:type="dxa"/>
            <w:vMerge/>
            <w:shd w:val="clear" w:color="auto" w:fill="FCEFEA"/>
            <w:vAlign w:val="center"/>
          </w:tcPr>
          <w:p w14:paraId="1953DB49" w14:textId="77777777" w:rsidR="00393180" w:rsidRPr="007F017A" w:rsidRDefault="00393180" w:rsidP="0026773C">
            <w:pPr>
              <w:rPr>
                <w:rFonts w:ascii="Arial" w:hAnsi="Arial" w:cs="Arial"/>
                <w:color w:val="000000"/>
                <w:sz w:val="16"/>
                <w:szCs w:val="16"/>
              </w:rPr>
            </w:pPr>
          </w:p>
        </w:tc>
        <w:tc>
          <w:tcPr>
            <w:tcW w:w="1276" w:type="dxa"/>
            <w:vMerge/>
            <w:shd w:val="clear" w:color="auto" w:fill="FCEFEA"/>
            <w:vAlign w:val="center"/>
          </w:tcPr>
          <w:p w14:paraId="41104D38" w14:textId="77777777" w:rsidR="00393180" w:rsidRPr="007F017A" w:rsidRDefault="00393180" w:rsidP="00E27715">
            <w:pPr>
              <w:spacing w:after="0"/>
              <w:jc w:val="center"/>
              <w:rPr>
                <w:rFonts w:ascii="Arial" w:hAnsi="Arial" w:cs="Arial"/>
                <w:color w:val="000000"/>
                <w:sz w:val="16"/>
                <w:szCs w:val="16"/>
              </w:rPr>
            </w:pPr>
          </w:p>
        </w:tc>
        <w:tc>
          <w:tcPr>
            <w:tcW w:w="2835" w:type="dxa"/>
            <w:vMerge/>
            <w:shd w:val="clear" w:color="auto" w:fill="FCEFEA"/>
            <w:vAlign w:val="center"/>
          </w:tcPr>
          <w:p w14:paraId="296F450C" w14:textId="77777777" w:rsidR="00393180" w:rsidRPr="007F017A" w:rsidRDefault="00393180" w:rsidP="00507AF2">
            <w:pPr>
              <w:pStyle w:val="ListParagraph"/>
              <w:numPr>
                <w:ilvl w:val="0"/>
                <w:numId w:val="35"/>
              </w:numPr>
              <w:spacing w:after="0"/>
              <w:ind w:left="318" w:hanging="284"/>
              <w:rPr>
                <w:rFonts w:ascii="Arial" w:hAnsi="Arial" w:cs="Arial"/>
                <w:color w:val="000000"/>
                <w:sz w:val="16"/>
                <w:szCs w:val="16"/>
              </w:rPr>
            </w:pPr>
          </w:p>
        </w:tc>
      </w:tr>
      <w:tr w:rsidR="00393180" w:rsidRPr="002E2453" w14:paraId="19BF926B" w14:textId="77777777" w:rsidTr="00175D71">
        <w:trPr>
          <w:trHeight w:val="364"/>
        </w:trPr>
        <w:tc>
          <w:tcPr>
            <w:tcW w:w="993" w:type="dxa"/>
            <w:vMerge/>
            <w:shd w:val="clear" w:color="auto" w:fill="FCEFEA"/>
          </w:tcPr>
          <w:p w14:paraId="4E3B2E17" w14:textId="77777777" w:rsidR="00393180" w:rsidRPr="0059158A" w:rsidRDefault="00393180" w:rsidP="00EF426D">
            <w:pPr>
              <w:rPr>
                <w:rFonts w:cstheme="minorHAnsi"/>
                <w:b/>
                <w:bCs/>
                <w:color w:val="000000"/>
                <w:sz w:val="16"/>
                <w:szCs w:val="16"/>
              </w:rPr>
            </w:pPr>
          </w:p>
        </w:tc>
        <w:tc>
          <w:tcPr>
            <w:tcW w:w="1417" w:type="dxa"/>
            <w:vMerge/>
            <w:shd w:val="clear" w:color="auto" w:fill="FCEFEA"/>
            <w:vAlign w:val="center"/>
          </w:tcPr>
          <w:p w14:paraId="4F64014B" w14:textId="77777777" w:rsidR="00393180" w:rsidRPr="003A031D" w:rsidRDefault="00393180" w:rsidP="001E4446">
            <w:pPr>
              <w:spacing w:after="0"/>
              <w:rPr>
                <w:rFonts w:ascii="Arial" w:hAnsi="Arial" w:cs="Arial"/>
                <w:b/>
                <w:bCs/>
                <w:color w:val="000000"/>
                <w:sz w:val="16"/>
                <w:szCs w:val="16"/>
              </w:rPr>
            </w:pPr>
          </w:p>
        </w:tc>
        <w:tc>
          <w:tcPr>
            <w:tcW w:w="3402" w:type="dxa"/>
            <w:shd w:val="clear" w:color="auto" w:fill="FCEFEA"/>
            <w:vAlign w:val="center"/>
          </w:tcPr>
          <w:p w14:paraId="4A928B63" w14:textId="6560DD46" w:rsidR="00393180" w:rsidRPr="003A031D" w:rsidRDefault="00393180" w:rsidP="005C2DE6">
            <w:pPr>
              <w:spacing w:after="0"/>
              <w:rPr>
                <w:rFonts w:ascii="Arial" w:hAnsi="Arial" w:cs="Arial"/>
                <w:color w:val="000000"/>
                <w:sz w:val="16"/>
                <w:szCs w:val="20"/>
              </w:rPr>
            </w:pPr>
            <w:r w:rsidRPr="003A031D">
              <w:rPr>
                <w:rFonts w:ascii="Arial" w:hAnsi="Arial" w:cs="Arial"/>
                <w:color w:val="000000"/>
                <w:sz w:val="16"/>
              </w:rPr>
              <w:t>4.5 Enhanced surveillance definitions are extremely difficult to interpret and apply</w:t>
            </w:r>
          </w:p>
        </w:tc>
        <w:tc>
          <w:tcPr>
            <w:tcW w:w="4536" w:type="dxa"/>
            <w:vMerge/>
            <w:shd w:val="clear" w:color="auto" w:fill="FCEFEA"/>
            <w:vAlign w:val="center"/>
          </w:tcPr>
          <w:p w14:paraId="72FA3971" w14:textId="77777777" w:rsidR="00393180" w:rsidRPr="007F017A" w:rsidRDefault="00393180" w:rsidP="0026773C">
            <w:pPr>
              <w:rPr>
                <w:rFonts w:ascii="Arial" w:hAnsi="Arial" w:cs="Arial"/>
                <w:color w:val="000000"/>
                <w:sz w:val="16"/>
                <w:szCs w:val="16"/>
              </w:rPr>
            </w:pPr>
          </w:p>
        </w:tc>
        <w:tc>
          <w:tcPr>
            <w:tcW w:w="1276" w:type="dxa"/>
            <w:vMerge/>
            <w:shd w:val="clear" w:color="auto" w:fill="FCEFEA"/>
            <w:vAlign w:val="center"/>
          </w:tcPr>
          <w:p w14:paraId="047A9426" w14:textId="77777777" w:rsidR="00393180" w:rsidRPr="007F017A" w:rsidRDefault="00393180" w:rsidP="00E27715">
            <w:pPr>
              <w:spacing w:after="0"/>
              <w:jc w:val="center"/>
              <w:rPr>
                <w:rFonts w:ascii="Arial" w:hAnsi="Arial" w:cs="Arial"/>
                <w:color w:val="000000"/>
                <w:sz w:val="16"/>
                <w:szCs w:val="16"/>
              </w:rPr>
            </w:pPr>
          </w:p>
        </w:tc>
        <w:tc>
          <w:tcPr>
            <w:tcW w:w="2835" w:type="dxa"/>
            <w:vMerge/>
            <w:shd w:val="clear" w:color="auto" w:fill="FCEFEA"/>
            <w:vAlign w:val="center"/>
          </w:tcPr>
          <w:p w14:paraId="6D921F16" w14:textId="77777777" w:rsidR="00393180" w:rsidRPr="007F017A" w:rsidRDefault="00393180" w:rsidP="00507AF2">
            <w:pPr>
              <w:pStyle w:val="ListParagraph"/>
              <w:numPr>
                <w:ilvl w:val="0"/>
                <w:numId w:val="35"/>
              </w:numPr>
              <w:spacing w:after="0"/>
              <w:ind w:left="318" w:hanging="284"/>
              <w:rPr>
                <w:rFonts w:ascii="Arial" w:hAnsi="Arial" w:cs="Arial"/>
                <w:color w:val="000000"/>
                <w:sz w:val="16"/>
                <w:szCs w:val="16"/>
              </w:rPr>
            </w:pPr>
          </w:p>
        </w:tc>
      </w:tr>
      <w:tr w:rsidR="00393180" w:rsidRPr="002E2453" w14:paraId="0ADF7E05" w14:textId="77777777" w:rsidTr="00175D71">
        <w:trPr>
          <w:trHeight w:val="587"/>
        </w:trPr>
        <w:tc>
          <w:tcPr>
            <w:tcW w:w="993" w:type="dxa"/>
            <w:vMerge/>
            <w:shd w:val="clear" w:color="auto" w:fill="FCEFEA"/>
          </w:tcPr>
          <w:p w14:paraId="2E529C2D" w14:textId="77777777" w:rsidR="00393180" w:rsidRPr="0059158A" w:rsidRDefault="00393180" w:rsidP="00EF426D">
            <w:pPr>
              <w:rPr>
                <w:rFonts w:cstheme="minorHAnsi"/>
                <w:b/>
                <w:bCs/>
                <w:color w:val="000000"/>
                <w:sz w:val="16"/>
                <w:szCs w:val="16"/>
              </w:rPr>
            </w:pPr>
          </w:p>
        </w:tc>
        <w:tc>
          <w:tcPr>
            <w:tcW w:w="1417" w:type="dxa"/>
            <w:vMerge/>
            <w:shd w:val="clear" w:color="auto" w:fill="FCEFEA"/>
            <w:vAlign w:val="center"/>
          </w:tcPr>
          <w:p w14:paraId="323E4889" w14:textId="77777777" w:rsidR="00393180" w:rsidRPr="003A031D" w:rsidRDefault="00393180" w:rsidP="001E4446">
            <w:pPr>
              <w:spacing w:after="0"/>
              <w:rPr>
                <w:rFonts w:ascii="Arial" w:hAnsi="Arial" w:cs="Arial"/>
                <w:b/>
                <w:bCs/>
                <w:color w:val="000000"/>
                <w:sz w:val="16"/>
                <w:szCs w:val="16"/>
              </w:rPr>
            </w:pPr>
          </w:p>
        </w:tc>
        <w:tc>
          <w:tcPr>
            <w:tcW w:w="3402" w:type="dxa"/>
            <w:shd w:val="clear" w:color="auto" w:fill="FCEFEA"/>
            <w:vAlign w:val="center"/>
          </w:tcPr>
          <w:p w14:paraId="1A716F9C" w14:textId="3AF239E4" w:rsidR="00393180" w:rsidRPr="003A031D" w:rsidRDefault="00393180" w:rsidP="005C2DE6">
            <w:pPr>
              <w:spacing w:after="0"/>
              <w:rPr>
                <w:rFonts w:ascii="Arial" w:hAnsi="Arial" w:cs="Arial"/>
                <w:color w:val="000000"/>
                <w:sz w:val="16"/>
              </w:rPr>
            </w:pPr>
            <w:r w:rsidRPr="003A031D">
              <w:rPr>
                <w:rFonts w:ascii="Arial" w:hAnsi="Arial" w:cs="Arial"/>
                <w:color w:val="000000"/>
                <w:sz w:val="16"/>
                <w:szCs w:val="20"/>
              </w:rPr>
              <w:t>4.6 Current data handling and management is not timely enough to have a positive effect on changing practice</w:t>
            </w:r>
          </w:p>
        </w:tc>
        <w:tc>
          <w:tcPr>
            <w:tcW w:w="4536" w:type="dxa"/>
            <w:vMerge/>
            <w:shd w:val="clear" w:color="auto" w:fill="FCEFEA"/>
            <w:vAlign w:val="center"/>
          </w:tcPr>
          <w:p w14:paraId="0CD38439" w14:textId="77777777" w:rsidR="00393180" w:rsidRPr="007F017A" w:rsidRDefault="00393180" w:rsidP="0026773C">
            <w:pPr>
              <w:rPr>
                <w:rFonts w:ascii="Arial" w:hAnsi="Arial" w:cs="Arial"/>
                <w:color w:val="000000"/>
                <w:sz w:val="16"/>
                <w:szCs w:val="16"/>
              </w:rPr>
            </w:pPr>
          </w:p>
        </w:tc>
        <w:tc>
          <w:tcPr>
            <w:tcW w:w="1276" w:type="dxa"/>
            <w:vMerge/>
            <w:shd w:val="clear" w:color="auto" w:fill="FCEFEA"/>
            <w:vAlign w:val="center"/>
          </w:tcPr>
          <w:p w14:paraId="29843C4D" w14:textId="77777777" w:rsidR="00393180" w:rsidRPr="007F017A" w:rsidRDefault="00393180" w:rsidP="00E27715">
            <w:pPr>
              <w:spacing w:after="0"/>
              <w:jc w:val="center"/>
              <w:rPr>
                <w:rFonts w:ascii="Arial" w:hAnsi="Arial" w:cs="Arial"/>
                <w:color w:val="000000"/>
                <w:sz w:val="16"/>
                <w:szCs w:val="16"/>
              </w:rPr>
            </w:pPr>
          </w:p>
        </w:tc>
        <w:tc>
          <w:tcPr>
            <w:tcW w:w="2835" w:type="dxa"/>
            <w:vMerge/>
            <w:shd w:val="clear" w:color="auto" w:fill="FCEFEA"/>
            <w:vAlign w:val="center"/>
          </w:tcPr>
          <w:p w14:paraId="510A1549" w14:textId="77777777" w:rsidR="00393180" w:rsidRPr="007F017A" w:rsidRDefault="00393180" w:rsidP="00507AF2">
            <w:pPr>
              <w:pStyle w:val="ListParagraph"/>
              <w:numPr>
                <w:ilvl w:val="0"/>
                <w:numId w:val="35"/>
              </w:numPr>
              <w:spacing w:after="0"/>
              <w:ind w:left="318" w:hanging="284"/>
              <w:rPr>
                <w:rFonts w:ascii="Arial" w:hAnsi="Arial" w:cs="Arial"/>
                <w:color w:val="000000"/>
                <w:sz w:val="16"/>
                <w:szCs w:val="16"/>
              </w:rPr>
            </w:pPr>
          </w:p>
        </w:tc>
      </w:tr>
    </w:tbl>
    <w:p w14:paraId="6FA2AD3F" w14:textId="77777777" w:rsidR="00393180" w:rsidRDefault="00393180">
      <w:r>
        <w:br w:type="page"/>
      </w:r>
    </w:p>
    <w:tbl>
      <w:tblPr>
        <w:tblW w:w="14505"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17"/>
        <w:gridCol w:w="3448"/>
        <w:gridCol w:w="4490"/>
        <w:gridCol w:w="1276"/>
        <w:gridCol w:w="2881"/>
      </w:tblGrid>
      <w:tr w:rsidR="00E411D0" w:rsidRPr="002E2453" w14:paraId="5459E66D" w14:textId="77777777" w:rsidTr="00175D71">
        <w:trPr>
          <w:cantSplit/>
          <w:trHeight w:val="587"/>
        </w:trPr>
        <w:tc>
          <w:tcPr>
            <w:tcW w:w="993" w:type="dxa"/>
            <w:vMerge w:val="restart"/>
            <w:shd w:val="clear" w:color="auto" w:fill="FCEFEA"/>
            <w:textDirection w:val="btLr"/>
            <w:vAlign w:val="center"/>
          </w:tcPr>
          <w:p w14:paraId="7233BA93" w14:textId="08944D26" w:rsidR="00E411D0" w:rsidRPr="0059158A" w:rsidRDefault="00E411D0" w:rsidP="00E411D0">
            <w:pPr>
              <w:spacing w:after="0"/>
              <w:ind w:left="113" w:right="113"/>
              <w:jc w:val="center"/>
              <w:rPr>
                <w:rFonts w:cstheme="minorHAnsi"/>
                <w:b/>
                <w:bCs/>
                <w:color w:val="000000"/>
                <w:sz w:val="16"/>
                <w:szCs w:val="16"/>
              </w:rPr>
            </w:pPr>
            <w:r w:rsidRPr="00393180">
              <w:rPr>
                <w:rFonts w:cstheme="minorHAnsi"/>
                <w:b/>
                <w:bCs/>
                <w:color w:val="000000"/>
                <w:szCs w:val="16"/>
              </w:rPr>
              <w:lastRenderedPageBreak/>
              <w:t>C. HOSPITAL-BASED SURVIELLANCE</w:t>
            </w:r>
          </w:p>
        </w:tc>
        <w:tc>
          <w:tcPr>
            <w:tcW w:w="1417" w:type="dxa"/>
            <w:vMerge w:val="restart"/>
            <w:shd w:val="clear" w:color="auto" w:fill="FCEFEA"/>
            <w:vAlign w:val="center"/>
          </w:tcPr>
          <w:p w14:paraId="458996C2" w14:textId="15085F0A" w:rsidR="00E411D0" w:rsidRPr="00393180" w:rsidRDefault="00E411D0" w:rsidP="00E411D0">
            <w:pPr>
              <w:spacing w:after="0"/>
              <w:rPr>
                <w:rFonts w:ascii="Arial" w:hAnsi="Arial" w:cs="Arial"/>
                <w:b/>
                <w:bCs/>
                <w:color w:val="000000"/>
                <w:sz w:val="16"/>
                <w:szCs w:val="16"/>
              </w:rPr>
            </w:pPr>
            <w:r w:rsidRPr="00393180">
              <w:rPr>
                <w:rFonts w:ascii="Arial" w:hAnsi="Arial" w:cs="Arial"/>
                <w:b/>
                <w:bCs/>
                <w:color w:val="000000"/>
                <w:sz w:val="16"/>
                <w:szCs w:val="16"/>
              </w:rPr>
              <w:t xml:space="preserve">5.  There is substantial work burden associated with doing enhanced surveillance for  severity </w:t>
            </w:r>
          </w:p>
        </w:tc>
        <w:tc>
          <w:tcPr>
            <w:tcW w:w="3448" w:type="dxa"/>
            <w:shd w:val="clear" w:color="auto" w:fill="FCEFEA"/>
            <w:vAlign w:val="center"/>
          </w:tcPr>
          <w:p w14:paraId="4A6965F8" w14:textId="3A68EB57" w:rsidR="00E411D0" w:rsidRPr="00393180" w:rsidRDefault="00E411D0" w:rsidP="00E411D0">
            <w:pPr>
              <w:spacing w:after="0"/>
              <w:rPr>
                <w:rFonts w:ascii="Arial" w:hAnsi="Arial" w:cs="Arial"/>
                <w:color w:val="000000"/>
                <w:sz w:val="16"/>
                <w:szCs w:val="20"/>
              </w:rPr>
            </w:pPr>
            <w:r w:rsidRPr="00393180">
              <w:rPr>
                <w:rFonts w:ascii="Arial" w:hAnsi="Arial" w:cs="Arial"/>
                <w:color w:val="000000"/>
                <w:sz w:val="16"/>
              </w:rPr>
              <w:t>5.1 Both non-laboratory data and laboratory results are required to confirm severity</w:t>
            </w:r>
          </w:p>
        </w:tc>
        <w:tc>
          <w:tcPr>
            <w:tcW w:w="4490" w:type="dxa"/>
            <w:vMerge w:val="restart"/>
            <w:shd w:val="clear" w:color="auto" w:fill="FCEFEA"/>
            <w:vAlign w:val="center"/>
          </w:tcPr>
          <w:p w14:paraId="4879BE99" w14:textId="78854731" w:rsidR="00E411D0" w:rsidRPr="00393180" w:rsidRDefault="00ED22CF" w:rsidP="00E411D0">
            <w:pPr>
              <w:spacing w:after="0"/>
              <w:rPr>
                <w:rFonts w:ascii="Arial" w:hAnsi="Arial" w:cs="Arial"/>
                <w:color w:val="000000"/>
                <w:sz w:val="16"/>
                <w:szCs w:val="16"/>
              </w:rPr>
            </w:pPr>
            <w:r w:rsidRPr="0059158A">
              <w:rPr>
                <w:rFonts w:ascii="Arial" w:hAnsi="Arial" w:cs="Arial"/>
                <w:color w:val="000000"/>
                <w:sz w:val="16"/>
                <w:szCs w:val="16"/>
              </w:rPr>
              <w:t>Australian Commission on Safety and Quality in Health Care</w:t>
            </w:r>
            <w:r w:rsidR="00E411D0" w:rsidRPr="00393180">
              <w:rPr>
                <w:rFonts w:ascii="Arial" w:hAnsi="Arial" w:cs="Arial"/>
                <w:color w:val="000000"/>
                <w:sz w:val="16"/>
              </w:rPr>
              <w:br/>
              <w:t>States and territories (S&amp;Q departments)</w:t>
            </w:r>
          </w:p>
        </w:tc>
        <w:tc>
          <w:tcPr>
            <w:tcW w:w="1276" w:type="dxa"/>
            <w:vMerge w:val="restart"/>
            <w:shd w:val="clear" w:color="auto" w:fill="FCEFEA"/>
            <w:vAlign w:val="center"/>
          </w:tcPr>
          <w:p w14:paraId="003B316B" w14:textId="77777777" w:rsidR="00E411D0" w:rsidRPr="00E411D0" w:rsidRDefault="00E411D0" w:rsidP="00E411D0">
            <w:pPr>
              <w:spacing w:after="0"/>
              <w:jc w:val="center"/>
              <w:rPr>
                <w:rFonts w:ascii="Arial" w:hAnsi="Arial" w:cs="Arial"/>
                <w:color w:val="000000"/>
                <w:sz w:val="16"/>
                <w:szCs w:val="16"/>
              </w:rPr>
            </w:pPr>
            <w:r w:rsidRPr="00E411D0">
              <w:rPr>
                <w:rFonts w:ascii="Arial" w:hAnsi="Arial" w:cs="Arial"/>
                <w:color w:val="000000"/>
                <w:sz w:val="16"/>
                <w:szCs w:val="16"/>
              </w:rPr>
              <w:t>1-2 years</w:t>
            </w:r>
          </w:p>
          <w:p w14:paraId="79E390B0" w14:textId="77777777" w:rsidR="00E411D0" w:rsidRPr="00E411D0" w:rsidRDefault="00E411D0" w:rsidP="00E411D0">
            <w:pPr>
              <w:spacing w:after="0"/>
              <w:jc w:val="center"/>
              <w:rPr>
                <w:rFonts w:ascii="Arial" w:hAnsi="Arial" w:cs="Arial"/>
                <w:color w:val="000000"/>
                <w:sz w:val="16"/>
                <w:szCs w:val="16"/>
              </w:rPr>
            </w:pPr>
          </w:p>
          <w:p w14:paraId="0191D5D1" w14:textId="77777777" w:rsidR="00E411D0" w:rsidRPr="00E411D0" w:rsidRDefault="00E411D0" w:rsidP="00E411D0">
            <w:pPr>
              <w:spacing w:after="0"/>
              <w:jc w:val="center"/>
              <w:rPr>
                <w:rFonts w:ascii="Arial" w:hAnsi="Arial" w:cs="Arial"/>
                <w:color w:val="000000"/>
                <w:sz w:val="16"/>
                <w:szCs w:val="16"/>
              </w:rPr>
            </w:pPr>
          </w:p>
        </w:tc>
        <w:tc>
          <w:tcPr>
            <w:tcW w:w="2881" w:type="dxa"/>
            <w:vMerge w:val="restart"/>
            <w:shd w:val="clear" w:color="auto" w:fill="FCEFEA"/>
            <w:vAlign w:val="center"/>
          </w:tcPr>
          <w:p w14:paraId="2A32A055" w14:textId="77777777" w:rsidR="00E411D0" w:rsidRPr="00E411D0" w:rsidRDefault="00E411D0" w:rsidP="00507AF2">
            <w:pPr>
              <w:pStyle w:val="ListParagraph"/>
              <w:numPr>
                <w:ilvl w:val="0"/>
                <w:numId w:val="42"/>
              </w:numPr>
              <w:spacing w:after="0"/>
              <w:ind w:left="317" w:hanging="283"/>
              <w:rPr>
                <w:rFonts w:ascii="Arial" w:hAnsi="Arial" w:cs="Arial"/>
                <w:color w:val="000000"/>
                <w:sz w:val="16"/>
                <w:szCs w:val="16"/>
              </w:rPr>
            </w:pPr>
            <w:r w:rsidRPr="00E411D0">
              <w:rPr>
                <w:rFonts w:ascii="Arial" w:hAnsi="Arial" w:cs="Arial"/>
                <w:color w:val="000000"/>
                <w:sz w:val="16"/>
                <w:szCs w:val="16"/>
              </w:rPr>
              <w:t>Make CDI severity status a mandatory surveillance data item</w:t>
            </w:r>
          </w:p>
          <w:p w14:paraId="733DB06C" w14:textId="77777777" w:rsidR="00E411D0" w:rsidRPr="00E411D0" w:rsidRDefault="00E411D0" w:rsidP="00507AF2">
            <w:pPr>
              <w:pStyle w:val="ListParagraph"/>
              <w:numPr>
                <w:ilvl w:val="0"/>
                <w:numId w:val="42"/>
              </w:numPr>
              <w:spacing w:after="0"/>
              <w:ind w:left="317" w:hanging="283"/>
              <w:rPr>
                <w:rFonts w:ascii="Arial" w:hAnsi="Arial" w:cs="Arial"/>
                <w:color w:val="000000"/>
                <w:sz w:val="16"/>
                <w:szCs w:val="16"/>
              </w:rPr>
            </w:pPr>
            <w:r w:rsidRPr="00E411D0">
              <w:rPr>
                <w:rFonts w:ascii="Arial" w:hAnsi="Arial" w:cs="Arial"/>
                <w:color w:val="000000"/>
                <w:sz w:val="16"/>
                <w:szCs w:val="16"/>
              </w:rPr>
              <w:t>Prioritise severity surveillance over other enhanced surveillance data collection</w:t>
            </w:r>
          </w:p>
          <w:p w14:paraId="20A60D62" w14:textId="77777777" w:rsidR="00E411D0" w:rsidRPr="00E411D0" w:rsidRDefault="00E411D0" w:rsidP="00507AF2">
            <w:pPr>
              <w:pStyle w:val="ListParagraph"/>
              <w:numPr>
                <w:ilvl w:val="0"/>
                <w:numId w:val="42"/>
              </w:numPr>
              <w:spacing w:after="0"/>
              <w:ind w:left="317" w:hanging="283"/>
              <w:rPr>
                <w:rFonts w:ascii="Arial" w:hAnsi="Arial" w:cs="Arial"/>
                <w:color w:val="000000"/>
                <w:sz w:val="16"/>
                <w:szCs w:val="16"/>
              </w:rPr>
            </w:pPr>
            <w:r w:rsidRPr="00E411D0">
              <w:rPr>
                <w:rFonts w:ascii="Arial" w:hAnsi="Arial" w:cs="Arial"/>
                <w:color w:val="000000"/>
                <w:sz w:val="16"/>
                <w:szCs w:val="16"/>
              </w:rPr>
              <w:t>Prioritise surveillance in high risk units (e.g. ICU with ANZICS)</w:t>
            </w:r>
          </w:p>
          <w:p w14:paraId="52C46B6C" w14:textId="1D5C1C88" w:rsidR="00E411D0" w:rsidRPr="00E411D0" w:rsidRDefault="00E411D0" w:rsidP="00507AF2">
            <w:pPr>
              <w:pStyle w:val="ListParagraph"/>
              <w:numPr>
                <w:ilvl w:val="0"/>
                <w:numId w:val="35"/>
              </w:numPr>
              <w:spacing w:after="0"/>
              <w:ind w:left="317" w:hanging="283"/>
              <w:rPr>
                <w:rFonts w:ascii="Arial" w:hAnsi="Arial" w:cs="Arial"/>
                <w:color w:val="000000"/>
                <w:sz w:val="16"/>
                <w:szCs w:val="16"/>
              </w:rPr>
            </w:pPr>
            <w:r w:rsidRPr="00E411D0">
              <w:rPr>
                <w:rFonts w:ascii="Arial" w:hAnsi="Arial" w:cs="Arial"/>
                <w:color w:val="000000"/>
                <w:sz w:val="16"/>
                <w:szCs w:val="16"/>
              </w:rPr>
              <w:t>Employ  structured lab reporting/standardisation reporting specifications (AURA) to streamline laboratory data collection</w:t>
            </w:r>
          </w:p>
        </w:tc>
      </w:tr>
      <w:tr w:rsidR="00E411D0" w:rsidRPr="002E2453" w14:paraId="7DAD38E4" w14:textId="77777777" w:rsidTr="00175D71">
        <w:trPr>
          <w:trHeight w:val="483"/>
        </w:trPr>
        <w:tc>
          <w:tcPr>
            <w:tcW w:w="993" w:type="dxa"/>
            <w:vMerge/>
            <w:shd w:val="clear" w:color="auto" w:fill="FCEFEA"/>
          </w:tcPr>
          <w:p w14:paraId="37C85F7E" w14:textId="77777777" w:rsidR="00E411D0" w:rsidRPr="0059158A" w:rsidRDefault="00E411D0" w:rsidP="00EF426D">
            <w:pPr>
              <w:rPr>
                <w:rFonts w:cstheme="minorHAnsi"/>
                <w:b/>
                <w:bCs/>
                <w:color w:val="000000"/>
                <w:sz w:val="16"/>
                <w:szCs w:val="16"/>
              </w:rPr>
            </w:pPr>
          </w:p>
        </w:tc>
        <w:tc>
          <w:tcPr>
            <w:tcW w:w="1417" w:type="dxa"/>
            <w:vMerge/>
            <w:shd w:val="clear" w:color="auto" w:fill="FCEFEA"/>
            <w:vAlign w:val="center"/>
          </w:tcPr>
          <w:p w14:paraId="1D04316D" w14:textId="77777777" w:rsidR="00E411D0" w:rsidRPr="003A031D" w:rsidRDefault="00E411D0" w:rsidP="001E4446">
            <w:pPr>
              <w:spacing w:after="0"/>
              <w:rPr>
                <w:rFonts w:ascii="Arial" w:hAnsi="Arial" w:cs="Arial"/>
                <w:b/>
                <w:bCs/>
                <w:color w:val="000000"/>
                <w:sz w:val="16"/>
                <w:szCs w:val="16"/>
              </w:rPr>
            </w:pPr>
          </w:p>
        </w:tc>
        <w:tc>
          <w:tcPr>
            <w:tcW w:w="3448" w:type="dxa"/>
            <w:shd w:val="clear" w:color="auto" w:fill="FCEFEA"/>
            <w:vAlign w:val="center"/>
          </w:tcPr>
          <w:p w14:paraId="44E8F578" w14:textId="661948A9" w:rsidR="00E411D0" w:rsidRPr="00393180" w:rsidRDefault="00E411D0" w:rsidP="005C2DE6">
            <w:pPr>
              <w:spacing w:after="0"/>
              <w:rPr>
                <w:rFonts w:ascii="Arial" w:hAnsi="Arial" w:cs="Arial"/>
                <w:color w:val="000000"/>
                <w:sz w:val="16"/>
                <w:szCs w:val="20"/>
              </w:rPr>
            </w:pPr>
            <w:r w:rsidRPr="00393180">
              <w:rPr>
                <w:rFonts w:ascii="Arial" w:hAnsi="Arial" w:cs="Arial"/>
                <w:color w:val="000000"/>
                <w:sz w:val="16"/>
              </w:rPr>
              <w:t>5.2 The 30-day follow up windows makes data collection difficult</w:t>
            </w:r>
          </w:p>
        </w:tc>
        <w:tc>
          <w:tcPr>
            <w:tcW w:w="4490" w:type="dxa"/>
            <w:vMerge/>
            <w:shd w:val="clear" w:color="auto" w:fill="FCEFEA"/>
            <w:vAlign w:val="center"/>
          </w:tcPr>
          <w:p w14:paraId="381DD263" w14:textId="77777777" w:rsidR="00E411D0" w:rsidRPr="007F017A" w:rsidRDefault="00E411D0" w:rsidP="0026773C">
            <w:pPr>
              <w:rPr>
                <w:rFonts w:ascii="Arial" w:hAnsi="Arial" w:cs="Arial"/>
                <w:color w:val="000000"/>
                <w:sz w:val="16"/>
                <w:szCs w:val="16"/>
              </w:rPr>
            </w:pPr>
          </w:p>
        </w:tc>
        <w:tc>
          <w:tcPr>
            <w:tcW w:w="1276" w:type="dxa"/>
            <w:vMerge/>
            <w:shd w:val="clear" w:color="auto" w:fill="FCEFEA"/>
            <w:vAlign w:val="center"/>
          </w:tcPr>
          <w:p w14:paraId="6B1CF8FA" w14:textId="77777777" w:rsidR="00E411D0" w:rsidRPr="00E411D0" w:rsidRDefault="00E411D0" w:rsidP="00E27715">
            <w:pPr>
              <w:spacing w:after="0"/>
              <w:jc w:val="center"/>
              <w:rPr>
                <w:rFonts w:ascii="Arial" w:hAnsi="Arial" w:cs="Arial"/>
                <w:color w:val="000000"/>
                <w:sz w:val="16"/>
                <w:szCs w:val="16"/>
              </w:rPr>
            </w:pPr>
          </w:p>
        </w:tc>
        <w:tc>
          <w:tcPr>
            <w:tcW w:w="2881" w:type="dxa"/>
            <w:vMerge/>
            <w:shd w:val="clear" w:color="auto" w:fill="FCEFEA"/>
            <w:vAlign w:val="center"/>
          </w:tcPr>
          <w:p w14:paraId="518886EE" w14:textId="77777777" w:rsidR="00E411D0" w:rsidRPr="00E411D0" w:rsidRDefault="00E411D0" w:rsidP="00507AF2">
            <w:pPr>
              <w:pStyle w:val="ListParagraph"/>
              <w:numPr>
                <w:ilvl w:val="0"/>
                <w:numId w:val="35"/>
              </w:numPr>
              <w:spacing w:after="0"/>
              <w:ind w:left="459" w:hanging="425"/>
              <w:rPr>
                <w:rFonts w:ascii="Arial" w:hAnsi="Arial" w:cs="Arial"/>
                <w:color w:val="000000"/>
                <w:sz w:val="16"/>
                <w:szCs w:val="16"/>
              </w:rPr>
            </w:pPr>
          </w:p>
        </w:tc>
      </w:tr>
      <w:tr w:rsidR="00E411D0" w:rsidRPr="002E2453" w14:paraId="2F8E67A5" w14:textId="77777777" w:rsidTr="004F4D76">
        <w:trPr>
          <w:trHeight w:val="1339"/>
        </w:trPr>
        <w:tc>
          <w:tcPr>
            <w:tcW w:w="993" w:type="dxa"/>
            <w:vMerge/>
            <w:shd w:val="clear" w:color="auto" w:fill="FCEFEA"/>
          </w:tcPr>
          <w:p w14:paraId="5698F65F" w14:textId="77777777" w:rsidR="00E411D0" w:rsidRPr="0059158A" w:rsidRDefault="00E411D0" w:rsidP="00EF426D">
            <w:pPr>
              <w:rPr>
                <w:rFonts w:cstheme="minorHAnsi"/>
                <w:b/>
                <w:bCs/>
                <w:color w:val="000000"/>
                <w:sz w:val="16"/>
                <w:szCs w:val="16"/>
              </w:rPr>
            </w:pPr>
          </w:p>
        </w:tc>
        <w:tc>
          <w:tcPr>
            <w:tcW w:w="1417" w:type="dxa"/>
            <w:vMerge/>
            <w:shd w:val="clear" w:color="auto" w:fill="FCEFEA"/>
            <w:vAlign w:val="center"/>
          </w:tcPr>
          <w:p w14:paraId="453089A1" w14:textId="77777777" w:rsidR="00E411D0" w:rsidRPr="003A031D" w:rsidRDefault="00E411D0" w:rsidP="001E4446">
            <w:pPr>
              <w:spacing w:after="0"/>
              <w:rPr>
                <w:rFonts w:ascii="Arial" w:hAnsi="Arial" w:cs="Arial"/>
                <w:b/>
                <w:bCs/>
                <w:color w:val="000000"/>
                <w:sz w:val="16"/>
                <w:szCs w:val="16"/>
              </w:rPr>
            </w:pPr>
          </w:p>
        </w:tc>
        <w:tc>
          <w:tcPr>
            <w:tcW w:w="3448" w:type="dxa"/>
            <w:shd w:val="clear" w:color="auto" w:fill="FCEFEA"/>
            <w:vAlign w:val="center"/>
          </w:tcPr>
          <w:p w14:paraId="721CCDA3" w14:textId="052B011B" w:rsidR="00E411D0" w:rsidRPr="00393180" w:rsidRDefault="00E411D0" w:rsidP="005C2DE6">
            <w:pPr>
              <w:spacing w:after="0"/>
              <w:rPr>
                <w:rFonts w:ascii="Arial" w:hAnsi="Arial" w:cs="Arial"/>
                <w:color w:val="000000"/>
                <w:sz w:val="16"/>
              </w:rPr>
            </w:pPr>
            <w:r w:rsidRPr="00393180">
              <w:rPr>
                <w:rFonts w:ascii="Arial" w:hAnsi="Arial" w:cs="Arial"/>
                <w:color w:val="000000"/>
                <w:sz w:val="16"/>
              </w:rPr>
              <w:t xml:space="preserve">5.3 There is a large work burden associated with identifying a history of surgery for toxic megacolon, perforation and refractory colitis as this requires manual review of patient records. Other severity markers can be easily identified through electronic admissions and incident management systems. </w:t>
            </w:r>
          </w:p>
        </w:tc>
        <w:tc>
          <w:tcPr>
            <w:tcW w:w="4490" w:type="dxa"/>
            <w:vMerge/>
            <w:shd w:val="clear" w:color="auto" w:fill="FCEFEA"/>
            <w:vAlign w:val="center"/>
          </w:tcPr>
          <w:p w14:paraId="5609D27C" w14:textId="77777777" w:rsidR="00E411D0" w:rsidRPr="007F017A" w:rsidRDefault="00E411D0" w:rsidP="0026773C">
            <w:pPr>
              <w:rPr>
                <w:rFonts w:ascii="Arial" w:hAnsi="Arial" w:cs="Arial"/>
                <w:color w:val="000000"/>
                <w:sz w:val="16"/>
                <w:szCs w:val="16"/>
              </w:rPr>
            </w:pPr>
          </w:p>
        </w:tc>
        <w:tc>
          <w:tcPr>
            <w:tcW w:w="1276" w:type="dxa"/>
            <w:vMerge/>
            <w:shd w:val="clear" w:color="auto" w:fill="FCEFEA"/>
            <w:vAlign w:val="center"/>
          </w:tcPr>
          <w:p w14:paraId="51DCCB05" w14:textId="77777777" w:rsidR="00E411D0" w:rsidRPr="00E411D0" w:rsidRDefault="00E411D0" w:rsidP="00E27715">
            <w:pPr>
              <w:spacing w:after="0"/>
              <w:jc w:val="center"/>
              <w:rPr>
                <w:rFonts w:ascii="Arial" w:hAnsi="Arial" w:cs="Arial"/>
                <w:color w:val="000000"/>
                <w:sz w:val="16"/>
                <w:szCs w:val="16"/>
              </w:rPr>
            </w:pPr>
          </w:p>
        </w:tc>
        <w:tc>
          <w:tcPr>
            <w:tcW w:w="2881" w:type="dxa"/>
            <w:vMerge/>
            <w:shd w:val="clear" w:color="auto" w:fill="FCEFEA"/>
            <w:vAlign w:val="center"/>
          </w:tcPr>
          <w:p w14:paraId="1E654ED8" w14:textId="77777777" w:rsidR="00E411D0" w:rsidRPr="00E411D0" w:rsidRDefault="00E411D0" w:rsidP="00507AF2">
            <w:pPr>
              <w:pStyle w:val="ListParagraph"/>
              <w:numPr>
                <w:ilvl w:val="0"/>
                <w:numId w:val="35"/>
              </w:numPr>
              <w:spacing w:after="0"/>
              <w:ind w:left="459" w:hanging="425"/>
              <w:rPr>
                <w:rFonts w:ascii="Arial" w:hAnsi="Arial" w:cs="Arial"/>
                <w:color w:val="000000"/>
                <w:sz w:val="16"/>
                <w:szCs w:val="16"/>
              </w:rPr>
            </w:pPr>
          </w:p>
        </w:tc>
      </w:tr>
      <w:tr w:rsidR="00E411D0" w:rsidRPr="002E2453" w14:paraId="66FB4AF5" w14:textId="77777777" w:rsidTr="004F4D76">
        <w:trPr>
          <w:trHeight w:val="464"/>
        </w:trPr>
        <w:tc>
          <w:tcPr>
            <w:tcW w:w="993" w:type="dxa"/>
            <w:vMerge/>
            <w:shd w:val="clear" w:color="auto" w:fill="FCEFEA"/>
          </w:tcPr>
          <w:p w14:paraId="0C6D8F16" w14:textId="77777777" w:rsidR="00E411D0" w:rsidRPr="0059158A" w:rsidRDefault="00E411D0" w:rsidP="00E411D0">
            <w:pPr>
              <w:spacing w:after="0"/>
              <w:rPr>
                <w:rFonts w:cstheme="minorHAnsi"/>
                <w:b/>
                <w:bCs/>
                <w:color w:val="000000"/>
                <w:sz w:val="16"/>
                <w:szCs w:val="16"/>
              </w:rPr>
            </w:pPr>
          </w:p>
        </w:tc>
        <w:tc>
          <w:tcPr>
            <w:tcW w:w="1417" w:type="dxa"/>
            <w:vMerge w:val="restart"/>
            <w:shd w:val="clear" w:color="auto" w:fill="FCEFEA"/>
            <w:vAlign w:val="center"/>
          </w:tcPr>
          <w:p w14:paraId="6216F8FC" w14:textId="51F14844" w:rsidR="00E411D0" w:rsidRPr="00E411D0" w:rsidRDefault="00E411D0" w:rsidP="00E411D0">
            <w:pPr>
              <w:spacing w:after="0"/>
              <w:rPr>
                <w:rFonts w:ascii="Arial" w:hAnsi="Arial" w:cs="Arial"/>
                <w:b/>
                <w:bCs/>
                <w:color w:val="000000"/>
                <w:sz w:val="16"/>
                <w:szCs w:val="16"/>
              </w:rPr>
            </w:pPr>
            <w:r w:rsidRPr="00E411D0">
              <w:rPr>
                <w:rFonts w:ascii="Arial" w:hAnsi="Arial" w:cs="Arial"/>
                <w:b/>
                <w:bCs/>
                <w:color w:val="000000"/>
                <w:sz w:val="16"/>
                <w:szCs w:val="16"/>
              </w:rPr>
              <w:t xml:space="preserve">6. It is difficult to do surveillance for recurrence </w:t>
            </w:r>
          </w:p>
        </w:tc>
        <w:tc>
          <w:tcPr>
            <w:tcW w:w="3448" w:type="dxa"/>
            <w:shd w:val="clear" w:color="auto" w:fill="FCEFEA"/>
            <w:vAlign w:val="center"/>
          </w:tcPr>
          <w:p w14:paraId="265ACC04" w14:textId="306E481F" w:rsidR="00E411D0" w:rsidRPr="00E411D0" w:rsidRDefault="00E411D0" w:rsidP="00E411D0">
            <w:pPr>
              <w:spacing w:after="0"/>
              <w:rPr>
                <w:rFonts w:ascii="Arial" w:hAnsi="Arial" w:cs="Arial"/>
                <w:color w:val="000000"/>
                <w:sz w:val="16"/>
                <w:szCs w:val="16"/>
              </w:rPr>
            </w:pPr>
            <w:r w:rsidRPr="00E411D0">
              <w:rPr>
                <w:rFonts w:ascii="Arial" w:hAnsi="Arial" w:cs="Arial"/>
                <w:color w:val="000000"/>
                <w:sz w:val="16"/>
                <w:szCs w:val="16"/>
              </w:rPr>
              <w:t>6.1 Difficult to identify recurrent infection if diagnostic typing is not available</w:t>
            </w:r>
          </w:p>
        </w:tc>
        <w:tc>
          <w:tcPr>
            <w:tcW w:w="4490" w:type="dxa"/>
            <w:vMerge w:val="restart"/>
            <w:shd w:val="clear" w:color="auto" w:fill="FCEFEA"/>
            <w:vAlign w:val="center"/>
          </w:tcPr>
          <w:p w14:paraId="11D1AAED" w14:textId="76542650" w:rsidR="00E411D0" w:rsidRPr="00E411D0" w:rsidRDefault="00ED22CF" w:rsidP="00E411D0">
            <w:pPr>
              <w:spacing w:after="0"/>
              <w:rPr>
                <w:rFonts w:ascii="Arial" w:hAnsi="Arial" w:cs="Arial"/>
                <w:color w:val="000000"/>
                <w:sz w:val="16"/>
                <w:szCs w:val="16"/>
              </w:rPr>
            </w:pPr>
            <w:r w:rsidRPr="0059158A">
              <w:rPr>
                <w:rFonts w:ascii="Arial" w:hAnsi="Arial" w:cs="Arial"/>
                <w:color w:val="000000"/>
                <w:sz w:val="16"/>
                <w:szCs w:val="16"/>
              </w:rPr>
              <w:t>Australian Commission on Safety and Quality in Health Care</w:t>
            </w:r>
            <w:r w:rsidR="00E411D0" w:rsidRPr="00E411D0">
              <w:rPr>
                <w:rFonts w:ascii="Arial" w:hAnsi="Arial" w:cs="Arial"/>
                <w:color w:val="000000"/>
                <w:sz w:val="16"/>
                <w:szCs w:val="16"/>
              </w:rPr>
              <w:br/>
              <w:t>States and territories (S&amp;Q departments)</w:t>
            </w:r>
          </w:p>
          <w:p w14:paraId="3396FB86" w14:textId="77777777" w:rsidR="00E411D0" w:rsidRPr="00E411D0" w:rsidRDefault="00E411D0" w:rsidP="00E411D0">
            <w:pPr>
              <w:spacing w:after="0"/>
              <w:rPr>
                <w:rFonts w:ascii="Arial" w:hAnsi="Arial" w:cs="Arial"/>
                <w:color w:val="000000"/>
                <w:sz w:val="16"/>
                <w:szCs w:val="16"/>
              </w:rPr>
            </w:pPr>
            <w:r w:rsidRPr="00E411D0">
              <w:rPr>
                <w:rFonts w:ascii="Arial" w:hAnsi="Arial" w:cs="Arial"/>
                <w:color w:val="000000"/>
                <w:sz w:val="16"/>
                <w:szCs w:val="16"/>
              </w:rPr>
              <w:t>State pathology services</w:t>
            </w:r>
          </w:p>
          <w:p w14:paraId="423C0AB6" w14:textId="77777777" w:rsidR="00E411D0" w:rsidRPr="00E411D0" w:rsidRDefault="00E411D0" w:rsidP="00E411D0">
            <w:pPr>
              <w:spacing w:after="0"/>
              <w:rPr>
                <w:rFonts w:ascii="Arial" w:hAnsi="Arial" w:cs="Arial"/>
                <w:color w:val="000000"/>
                <w:sz w:val="16"/>
                <w:szCs w:val="16"/>
              </w:rPr>
            </w:pPr>
            <w:r w:rsidRPr="00E411D0">
              <w:rPr>
                <w:rFonts w:ascii="Arial" w:hAnsi="Arial" w:cs="Arial"/>
                <w:color w:val="000000"/>
                <w:sz w:val="16"/>
                <w:szCs w:val="16"/>
              </w:rPr>
              <w:t>Private laboratories</w:t>
            </w:r>
          </w:p>
          <w:p w14:paraId="04518196" w14:textId="51AEC11E" w:rsidR="00E411D0" w:rsidRPr="00E411D0" w:rsidRDefault="00E411D0" w:rsidP="00ED22CF">
            <w:pPr>
              <w:spacing w:after="0"/>
              <w:rPr>
                <w:rFonts w:ascii="Arial" w:hAnsi="Arial" w:cs="Arial"/>
                <w:color w:val="000000"/>
                <w:sz w:val="16"/>
                <w:szCs w:val="16"/>
              </w:rPr>
            </w:pPr>
            <w:r w:rsidRPr="00E411D0">
              <w:rPr>
                <w:rFonts w:ascii="Arial" w:hAnsi="Arial" w:cs="Arial"/>
                <w:color w:val="000000"/>
                <w:sz w:val="16"/>
                <w:szCs w:val="16"/>
              </w:rPr>
              <w:t>P</w:t>
            </w:r>
            <w:r w:rsidR="00ED22CF">
              <w:rPr>
                <w:rFonts w:ascii="Arial" w:hAnsi="Arial" w:cs="Arial"/>
                <w:color w:val="000000"/>
                <w:sz w:val="16"/>
                <w:szCs w:val="16"/>
              </w:rPr>
              <w:t>ublic Health Laboratory Network</w:t>
            </w:r>
          </w:p>
        </w:tc>
        <w:tc>
          <w:tcPr>
            <w:tcW w:w="1276" w:type="dxa"/>
            <w:vMerge w:val="restart"/>
            <w:shd w:val="clear" w:color="auto" w:fill="FCEFEA"/>
            <w:vAlign w:val="center"/>
          </w:tcPr>
          <w:p w14:paraId="45E4F996" w14:textId="3ADA5AB4" w:rsidR="00E411D0" w:rsidRPr="00E411D0" w:rsidRDefault="00E411D0" w:rsidP="00E411D0">
            <w:pPr>
              <w:spacing w:after="0"/>
              <w:jc w:val="center"/>
              <w:rPr>
                <w:rFonts w:ascii="Arial" w:hAnsi="Arial" w:cs="Arial"/>
                <w:color w:val="000000"/>
                <w:sz w:val="16"/>
                <w:szCs w:val="16"/>
              </w:rPr>
            </w:pPr>
            <w:r w:rsidRPr="00E411D0">
              <w:rPr>
                <w:rFonts w:ascii="Arial" w:hAnsi="Arial" w:cs="Arial"/>
                <w:color w:val="000000"/>
                <w:sz w:val="16"/>
                <w:szCs w:val="16"/>
              </w:rPr>
              <w:t>1-2 years</w:t>
            </w:r>
          </w:p>
        </w:tc>
        <w:tc>
          <w:tcPr>
            <w:tcW w:w="2881" w:type="dxa"/>
            <w:vMerge w:val="restart"/>
            <w:shd w:val="clear" w:color="auto" w:fill="FCEFEA"/>
            <w:vAlign w:val="center"/>
          </w:tcPr>
          <w:p w14:paraId="65D68A19" w14:textId="77777777" w:rsidR="00E411D0" w:rsidRPr="00E411D0" w:rsidRDefault="00E411D0" w:rsidP="00507AF2">
            <w:pPr>
              <w:pStyle w:val="ListParagraph"/>
              <w:numPr>
                <w:ilvl w:val="0"/>
                <w:numId w:val="43"/>
              </w:numPr>
              <w:spacing w:after="0"/>
              <w:ind w:left="317" w:hanging="317"/>
              <w:rPr>
                <w:rFonts w:ascii="Arial" w:hAnsi="Arial" w:cs="Arial"/>
                <w:color w:val="000000"/>
                <w:sz w:val="16"/>
                <w:szCs w:val="16"/>
              </w:rPr>
            </w:pPr>
            <w:r w:rsidRPr="00E411D0">
              <w:rPr>
                <w:rFonts w:ascii="Arial" w:hAnsi="Arial" w:cs="Arial"/>
                <w:color w:val="000000"/>
                <w:sz w:val="16"/>
                <w:szCs w:val="16"/>
              </w:rPr>
              <w:t>Review and update current enhanced surveillance definition for recurrence</w:t>
            </w:r>
          </w:p>
          <w:p w14:paraId="727CD1B2" w14:textId="77777777" w:rsidR="00E411D0" w:rsidRPr="00E411D0" w:rsidRDefault="00E411D0" w:rsidP="00507AF2">
            <w:pPr>
              <w:pStyle w:val="ListParagraph"/>
              <w:numPr>
                <w:ilvl w:val="0"/>
                <w:numId w:val="43"/>
              </w:numPr>
              <w:spacing w:after="0"/>
              <w:ind w:left="317" w:hanging="317"/>
              <w:rPr>
                <w:rFonts w:ascii="Arial" w:hAnsi="Arial" w:cs="Arial"/>
                <w:color w:val="000000"/>
                <w:sz w:val="16"/>
                <w:szCs w:val="16"/>
              </w:rPr>
            </w:pPr>
            <w:r w:rsidRPr="00E411D0">
              <w:rPr>
                <w:rFonts w:ascii="Arial" w:hAnsi="Arial" w:cs="Arial"/>
                <w:color w:val="000000"/>
                <w:sz w:val="16"/>
                <w:szCs w:val="16"/>
              </w:rPr>
              <w:t>Explore other mechanisms for monitoring recurrence (e.g. snapshots)</w:t>
            </w:r>
          </w:p>
          <w:p w14:paraId="7C47BBC4" w14:textId="39859A18" w:rsidR="00E411D0" w:rsidRPr="00E411D0" w:rsidRDefault="00E411D0" w:rsidP="00507AF2">
            <w:pPr>
              <w:pStyle w:val="ListParagraph"/>
              <w:numPr>
                <w:ilvl w:val="0"/>
                <w:numId w:val="35"/>
              </w:numPr>
              <w:spacing w:after="0"/>
              <w:ind w:left="317" w:hanging="317"/>
              <w:rPr>
                <w:rFonts w:ascii="Arial" w:hAnsi="Arial" w:cs="Arial"/>
                <w:color w:val="000000"/>
                <w:sz w:val="16"/>
                <w:szCs w:val="16"/>
              </w:rPr>
            </w:pPr>
            <w:r w:rsidRPr="00E411D0">
              <w:rPr>
                <w:rFonts w:ascii="Arial" w:hAnsi="Arial" w:cs="Arial"/>
                <w:color w:val="000000"/>
                <w:sz w:val="16"/>
                <w:szCs w:val="16"/>
              </w:rPr>
              <w:t>De-prioritise recurrence for enhanced surveillance purposes</w:t>
            </w:r>
          </w:p>
        </w:tc>
      </w:tr>
      <w:tr w:rsidR="00E411D0" w:rsidRPr="002E2453" w14:paraId="27CFF8FE" w14:textId="77777777" w:rsidTr="004F4D76">
        <w:trPr>
          <w:trHeight w:val="613"/>
        </w:trPr>
        <w:tc>
          <w:tcPr>
            <w:tcW w:w="993" w:type="dxa"/>
            <w:vMerge/>
            <w:shd w:val="clear" w:color="auto" w:fill="FCEFEA"/>
          </w:tcPr>
          <w:p w14:paraId="374FB1E8" w14:textId="77777777" w:rsidR="00E411D0" w:rsidRPr="0059158A" w:rsidRDefault="00E411D0" w:rsidP="00E411D0">
            <w:pPr>
              <w:spacing w:after="0"/>
              <w:rPr>
                <w:rFonts w:cstheme="minorHAnsi"/>
                <w:b/>
                <w:bCs/>
                <w:color w:val="000000"/>
                <w:sz w:val="16"/>
                <w:szCs w:val="16"/>
              </w:rPr>
            </w:pPr>
          </w:p>
        </w:tc>
        <w:tc>
          <w:tcPr>
            <w:tcW w:w="1417" w:type="dxa"/>
            <w:vMerge/>
            <w:shd w:val="clear" w:color="auto" w:fill="FCEFEA"/>
            <w:vAlign w:val="center"/>
          </w:tcPr>
          <w:p w14:paraId="0768ED4C" w14:textId="77777777" w:rsidR="00E411D0" w:rsidRPr="00E411D0" w:rsidRDefault="00E411D0" w:rsidP="00E411D0">
            <w:pPr>
              <w:spacing w:after="0"/>
              <w:rPr>
                <w:rFonts w:ascii="Arial" w:hAnsi="Arial" w:cs="Arial"/>
                <w:b/>
                <w:bCs/>
                <w:color w:val="000000"/>
                <w:sz w:val="16"/>
                <w:szCs w:val="16"/>
              </w:rPr>
            </w:pPr>
          </w:p>
        </w:tc>
        <w:tc>
          <w:tcPr>
            <w:tcW w:w="3448" w:type="dxa"/>
            <w:shd w:val="clear" w:color="auto" w:fill="FCEFEA"/>
            <w:vAlign w:val="center"/>
          </w:tcPr>
          <w:p w14:paraId="5F64322E" w14:textId="390418BE" w:rsidR="00E411D0" w:rsidRPr="00E411D0" w:rsidRDefault="00E411D0" w:rsidP="00E411D0">
            <w:pPr>
              <w:spacing w:after="0"/>
              <w:rPr>
                <w:rFonts w:ascii="Arial" w:hAnsi="Arial" w:cs="Arial"/>
                <w:color w:val="000000"/>
                <w:sz w:val="16"/>
                <w:szCs w:val="16"/>
              </w:rPr>
            </w:pPr>
            <w:r w:rsidRPr="00E411D0">
              <w:rPr>
                <w:rFonts w:ascii="Arial" w:hAnsi="Arial" w:cs="Arial"/>
                <w:color w:val="000000"/>
                <w:sz w:val="16"/>
                <w:szCs w:val="16"/>
              </w:rPr>
              <w:t>6.2 Definition for recurrence is difficult to interpret and apply</w:t>
            </w:r>
          </w:p>
        </w:tc>
        <w:tc>
          <w:tcPr>
            <w:tcW w:w="4490" w:type="dxa"/>
            <w:vMerge/>
            <w:shd w:val="clear" w:color="auto" w:fill="FCEFEA"/>
            <w:vAlign w:val="center"/>
          </w:tcPr>
          <w:p w14:paraId="21E60A0C" w14:textId="77777777" w:rsidR="00E411D0" w:rsidRPr="00E411D0" w:rsidRDefault="00E411D0" w:rsidP="00E411D0">
            <w:pPr>
              <w:spacing w:after="0"/>
              <w:rPr>
                <w:rFonts w:ascii="Arial" w:hAnsi="Arial" w:cs="Arial"/>
                <w:color w:val="000000"/>
                <w:sz w:val="16"/>
                <w:szCs w:val="16"/>
              </w:rPr>
            </w:pPr>
          </w:p>
        </w:tc>
        <w:tc>
          <w:tcPr>
            <w:tcW w:w="1276" w:type="dxa"/>
            <w:vMerge/>
            <w:shd w:val="clear" w:color="auto" w:fill="FCEFEA"/>
            <w:vAlign w:val="center"/>
          </w:tcPr>
          <w:p w14:paraId="111C2117" w14:textId="77777777" w:rsidR="00E411D0" w:rsidRPr="00E411D0" w:rsidRDefault="00E411D0" w:rsidP="00E411D0">
            <w:pPr>
              <w:spacing w:after="0"/>
              <w:jc w:val="center"/>
              <w:rPr>
                <w:rFonts w:ascii="Arial" w:hAnsi="Arial" w:cs="Arial"/>
                <w:color w:val="000000"/>
                <w:sz w:val="16"/>
                <w:szCs w:val="16"/>
              </w:rPr>
            </w:pPr>
          </w:p>
        </w:tc>
        <w:tc>
          <w:tcPr>
            <w:tcW w:w="2881" w:type="dxa"/>
            <w:vMerge/>
            <w:shd w:val="clear" w:color="auto" w:fill="FCEFEA"/>
            <w:vAlign w:val="center"/>
          </w:tcPr>
          <w:p w14:paraId="7F2E21B4" w14:textId="77777777" w:rsidR="00E411D0" w:rsidRPr="00E411D0" w:rsidRDefault="00E411D0" w:rsidP="00507AF2">
            <w:pPr>
              <w:pStyle w:val="ListParagraph"/>
              <w:numPr>
                <w:ilvl w:val="0"/>
                <w:numId w:val="35"/>
              </w:numPr>
              <w:spacing w:after="0"/>
              <w:ind w:left="317" w:hanging="141"/>
              <w:rPr>
                <w:rFonts w:ascii="Arial" w:hAnsi="Arial" w:cs="Arial"/>
                <w:color w:val="000000"/>
                <w:sz w:val="16"/>
                <w:szCs w:val="16"/>
              </w:rPr>
            </w:pPr>
          </w:p>
        </w:tc>
      </w:tr>
      <w:tr w:rsidR="00E411D0" w:rsidRPr="002E2453" w14:paraId="2991AA85" w14:textId="77777777" w:rsidTr="00175D71">
        <w:trPr>
          <w:trHeight w:val="409"/>
        </w:trPr>
        <w:tc>
          <w:tcPr>
            <w:tcW w:w="993" w:type="dxa"/>
            <w:vMerge/>
            <w:shd w:val="clear" w:color="auto" w:fill="FCEFEA"/>
          </w:tcPr>
          <w:p w14:paraId="4C22AD91" w14:textId="77777777" w:rsidR="00E411D0" w:rsidRPr="0059158A" w:rsidRDefault="00E411D0" w:rsidP="00E411D0">
            <w:pPr>
              <w:spacing w:after="0"/>
              <w:rPr>
                <w:rFonts w:cstheme="minorHAnsi"/>
                <w:b/>
                <w:bCs/>
                <w:color w:val="000000"/>
                <w:sz w:val="16"/>
                <w:szCs w:val="16"/>
              </w:rPr>
            </w:pPr>
          </w:p>
        </w:tc>
        <w:tc>
          <w:tcPr>
            <w:tcW w:w="1417" w:type="dxa"/>
            <w:vMerge/>
            <w:shd w:val="clear" w:color="auto" w:fill="FCEFEA"/>
            <w:vAlign w:val="center"/>
          </w:tcPr>
          <w:p w14:paraId="6969808B" w14:textId="77777777" w:rsidR="00E411D0" w:rsidRPr="00E411D0" w:rsidRDefault="00E411D0" w:rsidP="00E411D0">
            <w:pPr>
              <w:spacing w:after="0"/>
              <w:rPr>
                <w:rFonts w:ascii="Arial" w:hAnsi="Arial" w:cs="Arial"/>
                <w:b/>
                <w:bCs/>
                <w:color w:val="000000"/>
                <w:sz w:val="16"/>
                <w:szCs w:val="16"/>
              </w:rPr>
            </w:pPr>
          </w:p>
        </w:tc>
        <w:tc>
          <w:tcPr>
            <w:tcW w:w="3448" w:type="dxa"/>
            <w:shd w:val="clear" w:color="auto" w:fill="FCEFEA"/>
            <w:vAlign w:val="center"/>
          </w:tcPr>
          <w:p w14:paraId="0F7551C8" w14:textId="6D36144D" w:rsidR="00E411D0" w:rsidRPr="00E411D0" w:rsidRDefault="00E411D0" w:rsidP="00E411D0">
            <w:pPr>
              <w:spacing w:after="0"/>
              <w:rPr>
                <w:rFonts w:ascii="Arial" w:hAnsi="Arial" w:cs="Arial"/>
                <w:color w:val="000000"/>
                <w:sz w:val="16"/>
                <w:szCs w:val="16"/>
              </w:rPr>
            </w:pPr>
            <w:r w:rsidRPr="00E411D0">
              <w:rPr>
                <w:rFonts w:ascii="Arial" w:hAnsi="Arial" w:cs="Arial"/>
                <w:color w:val="000000"/>
                <w:sz w:val="16"/>
                <w:szCs w:val="16"/>
              </w:rPr>
              <w:t>6.3 Patient admission history is not always easily available</w:t>
            </w:r>
          </w:p>
        </w:tc>
        <w:tc>
          <w:tcPr>
            <w:tcW w:w="4490" w:type="dxa"/>
            <w:vMerge/>
            <w:shd w:val="clear" w:color="auto" w:fill="FCEFEA"/>
            <w:vAlign w:val="center"/>
          </w:tcPr>
          <w:p w14:paraId="22CF0DBF" w14:textId="77777777" w:rsidR="00E411D0" w:rsidRPr="00E411D0" w:rsidRDefault="00E411D0" w:rsidP="00E411D0">
            <w:pPr>
              <w:spacing w:after="0"/>
              <w:rPr>
                <w:rFonts w:ascii="Arial" w:hAnsi="Arial" w:cs="Arial"/>
                <w:color w:val="000000"/>
                <w:sz w:val="16"/>
                <w:szCs w:val="16"/>
              </w:rPr>
            </w:pPr>
          </w:p>
        </w:tc>
        <w:tc>
          <w:tcPr>
            <w:tcW w:w="1276" w:type="dxa"/>
            <w:vMerge/>
            <w:shd w:val="clear" w:color="auto" w:fill="FCEFEA"/>
            <w:vAlign w:val="center"/>
          </w:tcPr>
          <w:p w14:paraId="7C4F12AD" w14:textId="77777777" w:rsidR="00E411D0" w:rsidRPr="00E411D0" w:rsidRDefault="00E411D0" w:rsidP="00E411D0">
            <w:pPr>
              <w:spacing w:after="0"/>
              <w:jc w:val="center"/>
              <w:rPr>
                <w:rFonts w:ascii="Arial" w:hAnsi="Arial" w:cs="Arial"/>
                <w:color w:val="000000"/>
                <w:sz w:val="16"/>
                <w:szCs w:val="16"/>
              </w:rPr>
            </w:pPr>
          </w:p>
        </w:tc>
        <w:tc>
          <w:tcPr>
            <w:tcW w:w="2881" w:type="dxa"/>
            <w:vMerge/>
            <w:shd w:val="clear" w:color="auto" w:fill="FCEFEA"/>
            <w:vAlign w:val="center"/>
          </w:tcPr>
          <w:p w14:paraId="008C8331" w14:textId="77777777" w:rsidR="00E411D0" w:rsidRPr="00E411D0" w:rsidRDefault="00E411D0" w:rsidP="00507AF2">
            <w:pPr>
              <w:pStyle w:val="ListParagraph"/>
              <w:numPr>
                <w:ilvl w:val="0"/>
                <w:numId w:val="35"/>
              </w:numPr>
              <w:spacing w:after="0"/>
              <w:ind w:left="317" w:hanging="141"/>
              <w:rPr>
                <w:rFonts w:ascii="Arial" w:hAnsi="Arial" w:cs="Arial"/>
                <w:color w:val="000000"/>
                <w:sz w:val="16"/>
                <w:szCs w:val="16"/>
              </w:rPr>
            </w:pPr>
          </w:p>
        </w:tc>
      </w:tr>
      <w:tr w:rsidR="00E411D0" w:rsidRPr="002E2453" w14:paraId="4766F3A1" w14:textId="77777777" w:rsidTr="00175D71">
        <w:trPr>
          <w:trHeight w:val="587"/>
        </w:trPr>
        <w:tc>
          <w:tcPr>
            <w:tcW w:w="993" w:type="dxa"/>
            <w:vMerge/>
            <w:shd w:val="clear" w:color="auto" w:fill="FCEFEA"/>
          </w:tcPr>
          <w:p w14:paraId="41F060D9" w14:textId="77777777" w:rsidR="00E411D0" w:rsidRPr="0059158A" w:rsidRDefault="00E411D0" w:rsidP="00E411D0">
            <w:pPr>
              <w:spacing w:after="0"/>
              <w:rPr>
                <w:rFonts w:cstheme="minorHAnsi"/>
                <w:b/>
                <w:bCs/>
                <w:color w:val="000000"/>
                <w:sz w:val="16"/>
                <w:szCs w:val="16"/>
              </w:rPr>
            </w:pPr>
          </w:p>
        </w:tc>
        <w:tc>
          <w:tcPr>
            <w:tcW w:w="1417" w:type="dxa"/>
            <w:shd w:val="clear" w:color="auto" w:fill="FCEFEA"/>
            <w:vAlign w:val="center"/>
          </w:tcPr>
          <w:p w14:paraId="3DC02BF0" w14:textId="539D406D" w:rsidR="00E411D0" w:rsidRPr="00E411D0" w:rsidRDefault="00E411D0" w:rsidP="00E411D0">
            <w:pPr>
              <w:spacing w:after="0"/>
              <w:rPr>
                <w:rFonts w:ascii="Arial" w:hAnsi="Arial" w:cs="Arial"/>
                <w:b/>
                <w:bCs/>
                <w:color w:val="000000"/>
                <w:sz w:val="16"/>
                <w:szCs w:val="16"/>
              </w:rPr>
            </w:pPr>
            <w:r w:rsidRPr="00E411D0">
              <w:rPr>
                <w:rFonts w:ascii="Arial" w:hAnsi="Arial" w:cs="Arial"/>
                <w:b/>
                <w:bCs/>
                <w:color w:val="000000"/>
                <w:sz w:val="16"/>
                <w:szCs w:val="16"/>
              </w:rPr>
              <w:t>7. There is little understanding of the national burden of CDI  in hospitals</w:t>
            </w:r>
          </w:p>
        </w:tc>
        <w:tc>
          <w:tcPr>
            <w:tcW w:w="3448" w:type="dxa"/>
            <w:shd w:val="clear" w:color="auto" w:fill="FCEFEA"/>
            <w:vAlign w:val="center"/>
          </w:tcPr>
          <w:p w14:paraId="10627E7E" w14:textId="52BD86BD" w:rsidR="00E411D0" w:rsidRPr="00E411D0" w:rsidRDefault="00E411D0" w:rsidP="00E411D0">
            <w:pPr>
              <w:spacing w:after="0"/>
              <w:rPr>
                <w:rFonts w:ascii="Arial" w:hAnsi="Arial" w:cs="Arial"/>
                <w:color w:val="000000"/>
                <w:sz w:val="16"/>
                <w:szCs w:val="16"/>
              </w:rPr>
            </w:pPr>
            <w:r w:rsidRPr="00E411D0">
              <w:rPr>
                <w:rFonts w:ascii="Arial" w:hAnsi="Arial" w:cs="Arial"/>
                <w:color w:val="000000"/>
                <w:sz w:val="16"/>
                <w:szCs w:val="16"/>
              </w:rPr>
              <w:t xml:space="preserve">7.1 There is no national mechanism for collating and monitoring true healthcare associated CDI  at a national level </w:t>
            </w:r>
          </w:p>
        </w:tc>
        <w:tc>
          <w:tcPr>
            <w:tcW w:w="4490" w:type="dxa"/>
            <w:shd w:val="clear" w:color="auto" w:fill="FCEFEA"/>
            <w:vAlign w:val="center"/>
          </w:tcPr>
          <w:p w14:paraId="2D9B5542" w14:textId="09932611" w:rsidR="00E411D0" w:rsidRPr="00E411D0" w:rsidRDefault="00ED22CF" w:rsidP="00E411D0">
            <w:pPr>
              <w:spacing w:after="0"/>
              <w:rPr>
                <w:rFonts w:ascii="Arial" w:hAnsi="Arial" w:cs="Arial"/>
                <w:color w:val="000000"/>
                <w:sz w:val="16"/>
                <w:szCs w:val="16"/>
              </w:rPr>
            </w:pPr>
            <w:r w:rsidRPr="0059158A">
              <w:rPr>
                <w:rFonts w:ascii="Arial" w:hAnsi="Arial" w:cs="Arial"/>
                <w:color w:val="000000"/>
                <w:sz w:val="16"/>
                <w:szCs w:val="16"/>
              </w:rPr>
              <w:t>Australian Commission on Safety and Quality in Health Care</w:t>
            </w:r>
            <w:r w:rsidRPr="00E411D0">
              <w:rPr>
                <w:rFonts w:ascii="Arial" w:hAnsi="Arial" w:cs="Arial"/>
                <w:color w:val="000000"/>
                <w:sz w:val="16"/>
                <w:szCs w:val="16"/>
              </w:rPr>
              <w:t xml:space="preserve"> </w:t>
            </w:r>
            <w:r w:rsidRPr="007F017A">
              <w:rPr>
                <w:rFonts w:ascii="Arial" w:hAnsi="Arial" w:cs="Arial"/>
                <w:color w:val="000000"/>
                <w:sz w:val="16"/>
                <w:szCs w:val="16"/>
              </w:rPr>
              <w:t>O</w:t>
            </w:r>
            <w:r>
              <w:rPr>
                <w:rFonts w:ascii="Arial" w:hAnsi="Arial" w:cs="Arial"/>
                <w:color w:val="000000"/>
                <w:sz w:val="16"/>
                <w:szCs w:val="16"/>
              </w:rPr>
              <w:t>ffice of Health Protection</w:t>
            </w:r>
            <w:r w:rsidRPr="007F017A">
              <w:rPr>
                <w:rFonts w:ascii="Arial" w:hAnsi="Arial" w:cs="Arial"/>
                <w:color w:val="000000"/>
                <w:sz w:val="16"/>
                <w:szCs w:val="16"/>
              </w:rPr>
              <w:t>/C</w:t>
            </w:r>
            <w:r>
              <w:rPr>
                <w:rFonts w:ascii="Arial" w:hAnsi="Arial" w:cs="Arial"/>
                <w:color w:val="000000"/>
                <w:sz w:val="16"/>
                <w:szCs w:val="16"/>
              </w:rPr>
              <w:t>ommunicable Diseases Network, Australia</w:t>
            </w:r>
          </w:p>
        </w:tc>
        <w:tc>
          <w:tcPr>
            <w:tcW w:w="1276" w:type="dxa"/>
            <w:shd w:val="clear" w:color="auto" w:fill="FCEFEA"/>
            <w:vAlign w:val="center"/>
          </w:tcPr>
          <w:p w14:paraId="3B228245" w14:textId="55754AEE" w:rsidR="00E411D0" w:rsidRPr="00E411D0" w:rsidRDefault="00E411D0" w:rsidP="00E411D0">
            <w:pPr>
              <w:spacing w:after="0"/>
              <w:jc w:val="center"/>
              <w:rPr>
                <w:rFonts w:ascii="Arial" w:hAnsi="Arial" w:cs="Arial"/>
                <w:color w:val="000000"/>
                <w:sz w:val="16"/>
                <w:szCs w:val="16"/>
              </w:rPr>
            </w:pPr>
            <w:r w:rsidRPr="00E411D0">
              <w:rPr>
                <w:rFonts w:ascii="Arial" w:hAnsi="Arial" w:cs="Arial"/>
                <w:color w:val="000000"/>
                <w:sz w:val="16"/>
                <w:szCs w:val="16"/>
              </w:rPr>
              <w:t>2-5 years</w:t>
            </w:r>
          </w:p>
        </w:tc>
        <w:tc>
          <w:tcPr>
            <w:tcW w:w="2881" w:type="dxa"/>
            <w:shd w:val="clear" w:color="auto" w:fill="FCEFEA"/>
            <w:vAlign w:val="center"/>
          </w:tcPr>
          <w:p w14:paraId="35EC5ADF" w14:textId="0FC87FDB" w:rsidR="00E411D0" w:rsidRPr="00E411D0" w:rsidRDefault="00E411D0" w:rsidP="00507AF2">
            <w:pPr>
              <w:pStyle w:val="ListParagraph"/>
              <w:numPr>
                <w:ilvl w:val="0"/>
                <w:numId w:val="35"/>
              </w:numPr>
              <w:spacing w:after="0"/>
              <w:ind w:left="317" w:hanging="283"/>
              <w:rPr>
                <w:rFonts w:ascii="Arial" w:hAnsi="Arial" w:cs="Arial"/>
                <w:color w:val="000000"/>
                <w:sz w:val="16"/>
                <w:szCs w:val="16"/>
              </w:rPr>
            </w:pPr>
            <w:r w:rsidRPr="00E411D0">
              <w:rPr>
                <w:rFonts w:ascii="Arial" w:hAnsi="Arial" w:cs="Arial"/>
                <w:color w:val="000000"/>
                <w:sz w:val="16"/>
                <w:szCs w:val="16"/>
              </w:rPr>
              <w:t>Develop a mechanism to  monitor true healthcare associated CDI at a national level</w:t>
            </w:r>
          </w:p>
        </w:tc>
      </w:tr>
      <w:tr w:rsidR="00E411D0" w:rsidRPr="002E2453" w14:paraId="3D8CF787" w14:textId="77777777" w:rsidTr="00175D71">
        <w:trPr>
          <w:trHeight w:val="484"/>
        </w:trPr>
        <w:tc>
          <w:tcPr>
            <w:tcW w:w="993" w:type="dxa"/>
            <w:vMerge/>
            <w:shd w:val="clear" w:color="auto" w:fill="FCEFEA"/>
          </w:tcPr>
          <w:p w14:paraId="3503E933" w14:textId="77777777" w:rsidR="00E411D0" w:rsidRPr="0059158A" w:rsidRDefault="00E411D0" w:rsidP="00E411D0">
            <w:pPr>
              <w:spacing w:after="0"/>
              <w:rPr>
                <w:rFonts w:cstheme="minorHAnsi"/>
                <w:b/>
                <w:bCs/>
                <w:color w:val="000000"/>
                <w:sz w:val="16"/>
                <w:szCs w:val="16"/>
              </w:rPr>
            </w:pPr>
          </w:p>
        </w:tc>
        <w:tc>
          <w:tcPr>
            <w:tcW w:w="1417" w:type="dxa"/>
            <w:vMerge w:val="restart"/>
            <w:shd w:val="clear" w:color="auto" w:fill="FCEFEA"/>
            <w:vAlign w:val="center"/>
          </w:tcPr>
          <w:p w14:paraId="721610B5" w14:textId="6400CD55" w:rsidR="00E411D0" w:rsidRPr="00E411D0" w:rsidRDefault="00E411D0" w:rsidP="00E411D0">
            <w:pPr>
              <w:spacing w:after="0"/>
              <w:rPr>
                <w:rFonts w:ascii="Arial" w:hAnsi="Arial" w:cs="Arial"/>
                <w:b/>
                <w:bCs/>
                <w:color w:val="000000"/>
                <w:sz w:val="16"/>
                <w:szCs w:val="16"/>
              </w:rPr>
            </w:pPr>
            <w:r w:rsidRPr="00E411D0">
              <w:rPr>
                <w:rFonts w:ascii="Arial" w:hAnsi="Arial" w:cs="Arial"/>
                <w:b/>
                <w:bCs/>
                <w:color w:val="000000"/>
                <w:sz w:val="16"/>
                <w:szCs w:val="16"/>
              </w:rPr>
              <w:t>8. It is difficult to identify a CDI outbreak</w:t>
            </w:r>
          </w:p>
        </w:tc>
        <w:tc>
          <w:tcPr>
            <w:tcW w:w="3448" w:type="dxa"/>
            <w:tcBorders>
              <w:bottom w:val="single" w:sz="4" w:space="0" w:color="auto"/>
            </w:tcBorders>
            <w:shd w:val="clear" w:color="auto" w:fill="FCEFEA"/>
            <w:vAlign w:val="center"/>
          </w:tcPr>
          <w:p w14:paraId="538BDF06" w14:textId="0DD2272D" w:rsidR="00E411D0" w:rsidRPr="00E411D0" w:rsidRDefault="00E411D0" w:rsidP="00E411D0">
            <w:pPr>
              <w:spacing w:after="0"/>
              <w:rPr>
                <w:rFonts w:ascii="Arial" w:hAnsi="Arial" w:cs="Arial"/>
                <w:color w:val="000000"/>
                <w:sz w:val="16"/>
                <w:szCs w:val="16"/>
              </w:rPr>
            </w:pPr>
            <w:r w:rsidRPr="00E411D0">
              <w:rPr>
                <w:rFonts w:ascii="Arial" w:hAnsi="Arial" w:cs="Arial"/>
                <w:color w:val="000000"/>
                <w:sz w:val="16"/>
                <w:szCs w:val="16"/>
              </w:rPr>
              <w:t>8.1 There is little understanding of what is a satisfactory baseline rate of infection</w:t>
            </w:r>
          </w:p>
        </w:tc>
        <w:tc>
          <w:tcPr>
            <w:tcW w:w="4490" w:type="dxa"/>
            <w:vMerge w:val="restart"/>
            <w:tcBorders>
              <w:bottom w:val="single" w:sz="4" w:space="0" w:color="auto"/>
            </w:tcBorders>
            <w:shd w:val="clear" w:color="auto" w:fill="FCEFEA"/>
            <w:vAlign w:val="center"/>
          </w:tcPr>
          <w:p w14:paraId="52358F09" w14:textId="32F4449C" w:rsidR="00E411D0" w:rsidRPr="00E411D0" w:rsidRDefault="00ED22CF" w:rsidP="00E411D0">
            <w:pPr>
              <w:spacing w:after="0"/>
              <w:rPr>
                <w:rFonts w:ascii="Arial" w:hAnsi="Arial" w:cs="Arial"/>
                <w:color w:val="000000"/>
                <w:sz w:val="16"/>
                <w:szCs w:val="16"/>
              </w:rPr>
            </w:pPr>
            <w:r w:rsidRPr="007F017A">
              <w:rPr>
                <w:rFonts w:ascii="Arial" w:hAnsi="Arial" w:cs="Arial"/>
                <w:color w:val="000000"/>
                <w:sz w:val="16"/>
                <w:szCs w:val="16"/>
              </w:rPr>
              <w:t>O</w:t>
            </w:r>
            <w:r>
              <w:rPr>
                <w:rFonts w:ascii="Arial" w:hAnsi="Arial" w:cs="Arial"/>
                <w:color w:val="000000"/>
                <w:sz w:val="16"/>
                <w:szCs w:val="16"/>
              </w:rPr>
              <w:t>ffice of Health Protection</w:t>
            </w:r>
            <w:r w:rsidRPr="007F017A">
              <w:rPr>
                <w:rFonts w:ascii="Arial" w:hAnsi="Arial" w:cs="Arial"/>
                <w:color w:val="000000"/>
                <w:sz w:val="16"/>
                <w:szCs w:val="16"/>
              </w:rPr>
              <w:t>/C</w:t>
            </w:r>
            <w:r>
              <w:rPr>
                <w:rFonts w:ascii="Arial" w:hAnsi="Arial" w:cs="Arial"/>
                <w:color w:val="000000"/>
                <w:sz w:val="16"/>
                <w:szCs w:val="16"/>
              </w:rPr>
              <w:t>ommunicable Diseases Network, Australia</w:t>
            </w:r>
          </w:p>
          <w:p w14:paraId="37F7B8FB" w14:textId="63C09BD4" w:rsidR="00E411D0" w:rsidRPr="00E411D0" w:rsidRDefault="00ED22CF" w:rsidP="00E411D0">
            <w:pPr>
              <w:spacing w:after="0"/>
              <w:rPr>
                <w:rFonts w:ascii="Arial" w:hAnsi="Arial" w:cs="Arial"/>
                <w:color w:val="000000"/>
                <w:sz w:val="16"/>
                <w:szCs w:val="16"/>
              </w:rPr>
            </w:pPr>
            <w:r w:rsidRPr="0059158A">
              <w:rPr>
                <w:rFonts w:ascii="Arial" w:hAnsi="Arial" w:cs="Arial"/>
                <w:color w:val="000000"/>
                <w:sz w:val="16"/>
                <w:szCs w:val="16"/>
              </w:rPr>
              <w:t>Australian Commission on Safety and Quality in Health Care</w:t>
            </w:r>
          </w:p>
        </w:tc>
        <w:tc>
          <w:tcPr>
            <w:tcW w:w="1276" w:type="dxa"/>
            <w:vMerge w:val="restart"/>
            <w:shd w:val="clear" w:color="auto" w:fill="FCEFEA"/>
            <w:vAlign w:val="center"/>
          </w:tcPr>
          <w:p w14:paraId="358039D2" w14:textId="19DD9D8C" w:rsidR="00E411D0" w:rsidRPr="00E411D0" w:rsidRDefault="00E411D0" w:rsidP="00E411D0">
            <w:pPr>
              <w:spacing w:after="0"/>
              <w:jc w:val="center"/>
              <w:rPr>
                <w:rFonts w:ascii="Arial" w:hAnsi="Arial" w:cs="Arial"/>
                <w:color w:val="000000"/>
                <w:sz w:val="16"/>
                <w:szCs w:val="16"/>
              </w:rPr>
            </w:pPr>
            <w:r w:rsidRPr="00E411D0">
              <w:rPr>
                <w:rFonts w:ascii="Arial" w:hAnsi="Arial" w:cs="Arial"/>
                <w:color w:val="000000"/>
                <w:sz w:val="16"/>
                <w:szCs w:val="16"/>
              </w:rPr>
              <w:t>2-5 years</w:t>
            </w:r>
          </w:p>
        </w:tc>
        <w:tc>
          <w:tcPr>
            <w:tcW w:w="2881" w:type="dxa"/>
            <w:vMerge w:val="restart"/>
            <w:shd w:val="clear" w:color="auto" w:fill="FCEFEA"/>
            <w:vAlign w:val="center"/>
          </w:tcPr>
          <w:p w14:paraId="65F1C50C" w14:textId="77777777" w:rsidR="00E411D0" w:rsidRPr="00E411D0" w:rsidRDefault="00E411D0" w:rsidP="00507AF2">
            <w:pPr>
              <w:pStyle w:val="ListParagraph"/>
              <w:numPr>
                <w:ilvl w:val="0"/>
                <w:numId w:val="44"/>
              </w:numPr>
              <w:spacing w:after="0"/>
              <w:ind w:left="317" w:hanging="283"/>
              <w:rPr>
                <w:rFonts w:ascii="Arial" w:hAnsi="Arial" w:cs="Arial"/>
                <w:color w:val="000000"/>
                <w:sz w:val="16"/>
                <w:szCs w:val="16"/>
              </w:rPr>
            </w:pPr>
            <w:r w:rsidRPr="00E411D0">
              <w:rPr>
                <w:rFonts w:ascii="Arial" w:hAnsi="Arial" w:cs="Arial"/>
                <w:color w:val="000000"/>
                <w:sz w:val="16"/>
                <w:szCs w:val="16"/>
              </w:rPr>
              <w:t>Establish satisfactory baseline rate</w:t>
            </w:r>
          </w:p>
          <w:p w14:paraId="07213840" w14:textId="77777777" w:rsidR="00E411D0" w:rsidRPr="00E411D0" w:rsidRDefault="00E411D0" w:rsidP="00507AF2">
            <w:pPr>
              <w:pStyle w:val="ListParagraph"/>
              <w:numPr>
                <w:ilvl w:val="0"/>
                <w:numId w:val="44"/>
              </w:numPr>
              <w:spacing w:after="0"/>
              <w:ind w:left="317" w:hanging="283"/>
              <w:rPr>
                <w:rFonts w:ascii="Arial" w:hAnsi="Arial" w:cs="Arial"/>
                <w:color w:val="000000"/>
                <w:sz w:val="16"/>
                <w:szCs w:val="16"/>
              </w:rPr>
            </w:pPr>
            <w:r w:rsidRPr="00E411D0">
              <w:rPr>
                <w:rFonts w:ascii="Arial" w:hAnsi="Arial" w:cs="Arial"/>
                <w:color w:val="000000"/>
                <w:sz w:val="16"/>
                <w:szCs w:val="16"/>
              </w:rPr>
              <w:t>Establish notification/legislation for CDI</w:t>
            </w:r>
          </w:p>
          <w:p w14:paraId="2077AF64" w14:textId="77777777" w:rsidR="00E411D0" w:rsidRPr="00E411D0" w:rsidRDefault="00E411D0" w:rsidP="00507AF2">
            <w:pPr>
              <w:pStyle w:val="ListParagraph"/>
              <w:numPr>
                <w:ilvl w:val="0"/>
                <w:numId w:val="44"/>
              </w:numPr>
              <w:spacing w:after="0"/>
              <w:ind w:left="317" w:hanging="283"/>
              <w:rPr>
                <w:rFonts w:ascii="Arial" w:hAnsi="Arial" w:cs="Arial"/>
                <w:color w:val="000000"/>
                <w:sz w:val="16"/>
                <w:szCs w:val="16"/>
              </w:rPr>
            </w:pPr>
            <w:r w:rsidRPr="00E411D0">
              <w:rPr>
                <w:rFonts w:ascii="Arial" w:hAnsi="Arial" w:cs="Arial"/>
                <w:color w:val="000000"/>
                <w:sz w:val="16"/>
                <w:szCs w:val="16"/>
              </w:rPr>
              <w:t>Set outbreak case definition for CDI</w:t>
            </w:r>
          </w:p>
          <w:p w14:paraId="1336EF74" w14:textId="2A905563" w:rsidR="00E411D0" w:rsidRPr="00E411D0" w:rsidRDefault="00E411D0" w:rsidP="00507AF2">
            <w:pPr>
              <w:pStyle w:val="ListParagraph"/>
              <w:numPr>
                <w:ilvl w:val="0"/>
                <w:numId w:val="35"/>
              </w:numPr>
              <w:spacing w:after="0"/>
              <w:ind w:left="317" w:hanging="283"/>
              <w:rPr>
                <w:rFonts w:ascii="Arial" w:hAnsi="Arial" w:cs="Arial"/>
                <w:color w:val="000000"/>
                <w:sz w:val="16"/>
                <w:szCs w:val="16"/>
              </w:rPr>
            </w:pPr>
            <w:r w:rsidRPr="00E411D0">
              <w:rPr>
                <w:rFonts w:ascii="Arial" w:hAnsi="Arial" w:cs="Arial"/>
                <w:color w:val="000000"/>
                <w:sz w:val="16"/>
                <w:szCs w:val="16"/>
              </w:rPr>
              <w:t>Explore other mechanisms for monitoring outbreak potential that do not rely on diagnostic typing (e.g. Liverpool method where 2 cases or more in 1 ward constitutes an outbreak)</w:t>
            </w:r>
          </w:p>
        </w:tc>
      </w:tr>
      <w:tr w:rsidR="00E411D0" w:rsidRPr="002E2453" w14:paraId="4BE8651C" w14:textId="77777777" w:rsidTr="004F4D76">
        <w:trPr>
          <w:trHeight w:val="648"/>
        </w:trPr>
        <w:tc>
          <w:tcPr>
            <w:tcW w:w="993" w:type="dxa"/>
            <w:vMerge/>
            <w:shd w:val="clear" w:color="auto" w:fill="FFFFE1"/>
          </w:tcPr>
          <w:p w14:paraId="3610854E" w14:textId="77777777" w:rsidR="00E411D0" w:rsidRPr="0059158A" w:rsidRDefault="00E411D0" w:rsidP="00E411D0">
            <w:pPr>
              <w:spacing w:after="0"/>
              <w:rPr>
                <w:rFonts w:cstheme="minorHAnsi"/>
                <w:b/>
                <w:bCs/>
                <w:color w:val="000000"/>
                <w:sz w:val="16"/>
                <w:szCs w:val="16"/>
              </w:rPr>
            </w:pPr>
          </w:p>
        </w:tc>
        <w:tc>
          <w:tcPr>
            <w:tcW w:w="1417" w:type="dxa"/>
            <w:vMerge/>
            <w:shd w:val="clear" w:color="auto" w:fill="FFFFE1"/>
            <w:vAlign w:val="center"/>
          </w:tcPr>
          <w:p w14:paraId="32D6D854" w14:textId="77777777" w:rsidR="00E411D0" w:rsidRPr="00E411D0" w:rsidRDefault="00E411D0" w:rsidP="00E411D0">
            <w:pPr>
              <w:spacing w:after="0"/>
              <w:rPr>
                <w:rFonts w:ascii="Arial" w:hAnsi="Arial" w:cs="Arial"/>
                <w:b/>
                <w:bCs/>
                <w:color w:val="000000"/>
                <w:sz w:val="16"/>
                <w:szCs w:val="16"/>
              </w:rPr>
            </w:pPr>
          </w:p>
        </w:tc>
        <w:tc>
          <w:tcPr>
            <w:tcW w:w="3448" w:type="dxa"/>
            <w:shd w:val="clear" w:color="auto" w:fill="FCEFEA"/>
            <w:vAlign w:val="center"/>
          </w:tcPr>
          <w:p w14:paraId="7735E3EE" w14:textId="2D7BC9FA" w:rsidR="00E411D0" w:rsidRPr="00E411D0" w:rsidRDefault="00E411D0" w:rsidP="00E411D0">
            <w:pPr>
              <w:spacing w:after="0"/>
              <w:rPr>
                <w:rFonts w:ascii="Arial" w:hAnsi="Arial" w:cs="Arial"/>
                <w:color w:val="000000"/>
                <w:sz w:val="16"/>
                <w:szCs w:val="16"/>
              </w:rPr>
            </w:pPr>
            <w:r w:rsidRPr="00E411D0">
              <w:rPr>
                <w:rFonts w:ascii="Arial" w:hAnsi="Arial" w:cs="Arial"/>
                <w:color w:val="000000"/>
                <w:sz w:val="16"/>
                <w:szCs w:val="16"/>
              </w:rPr>
              <w:t>8.2 No tipping point for CDI outbreaks has been established so  unable to easily identify if an outbreak has occurred</w:t>
            </w:r>
          </w:p>
        </w:tc>
        <w:tc>
          <w:tcPr>
            <w:tcW w:w="4490" w:type="dxa"/>
            <w:vMerge/>
            <w:shd w:val="clear" w:color="auto" w:fill="FCEFEA"/>
            <w:vAlign w:val="center"/>
          </w:tcPr>
          <w:p w14:paraId="6976245C" w14:textId="77777777" w:rsidR="00E411D0" w:rsidRPr="00E411D0" w:rsidRDefault="00E411D0" w:rsidP="00E411D0">
            <w:pPr>
              <w:spacing w:after="0"/>
              <w:rPr>
                <w:rFonts w:ascii="Arial" w:hAnsi="Arial" w:cs="Arial"/>
                <w:color w:val="000000"/>
                <w:sz w:val="16"/>
                <w:szCs w:val="16"/>
              </w:rPr>
            </w:pPr>
          </w:p>
        </w:tc>
        <w:tc>
          <w:tcPr>
            <w:tcW w:w="1276" w:type="dxa"/>
            <w:vMerge/>
            <w:shd w:val="clear" w:color="auto" w:fill="FFFFE1"/>
            <w:vAlign w:val="center"/>
          </w:tcPr>
          <w:p w14:paraId="745DC3D9" w14:textId="77777777" w:rsidR="00E411D0" w:rsidRPr="00E411D0" w:rsidRDefault="00E411D0" w:rsidP="00E411D0">
            <w:pPr>
              <w:spacing w:after="0"/>
              <w:jc w:val="center"/>
              <w:rPr>
                <w:rFonts w:ascii="Arial" w:hAnsi="Arial" w:cs="Arial"/>
                <w:color w:val="000000"/>
                <w:sz w:val="16"/>
                <w:szCs w:val="16"/>
              </w:rPr>
            </w:pPr>
          </w:p>
        </w:tc>
        <w:tc>
          <w:tcPr>
            <w:tcW w:w="2881" w:type="dxa"/>
            <w:vMerge/>
            <w:shd w:val="clear" w:color="auto" w:fill="FFFFE1"/>
            <w:vAlign w:val="center"/>
          </w:tcPr>
          <w:p w14:paraId="4C2F4149" w14:textId="77777777" w:rsidR="00E411D0" w:rsidRPr="00E411D0" w:rsidRDefault="00E411D0" w:rsidP="00507AF2">
            <w:pPr>
              <w:pStyle w:val="ListParagraph"/>
              <w:numPr>
                <w:ilvl w:val="0"/>
                <w:numId w:val="35"/>
              </w:numPr>
              <w:spacing w:after="0"/>
              <w:ind w:left="318" w:hanging="284"/>
              <w:rPr>
                <w:rFonts w:ascii="Arial" w:hAnsi="Arial" w:cs="Arial"/>
                <w:color w:val="000000"/>
                <w:sz w:val="16"/>
                <w:szCs w:val="16"/>
              </w:rPr>
            </w:pPr>
          </w:p>
        </w:tc>
      </w:tr>
      <w:tr w:rsidR="00E411D0" w:rsidRPr="002E2453" w14:paraId="65A8CA4C" w14:textId="77777777" w:rsidTr="004F4D76">
        <w:trPr>
          <w:trHeight w:val="628"/>
        </w:trPr>
        <w:tc>
          <w:tcPr>
            <w:tcW w:w="993" w:type="dxa"/>
            <w:vMerge/>
            <w:shd w:val="clear" w:color="auto" w:fill="FFFFE1"/>
          </w:tcPr>
          <w:p w14:paraId="0BEA7ED6" w14:textId="77777777" w:rsidR="00E411D0" w:rsidRPr="0059158A" w:rsidRDefault="00E411D0" w:rsidP="00E411D0">
            <w:pPr>
              <w:spacing w:after="0"/>
              <w:rPr>
                <w:rFonts w:cstheme="minorHAnsi"/>
                <w:b/>
                <w:bCs/>
                <w:color w:val="000000"/>
                <w:sz w:val="16"/>
                <w:szCs w:val="16"/>
              </w:rPr>
            </w:pPr>
          </w:p>
        </w:tc>
        <w:tc>
          <w:tcPr>
            <w:tcW w:w="1417" w:type="dxa"/>
            <w:vMerge/>
            <w:shd w:val="clear" w:color="auto" w:fill="FFFFE1"/>
            <w:vAlign w:val="center"/>
          </w:tcPr>
          <w:p w14:paraId="3E108689" w14:textId="77777777" w:rsidR="00E411D0" w:rsidRPr="00E411D0" w:rsidRDefault="00E411D0" w:rsidP="00E411D0">
            <w:pPr>
              <w:spacing w:after="0"/>
              <w:rPr>
                <w:rFonts w:ascii="Arial" w:hAnsi="Arial" w:cs="Arial"/>
                <w:b/>
                <w:bCs/>
                <w:color w:val="000000"/>
                <w:sz w:val="16"/>
                <w:szCs w:val="16"/>
              </w:rPr>
            </w:pPr>
          </w:p>
        </w:tc>
        <w:tc>
          <w:tcPr>
            <w:tcW w:w="3448" w:type="dxa"/>
            <w:shd w:val="clear" w:color="auto" w:fill="FCEFEA"/>
            <w:vAlign w:val="center"/>
          </w:tcPr>
          <w:p w14:paraId="1B060D1A" w14:textId="1765A2BF" w:rsidR="00E411D0" w:rsidRPr="00E411D0" w:rsidRDefault="00E411D0" w:rsidP="00E411D0">
            <w:pPr>
              <w:spacing w:after="0"/>
              <w:rPr>
                <w:rFonts w:ascii="Arial" w:hAnsi="Arial" w:cs="Arial"/>
                <w:color w:val="000000"/>
                <w:sz w:val="16"/>
                <w:szCs w:val="16"/>
              </w:rPr>
            </w:pPr>
            <w:r w:rsidRPr="00E411D0">
              <w:rPr>
                <w:rFonts w:ascii="Arial" w:hAnsi="Arial" w:cs="Arial"/>
                <w:color w:val="000000"/>
                <w:sz w:val="16"/>
                <w:szCs w:val="16"/>
              </w:rPr>
              <w:t>8.4 Reporting lines for CDI outbreaks are unclear</w:t>
            </w:r>
          </w:p>
        </w:tc>
        <w:tc>
          <w:tcPr>
            <w:tcW w:w="4490" w:type="dxa"/>
            <w:vMerge/>
            <w:shd w:val="clear" w:color="auto" w:fill="FCEFEA"/>
            <w:vAlign w:val="center"/>
          </w:tcPr>
          <w:p w14:paraId="523159B6" w14:textId="77777777" w:rsidR="00E411D0" w:rsidRPr="00E411D0" w:rsidRDefault="00E411D0" w:rsidP="00E411D0">
            <w:pPr>
              <w:spacing w:after="0"/>
              <w:rPr>
                <w:rFonts w:ascii="Arial" w:hAnsi="Arial" w:cs="Arial"/>
                <w:color w:val="000000"/>
                <w:sz w:val="16"/>
                <w:szCs w:val="16"/>
              </w:rPr>
            </w:pPr>
          </w:p>
        </w:tc>
        <w:tc>
          <w:tcPr>
            <w:tcW w:w="1276" w:type="dxa"/>
            <w:vMerge/>
            <w:shd w:val="clear" w:color="auto" w:fill="FFFFE1"/>
            <w:vAlign w:val="center"/>
          </w:tcPr>
          <w:p w14:paraId="4A4B8EF5" w14:textId="77777777" w:rsidR="00E411D0" w:rsidRPr="00E411D0" w:rsidRDefault="00E411D0" w:rsidP="00E411D0">
            <w:pPr>
              <w:spacing w:after="0"/>
              <w:jc w:val="center"/>
              <w:rPr>
                <w:rFonts w:ascii="Arial" w:hAnsi="Arial" w:cs="Arial"/>
                <w:color w:val="000000"/>
                <w:sz w:val="16"/>
                <w:szCs w:val="16"/>
              </w:rPr>
            </w:pPr>
          </w:p>
        </w:tc>
        <w:tc>
          <w:tcPr>
            <w:tcW w:w="2881" w:type="dxa"/>
            <w:vMerge/>
            <w:shd w:val="clear" w:color="auto" w:fill="FFFFE1"/>
            <w:vAlign w:val="center"/>
          </w:tcPr>
          <w:p w14:paraId="4FB81FCD" w14:textId="77777777" w:rsidR="00E411D0" w:rsidRPr="00E411D0" w:rsidRDefault="00E411D0" w:rsidP="00507AF2">
            <w:pPr>
              <w:pStyle w:val="ListParagraph"/>
              <w:numPr>
                <w:ilvl w:val="0"/>
                <w:numId w:val="35"/>
              </w:numPr>
              <w:spacing w:after="0"/>
              <w:ind w:left="318" w:hanging="284"/>
              <w:rPr>
                <w:rFonts w:ascii="Arial" w:hAnsi="Arial" w:cs="Arial"/>
                <w:color w:val="000000"/>
                <w:sz w:val="16"/>
                <w:szCs w:val="16"/>
              </w:rPr>
            </w:pPr>
          </w:p>
        </w:tc>
      </w:tr>
      <w:tr w:rsidR="00E411D0" w:rsidRPr="002E2453" w14:paraId="3120A893" w14:textId="77777777" w:rsidTr="004F4D76">
        <w:trPr>
          <w:trHeight w:val="1074"/>
        </w:trPr>
        <w:tc>
          <w:tcPr>
            <w:tcW w:w="993" w:type="dxa"/>
            <w:vMerge/>
            <w:shd w:val="clear" w:color="auto" w:fill="FFFFE1"/>
          </w:tcPr>
          <w:p w14:paraId="2CAC7775" w14:textId="77777777" w:rsidR="00E411D0" w:rsidRPr="0059158A" w:rsidRDefault="00E411D0" w:rsidP="00E411D0">
            <w:pPr>
              <w:spacing w:after="0"/>
              <w:rPr>
                <w:rFonts w:cstheme="minorHAnsi"/>
                <w:b/>
                <w:bCs/>
                <w:color w:val="000000"/>
                <w:sz w:val="16"/>
                <w:szCs w:val="16"/>
              </w:rPr>
            </w:pPr>
          </w:p>
        </w:tc>
        <w:tc>
          <w:tcPr>
            <w:tcW w:w="1417" w:type="dxa"/>
            <w:vMerge/>
            <w:shd w:val="clear" w:color="auto" w:fill="FFFFE1"/>
            <w:vAlign w:val="center"/>
          </w:tcPr>
          <w:p w14:paraId="6F6F92DA" w14:textId="77777777" w:rsidR="00E411D0" w:rsidRPr="00E411D0" w:rsidRDefault="00E411D0" w:rsidP="00E411D0">
            <w:pPr>
              <w:spacing w:after="0"/>
              <w:rPr>
                <w:rFonts w:ascii="Arial" w:hAnsi="Arial" w:cs="Arial"/>
                <w:b/>
                <w:bCs/>
                <w:color w:val="000000"/>
                <w:sz w:val="16"/>
                <w:szCs w:val="16"/>
              </w:rPr>
            </w:pPr>
          </w:p>
        </w:tc>
        <w:tc>
          <w:tcPr>
            <w:tcW w:w="3448" w:type="dxa"/>
            <w:shd w:val="clear" w:color="auto" w:fill="FCEFEA"/>
            <w:vAlign w:val="center"/>
          </w:tcPr>
          <w:p w14:paraId="26619CC0" w14:textId="4CEFD037" w:rsidR="00E411D0" w:rsidRPr="00E411D0" w:rsidRDefault="00E411D0" w:rsidP="00E411D0">
            <w:pPr>
              <w:spacing w:after="0"/>
              <w:rPr>
                <w:rFonts w:ascii="Arial" w:hAnsi="Arial" w:cs="Arial"/>
                <w:color w:val="000000"/>
                <w:sz w:val="16"/>
                <w:szCs w:val="16"/>
              </w:rPr>
            </w:pPr>
            <w:r w:rsidRPr="00E411D0">
              <w:rPr>
                <w:rFonts w:ascii="Arial" w:hAnsi="Arial" w:cs="Arial"/>
                <w:color w:val="000000"/>
                <w:sz w:val="16"/>
                <w:szCs w:val="16"/>
              </w:rPr>
              <w:t>8.3 Difficult to confirm transmission and identify outbreaks if diagnostic typing is not available</w:t>
            </w:r>
          </w:p>
        </w:tc>
        <w:tc>
          <w:tcPr>
            <w:tcW w:w="4490" w:type="dxa"/>
            <w:shd w:val="clear" w:color="auto" w:fill="FCEFEA"/>
            <w:vAlign w:val="center"/>
          </w:tcPr>
          <w:p w14:paraId="7F5FD000" w14:textId="77777777" w:rsidR="007B1E4C" w:rsidRDefault="00E411D0" w:rsidP="00E411D0">
            <w:pPr>
              <w:spacing w:after="0"/>
              <w:rPr>
                <w:rFonts w:ascii="Arial" w:hAnsi="Arial" w:cs="Arial"/>
                <w:color w:val="000000"/>
                <w:sz w:val="16"/>
                <w:szCs w:val="16"/>
              </w:rPr>
            </w:pPr>
            <w:r w:rsidRPr="00E411D0">
              <w:rPr>
                <w:rFonts w:ascii="Arial" w:hAnsi="Arial" w:cs="Arial"/>
                <w:color w:val="000000"/>
                <w:sz w:val="16"/>
                <w:szCs w:val="16"/>
              </w:rPr>
              <w:t xml:space="preserve">State pathology services </w:t>
            </w:r>
          </w:p>
          <w:p w14:paraId="2713AC64" w14:textId="19BB9C7E" w:rsidR="00E411D0" w:rsidRPr="00E411D0" w:rsidRDefault="00E411D0" w:rsidP="00E411D0">
            <w:pPr>
              <w:spacing w:after="0"/>
              <w:rPr>
                <w:rFonts w:ascii="Arial" w:hAnsi="Arial" w:cs="Arial"/>
                <w:color w:val="000000"/>
                <w:sz w:val="16"/>
                <w:szCs w:val="16"/>
              </w:rPr>
            </w:pPr>
            <w:r w:rsidRPr="00E411D0">
              <w:rPr>
                <w:rFonts w:ascii="Arial" w:hAnsi="Arial" w:cs="Arial"/>
                <w:color w:val="000000"/>
                <w:sz w:val="16"/>
                <w:szCs w:val="16"/>
              </w:rPr>
              <w:t>Private laboratories</w:t>
            </w:r>
          </w:p>
          <w:p w14:paraId="38C94D13" w14:textId="5BD30A0C" w:rsidR="00E411D0" w:rsidRPr="00E411D0" w:rsidRDefault="00E411D0" w:rsidP="00E411D0">
            <w:pPr>
              <w:spacing w:after="0"/>
              <w:rPr>
                <w:rFonts w:ascii="Arial" w:hAnsi="Arial" w:cs="Arial"/>
                <w:color w:val="000000"/>
                <w:sz w:val="16"/>
                <w:szCs w:val="16"/>
              </w:rPr>
            </w:pPr>
            <w:r w:rsidRPr="00E411D0">
              <w:rPr>
                <w:rFonts w:ascii="Arial" w:hAnsi="Arial" w:cs="Arial"/>
                <w:color w:val="000000"/>
                <w:sz w:val="16"/>
                <w:szCs w:val="16"/>
              </w:rPr>
              <w:t>R</w:t>
            </w:r>
            <w:r w:rsidR="00ED22CF">
              <w:rPr>
                <w:rFonts w:ascii="Arial" w:hAnsi="Arial" w:cs="Arial"/>
                <w:color w:val="000000"/>
                <w:sz w:val="16"/>
                <w:szCs w:val="16"/>
              </w:rPr>
              <w:t>oyal College of Pathologists of Australasia</w:t>
            </w:r>
          </w:p>
          <w:p w14:paraId="09C72647" w14:textId="18376123" w:rsidR="00E411D0" w:rsidRPr="00E411D0" w:rsidRDefault="00ED22CF" w:rsidP="00E411D0">
            <w:pPr>
              <w:spacing w:after="0"/>
              <w:rPr>
                <w:rFonts w:ascii="Arial" w:hAnsi="Arial" w:cs="Arial"/>
                <w:color w:val="000000"/>
                <w:sz w:val="16"/>
                <w:szCs w:val="16"/>
              </w:rPr>
            </w:pPr>
            <w:r w:rsidRPr="00E411D0">
              <w:rPr>
                <w:rFonts w:ascii="Arial" w:hAnsi="Arial" w:cs="Arial"/>
                <w:color w:val="000000"/>
                <w:sz w:val="16"/>
                <w:szCs w:val="16"/>
              </w:rPr>
              <w:t>P</w:t>
            </w:r>
            <w:r>
              <w:rPr>
                <w:rFonts w:ascii="Arial" w:hAnsi="Arial" w:cs="Arial"/>
                <w:color w:val="000000"/>
                <w:sz w:val="16"/>
                <w:szCs w:val="16"/>
              </w:rPr>
              <w:t>ublic Health Laboratory Network</w:t>
            </w:r>
          </w:p>
        </w:tc>
        <w:tc>
          <w:tcPr>
            <w:tcW w:w="1276" w:type="dxa"/>
            <w:vMerge/>
            <w:shd w:val="clear" w:color="auto" w:fill="FFFFE1"/>
            <w:vAlign w:val="center"/>
          </w:tcPr>
          <w:p w14:paraId="381431EF" w14:textId="77777777" w:rsidR="00E411D0" w:rsidRPr="00E411D0" w:rsidRDefault="00E411D0" w:rsidP="00E411D0">
            <w:pPr>
              <w:spacing w:after="0"/>
              <w:jc w:val="center"/>
              <w:rPr>
                <w:rFonts w:ascii="Arial" w:hAnsi="Arial" w:cs="Arial"/>
                <w:color w:val="000000"/>
                <w:sz w:val="16"/>
                <w:szCs w:val="16"/>
              </w:rPr>
            </w:pPr>
          </w:p>
        </w:tc>
        <w:tc>
          <w:tcPr>
            <w:tcW w:w="2881" w:type="dxa"/>
            <w:vMerge/>
            <w:shd w:val="clear" w:color="auto" w:fill="FFFFE1"/>
            <w:vAlign w:val="center"/>
          </w:tcPr>
          <w:p w14:paraId="79CC63E1" w14:textId="77777777" w:rsidR="00E411D0" w:rsidRPr="00E411D0" w:rsidRDefault="00E411D0" w:rsidP="00507AF2">
            <w:pPr>
              <w:pStyle w:val="ListParagraph"/>
              <w:numPr>
                <w:ilvl w:val="0"/>
                <w:numId w:val="35"/>
              </w:numPr>
              <w:spacing w:after="0"/>
              <w:ind w:left="318" w:hanging="284"/>
              <w:rPr>
                <w:rFonts w:ascii="Arial" w:hAnsi="Arial" w:cs="Arial"/>
                <w:color w:val="000000"/>
                <w:sz w:val="16"/>
                <w:szCs w:val="16"/>
              </w:rPr>
            </w:pPr>
          </w:p>
        </w:tc>
      </w:tr>
    </w:tbl>
    <w:p w14:paraId="66AA8C8B" w14:textId="77777777" w:rsidR="00EF426D" w:rsidRDefault="00EF426D" w:rsidP="00EF426D">
      <w:pPr>
        <w:rPr>
          <w:rFonts w:ascii="Arial" w:hAnsi="Arial" w:cs="Arial"/>
          <w:sz w:val="19"/>
          <w:szCs w:val="19"/>
        </w:rPr>
      </w:pPr>
      <w:r w:rsidRPr="002E2453">
        <w:rPr>
          <w:rFonts w:ascii="Arial" w:hAnsi="Arial" w:cs="Arial"/>
          <w:sz w:val="19"/>
          <w:szCs w:val="19"/>
        </w:rPr>
        <w:br w:type="page"/>
      </w: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FE5F7"/>
        <w:tblLayout w:type="fixed"/>
        <w:tblLook w:val="04A0" w:firstRow="1" w:lastRow="0" w:firstColumn="1" w:lastColumn="0" w:noHBand="0" w:noVBand="1"/>
      </w:tblPr>
      <w:tblGrid>
        <w:gridCol w:w="993"/>
        <w:gridCol w:w="1417"/>
        <w:gridCol w:w="3402"/>
        <w:gridCol w:w="4536"/>
        <w:gridCol w:w="1276"/>
        <w:gridCol w:w="2835"/>
      </w:tblGrid>
      <w:tr w:rsidR="00063C10" w:rsidRPr="007F017A" w14:paraId="3C80CFB1" w14:textId="77777777" w:rsidTr="004F4D76">
        <w:trPr>
          <w:trHeight w:val="303"/>
        </w:trPr>
        <w:tc>
          <w:tcPr>
            <w:tcW w:w="993" w:type="dxa"/>
            <w:shd w:val="clear" w:color="auto" w:fill="EFE5F7"/>
            <w:vAlign w:val="center"/>
          </w:tcPr>
          <w:p w14:paraId="331C3B0C" w14:textId="77777777" w:rsidR="00063C10" w:rsidRPr="0059158A" w:rsidRDefault="00063C10" w:rsidP="00F5079B">
            <w:pPr>
              <w:spacing w:after="0"/>
              <w:jc w:val="center"/>
              <w:rPr>
                <w:rFonts w:cstheme="minorHAnsi"/>
                <w:b/>
                <w:bCs/>
                <w:color w:val="000000"/>
                <w:sz w:val="16"/>
                <w:szCs w:val="16"/>
              </w:rPr>
            </w:pPr>
            <w:r w:rsidRPr="005C2DE6">
              <w:rPr>
                <w:rFonts w:ascii="Arial" w:hAnsi="Arial" w:cs="Arial"/>
                <w:b/>
                <w:bCs/>
                <w:color w:val="000000"/>
                <w:sz w:val="18"/>
              </w:rPr>
              <w:lastRenderedPageBreak/>
              <w:t>Domain</w:t>
            </w:r>
          </w:p>
        </w:tc>
        <w:tc>
          <w:tcPr>
            <w:tcW w:w="1417" w:type="dxa"/>
            <w:shd w:val="clear" w:color="auto" w:fill="EFE5F7"/>
            <w:vAlign w:val="center"/>
          </w:tcPr>
          <w:p w14:paraId="5D11FF18" w14:textId="77777777" w:rsidR="00063C10" w:rsidRPr="0059158A" w:rsidRDefault="00063C10" w:rsidP="00F5079B">
            <w:pPr>
              <w:spacing w:after="0"/>
              <w:jc w:val="center"/>
              <w:rPr>
                <w:rFonts w:ascii="Arial" w:hAnsi="Arial" w:cs="Arial"/>
                <w:b/>
                <w:bCs/>
                <w:color w:val="000000"/>
                <w:sz w:val="16"/>
                <w:szCs w:val="16"/>
              </w:rPr>
            </w:pPr>
            <w:r w:rsidRPr="005C2DE6">
              <w:rPr>
                <w:rFonts w:ascii="Arial" w:hAnsi="Arial" w:cs="Arial"/>
                <w:b/>
                <w:bCs/>
                <w:color w:val="000000"/>
                <w:sz w:val="18"/>
              </w:rPr>
              <w:t>Issues</w:t>
            </w:r>
          </w:p>
        </w:tc>
        <w:tc>
          <w:tcPr>
            <w:tcW w:w="3402" w:type="dxa"/>
            <w:shd w:val="clear" w:color="auto" w:fill="EFE5F7"/>
            <w:vAlign w:val="center"/>
          </w:tcPr>
          <w:p w14:paraId="16741D5A" w14:textId="77777777" w:rsidR="00063C10" w:rsidRPr="0059158A" w:rsidRDefault="00063C10" w:rsidP="00F5079B">
            <w:pPr>
              <w:spacing w:after="0"/>
              <w:jc w:val="center"/>
              <w:rPr>
                <w:rFonts w:ascii="Arial" w:hAnsi="Arial" w:cs="Arial"/>
                <w:color w:val="000000"/>
                <w:sz w:val="16"/>
                <w:szCs w:val="16"/>
              </w:rPr>
            </w:pPr>
            <w:r w:rsidRPr="005C2DE6">
              <w:rPr>
                <w:rFonts w:ascii="Arial" w:hAnsi="Arial" w:cs="Arial"/>
                <w:b/>
                <w:bCs/>
                <w:color w:val="000000"/>
                <w:sz w:val="18"/>
              </w:rPr>
              <w:t>Why are these issues occurring? (Barriers)</w:t>
            </w:r>
          </w:p>
        </w:tc>
        <w:tc>
          <w:tcPr>
            <w:tcW w:w="4536" w:type="dxa"/>
            <w:shd w:val="clear" w:color="auto" w:fill="EFE5F7"/>
            <w:vAlign w:val="center"/>
          </w:tcPr>
          <w:p w14:paraId="7F96D32B" w14:textId="77777777" w:rsidR="00063C10" w:rsidRPr="0059158A" w:rsidRDefault="00063C10" w:rsidP="00F5079B">
            <w:pPr>
              <w:spacing w:after="0"/>
              <w:jc w:val="center"/>
              <w:rPr>
                <w:rFonts w:ascii="Arial" w:hAnsi="Arial" w:cs="Arial"/>
                <w:color w:val="000000"/>
                <w:sz w:val="16"/>
                <w:szCs w:val="16"/>
              </w:rPr>
            </w:pPr>
            <w:r w:rsidRPr="005C2DE6">
              <w:rPr>
                <w:rFonts w:ascii="Arial" w:hAnsi="Arial" w:cs="Arial"/>
                <w:b/>
                <w:bCs/>
                <w:color w:val="000000"/>
                <w:sz w:val="18"/>
              </w:rPr>
              <w:t>Identified stakeholders</w:t>
            </w:r>
          </w:p>
        </w:tc>
        <w:tc>
          <w:tcPr>
            <w:tcW w:w="1276" w:type="dxa"/>
            <w:shd w:val="clear" w:color="auto" w:fill="EFE5F7"/>
            <w:vAlign w:val="center"/>
          </w:tcPr>
          <w:p w14:paraId="583011C7" w14:textId="77777777" w:rsidR="00063C10" w:rsidRPr="0059158A" w:rsidRDefault="00063C10" w:rsidP="00F5079B">
            <w:pPr>
              <w:spacing w:after="0"/>
              <w:jc w:val="center"/>
              <w:rPr>
                <w:rFonts w:ascii="Arial" w:hAnsi="Arial" w:cs="Arial"/>
                <w:color w:val="000000"/>
                <w:sz w:val="16"/>
                <w:szCs w:val="16"/>
              </w:rPr>
            </w:pPr>
            <w:r w:rsidRPr="005C2DE6">
              <w:rPr>
                <w:rFonts w:ascii="Arial" w:hAnsi="Arial" w:cs="Arial"/>
                <w:b/>
                <w:bCs/>
                <w:color w:val="000000"/>
                <w:sz w:val="18"/>
              </w:rPr>
              <w:t>Estimated time frame</w:t>
            </w:r>
          </w:p>
        </w:tc>
        <w:tc>
          <w:tcPr>
            <w:tcW w:w="2835" w:type="dxa"/>
            <w:shd w:val="clear" w:color="auto" w:fill="EFE5F7"/>
            <w:vAlign w:val="center"/>
          </w:tcPr>
          <w:p w14:paraId="4726F48E" w14:textId="77777777" w:rsidR="00063C10" w:rsidRPr="007F017A" w:rsidRDefault="00063C10" w:rsidP="00F5079B">
            <w:pPr>
              <w:spacing w:after="0"/>
              <w:jc w:val="center"/>
              <w:rPr>
                <w:rFonts w:ascii="Arial" w:hAnsi="Arial" w:cs="Arial"/>
                <w:color w:val="000000"/>
                <w:sz w:val="16"/>
                <w:szCs w:val="16"/>
              </w:rPr>
            </w:pPr>
            <w:r w:rsidRPr="007F017A">
              <w:rPr>
                <w:rFonts w:ascii="Arial" w:hAnsi="Arial" w:cs="Arial"/>
                <w:b/>
                <w:bCs/>
                <w:color w:val="000000"/>
                <w:sz w:val="18"/>
              </w:rPr>
              <w:t>Possible solutions</w:t>
            </w:r>
          </w:p>
        </w:tc>
      </w:tr>
      <w:tr w:rsidR="0070412E" w:rsidRPr="007F017A" w14:paraId="64536CAE" w14:textId="77777777" w:rsidTr="004F4D76">
        <w:trPr>
          <w:trHeight w:val="450"/>
        </w:trPr>
        <w:tc>
          <w:tcPr>
            <w:tcW w:w="993" w:type="dxa"/>
            <w:vMerge w:val="restart"/>
            <w:shd w:val="clear" w:color="auto" w:fill="EFE5F7"/>
            <w:textDirection w:val="btLr"/>
            <w:vAlign w:val="center"/>
          </w:tcPr>
          <w:p w14:paraId="34AC868E" w14:textId="2DDE6484" w:rsidR="0070412E" w:rsidRPr="00393180" w:rsidRDefault="0070412E" w:rsidP="00F5079B">
            <w:pPr>
              <w:spacing w:after="0"/>
              <w:ind w:left="113" w:right="113"/>
              <w:jc w:val="center"/>
              <w:rPr>
                <w:rFonts w:cstheme="minorHAnsi"/>
                <w:b/>
                <w:bCs/>
                <w:color w:val="000000"/>
                <w:szCs w:val="16"/>
              </w:rPr>
            </w:pPr>
            <w:r>
              <w:rPr>
                <w:rFonts w:cstheme="minorHAnsi"/>
                <w:b/>
                <w:bCs/>
                <w:color w:val="000000"/>
                <w:szCs w:val="16"/>
              </w:rPr>
              <w:t>D. UNDERSTANDING THE COMMUNITY BURDEN</w:t>
            </w:r>
          </w:p>
        </w:tc>
        <w:tc>
          <w:tcPr>
            <w:tcW w:w="1417" w:type="dxa"/>
            <w:vMerge w:val="restart"/>
            <w:shd w:val="clear" w:color="auto" w:fill="EFE5F7"/>
            <w:vAlign w:val="center"/>
          </w:tcPr>
          <w:p w14:paraId="59B2B37A" w14:textId="48D5A585" w:rsidR="0070412E" w:rsidRPr="00063C10" w:rsidRDefault="00B70321" w:rsidP="00F5079B">
            <w:pPr>
              <w:spacing w:after="0"/>
              <w:rPr>
                <w:rFonts w:cstheme="minorHAnsi"/>
                <w:b/>
                <w:bCs/>
                <w:color w:val="000000"/>
                <w:sz w:val="16"/>
                <w:szCs w:val="16"/>
              </w:rPr>
            </w:pPr>
            <w:r>
              <w:rPr>
                <w:rFonts w:cstheme="minorHAnsi"/>
                <w:b/>
                <w:bCs/>
                <w:color w:val="000000"/>
                <w:sz w:val="16"/>
                <w:szCs w:val="16"/>
              </w:rPr>
              <w:t xml:space="preserve">1. </w:t>
            </w:r>
            <w:r w:rsidR="0070412E" w:rsidRPr="00063C10">
              <w:rPr>
                <w:rFonts w:cstheme="minorHAnsi"/>
                <w:b/>
                <w:bCs/>
                <w:color w:val="000000"/>
                <w:sz w:val="16"/>
                <w:szCs w:val="16"/>
              </w:rPr>
              <w:t>It is unclear whether the burden of CDI in the community is problematic</w:t>
            </w:r>
          </w:p>
        </w:tc>
        <w:tc>
          <w:tcPr>
            <w:tcW w:w="3402" w:type="dxa"/>
            <w:shd w:val="clear" w:color="auto" w:fill="EFE5F7"/>
            <w:vAlign w:val="center"/>
          </w:tcPr>
          <w:p w14:paraId="379C2A82" w14:textId="412A10BC" w:rsidR="0070412E" w:rsidRPr="00063C10" w:rsidRDefault="00520963" w:rsidP="00F5079B">
            <w:pPr>
              <w:spacing w:after="0"/>
              <w:rPr>
                <w:rFonts w:cstheme="minorHAnsi"/>
                <w:color w:val="000000"/>
                <w:sz w:val="16"/>
                <w:szCs w:val="16"/>
              </w:rPr>
            </w:pPr>
            <w:r>
              <w:rPr>
                <w:rFonts w:cstheme="minorHAnsi"/>
                <w:bCs/>
                <w:color w:val="000000"/>
                <w:sz w:val="16"/>
                <w:szCs w:val="16"/>
              </w:rPr>
              <w:t xml:space="preserve">1.1 </w:t>
            </w:r>
            <w:r w:rsidR="0070412E" w:rsidRPr="00063C10">
              <w:rPr>
                <w:rFonts w:cstheme="minorHAnsi"/>
                <w:bCs/>
                <w:color w:val="000000"/>
                <w:sz w:val="16"/>
                <w:szCs w:val="16"/>
              </w:rPr>
              <w:t>There are no suitable data collection systems or proxy markers available to determine the burden of CDI in the community</w:t>
            </w:r>
          </w:p>
        </w:tc>
        <w:tc>
          <w:tcPr>
            <w:tcW w:w="4536" w:type="dxa"/>
            <w:vMerge w:val="restart"/>
            <w:shd w:val="clear" w:color="auto" w:fill="EFE5F7"/>
            <w:vAlign w:val="center"/>
          </w:tcPr>
          <w:p w14:paraId="75308EB3" w14:textId="77777777" w:rsidR="00ED22CF" w:rsidRPr="00E411D0" w:rsidRDefault="00ED22CF" w:rsidP="00ED22CF">
            <w:pPr>
              <w:spacing w:after="0"/>
              <w:rPr>
                <w:rFonts w:ascii="Arial" w:hAnsi="Arial" w:cs="Arial"/>
                <w:color w:val="000000"/>
                <w:sz w:val="16"/>
                <w:szCs w:val="16"/>
              </w:rPr>
            </w:pPr>
            <w:r w:rsidRPr="0059158A">
              <w:rPr>
                <w:rFonts w:ascii="Arial" w:hAnsi="Arial" w:cs="Arial"/>
                <w:color w:val="000000"/>
                <w:sz w:val="16"/>
                <w:szCs w:val="16"/>
              </w:rPr>
              <w:t>Australian Commission on Safety and Quality in Health Care</w:t>
            </w:r>
            <w:r w:rsidRPr="00063C10">
              <w:rPr>
                <w:rFonts w:cstheme="minorHAnsi"/>
                <w:color w:val="000000"/>
                <w:sz w:val="16"/>
                <w:szCs w:val="16"/>
              </w:rPr>
              <w:t xml:space="preserve"> </w:t>
            </w:r>
            <w:r w:rsidRPr="007F017A">
              <w:rPr>
                <w:rFonts w:ascii="Arial" w:hAnsi="Arial" w:cs="Arial"/>
                <w:color w:val="000000"/>
                <w:sz w:val="16"/>
                <w:szCs w:val="16"/>
              </w:rPr>
              <w:t>O</w:t>
            </w:r>
            <w:r>
              <w:rPr>
                <w:rFonts w:ascii="Arial" w:hAnsi="Arial" w:cs="Arial"/>
                <w:color w:val="000000"/>
                <w:sz w:val="16"/>
                <w:szCs w:val="16"/>
              </w:rPr>
              <w:t>ffice of Health Protection</w:t>
            </w:r>
            <w:r w:rsidRPr="007F017A">
              <w:rPr>
                <w:rFonts w:ascii="Arial" w:hAnsi="Arial" w:cs="Arial"/>
                <w:color w:val="000000"/>
                <w:sz w:val="16"/>
                <w:szCs w:val="16"/>
              </w:rPr>
              <w:t>/C</w:t>
            </w:r>
            <w:r>
              <w:rPr>
                <w:rFonts w:ascii="Arial" w:hAnsi="Arial" w:cs="Arial"/>
                <w:color w:val="000000"/>
                <w:sz w:val="16"/>
                <w:szCs w:val="16"/>
              </w:rPr>
              <w:t>ommunicable Diseases Network, Australia</w:t>
            </w:r>
          </w:p>
          <w:p w14:paraId="65BDC55F" w14:textId="356879C8" w:rsidR="0070412E" w:rsidRPr="00063C10" w:rsidRDefault="00ED22CF" w:rsidP="00063C10">
            <w:pPr>
              <w:spacing w:after="0"/>
              <w:rPr>
                <w:rFonts w:cstheme="minorHAnsi"/>
                <w:color w:val="000000"/>
                <w:sz w:val="16"/>
                <w:szCs w:val="16"/>
              </w:rPr>
            </w:pPr>
            <w:r>
              <w:rPr>
                <w:rFonts w:cstheme="minorHAnsi"/>
                <w:color w:val="000000"/>
                <w:sz w:val="16"/>
                <w:szCs w:val="16"/>
              </w:rPr>
              <w:t xml:space="preserve">Royal </w:t>
            </w:r>
            <w:r w:rsidR="004138DD">
              <w:rPr>
                <w:rFonts w:cstheme="minorHAnsi"/>
                <w:color w:val="000000"/>
                <w:sz w:val="16"/>
                <w:szCs w:val="16"/>
              </w:rPr>
              <w:t>Australasian</w:t>
            </w:r>
            <w:r>
              <w:rPr>
                <w:rFonts w:cstheme="minorHAnsi"/>
                <w:color w:val="000000"/>
                <w:sz w:val="16"/>
                <w:szCs w:val="16"/>
              </w:rPr>
              <w:t xml:space="preserve"> College of General Practitioners</w:t>
            </w:r>
          </w:p>
          <w:p w14:paraId="15C83118" w14:textId="77777777" w:rsidR="004138DD" w:rsidRDefault="004138DD" w:rsidP="00063C10">
            <w:pPr>
              <w:spacing w:after="0"/>
              <w:rPr>
                <w:rFonts w:cstheme="minorHAnsi"/>
                <w:color w:val="000000"/>
                <w:sz w:val="16"/>
                <w:szCs w:val="16"/>
              </w:rPr>
            </w:pPr>
            <w:r w:rsidRPr="007F017A">
              <w:rPr>
                <w:rFonts w:ascii="Arial" w:hAnsi="Arial" w:cs="Arial"/>
                <w:color w:val="000000"/>
                <w:sz w:val="16"/>
                <w:szCs w:val="16"/>
              </w:rPr>
              <w:t>O</w:t>
            </w:r>
            <w:r>
              <w:rPr>
                <w:rFonts w:ascii="Arial" w:hAnsi="Arial" w:cs="Arial"/>
                <w:color w:val="000000"/>
                <w:sz w:val="16"/>
                <w:szCs w:val="16"/>
              </w:rPr>
              <w:t>ffice of Health Protection</w:t>
            </w:r>
            <w:r w:rsidRPr="00063C10">
              <w:rPr>
                <w:rFonts w:cstheme="minorHAnsi"/>
                <w:color w:val="000000"/>
                <w:sz w:val="16"/>
                <w:szCs w:val="16"/>
              </w:rPr>
              <w:t xml:space="preserve"> </w:t>
            </w:r>
          </w:p>
          <w:p w14:paraId="11F53963" w14:textId="127CDEB4" w:rsidR="0070412E" w:rsidRPr="00063C10" w:rsidRDefault="0070412E" w:rsidP="00063C10">
            <w:pPr>
              <w:spacing w:after="0"/>
              <w:rPr>
                <w:rFonts w:cstheme="minorHAnsi"/>
                <w:color w:val="000000"/>
                <w:sz w:val="16"/>
                <w:szCs w:val="16"/>
              </w:rPr>
            </w:pPr>
            <w:r w:rsidRPr="00063C10">
              <w:rPr>
                <w:rFonts w:cstheme="minorHAnsi"/>
                <w:color w:val="000000"/>
                <w:sz w:val="16"/>
                <w:szCs w:val="16"/>
              </w:rPr>
              <w:t>State and territory P</w:t>
            </w:r>
            <w:r w:rsidR="004138DD">
              <w:rPr>
                <w:rFonts w:cstheme="minorHAnsi"/>
                <w:color w:val="000000"/>
                <w:sz w:val="16"/>
                <w:szCs w:val="16"/>
              </w:rPr>
              <w:t>ublic Health Units</w:t>
            </w:r>
          </w:p>
          <w:p w14:paraId="7D17993C" w14:textId="07A7341B" w:rsidR="0070412E" w:rsidRPr="00063C10" w:rsidRDefault="0070412E" w:rsidP="00063C10">
            <w:pPr>
              <w:spacing w:after="0"/>
              <w:rPr>
                <w:rFonts w:cstheme="minorHAnsi"/>
                <w:color w:val="000000"/>
                <w:sz w:val="16"/>
                <w:szCs w:val="16"/>
              </w:rPr>
            </w:pPr>
            <w:r w:rsidRPr="00063C10">
              <w:rPr>
                <w:rFonts w:cstheme="minorHAnsi"/>
                <w:color w:val="000000"/>
                <w:sz w:val="16"/>
                <w:szCs w:val="16"/>
              </w:rPr>
              <w:t>Aged care facilities</w:t>
            </w:r>
          </w:p>
        </w:tc>
        <w:tc>
          <w:tcPr>
            <w:tcW w:w="1276" w:type="dxa"/>
            <w:vMerge w:val="restart"/>
            <w:shd w:val="clear" w:color="auto" w:fill="EFE5F7"/>
            <w:vAlign w:val="center"/>
          </w:tcPr>
          <w:p w14:paraId="0D5E951A" w14:textId="24FE2626" w:rsidR="0070412E" w:rsidRPr="00063C10" w:rsidRDefault="0070412E" w:rsidP="00F5079B">
            <w:pPr>
              <w:spacing w:after="0"/>
              <w:jc w:val="center"/>
              <w:rPr>
                <w:rFonts w:cstheme="minorHAnsi"/>
                <w:color w:val="000000"/>
                <w:sz w:val="16"/>
                <w:szCs w:val="16"/>
              </w:rPr>
            </w:pPr>
          </w:p>
        </w:tc>
        <w:tc>
          <w:tcPr>
            <w:tcW w:w="2835" w:type="dxa"/>
            <w:vMerge w:val="restart"/>
            <w:shd w:val="clear" w:color="auto" w:fill="EFE5F7"/>
            <w:vAlign w:val="center"/>
          </w:tcPr>
          <w:p w14:paraId="34869892" w14:textId="77777777" w:rsidR="0070412E" w:rsidRPr="00063C10" w:rsidRDefault="0070412E" w:rsidP="00507AF2">
            <w:pPr>
              <w:pStyle w:val="ListParagraph"/>
              <w:numPr>
                <w:ilvl w:val="0"/>
                <w:numId w:val="46"/>
              </w:numPr>
              <w:spacing w:after="0"/>
              <w:ind w:left="317" w:hanging="283"/>
              <w:rPr>
                <w:rFonts w:cstheme="minorHAnsi"/>
                <w:color w:val="000000"/>
                <w:sz w:val="16"/>
                <w:szCs w:val="16"/>
              </w:rPr>
            </w:pPr>
            <w:r w:rsidRPr="00063C10">
              <w:rPr>
                <w:rFonts w:cstheme="minorHAnsi"/>
                <w:color w:val="000000"/>
                <w:sz w:val="16"/>
                <w:szCs w:val="16"/>
              </w:rPr>
              <w:t>Adopt the Victorian continuous surveillance in aged care for 2017/2018 in aged care facilities across the country</w:t>
            </w:r>
          </w:p>
          <w:p w14:paraId="2A97EBB0" w14:textId="77777777" w:rsidR="0070412E" w:rsidRPr="00063C10" w:rsidRDefault="0070412E" w:rsidP="00507AF2">
            <w:pPr>
              <w:pStyle w:val="ListParagraph"/>
              <w:numPr>
                <w:ilvl w:val="0"/>
                <w:numId w:val="46"/>
              </w:numPr>
              <w:spacing w:after="0"/>
              <w:ind w:left="317" w:hanging="283"/>
              <w:rPr>
                <w:rFonts w:cstheme="minorHAnsi"/>
                <w:color w:val="000000"/>
                <w:sz w:val="16"/>
                <w:szCs w:val="16"/>
              </w:rPr>
            </w:pPr>
            <w:r w:rsidRPr="00063C10">
              <w:rPr>
                <w:rFonts w:cstheme="minorHAnsi"/>
                <w:color w:val="000000"/>
                <w:sz w:val="16"/>
                <w:szCs w:val="16"/>
              </w:rPr>
              <w:t>Explore utility of hospital administrative data and laboratory surveillance data to develop a community-based surveillance system</w:t>
            </w:r>
          </w:p>
          <w:p w14:paraId="008AB521" w14:textId="1583CCEC" w:rsidR="0070412E" w:rsidRPr="00063C10" w:rsidRDefault="0070412E" w:rsidP="00507AF2">
            <w:pPr>
              <w:pStyle w:val="ListParagraph"/>
              <w:numPr>
                <w:ilvl w:val="0"/>
                <w:numId w:val="35"/>
              </w:numPr>
              <w:spacing w:after="0"/>
              <w:ind w:left="317" w:hanging="283"/>
              <w:rPr>
                <w:rFonts w:cstheme="minorHAnsi"/>
                <w:color w:val="000000"/>
                <w:sz w:val="16"/>
                <w:szCs w:val="16"/>
              </w:rPr>
            </w:pPr>
            <w:r w:rsidRPr="00063C10">
              <w:rPr>
                <w:rFonts w:cstheme="minorHAnsi"/>
                <w:color w:val="000000"/>
                <w:sz w:val="16"/>
                <w:szCs w:val="16"/>
              </w:rPr>
              <w:t>Make CDI notifiable</w:t>
            </w:r>
          </w:p>
        </w:tc>
      </w:tr>
      <w:tr w:rsidR="0070412E" w:rsidRPr="007F017A" w14:paraId="2B3D3906" w14:textId="77777777" w:rsidTr="004F4D76">
        <w:trPr>
          <w:trHeight w:val="560"/>
        </w:trPr>
        <w:tc>
          <w:tcPr>
            <w:tcW w:w="993" w:type="dxa"/>
            <w:vMerge/>
            <w:shd w:val="clear" w:color="auto" w:fill="EFE5F7"/>
          </w:tcPr>
          <w:p w14:paraId="6F7D4A2B" w14:textId="77777777" w:rsidR="0070412E" w:rsidRPr="0059158A" w:rsidRDefault="0070412E" w:rsidP="00F5079B">
            <w:pPr>
              <w:spacing w:after="0"/>
              <w:rPr>
                <w:rFonts w:cstheme="minorHAnsi"/>
                <w:b/>
                <w:bCs/>
                <w:color w:val="000000"/>
                <w:sz w:val="16"/>
                <w:szCs w:val="16"/>
              </w:rPr>
            </w:pPr>
          </w:p>
        </w:tc>
        <w:tc>
          <w:tcPr>
            <w:tcW w:w="1417" w:type="dxa"/>
            <w:vMerge/>
            <w:shd w:val="clear" w:color="auto" w:fill="EFE5F7"/>
            <w:vAlign w:val="center"/>
          </w:tcPr>
          <w:p w14:paraId="34933BB3" w14:textId="77777777" w:rsidR="0070412E" w:rsidRPr="00063C10" w:rsidRDefault="0070412E" w:rsidP="00F5079B">
            <w:pPr>
              <w:spacing w:after="0"/>
              <w:rPr>
                <w:rFonts w:cstheme="minorHAnsi"/>
                <w:b/>
                <w:bCs/>
                <w:color w:val="000000"/>
                <w:sz w:val="16"/>
                <w:szCs w:val="16"/>
              </w:rPr>
            </w:pPr>
          </w:p>
        </w:tc>
        <w:tc>
          <w:tcPr>
            <w:tcW w:w="3402" w:type="dxa"/>
            <w:shd w:val="clear" w:color="auto" w:fill="EFE5F7"/>
            <w:vAlign w:val="center"/>
          </w:tcPr>
          <w:p w14:paraId="0F66010C" w14:textId="05D0C26F" w:rsidR="0070412E" w:rsidRPr="00063C10" w:rsidRDefault="00520963" w:rsidP="00F5079B">
            <w:pPr>
              <w:spacing w:after="0"/>
              <w:rPr>
                <w:rFonts w:cstheme="minorHAnsi"/>
                <w:color w:val="000000"/>
                <w:sz w:val="16"/>
                <w:szCs w:val="16"/>
              </w:rPr>
            </w:pPr>
            <w:r>
              <w:rPr>
                <w:rFonts w:cstheme="minorHAnsi"/>
                <w:color w:val="000000"/>
                <w:sz w:val="16"/>
                <w:szCs w:val="16"/>
              </w:rPr>
              <w:t xml:space="preserve">1.2 </w:t>
            </w:r>
            <w:r w:rsidR="0070412E" w:rsidRPr="00063C10">
              <w:rPr>
                <w:rFonts w:cstheme="minorHAnsi"/>
                <w:color w:val="000000"/>
                <w:sz w:val="16"/>
                <w:szCs w:val="16"/>
              </w:rPr>
              <w:t>Have no understanding of the extent of normal disease endemicity in the community</w:t>
            </w:r>
          </w:p>
        </w:tc>
        <w:tc>
          <w:tcPr>
            <w:tcW w:w="4536" w:type="dxa"/>
            <w:vMerge/>
            <w:shd w:val="clear" w:color="auto" w:fill="EFE5F7"/>
            <w:vAlign w:val="center"/>
          </w:tcPr>
          <w:p w14:paraId="39BD3F52" w14:textId="391CA581" w:rsidR="0070412E" w:rsidRPr="00063C10" w:rsidRDefault="0070412E" w:rsidP="00F5079B">
            <w:pPr>
              <w:spacing w:after="0"/>
              <w:rPr>
                <w:rFonts w:cstheme="minorHAnsi"/>
                <w:color w:val="000000"/>
                <w:sz w:val="16"/>
                <w:szCs w:val="16"/>
              </w:rPr>
            </w:pPr>
          </w:p>
        </w:tc>
        <w:tc>
          <w:tcPr>
            <w:tcW w:w="1276" w:type="dxa"/>
            <w:vMerge/>
            <w:shd w:val="clear" w:color="auto" w:fill="EFE5F7"/>
            <w:vAlign w:val="center"/>
          </w:tcPr>
          <w:p w14:paraId="2C330E59" w14:textId="17126E42" w:rsidR="0070412E" w:rsidRPr="00063C10" w:rsidRDefault="0070412E" w:rsidP="00F5079B">
            <w:pPr>
              <w:spacing w:after="0"/>
              <w:jc w:val="center"/>
              <w:rPr>
                <w:rFonts w:cstheme="minorHAnsi"/>
                <w:color w:val="000000"/>
                <w:sz w:val="16"/>
                <w:szCs w:val="16"/>
              </w:rPr>
            </w:pPr>
          </w:p>
        </w:tc>
        <w:tc>
          <w:tcPr>
            <w:tcW w:w="2835" w:type="dxa"/>
            <w:vMerge/>
            <w:shd w:val="clear" w:color="auto" w:fill="EFE5F7"/>
            <w:vAlign w:val="center"/>
          </w:tcPr>
          <w:p w14:paraId="3DBA32D7" w14:textId="62133CDA" w:rsidR="0070412E" w:rsidRPr="00063C10" w:rsidRDefault="0070412E" w:rsidP="00507AF2">
            <w:pPr>
              <w:pStyle w:val="ListParagraph"/>
              <w:numPr>
                <w:ilvl w:val="0"/>
                <w:numId w:val="35"/>
              </w:numPr>
              <w:spacing w:after="0"/>
              <w:ind w:left="318" w:hanging="318"/>
              <w:rPr>
                <w:rFonts w:cstheme="minorHAnsi"/>
                <w:color w:val="000000"/>
                <w:sz w:val="16"/>
                <w:szCs w:val="16"/>
              </w:rPr>
            </w:pPr>
          </w:p>
        </w:tc>
      </w:tr>
      <w:tr w:rsidR="0070412E" w:rsidRPr="007F017A" w14:paraId="52CFE10E" w14:textId="77777777" w:rsidTr="004F4D76">
        <w:trPr>
          <w:trHeight w:val="413"/>
        </w:trPr>
        <w:tc>
          <w:tcPr>
            <w:tcW w:w="993" w:type="dxa"/>
            <w:vMerge/>
            <w:shd w:val="clear" w:color="auto" w:fill="EFE5F7"/>
          </w:tcPr>
          <w:p w14:paraId="5FCA40CA" w14:textId="77777777" w:rsidR="0070412E" w:rsidRPr="0059158A" w:rsidRDefault="0070412E" w:rsidP="00F5079B">
            <w:pPr>
              <w:spacing w:after="0"/>
              <w:rPr>
                <w:rFonts w:cstheme="minorHAnsi"/>
                <w:b/>
                <w:bCs/>
                <w:color w:val="000000"/>
                <w:sz w:val="16"/>
                <w:szCs w:val="16"/>
              </w:rPr>
            </w:pPr>
          </w:p>
        </w:tc>
        <w:tc>
          <w:tcPr>
            <w:tcW w:w="1417" w:type="dxa"/>
            <w:vMerge/>
            <w:shd w:val="clear" w:color="auto" w:fill="EFE5F7"/>
            <w:vAlign w:val="center"/>
          </w:tcPr>
          <w:p w14:paraId="6D246BCF" w14:textId="77777777" w:rsidR="0070412E" w:rsidRPr="00063C10" w:rsidRDefault="0070412E" w:rsidP="00F5079B">
            <w:pPr>
              <w:spacing w:after="0"/>
              <w:rPr>
                <w:rFonts w:cstheme="minorHAnsi"/>
                <w:b/>
                <w:bCs/>
                <w:color w:val="000000"/>
                <w:sz w:val="16"/>
                <w:szCs w:val="16"/>
              </w:rPr>
            </w:pPr>
          </w:p>
        </w:tc>
        <w:tc>
          <w:tcPr>
            <w:tcW w:w="3402" w:type="dxa"/>
            <w:shd w:val="clear" w:color="auto" w:fill="EFE5F7"/>
            <w:vAlign w:val="center"/>
          </w:tcPr>
          <w:p w14:paraId="2948C9A7" w14:textId="34BFD067" w:rsidR="0070412E" w:rsidRPr="00063C10" w:rsidRDefault="00520963" w:rsidP="00F5079B">
            <w:pPr>
              <w:spacing w:after="0"/>
              <w:rPr>
                <w:rFonts w:cstheme="minorHAnsi"/>
                <w:color w:val="000000"/>
                <w:sz w:val="16"/>
                <w:szCs w:val="16"/>
              </w:rPr>
            </w:pPr>
            <w:r>
              <w:rPr>
                <w:rFonts w:cstheme="minorHAnsi"/>
                <w:color w:val="000000"/>
                <w:sz w:val="16"/>
                <w:szCs w:val="16"/>
              </w:rPr>
              <w:t xml:space="preserve">1.3 </w:t>
            </w:r>
            <w:r w:rsidR="0070412E" w:rsidRPr="00063C10">
              <w:rPr>
                <w:rFonts w:cstheme="minorHAnsi"/>
                <w:color w:val="000000"/>
                <w:sz w:val="16"/>
                <w:szCs w:val="16"/>
              </w:rPr>
              <w:t xml:space="preserve">No thresholds have been established to define CDI outbreaks </w:t>
            </w:r>
          </w:p>
        </w:tc>
        <w:tc>
          <w:tcPr>
            <w:tcW w:w="4536" w:type="dxa"/>
            <w:vMerge/>
            <w:shd w:val="clear" w:color="auto" w:fill="EFE5F7"/>
            <w:vAlign w:val="center"/>
          </w:tcPr>
          <w:p w14:paraId="686CE342" w14:textId="77777777" w:rsidR="0070412E" w:rsidRPr="00063C10" w:rsidRDefault="0070412E" w:rsidP="00F5079B">
            <w:pPr>
              <w:spacing w:after="0"/>
              <w:rPr>
                <w:rFonts w:cstheme="minorHAnsi"/>
                <w:color w:val="000000"/>
                <w:sz w:val="16"/>
                <w:szCs w:val="16"/>
              </w:rPr>
            </w:pPr>
          </w:p>
        </w:tc>
        <w:tc>
          <w:tcPr>
            <w:tcW w:w="1276" w:type="dxa"/>
            <w:vMerge/>
            <w:shd w:val="clear" w:color="auto" w:fill="EFE5F7"/>
            <w:vAlign w:val="center"/>
          </w:tcPr>
          <w:p w14:paraId="345741C7" w14:textId="77777777" w:rsidR="0070412E" w:rsidRPr="00063C10" w:rsidRDefault="0070412E" w:rsidP="00F5079B">
            <w:pPr>
              <w:spacing w:after="0"/>
              <w:jc w:val="center"/>
              <w:rPr>
                <w:rFonts w:cstheme="minorHAnsi"/>
                <w:color w:val="000000"/>
                <w:sz w:val="16"/>
                <w:szCs w:val="16"/>
              </w:rPr>
            </w:pPr>
          </w:p>
        </w:tc>
        <w:tc>
          <w:tcPr>
            <w:tcW w:w="2835" w:type="dxa"/>
            <w:vMerge/>
            <w:shd w:val="clear" w:color="auto" w:fill="EFE5F7"/>
            <w:vAlign w:val="center"/>
          </w:tcPr>
          <w:p w14:paraId="1283513A" w14:textId="77777777" w:rsidR="0070412E" w:rsidRPr="00063C10" w:rsidRDefault="0070412E" w:rsidP="00507AF2">
            <w:pPr>
              <w:pStyle w:val="ListParagraph"/>
              <w:numPr>
                <w:ilvl w:val="0"/>
                <w:numId w:val="35"/>
              </w:numPr>
              <w:spacing w:after="0"/>
              <w:ind w:left="318" w:hanging="318"/>
              <w:rPr>
                <w:rFonts w:cstheme="minorHAnsi"/>
                <w:color w:val="000000"/>
                <w:sz w:val="16"/>
                <w:szCs w:val="16"/>
              </w:rPr>
            </w:pPr>
          </w:p>
        </w:tc>
      </w:tr>
      <w:tr w:rsidR="0070412E" w:rsidRPr="007F017A" w14:paraId="008B5C48" w14:textId="77777777" w:rsidTr="004F4D76">
        <w:trPr>
          <w:trHeight w:val="972"/>
        </w:trPr>
        <w:tc>
          <w:tcPr>
            <w:tcW w:w="993" w:type="dxa"/>
            <w:vMerge/>
            <w:shd w:val="clear" w:color="auto" w:fill="EFE5F7"/>
          </w:tcPr>
          <w:p w14:paraId="5C557D9F" w14:textId="77777777" w:rsidR="0070412E" w:rsidRPr="0059158A" w:rsidRDefault="0070412E" w:rsidP="00F5079B">
            <w:pPr>
              <w:spacing w:after="0"/>
              <w:rPr>
                <w:rFonts w:cstheme="minorHAnsi"/>
                <w:b/>
                <w:bCs/>
                <w:color w:val="000000"/>
                <w:sz w:val="16"/>
                <w:szCs w:val="16"/>
              </w:rPr>
            </w:pPr>
          </w:p>
        </w:tc>
        <w:tc>
          <w:tcPr>
            <w:tcW w:w="1417" w:type="dxa"/>
            <w:vMerge/>
            <w:shd w:val="clear" w:color="auto" w:fill="EFE5F7"/>
            <w:vAlign w:val="center"/>
          </w:tcPr>
          <w:p w14:paraId="56C11C72" w14:textId="77777777" w:rsidR="0070412E" w:rsidRPr="00063C10" w:rsidRDefault="0070412E" w:rsidP="00F5079B">
            <w:pPr>
              <w:spacing w:after="0"/>
              <w:rPr>
                <w:rFonts w:cstheme="minorHAnsi"/>
                <w:b/>
                <w:bCs/>
                <w:color w:val="000000"/>
                <w:sz w:val="16"/>
                <w:szCs w:val="16"/>
              </w:rPr>
            </w:pPr>
          </w:p>
        </w:tc>
        <w:tc>
          <w:tcPr>
            <w:tcW w:w="3402" w:type="dxa"/>
            <w:shd w:val="clear" w:color="auto" w:fill="EFE5F7"/>
            <w:vAlign w:val="center"/>
          </w:tcPr>
          <w:p w14:paraId="496D1988" w14:textId="3DAABC1C" w:rsidR="0070412E" w:rsidRPr="00063C10" w:rsidRDefault="00520963" w:rsidP="00F5079B">
            <w:pPr>
              <w:spacing w:after="0"/>
              <w:rPr>
                <w:rFonts w:cstheme="minorHAnsi"/>
                <w:color w:val="000000"/>
                <w:sz w:val="16"/>
                <w:szCs w:val="16"/>
              </w:rPr>
            </w:pPr>
            <w:r>
              <w:rPr>
                <w:rFonts w:cstheme="minorHAnsi"/>
                <w:color w:val="000000"/>
                <w:sz w:val="16"/>
                <w:szCs w:val="16"/>
              </w:rPr>
              <w:t xml:space="preserve">1.4 </w:t>
            </w:r>
            <w:r w:rsidR="0070412E" w:rsidRPr="00063C10">
              <w:rPr>
                <w:rFonts w:cstheme="minorHAnsi"/>
                <w:color w:val="000000"/>
                <w:sz w:val="16"/>
                <w:szCs w:val="16"/>
              </w:rPr>
              <w:t>CDI testing (particularly in aged care) is sporadic, therefore even if private laboratory data was readily accessible to jurisdictions, the true burden may not be reflected</w:t>
            </w:r>
          </w:p>
        </w:tc>
        <w:tc>
          <w:tcPr>
            <w:tcW w:w="4536" w:type="dxa"/>
            <w:vMerge/>
            <w:shd w:val="clear" w:color="auto" w:fill="EFE5F7"/>
            <w:vAlign w:val="center"/>
          </w:tcPr>
          <w:p w14:paraId="79794142" w14:textId="77777777" w:rsidR="0070412E" w:rsidRPr="00063C10" w:rsidRDefault="0070412E" w:rsidP="00F5079B">
            <w:pPr>
              <w:spacing w:after="0"/>
              <w:rPr>
                <w:rFonts w:cstheme="minorHAnsi"/>
                <w:color w:val="000000"/>
                <w:sz w:val="16"/>
                <w:szCs w:val="16"/>
              </w:rPr>
            </w:pPr>
          </w:p>
        </w:tc>
        <w:tc>
          <w:tcPr>
            <w:tcW w:w="1276" w:type="dxa"/>
            <w:vMerge/>
            <w:shd w:val="clear" w:color="auto" w:fill="EFE5F7"/>
            <w:vAlign w:val="center"/>
          </w:tcPr>
          <w:p w14:paraId="3BC96C6D" w14:textId="77777777" w:rsidR="0070412E" w:rsidRPr="00063C10" w:rsidRDefault="0070412E" w:rsidP="00F5079B">
            <w:pPr>
              <w:spacing w:after="0"/>
              <w:jc w:val="center"/>
              <w:rPr>
                <w:rFonts w:cstheme="minorHAnsi"/>
                <w:color w:val="000000"/>
                <w:sz w:val="16"/>
                <w:szCs w:val="16"/>
              </w:rPr>
            </w:pPr>
          </w:p>
        </w:tc>
        <w:tc>
          <w:tcPr>
            <w:tcW w:w="2835" w:type="dxa"/>
            <w:vMerge/>
            <w:shd w:val="clear" w:color="auto" w:fill="EFE5F7"/>
            <w:vAlign w:val="center"/>
          </w:tcPr>
          <w:p w14:paraId="39515735" w14:textId="77777777" w:rsidR="0070412E" w:rsidRPr="00063C10" w:rsidRDefault="0070412E" w:rsidP="00507AF2">
            <w:pPr>
              <w:pStyle w:val="ListParagraph"/>
              <w:numPr>
                <w:ilvl w:val="0"/>
                <w:numId w:val="35"/>
              </w:numPr>
              <w:spacing w:after="0"/>
              <w:ind w:left="318" w:hanging="318"/>
              <w:rPr>
                <w:rFonts w:cstheme="minorHAnsi"/>
                <w:color w:val="000000"/>
                <w:sz w:val="16"/>
                <w:szCs w:val="16"/>
              </w:rPr>
            </w:pPr>
          </w:p>
        </w:tc>
      </w:tr>
      <w:tr w:rsidR="0070412E" w:rsidRPr="007F017A" w14:paraId="3E2B6F98" w14:textId="77777777" w:rsidTr="004F4D76">
        <w:trPr>
          <w:trHeight w:val="702"/>
        </w:trPr>
        <w:tc>
          <w:tcPr>
            <w:tcW w:w="993" w:type="dxa"/>
            <w:vMerge/>
            <w:shd w:val="clear" w:color="auto" w:fill="EFE5F7"/>
          </w:tcPr>
          <w:p w14:paraId="602CE198" w14:textId="77777777" w:rsidR="0070412E" w:rsidRPr="0059158A" w:rsidRDefault="0070412E" w:rsidP="00F5079B">
            <w:pPr>
              <w:spacing w:after="0"/>
              <w:rPr>
                <w:rFonts w:cstheme="minorHAnsi"/>
                <w:b/>
                <w:bCs/>
                <w:color w:val="000000"/>
                <w:sz w:val="16"/>
                <w:szCs w:val="16"/>
              </w:rPr>
            </w:pPr>
          </w:p>
        </w:tc>
        <w:tc>
          <w:tcPr>
            <w:tcW w:w="1417" w:type="dxa"/>
            <w:vMerge w:val="restart"/>
            <w:shd w:val="clear" w:color="auto" w:fill="EFE5F7"/>
            <w:vAlign w:val="center"/>
          </w:tcPr>
          <w:p w14:paraId="34D763E7" w14:textId="592F9CB9" w:rsidR="0070412E" w:rsidRPr="00063C10" w:rsidRDefault="00B70321" w:rsidP="00F5079B">
            <w:pPr>
              <w:spacing w:after="0"/>
              <w:rPr>
                <w:rFonts w:cstheme="minorHAnsi"/>
                <w:b/>
                <w:bCs/>
                <w:color w:val="000000"/>
                <w:sz w:val="16"/>
                <w:szCs w:val="16"/>
              </w:rPr>
            </w:pPr>
            <w:r>
              <w:rPr>
                <w:rFonts w:cstheme="minorHAnsi"/>
                <w:b/>
                <w:bCs/>
                <w:color w:val="000000"/>
                <w:sz w:val="16"/>
                <w:szCs w:val="16"/>
              </w:rPr>
              <w:t xml:space="preserve">2. </w:t>
            </w:r>
            <w:r w:rsidR="0070412E" w:rsidRPr="00063C10">
              <w:rPr>
                <w:rFonts w:cstheme="minorHAnsi"/>
                <w:b/>
                <w:bCs/>
                <w:color w:val="000000"/>
                <w:sz w:val="16"/>
                <w:szCs w:val="16"/>
              </w:rPr>
              <w:t>Understanding of risk factors for community acquisition of CDI is limited</w:t>
            </w:r>
          </w:p>
        </w:tc>
        <w:tc>
          <w:tcPr>
            <w:tcW w:w="3402" w:type="dxa"/>
            <w:shd w:val="clear" w:color="auto" w:fill="EFE5F7"/>
            <w:vAlign w:val="center"/>
          </w:tcPr>
          <w:p w14:paraId="46206D09" w14:textId="59FF5CF4" w:rsidR="0070412E" w:rsidRPr="00063C10" w:rsidRDefault="00520963" w:rsidP="00F5079B">
            <w:pPr>
              <w:spacing w:after="0"/>
              <w:rPr>
                <w:rFonts w:cstheme="minorHAnsi"/>
                <w:color w:val="000000"/>
                <w:sz w:val="16"/>
                <w:szCs w:val="16"/>
              </w:rPr>
            </w:pPr>
            <w:r>
              <w:rPr>
                <w:rFonts w:cstheme="minorHAnsi"/>
                <w:bCs/>
                <w:color w:val="000000"/>
                <w:sz w:val="16"/>
                <w:szCs w:val="16"/>
              </w:rPr>
              <w:t xml:space="preserve">2.1 </w:t>
            </w:r>
            <w:r w:rsidR="0070412E" w:rsidRPr="00063C10">
              <w:rPr>
                <w:rFonts w:cstheme="minorHAnsi"/>
                <w:bCs/>
                <w:color w:val="000000"/>
                <w:sz w:val="16"/>
                <w:szCs w:val="16"/>
              </w:rPr>
              <w:t>All reservoirs of infection in the community have not been definitively identified</w:t>
            </w:r>
          </w:p>
        </w:tc>
        <w:tc>
          <w:tcPr>
            <w:tcW w:w="4536" w:type="dxa"/>
            <w:shd w:val="clear" w:color="auto" w:fill="EFE5F7"/>
            <w:vAlign w:val="center"/>
          </w:tcPr>
          <w:p w14:paraId="6503BD1F" w14:textId="515E9816" w:rsidR="0070412E" w:rsidRPr="00063C10" w:rsidRDefault="0070412E" w:rsidP="00F5079B">
            <w:pPr>
              <w:spacing w:after="0"/>
              <w:rPr>
                <w:rFonts w:cstheme="minorHAnsi"/>
                <w:color w:val="000000"/>
                <w:sz w:val="16"/>
                <w:szCs w:val="16"/>
              </w:rPr>
            </w:pPr>
            <w:r w:rsidRPr="00063C10">
              <w:rPr>
                <w:rFonts w:cstheme="minorHAnsi"/>
                <w:color w:val="000000"/>
                <w:sz w:val="16"/>
                <w:szCs w:val="16"/>
              </w:rPr>
              <w:t>Academic research</w:t>
            </w:r>
          </w:p>
        </w:tc>
        <w:tc>
          <w:tcPr>
            <w:tcW w:w="1276" w:type="dxa"/>
            <w:shd w:val="clear" w:color="auto" w:fill="EFE5F7"/>
            <w:vAlign w:val="center"/>
          </w:tcPr>
          <w:p w14:paraId="5B7B39B5" w14:textId="77777777" w:rsidR="0070412E" w:rsidRPr="00063C10" w:rsidRDefault="0070412E" w:rsidP="00F5079B">
            <w:pPr>
              <w:spacing w:after="0"/>
              <w:jc w:val="center"/>
              <w:rPr>
                <w:rFonts w:cstheme="minorHAnsi"/>
                <w:color w:val="000000"/>
                <w:sz w:val="16"/>
                <w:szCs w:val="16"/>
              </w:rPr>
            </w:pPr>
          </w:p>
        </w:tc>
        <w:tc>
          <w:tcPr>
            <w:tcW w:w="2835" w:type="dxa"/>
            <w:shd w:val="clear" w:color="auto" w:fill="EFE5F7"/>
            <w:vAlign w:val="center"/>
          </w:tcPr>
          <w:p w14:paraId="2161C0BA" w14:textId="77777777" w:rsidR="0070412E" w:rsidRPr="0070412E" w:rsidRDefault="0070412E" w:rsidP="00ED22CF">
            <w:pPr>
              <w:spacing w:after="0"/>
              <w:rPr>
                <w:rFonts w:cstheme="minorHAnsi"/>
                <w:color w:val="000000"/>
                <w:sz w:val="16"/>
                <w:szCs w:val="16"/>
              </w:rPr>
            </w:pPr>
          </w:p>
        </w:tc>
      </w:tr>
      <w:tr w:rsidR="0070412E" w:rsidRPr="007F017A" w14:paraId="65545410" w14:textId="77777777" w:rsidTr="004F4D76">
        <w:trPr>
          <w:trHeight w:val="870"/>
        </w:trPr>
        <w:tc>
          <w:tcPr>
            <w:tcW w:w="993" w:type="dxa"/>
            <w:vMerge/>
            <w:shd w:val="clear" w:color="auto" w:fill="EFE5F7"/>
          </w:tcPr>
          <w:p w14:paraId="35294675" w14:textId="77777777" w:rsidR="0070412E" w:rsidRPr="0059158A" w:rsidRDefault="0070412E" w:rsidP="00F5079B">
            <w:pPr>
              <w:spacing w:after="0"/>
              <w:rPr>
                <w:rFonts w:cstheme="minorHAnsi"/>
                <w:b/>
                <w:bCs/>
                <w:color w:val="000000"/>
                <w:sz w:val="16"/>
                <w:szCs w:val="16"/>
              </w:rPr>
            </w:pPr>
          </w:p>
        </w:tc>
        <w:tc>
          <w:tcPr>
            <w:tcW w:w="1417" w:type="dxa"/>
            <w:vMerge/>
            <w:shd w:val="clear" w:color="auto" w:fill="EFE5F7"/>
            <w:vAlign w:val="center"/>
          </w:tcPr>
          <w:p w14:paraId="0B80C243" w14:textId="77777777" w:rsidR="0070412E" w:rsidRPr="00063C10" w:rsidRDefault="0070412E" w:rsidP="00F5079B">
            <w:pPr>
              <w:spacing w:after="0"/>
              <w:rPr>
                <w:rFonts w:cstheme="minorHAnsi"/>
                <w:b/>
                <w:bCs/>
                <w:color w:val="000000"/>
                <w:sz w:val="16"/>
                <w:szCs w:val="16"/>
              </w:rPr>
            </w:pPr>
          </w:p>
        </w:tc>
        <w:tc>
          <w:tcPr>
            <w:tcW w:w="3402" w:type="dxa"/>
            <w:shd w:val="clear" w:color="auto" w:fill="EFE5F7"/>
            <w:vAlign w:val="center"/>
          </w:tcPr>
          <w:p w14:paraId="65A929F4" w14:textId="349DF43A" w:rsidR="0070412E" w:rsidRPr="00063C10" w:rsidRDefault="00520963" w:rsidP="00F5079B">
            <w:pPr>
              <w:spacing w:after="0"/>
              <w:rPr>
                <w:rFonts w:cstheme="minorHAnsi"/>
                <w:bCs/>
                <w:color w:val="000000"/>
                <w:sz w:val="16"/>
                <w:szCs w:val="16"/>
              </w:rPr>
            </w:pPr>
            <w:r>
              <w:rPr>
                <w:rFonts w:cstheme="minorHAnsi"/>
                <w:bCs/>
                <w:color w:val="000000"/>
                <w:sz w:val="16"/>
                <w:szCs w:val="16"/>
              </w:rPr>
              <w:t xml:space="preserve">2.2 </w:t>
            </w:r>
            <w:r w:rsidR="0070412E" w:rsidRPr="00063C10">
              <w:rPr>
                <w:rFonts w:cstheme="minorHAnsi"/>
                <w:bCs/>
                <w:color w:val="000000"/>
                <w:sz w:val="16"/>
                <w:szCs w:val="16"/>
              </w:rPr>
              <w:t>The link between antimicrobial usage in the community and the impact on CDI acquisition in the community is not well understood</w:t>
            </w:r>
          </w:p>
        </w:tc>
        <w:tc>
          <w:tcPr>
            <w:tcW w:w="4536" w:type="dxa"/>
            <w:shd w:val="clear" w:color="auto" w:fill="EFE5F7"/>
            <w:vAlign w:val="center"/>
          </w:tcPr>
          <w:p w14:paraId="30496F15" w14:textId="608996A5" w:rsidR="0070412E" w:rsidRPr="00063C10" w:rsidRDefault="0070412E" w:rsidP="00063C10">
            <w:pPr>
              <w:spacing w:after="0"/>
              <w:rPr>
                <w:rFonts w:cstheme="minorHAnsi"/>
                <w:color w:val="000000"/>
                <w:sz w:val="16"/>
                <w:szCs w:val="16"/>
              </w:rPr>
            </w:pPr>
            <w:r w:rsidRPr="00063C10">
              <w:rPr>
                <w:rFonts w:cstheme="minorHAnsi"/>
                <w:color w:val="000000"/>
                <w:sz w:val="16"/>
                <w:szCs w:val="16"/>
              </w:rPr>
              <w:t>N</w:t>
            </w:r>
            <w:r w:rsidR="004138DD">
              <w:rPr>
                <w:rFonts w:cstheme="minorHAnsi"/>
                <w:color w:val="000000"/>
                <w:sz w:val="16"/>
                <w:szCs w:val="16"/>
              </w:rPr>
              <w:t xml:space="preserve">ational </w:t>
            </w:r>
            <w:r w:rsidRPr="00063C10">
              <w:rPr>
                <w:rFonts w:cstheme="minorHAnsi"/>
                <w:color w:val="000000"/>
                <w:sz w:val="16"/>
                <w:szCs w:val="16"/>
              </w:rPr>
              <w:t>C</w:t>
            </w:r>
            <w:r w:rsidR="004138DD">
              <w:rPr>
                <w:rFonts w:cstheme="minorHAnsi"/>
                <w:color w:val="000000"/>
                <w:sz w:val="16"/>
                <w:szCs w:val="16"/>
              </w:rPr>
              <w:t xml:space="preserve">entre for </w:t>
            </w:r>
            <w:r w:rsidRPr="00063C10">
              <w:rPr>
                <w:rFonts w:cstheme="minorHAnsi"/>
                <w:color w:val="000000"/>
                <w:sz w:val="16"/>
                <w:szCs w:val="16"/>
              </w:rPr>
              <w:t>A</w:t>
            </w:r>
            <w:r w:rsidR="004138DD">
              <w:rPr>
                <w:rFonts w:cstheme="minorHAnsi"/>
                <w:color w:val="000000"/>
                <w:sz w:val="16"/>
                <w:szCs w:val="16"/>
              </w:rPr>
              <w:t xml:space="preserve">ntimicrobial </w:t>
            </w:r>
            <w:r w:rsidRPr="00063C10">
              <w:rPr>
                <w:rFonts w:cstheme="minorHAnsi"/>
                <w:color w:val="000000"/>
                <w:sz w:val="16"/>
                <w:szCs w:val="16"/>
              </w:rPr>
              <w:t>S</w:t>
            </w:r>
            <w:r w:rsidR="004138DD">
              <w:rPr>
                <w:rFonts w:cstheme="minorHAnsi"/>
                <w:color w:val="000000"/>
                <w:sz w:val="16"/>
                <w:szCs w:val="16"/>
              </w:rPr>
              <w:t>tewardship</w:t>
            </w:r>
          </w:p>
          <w:p w14:paraId="0C3749C8" w14:textId="5123282D" w:rsidR="0070412E" w:rsidRPr="00063C10" w:rsidRDefault="0070412E" w:rsidP="00063C10">
            <w:pPr>
              <w:spacing w:after="0"/>
              <w:rPr>
                <w:rFonts w:cstheme="minorHAnsi"/>
                <w:color w:val="000000"/>
                <w:sz w:val="16"/>
                <w:szCs w:val="16"/>
              </w:rPr>
            </w:pPr>
            <w:r w:rsidRPr="00063C10">
              <w:rPr>
                <w:rFonts w:cstheme="minorHAnsi"/>
                <w:color w:val="000000"/>
                <w:sz w:val="16"/>
                <w:szCs w:val="16"/>
              </w:rPr>
              <w:t>N</w:t>
            </w:r>
            <w:r w:rsidR="004138DD">
              <w:rPr>
                <w:rFonts w:cstheme="minorHAnsi"/>
                <w:color w:val="000000"/>
                <w:sz w:val="16"/>
                <w:szCs w:val="16"/>
              </w:rPr>
              <w:t xml:space="preserve">ational </w:t>
            </w:r>
            <w:r w:rsidRPr="00063C10">
              <w:rPr>
                <w:rFonts w:cstheme="minorHAnsi"/>
                <w:color w:val="000000"/>
                <w:sz w:val="16"/>
                <w:szCs w:val="16"/>
              </w:rPr>
              <w:t>P</w:t>
            </w:r>
            <w:r w:rsidR="004138DD">
              <w:rPr>
                <w:rFonts w:cstheme="minorHAnsi"/>
                <w:color w:val="000000"/>
                <w:sz w:val="16"/>
                <w:szCs w:val="16"/>
              </w:rPr>
              <w:t>rescribing Service</w:t>
            </w:r>
            <w:r w:rsidRPr="00063C10">
              <w:rPr>
                <w:rFonts w:cstheme="minorHAnsi"/>
                <w:color w:val="000000"/>
                <w:sz w:val="16"/>
                <w:szCs w:val="16"/>
              </w:rPr>
              <w:t xml:space="preserve"> </w:t>
            </w:r>
          </w:p>
          <w:p w14:paraId="2CC6E9C7" w14:textId="62EE066B" w:rsidR="0070412E" w:rsidRPr="00063C10" w:rsidRDefault="004138DD" w:rsidP="00063C10">
            <w:pPr>
              <w:spacing w:after="0"/>
              <w:rPr>
                <w:rFonts w:cstheme="minorHAnsi"/>
                <w:color w:val="000000"/>
                <w:sz w:val="16"/>
                <w:szCs w:val="16"/>
              </w:rPr>
            </w:pPr>
            <w:r w:rsidRPr="0059158A">
              <w:rPr>
                <w:rFonts w:ascii="Arial" w:hAnsi="Arial" w:cs="Arial"/>
                <w:color w:val="000000"/>
                <w:sz w:val="16"/>
                <w:szCs w:val="16"/>
              </w:rPr>
              <w:t>Australian Commission on Safety and Quality in Health Care</w:t>
            </w:r>
            <w:r w:rsidRPr="00063C10">
              <w:rPr>
                <w:rFonts w:cstheme="minorHAnsi"/>
                <w:color w:val="000000"/>
                <w:sz w:val="16"/>
                <w:szCs w:val="16"/>
              </w:rPr>
              <w:t xml:space="preserve"> </w:t>
            </w:r>
            <w:r w:rsidRPr="007F017A">
              <w:rPr>
                <w:rFonts w:ascii="Arial" w:hAnsi="Arial" w:cs="Arial"/>
                <w:color w:val="000000"/>
                <w:sz w:val="16"/>
                <w:szCs w:val="16"/>
              </w:rPr>
              <w:t>O</w:t>
            </w:r>
            <w:r>
              <w:rPr>
                <w:rFonts w:ascii="Arial" w:hAnsi="Arial" w:cs="Arial"/>
                <w:color w:val="000000"/>
                <w:sz w:val="16"/>
                <w:szCs w:val="16"/>
              </w:rPr>
              <w:t>ffice of Health Protection</w:t>
            </w:r>
            <w:r w:rsidRPr="007F017A">
              <w:rPr>
                <w:rFonts w:ascii="Arial" w:hAnsi="Arial" w:cs="Arial"/>
                <w:color w:val="000000"/>
                <w:sz w:val="16"/>
                <w:szCs w:val="16"/>
              </w:rPr>
              <w:t>/C</w:t>
            </w:r>
            <w:r>
              <w:rPr>
                <w:rFonts w:ascii="Arial" w:hAnsi="Arial" w:cs="Arial"/>
                <w:color w:val="000000"/>
                <w:sz w:val="16"/>
                <w:szCs w:val="16"/>
              </w:rPr>
              <w:t>ommunicable Diseases Network, Australia</w:t>
            </w:r>
          </w:p>
          <w:p w14:paraId="25BB5686" w14:textId="501BB3A3" w:rsidR="0070412E" w:rsidRPr="00063C10" w:rsidRDefault="004138DD" w:rsidP="00063C10">
            <w:pPr>
              <w:spacing w:after="0"/>
              <w:rPr>
                <w:rFonts w:cstheme="minorHAnsi"/>
                <w:color w:val="000000"/>
                <w:sz w:val="16"/>
                <w:szCs w:val="16"/>
              </w:rPr>
            </w:pPr>
            <w:r>
              <w:rPr>
                <w:rFonts w:cstheme="minorHAnsi"/>
                <w:color w:val="000000"/>
                <w:sz w:val="16"/>
                <w:szCs w:val="16"/>
              </w:rPr>
              <w:t>Royal Australasian College of General Practitioners</w:t>
            </w:r>
          </w:p>
        </w:tc>
        <w:tc>
          <w:tcPr>
            <w:tcW w:w="1276" w:type="dxa"/>
            <w:shd w:val="clear" w:color="auto" w:fill="EFE5F7"/>
            <w:vAlign w:val="center"/>
          </w:tcPr>
          <w:p w14:paraId="1EF32733" w14:textId="77777777" w:rsidR="0070412E" w:rsidRPr="00063C10" w:rsidRDefault="0070412E" w:rsidP="00F5079B">
            <w:pPr>
              <w:spacing w:after="0"/>
              <w:jc w:val="center"/>
              <w:rPr>
                <w:rFonts w:cstheme="minorHAnsi"/>
                <w:color w:val="000000"/>
                <w:sz w:val="16"/>
                <w:szCs w:val="16"/>
              </w:rPr>
            </w:pPr>
          </w:p>
        </w:tc>
        <w:tc>
          <w:tcPr>
            <w:tcW w:w="2835" w:type="dxa"/>
            <w:shd w:val="clear" w:color="auto" w:fill="EFE5F7"/>
            <w:vAlign w:val="center"/>
          </w:tcPr>
          <w:p w14:paraId="045D1CF5" w14:textId="77777777" w:rsidR="0070412E" w:rsidRPr="00063C10" w:rsidRDefault="0070412E" w:rsidP="00507AF2">
            <w:pPr>
              <w:pStyle w:val="ListParagraph"/>
              <w:numPr>
                <w:ilvl w:val="0"/>
                <w:numId w:val="47"/>
              </w:numPr>
              <w:spacing w:after="0"/>
              <w:ind w:left="317" w:hanging="283"/>
              <w:rPr>
                <w:rFonts w:cstheme="minorHAnsi"/>
                <w:color w:val="000000"/>
                <w:sz w:val="16"/>
                <w:szCs w:val="16"/>
              </w:rPr>
            </w:pPr>
            <w:r w:rsidRPr="00063C10">
              <w:rPr>
                <w:rFonts w:cstheme="minorHAnsi"/>
                <w:color w:val="000000"/>
                <w:sz w:val="16"/>
                <w:szCs w:val="16"/>
              </w:rPr>
              <w:t>Increase uptake of acNAPS in across the country</w:t>
            </w:r>
          </w:p>
          <w:p w14:paraId="7133A52B" w14:textId="032C840D" w:rsidR="0070412E" w:rsidRPr="00063C10" w:rsidRDefault="0070412E" w:rsidP="00507AF2">
            <w:pPr>
              <w:pStyle w:val="ListParagraph"/>
              <w:numPr>
                <w:ilvl w:val="0"/>
                <w:numId w:val="35"/>
              </w:numPr>
              <w:spacing w:after="0"/>
              <w:ind w:left="317" w:hanging="283"/>
              <w:rPr>
                <w:rFonts w:cstheme="minorHAnsi"/>
                <w:color w:val="000000"/>
                <w:sz w:val="16"/>
                <w:szCs w:val="16"/>
              </w:rPr>
            </w:pPr>
            <w:r w:rsidRPr="00063C10">
              <w:rPr>
                <w:rFonts w:cstheme="minorHAnsi"/>
                <w:color w:val="000000"/>
                <w:sz w:val="16"/>
                <w:szCs w:val="16"/>
              </w:rPr>
              <w:t xml:space="preserve">Develop primary care NAPS </w:t>
            </w:r>
          </w:p>
        </w:tc>
      </w:tr>
      <w:tr w:rsidR="0070412E" w:rsidRPr="007F017A" w14:paraId="5B12BC07" w14:textId="77777777" w:rsidTr="004F4D76">
        <w:trPr>
          <w:trHeight w:val="722"/>
        </w:trPr>
        <w:tc>
          <w:tcPr>
            <w:tcW w:w="993" w:type="dxa"/>
            <w:vMerge/>
            <w:shd w:val="clear" w:color="auto" w:fill="EFE5F7"/>
          </w:tcPr>
          <w:p w14:paraId="24A6E5E6" w14:textId="77777777" w:rsidR="0070412E" w:rsidRPr="0059158A" w:rsidRDefault="0070412E" w:rsidP="00063C10">
            <w:pPr>
              <w:spacing w:after="0"/>
              <w:rPr>
                <w:rFonts w:cstheme="minorHAnsi"/>
                <w:b/>
                <w:bCs/>
                <w:color w:val="000000"/>
                <w:sz w:val="16"/>
                <w:szCs w:val="16"/>
              </w:rPr>
            </w:pPr>
          </w:p>
        </w:tc>
        <w:tc>
          <w:tcPr>
            <w:tcW w:w="1417" w:type="dxa"/>
            <w:vMerge w:val="restart"/>
            <w:shd w:val="clear" w:color="auto" w:fill="EFE5F7"/>
            <w:vAlign w:val="center"/>
          </w:tcPr>
          <w:p w14:paraId="31CE7129" w14:textId="129C4604" w:rsidR="0070412E" w:rsidRPr="00063C10" w:rsidRDefault="00B70321" w:rsidP="00063C10">
            <w:pPr>
              <w:spacing w:after="0"/>
              <w:rPr>
                <w:rFonts w:cstheme="minorHAnsi"/>
                <w:b/>
                <w:bCs/>
                <w:color w:val="000000"/>
                <w:sz w:val="16"/>
                <w:szCs w:val="16"/>
              </w:rPr>
            </w:pPr>
            <w:r>
              <w:rPr>
                <w:rFonts w:cstheme="minorHAnsi"/>
                <w:b/>
                <w:bCs/>
                <w:color w:val="000000"/>
                <w:sz w:val="16"/>
                <w:szCs w:val="16"/>
              </w:rPr>
              <w:t xml:space="preserve">3. </w:t>
            </w:r>
            <w:r w:rsidR="0070412E" w:rsidRPr="00063C10">
              <w:rPr>
                <w:rFonts w:cstheme="minorHAnsi"/>
                <w:b/>
                <w:bCs/>
                <w:color w:val="000000"/>
                <w:sz w:val="16"/>
                <w:szCs w:val="16"/>
              </w:rPr>
              <w:t>It is difficult to do surveillance of CDI in the community</w:t>
            </w:r>
          </w:p>
        </w:tc>
        <w:tc>
          <w:tcPr>
            <w:tcW w:w="3402" w:type="dxa"/>
            <w:shd w:val="clear" w:color="auto" w:fill="EFE5F7"/>
            <w:vAlign w:val="center"/>
          </w:tcPr>
          <w:p w14:paraId="57D80C1B" w14:textId="72C9E39B" w:rsidR="0070412E" w:rsidRPr="00063C10" w:rsidRDefault="00520963" w:rsidP="00063C10">
            <w:pPr>
              <w:spacing w:after="0"/>
              <w:rPr>
                <w:rFonts w:cstheme="minorHAnsi"/>
                <w:bCs/>
                <w:color w:val="000000"/>
                <w:sz w:val="16"/>
                <w:szCs w:val="16"/>
              </w:rPr>
            </w:pPr>
            <w:r>
              <w:rPr>
                <w:rFonts w:cstheme="minorHAnsi"/>
                <w:color w:val="000000"/>
                <w:sz w:val="16"/>
                <w:szCs w:val="16"/>
              </w:rPr>
              <w:t xml:space="preserve">3.1 </w:t>
            </w:r>
            <w:r w:rsidR="0070412E" w:rsidRPr="00063C10">
              <w:rPr>
                <w:rFonts w:cstheme="minorHAnsi"/>
                <w:color w:val="000000"/>
                <w:sz w:val="16"/>
                <w:szCs w:val="16"/>
              </w:rPr>
              <w:t>Disease may present asymptomatically and may not require medical attention, testing or treatment</w:t>
            </w:r>
          </w:p>
        </w:tc>
        <w:tc>
          <w:tcPr>
            <w:tcW w:w="4536" w:type="dxa"/>
            <w:vMerge w:val="restart"/>
            <w:shd w:val="clear" w:color="auto" w:fill="EFE5F7"/>
            <w:vAlign w:val="center"/>
          </w:tcPr>
          <w:p w14:paraId="11601906" w14:textId="77777777" w:rsidR="004138DD" w:rsidRDefault="004138DD" w:rsidP="00063C10">
            <w:pPr>
              <w:spacing w:after="0"/>
              <w:rPr>
                <w:rFonts w:ascii="Arial" w:hAnsi="Arial" w:cs="Arial"/>
                <w:color w:val="000000"/>
                <w:sz w:val="16"/>
                <w:szCs w:val="16"/>
              </w:rPr>
            </w:pPr>
            <w:r w:rsidRPr="007F017A">
              <w:rPr>
                <w:rFonts w:ascii="Arial" w:hAnsi="Arial" w:cs="Arial"/>
                <w:color w:val="000000"/>
                <w:sz w:val="16"/>
                <w:szCs w:val="16"/>
              </w:rPr>
              <w:t>O</w:t>
            </w:r>
            <w:r>
              <w:rPr>
                <w:rFonts w:ascii="Arial" w:hAnsi="Arial" w:cs="Arial"/>
                <w:color w:val="000000"/>
                <w:sz w:val="16"/>
                <w:szCs w:val="16"/>
              </w:rPr>
              <w:t>ffice of Health Protection</w:t>
            </w:r>
            <w:r w:rsidRPr="007F017A">
              <w:rPr>
                <w:rFonts w:ascii="Arial" w:hAnsi="Arial" w:cs="Arial"/>
                <w:color w:val="000000"/>
                <w:sz w:val="16"/>
                <w:szCs w:val="16"/>
              </w:rPr>
              <w:t>/C</w:t>
            </w:r>
            <w:r>
              <w:rPr>
                <w:rFonts w:ascii="Arial" w:hAnsi="Arial" w:cs="Arial"/>
                <w:color w:val="000000"/>
                <w:sz w:val="16"/>
                <w:szCs w:val="16"/>
              </w:rPr>
              <w:t>ommunicable Diseases Network, Australia</w:t>
            </w:r>
          </w:p>
          <w:p w14:paraId="48FD42A6" w14:textId="27D14719" w:rsidR="0070412E" w:rsidRPr="00063C10" w:rsidRDefault="004138DD" w:rsidP="00063C10">
            <w:pPr>
              <w:spacing w:after="0"/>
              <w:rPr>
                <w:rFonts w:cstheme="minorHAnsi"/>
                <w:color w:val="000000"/>
                <w:sz w:val="16"/>
                <w:szCs w:val="16"/>
              </w:rPr>
            </w:pPr>
            <w:r w:rsidRPr="00E411D0">
              <w:rPr>
                <w:rFonts w:ascii="Arial" w:hAnsi="Arial" w:cs="Arial"/>
                <w:color w:val="000000"/>
                <w:sz w:val="16"/>
                <w:szCs w:val="16"/>
              </w:rPr>
              <w:t>P</w:t>
            </w:r>
            <w:r>
              <w:rPr>
                <w:rFonts w:ascii="Arial" w:hAnsi="Arial" w:cs="Arial"/>
                <w:color w:val="000000"/>
                <w:sz w:val="16"/>
                <w:szCs w:val="16"/>
              </w:rPr>
              <w:t>ublic Health Laboratory Network</w:t>
            </w:r>
            <w:r w:rsidRPr="00063C10">
              <w:rPr>
                <w:rFonts w:cstheme="minorHAnsi"/>
                <w:color w:val="000000"/>
                <w:sz w:val="16"/>
                <w:szCs w:val="16"/>
              </w:rPr>
              <w:t xml:space="preserve"> </w:t>
            </w:r>
          </w:p>
          <w:p w14:paraId="31434C07" w14:textId="77777777" w:rsidR="0070412E" w:rsidRDefault="004138DD" w:rsidP="004138DD">
            <w:pPr>
              <w:spacing w:after="0"/>
              <w:rPr>
                <w:rFonts w:cstheme="minorHAnsi"/>
                <w:color w:val="000000"/>
                <w:sz w:val="16"/>
                <w:szCs w:val="16"/>
              </w:rPr>
            </w:pPr>
            <w:r>
              <w:rPr>
                <w:rFonts w:cstheme="minorHAnsi"/>
                <w:color w:val="000000"/>
                <w:sz w:val="16"/>
                <w:szCs w:val="16"/>
              </w:rPr>
              <w:t>Royal Australasian College of General Practitioners</w:t>
            </w:r>
          </w:p>
          <w:p w14:paraId="16555C53" w14:textId="0F924309" w:rsidR="004138DD" w:rsidRPr="00063C10" w:rsidRDefault="004138DD" w:rsidP="004138DD">
            <w:pPr>
              <w:spacing w:after="0"/>
              <w:rPr>
                <w:rFonts w:cstheme="minorHAnsi"/>
                <w:color w:val="000000"/>
                <w:sz w:val="16"/>
                <w:szCs w:val="16"/>
              </w:rPr>
            </w:pPr>
            <w:r w:rsidRPr="00063C10">
              <w:rPr>
                <w:rFonts w:cstheme="minorHAnsi"/>
                <w:color w:val="000000"/>
                <w:sz w:val="16"/>
                <w:szCs w:val="16"/>
              </w:rPr>
              <w:t>N</w:t>
            </w:r>
            <w:r>
              <w:rPr>
                <w:rFonts w:cstheme="minorHAnsi"/>
                <w:color w:val="000000"/>
                <w:sz w:val="16"/>
                <w:szCs w:val="16"/>
              </w:rPr>
              <w:t xml:space="preserve">ational </w:t>
            </w:r>
            <w:r w:rsidRPr="00063C10">
              <w:rPr>
                <w:rFonts w:cstheme="minorHAnsi"/>
                <w:color w:val="000000"/>
                <w:sz w:val="16"/>
                <w:szCs w:val="16"/>
              </w:rPr>
              <w:t>P</w:t>
            </w:r>
            <w:r>
              <w:rPr>
                <w:rFonts w:cstheme="minorHAnsi"/>
                <w:color w:val="000000"/>
                <w:sz w:val="16"/>
                <w:szCs w:val="16"/>
              </w:rPr>
              <w:t>rescribing Service</w:t>
            </w:r>
            <w:r w:rsidRPr="00063C10">
              <w:rPr>
                <w:rFonts w:cstheme="minorHAnsi"/>
                <w:color w:val="000000"/>
                <w:sz w:val="16"/>
                <w:szCs w:val="16"/>
              </w:rPr>
              <w:t xml:space="preserve"> </w:t>
            </w:r>
          </w:p>
        </w:tc>
        <w:tc>
          <w:tcPr>
            <w:tcW w:w="1276" w:type="dxa"/>
            <w:vMerge w:val="restart"/>
            <w:shd w:val="clear" w:color="auto" w:fill="EFE5F7"/>
            <w:vAlign w:val="center"/>
          </w:tcPr>
          <w:p w14:paraId="63C3A0EF" w14:textId="77777777" w:rsidR="0070412E" w:rsidRPr="00063C10" w:rsidRDefault="0070412E" w:rsidP="00063C10">
            <w:pPr>
              <w:spacing w:after="0"/>
              <w:jc w:val="center"/>
              <w:rPr>
                <w:rFonts w:cstheme="minorHAnsi"/>
                <w:color w:val="000000"/>
                <w:sz w:val="16"/>
                <w:szCs w:val="16"/>
              </w:rPr>
            </w:pPr>
          </w:p>
        </w:tc>
        <w:tc>
          <w:tcPr>
            <w:tcW w:w="2835" w:type="dxa"/>
            <w:vMerge w:val="restart"/>
            <w:shd w:val="clear" w:color="auto" w:fill="EFE5F7"/>
            <w:vAlign w:val="center"/>
          </w:tcPr>
          <w:p w14:paraId="16AF68D5" w14:textId="77777777" w:rsidR="0070412E" w:rsidRDefault="0070412E" w:rsidP="00507AF2">
            <w:pPr>
              <w:pStyle w:val="ListParagraph"/>
              <w:numPr>
                <w:ilvl w:val="0"/>
                <w:numId w:val="48"/>
              </w:numPr>
              <w:spacing w:after="0"/>
              <w:ind w:left="317" w:hanging="283"/>
              <w:rPr>
                <w:rFonts w:cstheme="minorHAnsi"/>
                <w:color w:val="000000"/>
                <w:sz w:val="16"/>
                <w:szCs w:val="16"/>
              </w:rPr>
            </w:pPr>
            <w:r w:rsidRPr="00063C10">
              <w:rPr>
                <w:rFonts w:cstheme="minorHAnsi"/>
                <w:color w:val="000000"/>
                <w:sz w:val="16"/>
                <w:szCs w:val="16"/>
              </w:rPr>
              <w:t>Identify whether there are alternative non-laboratory mechanisms to monitor for CDI in the community</w:t>
            </w:r>
          </w:p>
          <w:p w14:paraId="6301E749" w14:textId="625578FC" w:rsidR="0070412E" w:rsidRPr="00063C10" w:rsidRDefault="0070412E" w:rsidP="00507AF2">
            <w:pPr>
              <w:pStyle w:val="ListParagraph"/>
              <w:numPr>
                <w:ilvl w:val="0"/>
                <w:numId w:val="48"/>
              </w:numPr>
              <w:spacing w:after="0"/>
              <w:ind w:left="317" w:hanging="283"/>
              <w:rPr>
                <w:rFonts w:cstheme="minorHAnsi"/>
                <w:color w:val="000000"/>
                <w:sz w:val="16"/>
                <w:szCs w:val="16"/>
              </w:rPr>
            </w:pPr>
            <w:r w:rsidRPr="00063C10">
              <w:rPr>
                <w:rFonts w:cstheme="minorHAnsi"/>
                <w:color w:val="000000"/>
                <w:sz w:val="16"/>
                <w:szCs w:val="16"/>
              </w:rPr>
              <w:t>Monitor severe disease on admission separately to HCA inpatient severe disease</w:t>
            </w:r>
          </w:p>
        </w:tc>
      </w:tr>
      <w:tr w:rsidR="0070412E" w:rsidRPr="007F017A" w14:paraId="02D47D6A" w14:textId="77777777" w:rsidTr="004F4D76">
        <w:trPr>
          <w:trHeight w:val="692"/>
        </w:trPr>
        <w:tc>
          <w:tcPr>
            <w:tcW w:w="993" w:type="dxa"/>
            <w:vMerge/>
            <w:shd w:val="clear" w:color="auto" w:fill="EFE5F7"/>
          </w:tcPr>
          <w:p w14:paraId="534D187F" w14:textId="77777777" w:rsidR="0070412E" w:rsidRPr="0059158A" w:rsidRDefault="0070412E" w:rsidP="00F5079B">
            <w:pPr>
              <w:spacing w:after="0"/>
              <w:rPr>
                <w:rFonts w:cstheme="minorHAnsi"/>
                <w:b/>
                <w:bCs/>
                <w:color w:val="000000"/>
                <w:sz w:val="16"/>
                <w:szCs w:val="16"/>
              </w:rPr>
            </w:pPr>
          </w:p>
        </w:tc>
        <w:tc>
          <w:tcPr>
            <w:tcW w:w="1417" w:type="dxa"/>
            <w:vMerge/>
            <w:shd w:val="clear" w:color="auto" w:fill="EFE5F7"/>
            <w:vAlign w:val="center"/>
          </w:tcPr>
          <w:p w14:paraId="4FB19D1F" w14:textId="77777777" w:rsidR="0070412E" w:rsidRPr="00063C10" w:rsidRDefault="0070412E" w:rsidP="00F5079B">
            <w:pPr>
              <w:spacing w:after="0"/>
              <w:rPr>
                <w:rFonts w:cstheme="minorHAnsi"/>
                <w:b/>
                <w:bCs/>
                <w:color w:val="000000"/>
                <w:sz w:val="16"/>
                <w:szCs w:val="16"/>
              </w:rPr>
            </w:pPr>
          </w:p>
        </w:tc>
        <w:tc>
          <w:tcPr>
            <w:tcW w:w="3402" w:type="dxa"/>
            <w:shd w:val="clear" w:color="auto" w:fill="EFE5F7"/>
            <w:vAlign w:val="center"/>
          </w:tcPr>
          <w:p w14:paraId="6BE5980F" w14:textId="462D9ABC" w:rsidR="0070412E" w:rsidRPr="00063C10" w:rsidRDefault="00520963" w:rsidP="00F5079B">
            <w:pPr>
              <w:spacing w:after="0"/>
              <w:rPr>
                <w:rFonts w:cstheme="minorHAnsi"/>
                <w:color w:val="000000"/>
                <w:sz w:val="16"/>
                <w:szCs w:val="16"/>
              </w:rPr>
            </w:pPr>
            <w:r>
              <w:rPr>
                <w:rFonts w:cstheme="minorHAnsi"/>
                <w:color w:val="000000"/>
                <w:sz w:val="16"/>
                <w:szCs w:val="16"/>
              </w:rPr>
              <w:t xml:space="preserve">3.2 </w:t>
            </w:r>
            <w:r w:rsidR="0070412E" w:rsidRPr="00063C10">
              <w:rPr>
                <w:rFonts w:cstheme="minorHAnsi"/>
                <w:color w:val="000000"/>
                <w:sz w:val="16"/>
                <w:szCs w:val="16"/>
              </w:rPr>
              <w:t>It is difficult, expensive and not clinically appropriate to screen the community for CDI using laboratory methods</w:t>
            </w:r>
          </w:p>
        </w:tc>
        <w:tc>
          <w:tcPr>
            <w:tcW w:w="4536" w:type="dxa"/>
            <w:vMerge/>
            <w:shd w:val="clear" w:color="auto" w:fill="EFE5F7"/>
            <w:vAlign w:val="center"/>
          </w:tcPr>
          <w:p w14:paraId="62076392" w14:textId="77777777" w:rsidR="0070412E" w:rsidRPr="00063C10" w:rsidRDefault="0070412E" w:rsidP="00F5079B">
            <w:pPr>
              <w:rPr>
                <w:rFonts w:cstheme="minorHAnsi"/>
                <w:color w:val="000000"/>
                <w:sz w:val="16"/>
                <w:szCs w:val="16"/>
              </w:rPr>
            </w:pPr>
          </w:p>
        </w:tc>
        <w:tc>
          <w:tcPr>
            <w:tcW w:w="1276" w:type="dxa"/>
            <w:vMerge/>
            <w:shd w:val="clear" w:color="auto" w:fill="EFE5F7"/>
            <w:vAlign w:val="center"/>
          </w:tcPr>
          <w:p w14:paraId="5083B613" w14:textId="77777777" w:rsidR="0070412E" w:rsidRPr="00063C10" w:rsidRDefault="0070412E" w:rsidP="00F5079B">
            <w:pPr>
              <w:spacing w:after="0"/>
              <w:jc w:val="center"/>
              <w:rPr>
                <w:rFonts w:cstheme="minorHAnsi"/>
                <w:color w:val="000000"/>
                <w:sz w:val="16"/>
                <w:szCs w:val="16"/>
              </w:rPr>
            </w:pPr>
          </w:p>
        </w:tc>
        <w:tc>
          <w:tcPr>
            <w:tcW w:w="2835" w:type="dxa"/>
            <w:vMerge/>
            <w:shd w:val="clear" w:color="auto" w:fill="EFE5F7"/>
            <w:vAlign w:val="center"/>
          </w:tcPr>
          <w:p w14:paraId="67ECCF2A" w14:textId="77777777" w:rsidR="0070412E" w:rsidRPr="00063C10" w:rsidRDefault="0070412E" w:rsidP="00ED22CF">
            <w:pPr>
              <w:pStyle w:val="BalloonText"/>
              <w:numPr>
                <w:ilvl w:val="0"/>
                <w:numId w:val="9"/>
              </w:numPr>
              <w:ind w:left="317" w:hanging="283"/>
              <w:rPr>
                <w:rFonts w:asciiTheme="minorHAnsi" w:hAnsiTheme="minorHAnsi" w:cstheme="minorHAnsi"/>
                <w:color w:val="000000"/>
              </w:rPr>
            </w:pPr>
          </w:p>
        </w:tc>
      </w:tr>
      <w:tr w:rsidR="0070412E" w:rsidRPr="007F017A" w14:paraId="37B13D9F" w14:textId="77777777" w:rsidTr="004F4D76">
        <w:trPr>
          <w:trHeight w:val="675"/>
        </w:trPr>
        <w:tc>
          <w:tcPr>
            <w:tcW w:w="993" w:type="dxa"/>
            <w:vMerge/>
            <w:shd w:val="clear" w:color="auto" w:fill="EFE5F7"/>
          </w:tcPr>
          <w:p w14:paraId="3EF587BE" w14:textId="77777777" w:rsidR="0070412E" w:rsidRPr="0059158A" w:rsidRDefault="0070412E" w:rsidP="00F5079B">
            <w:pPr>
              <w:spacing w:after="0"/>
              <w:rPr>
                <w:rFonts w:cstheme="minorHAnsi"/>
                <w:b/>
                <w:bCs/>
                <w:color w:val="000000"/>
                <w:sz w:val="16"/>
                <w:szCs w:val="16"/>
              </w:rPr>
            </w:pPr>
          </w:p>
        </w:tc>
        <w:tc>
          <w:tcPr>
            <w:tcW w:w="1417" w:type="dxa"/>
            <w:vMerge w:val="restart"/>
            <w:shd w:val="clear" w:color="auto" w:fill="EFE5F7"/>
            <w:vAlign w:val="center"/>
          </w:tcPr>
          <w:p w14:paraId="6C65650E" w14:textId="1036D502" w:rsidR="0070412E" w:rsidRPr="00063C10" w:rsidRDefault="00B70321" w:rsidP="00F5079B">
            <w:pPr>
              <w:spacing w:after="0"/>
              <w:rPr>
                <w:rFonts w:cstheme="minorHAnsi"/>
                <w:b/>
                <w:bCs/>
                <w:color w:val="000000"/>
                <w:sz w:val="16"/>
                <w:szCs w:val="16"/>
              </w:rPr>
            </w:pPr>
            <w:r>
              <w:rPr>
                <w:rFonts w:cstheme="minorHAnsi"/>
                <w:b/>
                <w:color w:val="000000"/>
                <w:sz w:val="16"/>
                <w:szCs w:val="16"/>
              </w:rPr>
              <w:t xml:space="preserve">4. </w:t>
            </w:r>
            <w:r w:rsidR="0070412E" w:rsidRPr="00063C10">
              <w:rPr>
                <w:rFonts w:cstheme="minorHAnsi"/>
                <w:b/>
                <w:color w:val="000000"/>
                <w:sz w:val="16"/>
                <w:szCs w:val="16"/>
              </w:rPr>
              <w:t>There are no established surveillance definitions to do comprehensive CDI surveillance in the community</w:t>
            </w:r>
          </w:p>
        </w:tc>
        <w:tc>
          <w:tcPr>
            <w:tcW w:w="3402" w:type="dxa"/>
            <w:shd w:val="clear" w:color="auto" w:fill="EFE5F7"/>
            <w:vAlign w:val="center"/>
          </w:tcPr>
          <w:p w14:paraId="08E2AC8C" w14:textId="5E95E7A6" w:rsidR="0070412E" w:rsidRPr="00063C10" w:rsidRDefault="00520963" w:rsidP="00F5079B">
            <w:pPr>
              <w:spacing w:after="0"/>
              <w:rPr>
                <w:rFonts w:cstheme="minorHAnsi"/>
                <w:color w:val="000000"/>
                <w:sz w:val="16"/>
                <w:szCs w:val="16"/>
              </w:rPr>
            </w:pPr>
            <w:r>
              <w:rPr>
                <w:rFonts w:cstheme="minorHAnsi"/>
                <w:color w:val="000000"/>
                <w:sz w:val="16"/>
                <w:szCs w:val="16"/>
              </w:rPr>
              <w:t xml:space="preserve">4.1 </w:t>
            </w:r>
            <w:r w:rsidR="0070412E" w:rsidRPr="00063C10">
              <w:rPr>
                <w:rFonts w:cstheme="minorHAnsi"/>
                <w:color w:val="000000"/>
                <w:sz w:val="16"/>
                <w:szCs w:val="16"/>
              </w:rPr>
              <w:t>Current surveillance definitions for aged care settings are not sensitive enough to identify asymptomatic infection</w:t>
            </w:r>
          </w:p>
        </w:tc>
        <w:tc>
          <w:tcPr>
            <w:tcW w:w="4536" w:type="dxa"/>
            <w:vMerge w:val="restart"/>
            <w:shd w:val="clear" w:color="auto" w:fill="EFE5F7"/>
            <w:vAlign w:val="center"/>
          </w:tcPr>
          <w:p w14:paraId="61040F4C" w14:textId="39D78B59" w:rsidR="0070412E" w:rsidRPr="00063C10" w:rsidRDefault="004138DD" w:rsidP="00063C10">
            <w:pPr>
              <w:spacing w:after="0"/>
              <w:rPr>
                <w:rFonts w:cstheme="minorHAnsi"/>
                <w:color w:val="000000"/>
                <w:sz w:val="16"/>
                <w:szCs w:val="16"/>
              </w:rPr>
            </w:pPr>
            <w:r w:rsidRPr="0059158A">
              <w:rPr>
                <w:rFonts w:ascii="Arial" w:hAnsi="Arial" w:cs="Arial"/>
                <w:color w:val="000000"/>
                <w:sz w:val="16"/>
                <w:szCs w:val="16"/>
              </w:rPr>
              <w:t>Australian Commission on Safety and Quality in Health Care</w:t>
            </w:r>
            <w:r w:rsidRPr="00063C10">
              <w:rPr>
                <w:rFonts w:cstheme="minorHAnsi"/>
                <w:color w:val="000000"/>
                <w:sz w:val="16"/>
                <w:szCs w:val="16"/>
              </w:rPr>
              <w:t xml:space="preserve"> </w:t>
            </w:r>
            <w:r w:rsidR="0070412E" w:rsidRPr="00063C10">
              <w:rPr>
                <w:rFonts w:cstheme="minorHAnsi"/>
                <w:color w:val="000000"/>
                <w:sz w:val="16"/>
                <w:szCs w:val="16"/>
              </w:rPr>
              <w:t>Australian Aged Care Quality Agency</w:t>
            </w:r>
          </w:p>
          <w:p w14:paraId="5A645A8C" w14:textId="77777777" w:rsidR="004138DD" w:rsidRDefault="004138DD" w:rsidP="004138DD">
            <w:pPr>
              <w:spacing w:after="0"/>
              <w:rPr>
                <w:rFonts w:ascii="Arial" w:hAnsi="Arial" w:cs="Arial"/>
                <w:color w:val="000000"/>
                <w:sz w:val="16"/>
                <w:szCs w:val="16"/>
              </w:rPr>
            </w:pPr>
            <w:r w:rsidRPr="007F017A">
              <w:rPr>
                <w:rFonts w:ascii="Arial" w:hAnsi="Arial" w:cs="Arial"/>
                <w:color w:val="000000"/>
                <w:sz w:val="16"/>
                <w:szCs w:val="16"/>
              </w:rPr>
              <w:t>O</w:t>
            </w:r>
            <w:r>
              <w:rPr>
                <w:rFonts w:ascii="Arial" w:hAnsi="Arial" w:cs="Arial"/>
                <w:color w:val="000000"/>
                <w:sz w:val="16"/>
                <w:szCs w:val="16"/>
              </w:rPr>
              <w:t>ffice of Health Protection</w:t>
            </w:r>
            <w:r w:rsidRPr="007F017A">
              <w:rPr>
                <w:rFonts w:ascii="Arial" w:hAnsi="Arial" w:cs="Arial"/>
                <w:color w:val="000000"/>
                <w:sz w:val="16"/>
                <w:szCs w:val="16"/>
              </w:rPr>
              <w:t>/C</w:t>
            </w:r>
            <w:r>
              <w:rPr>
                <w:rFonts w:ascii="Arial" w:hAnsi="Arial" w:cs="Arial"/>
                <w:color w:val="000000"/>
                <w:sz w:val="16"/>
                <w:szCs w:val="16"/>
              </w:rPr>
              <w:t>ommunicable Diseases Network, Australia</w:t>
            </w:r>
          </w:p>
          <w:p w14:paraId="7B021DE5" w14:textId="0FCAEEAB" w:rsidR="0070412E" w:rsidRPr="00063C10" w:rsidRDefault="004138DD" w:rsidP="00063C10">
            <w:pPr>
              <w:spacing w:after="0"/>
              <w:rPr>
                <w:rFonts w:cstheme="minorHAnsi"/>
                <w:color w:val="000000"/>
                <w:sz w:val="16"/>
                <w:szCs w:val="16"/>
              </w:rPr>
            </w:pPr>
            <w:r w:rsidRPr="00E411D0">
              <w:rPr>
                <w:rFonts w:ascii="Arial" w:hAnsi="Arial" w:cs="Arial"/>
                <w:color w:val="000000"/>
                <w:sz w:val="16"/>
                <w:szCs w:val="16"/>
              </w:rPr>
              <w:t>P</w:t>
            </w:r>
            <w:r>
              <w:rPr>
                <w:rFonts w:ascii="Arial" w:hAnsi="Arial" w:cs="Arial"/>
                <w:color w:val="000000"/>
                <w:sz w:val="16"/>
                <w:szCs w:val="16"/>
              </w:rPr>
              <w:t>ublic Health Laboratory Network</w:t>
            </w:r>
            <w:r w:rsidRPr="00063C10">
              <w:rPr>
                <w:rFonts w:cstheme="minorHAnsi"/>
                <w:color w:val="000000"/>
                <w:sz w:val="16"/>
                <w:szCs w:val="16"/>
              </w:rPr>
              <w:t xml:space="preserve"> </w:t>
            </w:r>
          </w:p>
        </w:tc>
        <w:tc>
          <w:tcPr>
            <w:tcW w:w="1276" w:type="dxa"/>
            <w:vMerge w:val="restart"/>
            <w:shd w:val="clear" w:color="auto" w:fill="EFE5F7"/>
            <w:vAlign w:val="center"/>
          </w:tcPr>
          <w:p w14:paraId="1B41CC62" w14:textId="77777777" w:rsidR="0070412E" w:rsidRPr="00063C10" w:rsidRDefault="0070412E" w:rsidP="00F5079B">
            <w:pPr>
              <w:spacing w:after="0"/>
              <w:jc w:val="center"/>
              <w:rPr>
                <w:rFonts w:cstheme="minorHAnsi"/>
                <w:color w:val="000000"/>
                <w:sz w:val="16"/>
                <w:szCs w:val="16"/>
              </w:rPr>
            </w:pPr>
          </w:p>
        </w:tc>
        <w:tc>
          <w:tcPr>
            <w:tcW w:w="2835" w:type="dxa"/>
            <w:vMerge w:val="restart"/>
            <w:shd w:val="clear" w:color="auto" w:fill="EFE5F7"/>
            <w:vAlign w:val="center"/>
          </w:tcPr>
          <w:p w14:paraId="13C6E35F" w14:textId="77777777" w:rsidR="0070412E" w:rsidRPr="00063C10" w:rsidRDefault="0070412E" w:rsidP="00507AF2">
            <w:pPr>
              <w:pStyle w:val="ListParagraph"/>
              <w:numPr>
                <w:ilvl w:val="0"/>
                <w:numId w:val="48"/>
              </w:numPr>
              <w:spacing w:after="0"/>
              <w:ind w:left="317" w:hanging="283"/>
              <w:rPr>
                <w:rFonts w:cstheme="minorHAnsi"/>
                <w:color w:val="000000"/>
                <w:sz w:val="16"/>
                <w:szCs w:val="16"/>
              </w:rPr>
            </w:pPr>
            <w:r w:rsidRPr="00063C10">
              <w:rPr>
                <w:rFonts w:cstheme="minorHAnsi"/>
                <w:color w:val="000000"/>
                <w:sz w:val="16"/>
                <w:szCs w:val="16"/>
              </w:rPr>
              <w:t>Update current aged care definitions to enable better identification of asymptomatic infection</w:t>
            </w:r>
          </w:p>
          <w:p w14:paraId="464A9E8C" w14:textId="500D706E" w:rsidR="0070412E" w:rsidRPr="00063C10" w:rsidRDefault="0070412E" w:rsidP="00ED22CF">
            <w:pPr>
              <w:pStyle w:val="BalloonText"/>
              <w:numPr>
                <w:ilvl w:val="0"/>
                <w:numId w:val="9"/>
              </w:numPr>
              <w:ind w:left="317" w:hanging="283"/>
              <w:rPr>
                <w:rFonts w:asciiTheme="minorHAnsi" w:hAnsiTheme="minorHAnsi" w:cstheme="minorHAnsi"/>
                <w:color w:val="000000"/>
              </w:rPr>
            </w:pPr>
            <w:r w:rsidRPr="00063C10">
              <w:rPr>
                <w:rFonts w:asciiTheme="minorHAnsi" w:hAnsiTheme="minorHAnsi" w:cstheme="minorHAnsi"/>
                <w:color w:val="000000"/>
              </w:rPr>
              <w:t>Develop a community-based surveillance system</w:t>
            </w:r>
          </w:p>
        </w:tc>
      </w:tr>
      <w:tr w:rsidR="0070412E" w:rsidRPr="007F017A" w14:paraId="6D6DF6A2" w14:textId="77777777" w:rsidTr="004F4D76">
        <w:trPr>
          <w:trHeight w:val="810"/>
        </w:trPr>
        <w:tc>
          <w:tcPr>
            <w:tcW w:w="993" w:type="dxa"/>
            <w:vMerge/>
            <w:shd w:val="clear" w:color="auto" w:fill="EFE5F7"/>
          </w:tcPr>
          <w:p w14:paraId="0308CF7A" w14:textId="77777777" w:rsidR="0070412E" w:rsidRPr="0059158A" w:rsidRDefault="0070412E" w:rsidP="00F5079B">
            <w:pPr>
              <w:spacing w:after="0"/>
              <w:rPr>
                <w:rFonts w:cstheme="minorHAnsi"/>
                <w:b/>
                <w:bCs/>
                <w:color w:val="000000"/>
                <w:sz w:val="16"/>
                <w:szCs w:val="16"/>
              </w:rPr>
            </w:pPr>
          </w:p>
        </w:tc>
        <w:tc>
          <w:tcPr>
            <w:tcW w:w="1417" w:type="dxa"/>
            <w:vMerge/>
            <w:shd w:val="clear" w:color="auto" w:fill="EFE5F7"/>
            <w:vAlign w:val="center"/>
          </w:tcPr>
          <w:p w14:paraId="040C1C11" w14:textId="77777777" w:rsidR="0070412E" w:rsidRPr="00063C10" w:rsidRDefault="0070412E" w:rsidP="00F5079B">
            <w:pPr>
              <w:spacing w:after="0"/>
              <w:rPr>
                <w:rFonts w:cstheme="minorHAnsi"/>
                <w:b/>
                <w:color w:val="000000"/>
                <w:sz w:val="16"/>
                <w:szCs w:val="16"/>
              </w:rPr>
            </w:pPr>
          </w:p>
        </w:tc>
        <w:tc>
          <w:tcPr>
            <w:tcW w:w="3402" w:type="dxa"/>
            <w:shd w:val="clear" w:color="auto" w:fill="EFE5F7"/>
            <w:vAlign w:val="center"/>
          </w:tcPr>
          <w:p w14:paraId="5F9D7A1D" w14:textId="37E4C4D7" w:rsidR="0070412E" w:rsidRPr="00063C10" w:rsidRDefault="00520963" w:rsidP="00F5079B">
            <w:pPr>
              <w:spacing w:after="0"/>
              <w:rPr>
                <w:rFonts w:cstheme="minorHAnsi"/>
                <w:color w:val="000000"/>
                <w:sz w:val="16"/>
                <w:szCs w:val="16"/>
              </w:rPr>
            </w:pPr>
            <w:r>
              <w:rPr>
                <w:rFonts w:cstheme="minorHAnsi"/>
                <w:color w:val="000000"/>
                <w:sz w:val="16"/>
                <w:szCs w:val="16"/>
              </w:rPr>
              <w:t xml:space="preserve">4.2 </w:t>
            </w:r>
            <w:r w:rsidR="0070412E" w:rsidRPr="00063C10">
              <w:rPr>
                <w:rFonts w:cstheme="minorHAnsi"/>
                <w:color w:val="000000"/>
                <w:sz w:val="16"/>
                <w:szCs w:val="16"/>
              </w:rPr>
              <w:t>Besides those that exist for aged care settings, there are no other established CDI surveillance definitions for other community settings.</w:t>
            </w:r>
          </w:p>
        </w:tc>
        <w:tc>
          <w:tcPr>
            <w:tcW w:w="4536" w:type="dxa"/>
            <w:vMerge/>
            <w:shd w:val="clear" w:color="auto" w:fill="EFE5F7"/>
            <w:vAlign w:val="center"/>
          </w:tcPr>
          <w:p w14:paraId="37629561" w14:textId="77777777" w:rsidR="0070412E" w:rsidRPr="00063C10" w:rsidRDefault="0070412E" w:rsidP="00F5079B">
            <w:pPr>
              <w:rPr>
                <w:rFonts w:cstheme="minorHAnsi"/>
                <w:color w:val="000000"/>
                <w:sz w:val="16"/>
                <w:szCs w:val="16"/>
              </w:rPr>
            </w:pPr>
          </w:p>
        </w:tc>
        <w:tc>
          <w:tcPr>
            <w:tcW w:w="1276" w:type="dxa"/>
            <w:vMerge/>
            <w:shd w:val="clear" w:color="auto" w:fill="EFE5F7"/>
            <w:vAlign w:val="center"/>
          </w:tcPr>
          <w:p w14:paraId="5C097D2F" w14:textId="77777777" w:rsidR="0070412E" w:rsidRPr="00063C10" w:rsidRDefault="0070412E" w:rsidP="00F5079B">
            <w:pPr>
              <w:spacing w:after="0"/>
              <w:jc w:val="center"/>
              <w:rPr>
                <w:rFonts w:cstheme="minorHAnsi"/>
                <w:color w:val="000000"/>
                <w:sz w:val="16"/>
                <w:szCs w:val="16"/>
              </w:rPr>
            </w:pPr>
          </w:p>
        </w:tc>
        <w:tc>
          <w:tcPr>
            <w:tcW w:w="2835" w:type="dxa"/>
            <w:vMerge/>
            <w:shd w:val="clear" w:color="auto" w:fill="EFE5F7"/>
            <w:vAlign w:val="center"/>
          </w:tcPr>
          <w:p w14:paraId="731450D5" w14:textId="77777777" w:rsidR="0070412E" w:rsidRPr="00063C10" w:rsidRDefault="0070412E" w:rsidP="00ED22CF">
            <w:pPr>
              <w:pStyle w:val="BalloonText"/>
              <w:numPr>
                <w:ilvl w:val="0"/>
                <w:numId w:val="9"/>
              </w:numPr>
              <w:ind w:left="410" w:hanging="283"/>
              <w:rPr>
                <w:rFonts w:asciiTheme="minorHAnsi" w:hAnsiTheme="minorHAnsi" w:cstheme="minorHAnsi"/>
                <w:color w:val="000000"/>
              </w:rPr>
            </w:pPr>
          </w:p>
        </w:tc>
      </w:tr>
      <w:tr w:rsidR="0070412E" w:rsidRPr="007F017A" w14:paraId="158221B3" w14:textId="77777777" w:rsidTr="004F4D76">
        <w:trPr>
          <w:trHeight w:val="622"/>
        </w:trPr>
        <w:tc>
          <w:tcPr>
            <w:tcW w:w="993" w:type="dxa"/>
            <w:vMerge/>
            <w:shd w:val="clear" w:color="auto" w:fill="EFE5F7"/>
          </w:tcPr>
          <w:p w14:paraId="0C79E38E" w14:textId="77777777" w:rsidR="0070412E" w:rsidRPr="0059158A" w:rsidRDefault="0070412E" w:rsidP="00F5079B">
            <w:pPr>
              <w:spacing w:after="0"/>
              <w:rPr>
                <w:rFonts w:cstheme="minorHAnsi"/>
                <w:b/>
                <w:bCs/>
                <w:color w:val="000000"/>
                <w:sz w:val="16"/>
                <w:szCs w:val="16"/>
              </w:rPr>
            </w:pPr>
          </w:p>
        </w:tc>
        <w:tc>
          <w:tcPr>
            <w:tcW w:w="1417" w:type="dxa"/>
            <w:vMerge/>
            <w:shd w:val="clear" w:color="auto" w:fill="EFE5F7"/>
            <w:vAlign w:val="center"/>
          </w:tcPr>
          <w:p w14:paraId="3B1B7FC6" w14:textId="77777777" w:rsidR="0070412E" w:rsidRPr="00063C10" w:rsidRDefault="0070412E" w:rsidP="00F5079B">
            <w:pPr>
              <w:spacing w:after="0"/>
              <w:rPr>
                <w:rFonts w:cstheme="minorHAnsi"/>
                <w:b/>
                <w:color w:val="000000"/>
                <w:sz w:val="16"/>
                <w:szCs w:val="16"/>
              </w:rPr>
            </w:pPr>
          </w:p>
        </w:tc>
        <w:tc>
          <w:tcPr>
            <w:tcW w:w="3402" w:type="dxa"/>
            <w:shd w:val="clear" w:color="auto" w:fill="EFE5F7"/>
            <w:vAlign w:val="center"/>
          </w:tcPr>
          <w:p w14:paraId="2901A9D2" w14:textId="5E603768" w:rsidR="0070412E" w:rsidRPr="00063C10" w:rsidRDefault="00520963" w:rsidP="00F5079B">
            <w:pPr>
              <w:spacing w:after="0"/>
              <w:rPr>
                <w:rFonts w:cstheme="minorHAnsi"/>
                <w:color w:val="000000"/>
                <w:sz w:val="16"/>
                <w:szCs w:val="16"/>
              </w:rPr>
            </w:pPr>
            <w:r>
              <w:rPr>
                <w:rFonts w:cstheme="minorHAnsi"/>
                <w:color w:val="000000"/>
                <w:sz w:val="16"/>
                <w:szCs w:val="16"/>
              </w:rPr>
              <w:t xml:space="preserve">4.3 </w:t>
            </w:r>
            <w:r w:rsidR="0070412E" w:rsidRPr="00063C10">
              <w:rPr>
                <w:rFonts w:cstheme="minorHAnsi"/>
                <w:color w:val="000000"/>
                <w:sz w:val="16"/>
                <w:szCs w:val="16"/>
              </w:rPr>
              <w:t>Aged care definitions may not be suitable in Australian settings</w:t>
            </w:r>
          </w:p>
        </w:tc>
        <w:tc>
          <w:tcPr>
            <w:tcW w:w="4536" w:type="dxa"/>
            <w:vMerge/>
            <w:shd w:val="clear" w:color="auto" w:fill="EFE5F7"/>
            <w:vAlign w:val="center"/>
          </w:tcPr>
          <w:p w14:paraId="3FDC9D6E" w14:textId="77777777" w:rsidR="0070412E" w:rsidRPr="00063C10" w:rsidRDefault="0070412E" w:rsidP="00F5079B">
            <w:pPr>
              <w:rPr>
                <w:rFonts w:cstheme="minorHAnsi"/>
                <w:color w:val="000000"/>
                <w:sz w:val="16"/>
                <w:szCs w:val="16"/>
              </w:rPr>
            </w:pPr>
          </w:p>
        </w:tc>
        <w:tc>
          <w:tcPr>
            <w:tcW w:w="1276" w:type="dxa"/>
            <w:vMerge/>
            <w:shd w:val="clear" w:color="auto" w:fill="EFE5F7"/>
            <w:vAlign w:val="center"/>
          </w:tcPr>
          <w:p w14:paraId="0D904B06" w14:textId="77777777" w:rsidR="0070412E" w:rsidRPr="00063C10" w:rsidRDefault="0070412E" w:rsidP="00F5079B">
            <w:pPr>
              <w:spacing w:after="0"/>
              <w:jc w:val="center"/>
              <w:rPr>
                <w:rFonts w:cstheme="minorHAnsi"/>
                <w:color w:val="000000"/>
                <w:sz w:val="16"/>
                <w:szCs w:val="16"/>
              </w:rPr>
            </w:pPr>
          </w:p>
        </w:tc>
        <w:tc>
          <w:tcPr>
            <w:tcW w:w="2835" w:type="dxa"/>
            <w:vMerge/>
            <w:shd w:val="clear" w:color="auto" w:fill="EFE5F7"/>
            <w:vAlign w:val="center"/>
          </w:tcPr>
          <w:p w14:paraId="739AD249" w14:textId="77777777" w:rsidR="0070412E" w:rsidRPr="00063C10" w:rsidRDefault="0070412E" w:rsidP="00ED22CF">
            <w:pPr>
              <w:pStyle w:val="BalloonText"/>
              <w:numPr>
                <w:ilvl w:val="0"/>
                <w:numId w:val="9"/>
              </w:numPr>
              <w:ind w:left="410" w:hanging="283"/>
              <w:rPr>
                <w:rFonts w:asciiTheme="minorHAnsi" w:hAnsiTheme="minorHAnsi" w:cstheme="minorHAnsi"/>
                <w:color w:val="000000"/>
              </w:rPr>
            </w:pPr>
          </w:p>
        </w:tc>
      </w:tr>
      <w:tr w:rsidR="0070412E" w:rsidRPr="007F017A" w14:paraId="5F4B51DE" w14:textId="77777777" w:rsidTr="004F4D76">
        <w:trPr>
          <w:trHeight w:val="870"/>
        </w:trPr>
        <w:tc>
          <w:tcPr>
            <w:tcW w:w="993" w:type="dxa"/>
            <w:vMerge/>
            <w:shd w:val="clear" w:color="auto" w:fill="EFE5F7"/>
          </w:tcPr>
          <w:p w14:paraId="304B7E97" w14:textId="77777777" w:rsidR="0070412E" w:rsidRPr="0059158A" w:rsidRDefault="0070412E" w:rsidP="00F5079B">
            <w:pPr>
              <w:spacing w:after="0"/>
              <w:rPr>
                <w:rFonts w:cstheme="minorHAnsi"/>
                <w:b/>
                <w:bCs/>
                <w:color w:val="000000"/>
                <w:sz w:val="16"/>
                <w:szCs w:val="16"/>
              </w:rPr>
            </w:pPr>
          </w:p>
        </w:tc>
        <w:tc>
          <w:tcPr>
            <w:tcW w:w="1417" w:type="dxa"/>
            <w:shd w:val="clear" w:color="auto" w:fill="EFE5F7"/>
            <w:vAlign w:val="center"/>
          </w:tcPr>
          <w:p w14:paraId="5B443AEC" w14:textId="7D9F4A38" w:rsidR="0070412E" w:rsidRPr="00063C10" w:rsidRDefault="00B70321" w:rsidP="00F5079B">
            <w:pPr>
              <w:spacing w:after="0"/>
              <w:rPr>
                <w:rFonts w:cstheme="minorHAnsi"/>
                <w:b/>
                <w:color w:val="000000"/>
                <w:sz w:val="16"/>
                <w:szCs w:val="16"/>
              </w:rPr>
            </w:pPr>
            <w:r>
              <w:rPr>
                <w:rFonts w:cstheme="minorHAnsi"/>
                <w:b/>
                <w:bCs/>
                <w:color w:val="000000"/>
                <w:sz w:val="16"/>
                <w:szCs w:val="16"/>
              </w:rPr>
              <w:t xml:space="preserve">5. </w:t>
            </w:r>
            <w:r w:rsidR="0070412E" w:rsidRPr="00063C10">
              <w:rPr>
                <w:rFonts w:cstheme="minorHAnsi"/>
                <w:b/>
                <w:bCs/>
                <w:color w:val="000000"/>
                <w:sz w:val="16"/>
                <w:szCs w:val="16"/>
              </w:rPr>
              <w:t>The transmission dynamics between community and hospitals are unclear</w:t>
            </w:r>
          </w:p>
        </w:tc>
        <w:tc>
          <w:tcPr>
            <w:tcW w:w="3402" w:type="dxa"/>
            <w:shd w:val="clear" w:color="auto" w:fill="EFE5F7"/>
            <w:vAlign w:val="center"/>
          </w:tcPr>
          <w:p w14:paraId="6395684B" w14:textId="2C3A7FAD" w:rsidR="0070412E" w:rsidRPr="00063C10" w:rsidRDefault="00520963" w:rsidP="00F5079B">
            <w:pPr>
              <w:spacing w:after="0"/>
              <w:rPr>
                <w:rFonts w:cstheme="minorHAnsi"/>
                <w:color w:val="000000"/>
                <w:sz w:val="16"/>
                <w:szCs w:val="16"/>
              </w:rPr>
            </w:pPr>
            <w:r>
              <w:rPr>
                <w:rFonts w:cstheme="minorHAnsi"/>
                <w:color w:val="000000"/>
                <w:sz w:val="16"/>
                <w:szCs w:val="16"/>
              </w:rPr>
              <w:t xml:space="preserve">5.1 </w:t>
            </w:r>
            <w:r w:rsidR="0070412E" w:rsidRPr="00063C10">
              <w:rPr>
                <w:rFonts w:cstheme="minorHAnsi"/>
                <w:color w:val="000000"/>
                <w:sz w:val="16"/>
                <w:szCs w:val="16"/>
              </w:rPr>
              <w:t>CDI status is not always available at time of transfer into and out of hospital</w:t>
            </w:r>
          </w:p>
        </w:tc>
        <w:tc>
          <w:tcPr>
            <w:tcW w:w="4536" w:type="dxa"/>
            <w:shd w:val="clear" w:color="auto" w:fill="EFE5F7"/>
            <w:vAlign w:val="center"/>
          </w:tcPr>
          <w:p w14:paraId="334B5DE4" w14:textId="715E9068" w:rsidR="0070412E" w:rsidRPr="00063C10" w:rsidRDefault="004138DD" w:rsidP="0070412E">
            <w:pPr>
              <w:spacing w:after="0"/>
              <w:rPr>
                <w:rFonts w:cstheme="minorHAnsi"/>
                <w:color w:val="000000"/>
                <w:sz w:val="16"/>
                <w:szCs w:val="16"/>
              </w:rPr>
            </w:pPr>
            <w:r w:rsidRPr="0059158A">
              <w:rPr>
                <w:rFonts w:ascii="Arial" w:hAnsi="Arial" w:cs="Arial"/>
                <w:color w:val="000000"/>
                <w:sz w:val="16"/>
                <w:szCs w:val="16"/>
              </w:rPr>
              <w:t>Australian Commission on Safety and Quality in Health Care</w:t>
            </w:r>
            <w:r w:rsidRPr="00063C10">
              <w:rPr>
                <w:rFonts w:cstheme="minorHAnsi"/>
                <w:color w:val="000000"/>
                <w:sz w:val="16"/>
                <w:szCs w:val="16"/>
              </w:rPr>
              <w:t xml:space="preserve"> </w:t>
            </w:r>
            <w:r w:rsidR="0070412E" w:rsidRPr="00063C10">
              <w:rPr>
                <w:rFonts w:cstheme="minorHAnsi"/>
                <w:color w:val="000000"/>
                <w:sz w:val="16"/>
                <w:szCs w:val="16"/>
              </w:rPr>
              <w:t>Australian Aged Care Quality Agency</w:t>
            </w:r>
          </w:p>
          <w:p w14:paraId="6D5DC486" w14:textId="77777777" w:rsidR="0070412E" w:rsidRPr="00063C10" w:rsidRDefault="0070412E" w:rsidP="0070412E">
            <w:pPr>
              <w:spacing w:after="0"/>
              <w:rPr>
                <w:rFonts w:cstheme="minorHAnsi"/>
                <w:color w:val="000000"/>
                <w:sz w:val="16"/>
                <w:szCs w:val="16"/>
              </w:rPr>
            </w:pPr>
            <w:r w:rsidRPr="00063C10">
              <w:rPr>
                <w:rFonts w:cstheme="minorHAnsi"/>
                <w:color w:val="000000"/>
                <w:sz w:val="16"/>
                <w:szCs w:val="16"/>
              </w:rPr>
              <w:t>State and territories (S&amp;Q departments)</w:t>
            </w:r>
          </w:p>
          <w:p w14:paraId="41493A92" w14:textId="77777777" w:rsidR="0070412E" w:rsidRPr="00063C10" w:rsidRDefault="0070412E" w:rsidP="0070412E">
            <w:pPr>
              <w:spacing w:after="0"/>
              <w:rPr>
                <w:rFonts w:cstheme="minorHAnsi"/>
                <w:color w:val="000000"/>
                <w:sz w:val="16"/>
                <w:szCs w:val="16"/>
              </w:rPr>
            </w:pPr>
            <w:r w:rsidRPr="00063C10">
              <w:rPr>
                <w:rFonts w:cstheme="minorHAnsi"/>
                <w:color w:val="000000"/>
                <w:sz w:val="16"/>
                <w:szCs w:val="16"/>
              </w:rPr>
              <w:t>Individual hospital facilities</w:t>
            </w:r>
          </w:p>
          <w:p w14:paraId="75CEE90C" w14:textId="3158D07A" w:rsidR="0070412E" w:rsidRPr="00063C10" w:rsidRDefault="0070412E" w:rsidP="0070412E">
            <w:pPr>
              <w:spacing w:after="0"/>
              <w:rPr>
                <w:rFonts w:cstheme="minorHAnsi"/>
                <w:color w:val="000000"/>
                <w:sz w:val="16"/>
                <w:szCs w:val="16"/>
              </w:rPr>
            </w:pPr>
            <w:r w:rsidRPr="00063C10">
              <w:rPr>
                <w:rFonts w:cstheme="minorHAnsi"/>
                <w:color w:val="000000"/>
                <w:sz w:val="16"/>
                <w:szCs w:val="16"/>
              </w:rPr>
              <w:t>Individual aged care facilities</w:t>
            </w:r>
          </w:p>
        </w:tc>
        <w:tc>
          <w:tcPr>
            <w:tcW w:w="1276" w:type="dxa"/>
            <w:shd w:val="clear" w:color="auto" w:fill="EFE5F7"/>
            <w:vAlign w:val="center"/>
          </w:tcPr>
          <w:p w14:paraId="1DCF6F77" w14:textId="77777777" w:rsidR="0070412E" w:rsidRPr="00063C10" w:rsidRDefault="0070412E" w:rsidP="00F5079B">
            <w:pPr>
              <w:spacing w:after="0"/>
              <w:jc w:val="center"/>
              <w:rPr>
                <w:rFonts w:cstheme="minorHAnsi"/>
                <w:color w:val="000000"/>
                <w:sz w:val="16"/>
                <w:szCs w:val="16"/>
              </w:rPr>
            </w:pPr>
          </w:p>
        </w:tc>
        <w:tc>
          <w:tcPr>
            <w:tcW w:w="2835" w:type="dxa"/>
            <w:shd w:val="clear" w:color="auto" w:fill="EFE5F7"/>
            <w:vAlign w:val="center"/>
          </w:tcPr>
          <w:p w14:paraId="37429F34" w14:textId="77777777" w:rsidR="0070412E" w:rsidRPr="00063C10" w:rsidRDefault="0070412E" w:rsidP="00507AF2">
            <w:pPr>
              <w:pStyle w:val="ListParagraph"/>
              <w:numPr>
                <w:ilvl w:val="0"/>
                <w:numId w:val="49"/>
              </w:numPr>
              <w:spacing w:after="0"/>
              <w:ind w:left="317" w:hanging="283"/>
              <w:rPr>
                <w:rFonts w:cstheme="minorHAnsi"/>
                <w:color w:val="000000"/>
                <w:sz w:val="16"/>
                <w:szCs w:val="16"/>
              </w:rPr>
            </w:pPr>
            <w:r w:rsidRPr="00063C10">
              <w:rPr>
                <w:rFonts w:cstheme="minorHAnsi"/>
                <w:color w:val="000000"/>
                <w:sz w:val="16"/>
                <w:szCs w:val="16"/>
              </w:rPr>
              <w:t>Mandate that CDI status be determined on hospital admission</w:t>
            </w:r>
          </w:p>
          <w:p w14:paraId="11E2614A" w14:textId="77777777" w:rsidR="0070412E" w:rsidRPr="00063C10" w:rsidRDefault="0070412E" w:rsidP="00507AF2">
            <w:pPr>
              <w:pStyle w:val="ListParagraph"/>
              <w:numPr>
                <w:ilvl w:val="0"/>
                <w:numId w:val="49"/>
              </w:numPr>
              <w:spacing w:after="0"/>
              <w:ind w:left="317" w:hanging="283"/>
              <w:rPr>
                <w:rFonts w:cstheme="minorHAnsi"/>
                <w:color w:val="000000"/>
                <w:sz w:val="16"/>
                <w:szCs w:val="16"/>
              </w:rPr>
            </w:pPr>
            <w:r w:rsidRPr="00063C10">
              <w:rPr>
                <w:rFonts w:cstheme="minorHAnsi"/>
                <w:color w:val="000000"/>
                <w:sz w:val="16"/>
                <w:szCs w:val="16"/>
              </w:rPr>
              <w:t>Include CDI status on discharge/transfer summary</w:t>
            </w:r>
          </w:p>
          <w:p w14:paraId="39F3F6AE" w14:textId="34BB0DBA" w:rsidR="0070412E" w:rsidRPr="00063C10" w:rsidRDefault="0070412E" w:rsidP="00ED22CF">
            <w:pPr>
              <w:pStyle w:val="BalloonText"/>
              <w:numPr>
                <w:ilvl w:val="0"/>
                <w:numId w:val="9"/>
              </w:numPr>
              <w:ind w:left="317" w:hanging="283"/>
              <w:rPr>
                <w:rFonts w:asciiTheme="minorHAnsi" w:hAnsiTheme="minorHAnsi" w:cstheme="minorHAnsi"/>
                <w:color w:val="000000"/>
              </w:rPr>
            </w:pPr>
            <w:r w:rsidRPr="00063C10">
              <w:rPr>
                <w:rFonts w:asciiTheme="minorHAnsi" w:hAnsiTheme="minorHAnsi" w:cstheme="minorHAnsi"/>
                <w:color w:val="000000"/>
              </w:rPr>
              <w:t>Establish a standardised stool testing protocol for all laboratories receiving specimens from residential aged care facilities</w:t>
            </w:r>
          </w:p>
        </w:tc>
      </w:tr>
    </w:tbl>
    <w:p w14:paraId="1FC2074B" w14:textId="1359A117" w:rsidR="00AD2914" w:rsidRDefault="004F4D76" w:rsidP="00AD2914">
      <w:pPr>
        <w:pStyle w:val="Heading2"/>
        <w:spacing w:before="0" w:after="0"/>
        <w:ind w:left="-709"/>
      </w:pPr>
      <w:bookmarkStart w:id="207" w:name="_Toc506371848"/>
      <w:r>
        <w:lastRenderedPageBreak/>
        <w:t>Appendix 4</w:t>
      </w:r>
      <w:r w:rsidR="00AD2914">
        <w:t xml:space="preserve"> - Driver diagram series</w:t>
      </w:r>
      <w:bookmarkEnd w:id="207"/>
    </w:p>
    <w:p w14:paraId="5525511E" w14:textId="330D5EF9" w:rsidR="00645A7C" w:rsidRPr="00645A7C" w:rsidRDefault="00645A7C" w:rsidP="00645A7C">
      <w:pPr>
        <w:pStyle w:val="Caption"/>
        <w:keepNext/>
        <w:spacing w:after="0"/>
        <w:rPr>
          <w:color w:val="auto"/>
          <w:sz w:val="22"/>
        </w:rPr>
      </w:pPr>
      <w:r w:rsidRPr="00645A7C">
        <w:rPr>
          <w:color w:val="auto"/>
          <w:sz w:val="22"/>
        </w:rPr>
        <w:t>Driver diagram 1: National actions to improve the control of CDI</w:t>
      </w:r>
    </w:p>
    <w:p w14:paraId="446150E0" w14:textId="7111E890" w:rsidR="00AD2914" w:rsidRPr="00AC4DB8" w:rsidRDefault="004F4D76" w:rsidP="00AD2914">
      <w:pPr>
        <w:spacing w:after="0"/>
        <w:jc w:val="center"/>
      </w:pPr>
      <w:r w:rsidRPr="00673E73">
        <w:rPr>
          <w:noProof/>
          <w:lang w:val="en-US" w:eastAsia="en-US"/>
        </w:rPr>
        <mc:AlternateContent>
          <mc:Choice Requires="wps">
            <w:drawing>
              <wp:anchor distT="0" distB="0" distL="114300" distR="114300" simplePos="0" relativeHeight="251661312" behindDoc="0" locked="0" layoutInCell="1" allowOverlap="1" wp14:anchorId="0E3F66B0" wp14:editId="0F131669">
                <wp:simplePos x="0" y="0"/>
                <wp:positionH relativeFrom="column">
                  <wp:posOffset>273050</wp:posOffset>
                </wp:positionH>
                <wp:positionV relativeFrom="paragraph">
                  <wp:posOffset>5572760</wp:posOffset>
                </wp:positionV>
                <wp:extent cx="555625" cy="354330"/>
                <wp:effectExtent l="0" t="0" r="15875" b="26670"/>
                <wp:wrapNone/>
                <wp:docPr id="1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25" cy="354330"/>
                        </a:xfrm>
                        <a:prstGeom prst="rect">
                          <a:avLst/>
                        </a:prstGeom>
                        <a:noFill/>
                        <a:ln w="19050">
                          <a:solidFill>
                            <a:srgbClr val="403152"/>
                          </a:solidFill>
                        </a:ln>
                      </wps:spPr>
                      <wps:txbx>
                        <w:txbxContent>
                          <w:p w14:paraId="2A099338" w14:textId="5852CB97" w:rsidR="000B7BE2" w:rsidRPr="00CE69CB" w:rsidRDefault="000B7BE2" w:rsidP="00CE69CB">
                            <w:pPr>
                              <w:pStyle w:val="NormalWeb"/>
                              <w:spacing w:before="0" w:beforeAutospacing="0" w:after="0" w:afterAutospacing="0"/>
                              <w:jc w:val="center"/>
                              <w:rPr>
                                <w:color w:val="333399"/>
                              </w:rPr>
                            </w:pPr>
                            <w:r w:rsidRPr="00CE69CB">
                              <w:rPr>
                                <w:rFonts w:ascii="Arial" w:hAnsi="Arial" w:cs="Arial"/>
                                <w:color w:val="333399"/>
                                <w:kern w:val="24"/>
                                <w:sz w:val="14"/>
                                <w:szCs w:val="14"/>
                                <w14:textFill>
                                  <w14:solidFill>
                                    <w14:srgbClr w14:val="333399">
                                      <w14:lumMod w14:val="50000"/>
                                    </w14:srgbClr>
                                  </w14:solidFill>
                                </w14:textFill>
                              </w:rPr>
                              <w:t>Practice variation</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0E3F66B0" id="_x0000_t202" coordsize="21600,21600" o:spt="202" path="m,l,21600r21600,l21600,xe">
                <v:stroke joinstyle="miter"/>
                <v:path gradientshapeok="t" o:connecttype="rect"/>
              </v:shapetype>
              <v:shape id="Title 1" o:spid="_x0000_s1026" type="#_x0000_t202" style="position:absolute;left:0;text-align:left;margin-left:21.5pt;margin-top:438.8pt;width:43.75pt;height:2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" filled="f" strokecolor="#403152" strokeweight="1.5pt">
                <v:path arrowok="t"/>
                <v:textbox>
                  <w:txbxContent>
                    <w:p w14:paraId="2A099338" w14:textId="5852CB97" w:rsidR="000B7BE2" w:rsidRPr="00CE69CB" w:rsidRDefault="000B7BE2" w:rsidP="00CE69CB">
                      <w:pPr>
                        <w:pStyle w:val="NormalWeb"/>
                        <w:spacing w:before="0" w:beforeAutospacing="0" w:after="0" w:afterAutospacing="0"/>
                        <w:jc w:val="center"/>
                        <w:rPr>
                          <w:color w:val="333399"/>
                        </w:rPr>
                      </w:pPr>
                      <w:r w:rsidRPr="00CE69CB">
                        <w:rPr>
                          <w:rFonts w:ascii="Arial" w:hAnsi="Arial" w:cs="Arial"/>
                          <w:color w:val="333399"/>
                          <w:kern w:val="24"/>
                          <w:sz w:val="14"/>
                          <w:szCs w:val="14"/>
                          <w14:textFill>
                            <w14:solidFill>
                              <w14:srgbClr w14:val="333399">
                                <w14:lumMod w14:val="50000"/>
                              </w14:srgbClr>
                            </w14:solidFill>
                          </w14:textFill>
                        </w:rPr>
                        <w:t>Practice variation</w:t>
                      </w:r>
                    </w:p>
                  </w:txbxContent>
                </v:textbox>
              </v:shape>
            </w:pict>
          </mc:Fallback>
        </mc:AlternateContent>
      </w:r>
      <w:r w:rsidRPr="00673E73">
        <w:rPr>
          <w:noProof/>
          <w:lang w:val="en-US" w:eastAsia="en-US"/>
        </w:rPr>
        <mc:AlternateContent>
          <mc:Choice Requires="wps">
            <w:drawing>
              <wp:anchor distT="0" distB="0" distL="114300" distR="114300" simplePos="0" relativeHeight="251664384" behindDoc="0" locked="0" layoutInCell="1" allowOverlap="1" wp14:anchorId="26637C8C" wp14:editId="6190E7A2">
                <wp:simplePos x="0" y="0"/>
                <wp:positionH relativeFrom="column">
                  <wp:posOffset>2339340</wp:posOffset>
                </wp:positionH>
                <wp:positionV relativeFrom="paragraph">
                  <wp:posOffset>5572760</wp:posOffset>
                </wp:positionV>
                <wp:extent cx="810895" cy="495935"/>
                <wp:effectExtent l="0" t="0" r="27305" b="18415"/>
                <wp:wrapNone/>
                <wp:docPr id="21"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895" cy="495935"/>
                        </a:xfrm>
                        <a:prstGeom prst="rect">
                          <a:avLst/>
                        </a:prstGeom>
                        <a:solidFill>
                          <a:schemeClr val="accent2">
                            <a:lumMod val="20000"/>
                            <a:lumOff val="80000"/>
                          </a:schemeClr>
                        </a:solidFill>
                        <a:ln w="9525">
                          <a:solidFill>
                            <a:schemeClr val="tx1">
                              <a:lumMod val="65000"/>
                              <a:lumOff val="35000"/>
                            </a:schemeClr>
                          </a:solidFill>
                        </a:ln>
                      </wps:spPr>
                      <wps:txbx>
                        <w:txbxContent>
                          <w:p w14:paraId="1CAABFB5" w14:textId="77777777" w:rsidR="000B7BE2" w:rsidRDefault="000B7BE2" w:rsidP="00CE69CB">
                            <w:pPr>
                              <w:pStyle w:val="NormalWeb"/>
                              <w:spacing w:before="0" w:beforeAutospacing="0" w:after="0" w:afterAutospacing="0"/>
                              <w:jc w:val="center"/>
                              <w:rPr>
                                <w:rFonts w:asciiTheme="minorHAnsi" w:hAnsiTheme="minorHAnsi" w:cstheme="minorHAnsi"/>
                                <w:sz w:val="14"/>
                              </w:rPr>
                            </w:pPr>
                            <w:r w:rsidRPr="00CE69CB">
                              <w:rPr>
                                <w:rFonts w:asciiTheme="minorHAnsi" w:hAnsiTheme="minorHAnsi" w:cstheme="minorHAnsi"/>
                                <w:sz w:val="14"/>
                              </w:rPr>
                              <w:t xml:space="preserve">Addresses </w:t>
                            </w:r>
                          </w:p>
                          <w:p w14:paraId="057DF1E3" w14:textId="5D895519" w:rsidR="000B7BE2" w:rsidRPr="00CE69CB" w:rsidRDefault="000B7BE2" w:rsidP="00CE69CB">
                            <w:pPr>
                              <w:pStyle w:val="NormalWeb"/>
                              <w:spacing w:before="0" w:beforeAutospacing="0" w:after="0" w:afterAutospacing="0"/>
                              <w:jc w:val="center"/>
                              <w:rPr>
                                <w:rFonts w:asciiTheme="minorHAnsi" w:hAnsiTheme="minorHAnsi" w:cstheme="minorHAnsi"/>
                                <w:sz w:val="14"/>
                              </w:rPr>
                            </w:pPr>
                            <w:r w:rsidRPr="00CE69CB">
                              <w:rPr>
                                <w:rFonts w:asciiTheme="minorHAnsi" w:hAnsiTheme="minorHAnsi" w:cstheme="minorHAnsi"/>
                                <w:sz w:val="14"/>
                              </w:rPr>
                              <w:t>2 or more secondary drivers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6637C8C" id="_x0000_s1027" type="#_x0000_t202" style="position:absolute;left:0;text-align:left;margin-left:184.2pt;margin-top:438.8pt;width:63.85pt;height:3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" fillcolor="#c5f1ff [661]" strokecolor="#5a5a5a [2109]">
                <v:path arrowok="t"/>
                <v:textbox>
                  <w:txbxContent>
                    <w:p w14:paraId="1CAABFB5" w14:textId="77777777" w:rsidR="000B7BE2" w:rsidRDefault="000B7BE2" w:rsidP="00CE69CB">
                      <w:pPr>
                        <w:pStyle w:val="NormalWeb"/>
                        <w:spacing w:before="0" w:beforeAutospacing="0" w:after="0" w:afterAutospacing="0"/>
                        <w:jc w:val="center"/>
                        <w:rPr>
                          <w:rFonts w:asciiTheme="minorHAnsi" w:hAnsiTheme="minorHAnsi" w:cstheme="minorHAnsi"/>
                          <w:sz w:val="14"/>
                        </w:rPr>
                      </w:pPr>
                      <w:r w:rsidRPr="00CE69CB">
                        <w:rPr>
                          <w:rFonts w:asciiTheme="minorHAnsi" w:hAnsiTheme="minorHAnsi" w:cstheme="minorHAnsi"/>
                          <w:sz w:val="14"/>
                        </w:rPr>
                        <w:t xml:space="preserve">Addresses </w:t>
                      </w:r>
                    </w:p>
                    <w:p w14:paraId="057DF1E3" w14:textId="5D895519" w:rsidR="000B7BE2" w:rsidRPr="00CE69CB" w:rsidRDefault="000B7BE2" w:rsidP="00CE69CB">
                      <w:pPr>
                        <w:pStyle w:val="NormalWeb"/>
                        <w:spacing w:before="0" w:beforeAutospacing="0" w:after="0" w:afterAutospacing="0"/>
                        <w:jc w:val="center"/>
                        <w:rPr>
                          <w:rFonts w:asciiTheme="minorHAnsi" w:hAnsiTheme="minorHAnsi" w:cstheme="minorHAnsi"/>
                          <w:sz w:val="14"/>
                        </w:rPr>
                      </w:pPr>
                      <w:r w:rsidRPr="00CE69CB">
                        <w:rPr>
                          <w:rFonts w:asciiTheme="minorHAnsi" w:hAnsiTheme="minorHAnsi" w:cstheme="minorHAnsi"/>
                          <w:sz w:val="14"/>
                        </w:rPr>
                        <w:t>2 or more secondary drivers</w:t>
                      </w:r>
                    </w:p>
                  </w:txbxContent>
                </v:textbox>
              </v:shape>
            </w:pict>
          </mc:Fallback>
        </mc:AlternateContent>
      </w:r>
      <w:r w:rsidRPr="00673E73">
        <w:rPr>
          <w:noProof/>
          <w:lang w:val="en-US" w:eastAsia="en-US"/>
        </w:rPr>
        <mc:AlternateContent>
          <mc:Choice Requires="wps">
            <w:drawing>
              <wp:anchor distT="0" distB="0" distL="114300" distR="114300" simplePos="0" relativeHeight="251662336" behindDoc="0" locked="0" layoutInCell="1" allowOverlap="1" wp14:anchorId="5B7B0518" wp14:editId="09FD9D87">
                <wp:simplePos x="0" y="0"/>
                <wp:positionH relativeFrom="column">
                  <wp:posOffset>1602740</wp:posOffset>
                </wp:positionH>
                <wp:positionV relativeFrom="paragraph">
                  <wp:posOffset>5572760</wp:posOffset>
                </wp:positionV>
                <wp:extent cx="643255" cy="380365"/>
                <wp:effectExtent l="0" t="0" r="23495" b="19685"/>
                <wp:wrapNone/>
                <wp:docPr id="1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255" cy="380365"/>
                        </a:xfrm>
                        <a:prstGeom prst="rect">
                          <a:avLst/>
                        </a:prstGeom>
                        <a:ln w="19050">
                          <a:solidFill>
                            <a:srgbClr val="9BBB59"/>
                          </a:solidFill>
                        </a:ln>
                      </wps:spPr>
                      <wps:txbx>
                        <w:txbxContent>
                          <w:p w14:paraId="4C618437" w14:textId="76FB2AED" w:rsidR="000B7BE2" w:rsidRDefault="000B7BE2" w:rsidP="00CE69CB">
                            <w:pPr>
                              <w:pStyle w:val="NormalWeb"/>
                              <w:spacing w:before="0" w:beforeAutospacing="0" w:after="0" w:afterAutospacing="0"/>
                              <w:jc w:val="center"/>
                            </w:pPr>
                            <w:r>
                              <w:rPr>
                                <w:rFonts w:ascii="Arial" w:hAnsi="Arial" w:cs="Arial"/>
                                <w:color w:val="083C51" w:themeColor="text2" w:themeShade="80"/>
                                <w:kern w:val="24"/>
                                <w:sz w:val="14"/>
                                <w:szCs w:val="14"/>
                              </w:rPr>
                              <w:t>Knowledge gap</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B7B0518" id="_x0000_s1028" type="#_x0000_t202" style="position:absolute;left:0;text-align:left;margin-left:126.2pt;margin-top:438.8pt;width:50.65pt;height:2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" filled="f" strokecolor="#9bbb59" strokeweight="1.5pt">
                <v:path arrowok="t"/>
                <v:textbox>
                  <w:txbxContent>
                    <w:p w14:paraId="4C618437" w14:textId="76FB2AED" w:rsidR="000B7BE2" w:rsidRDefault="000B7BE2" w:rsidP="00CE69CB">
                      <w:pPr>
                        <w:pStyle w:val="NormalWeb"/>
                        <w:spacing w:before="0" w:beforeAutospacing="0" w:after="0" w:afterAutospacing="0"/>
                        <w:jc w:val="center"/>
                      </w:pPr>
                      <w:r>
                        <w:rPr>
                          <w:rFonts w:ascii="Arial" w:hAnsi="Arial" w:cs="Arial"/>
                          <w:color w:val="083C51" w:themeColor="text2" w:themeShade="80"/>
                          <w:kern w:val="24"/>
                          <w:sz w:val="14"/>
                          <w:szCs w:val="14"/>
                        </w:rPr>
                        <w:t>Knowledge gap</w:t>
                      </w:r>
                    </w:p>
                  </w:txbxContent>
                </v:textbox>
              </v:shape>
            </w:pict>
          </mc:Fallback>
        </mc:AlternateContent>
      </w:r>
      <w:r w:rsidRPr="00673E73">
        <w:rPr>
          <w:noProof/>
          <w:lang w:val="en-US" w:eastAsia="en-US"/>
        </w:rPr>
        <mc:AlternateContent>
          <mc:Choice Requires="wps">
            <w:drawing>
              <wp:anchor distT="0" distB="0" distL="114300" distR="114300" simplePos="0" relativeHeight="251663360" behindDoc="0" locked="0" layoutInCell="1" allowOverlap="1" wp14:anchorId="455D7372" wp14:editId="761E7864">
                <wp:simplePos x="0" y="0"/>
                <wp:positionH relativeFrom="column">
                  <wp:posOffset>925830</wp:posOffset>
                </wp:positionH>
                <wp:positionV relativeFrom="paragraph">
                  <wp:posOffset>5572950</wp:posOffset>
                </wp:positionV>
                <wp:extent cx="588010" cy="365125"/>
                <wp:effectExtent l="0" t="0" r="21590" b="15875"/>
                <wp:wrapNone/>
                <wp:docPr id="20"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010" cy="365125"/>
                        </a:xfrm>
                        <a:prstGeom prst="rect">
                          <a:avLst/>
                        </a:prstGeom>
                        <a:ln w="19050">
                          <a:solidFill>
                            <a:srgbClr val="C00000"/>
                          </a:solidFill>
                        </a:ln>
                      </wps:spPr>
                      <wps:txbx>
                        <w:txbxContent>
                          <w:p w14:paraId="541A06A6" w14:textId="490E8245" w:rsidR="000B7BE2" w:rsidRPr="00CE69CB" w:rsidRDefault="000B7BE2" w:rsidP="00CE69CB">
                            <w:pPr>
                              <w:pStyle w:val="NormalWeb"/>
                              <w:spacing w:before="0" w:beforeAutospacing="0" w:after="0" w:afterAutospacing="0"/>
                              <w:jc w:val="center"/>
                              <w:rPr>
                                <w:color w:val="003399"/>
                              </w:rPr>
                            </w:pPr>
                            <w:r w:rsidRPr="00CE69CB">
                              <w:rPr>
                                <w:rFonts w:ascii="Arial" w:hAnsi="Arial" w:cs="Arial"/>
                                <w:color w:val="003399"/>
                                <w:kern w:val="24"/>
                                <w:sz w:val="14"/>
                                <w:szCs w:val="14"/>
                                <w14:textFill>
                                  <w14:solidFill>
                                    <w14:srgbClr w14:val="003399">
                                      <w14:lumMod w14:val="50000"/>
                                    </w14:srgbClr>
                                  </w14:solidFill>
                                </w14:textFill>
                              </w:rPr>
                              <w:t>Practical constraint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55D7372" id="_x0000_s1029" type="#_x0000_t202" style="position:absolute;left:0;text-align:left;margin-left:72.9pt;margin-top:438.8pt;width:46.3pt;height:2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" filled="f" strokecolor="#c00000" strokeweight="1.5pt">
                <v:path arrowok="t"/>
                <v:textbox>
                  <w:txbxContent>
                    <w:p w14:paraId="541A06A6" w14:textId="490E8245" w:rsidR="000B7BE2" w:rsidRPr="00CE69CB" w:rsidRDefault="000B7BE2" w:rsidP="00CE69CB">
                      <w:pPr>
                        <w:pStyle w:val="NormalWeb"/>
                        <w:spacing w:before="0" w:beforeAutospacing="0" w:after="0" w:afterAutospacing="0"/>
                        <w:jc w:val="center"/>
                        <w:rPr>
                          <w:color w:val="003399"/>
                        </w:rPr>
                      </w:pPr>
                      <w:r w:rsidRPr="00CE69CB">
                        <w:rPr>
                          <w:rFonts w:ascii="Arial" w:hAnsi="Arial" w:cs="Arial"/>
                          <w:color w:val="003399"/>
                          <w:kern w:val="24"/>
                          <w:sz w:val="14"/>
                          <w:szCs w:val="14"/>
                          <w14:textFill>
                            <w14:solidFill>
                              <w14:srgbClr w14:val="003399">
                                <w14:lumMod w14:val="50000"/>
                              </w14:srgbClr>
                            </w14:solidFill>
                          </w14:textFill>
                        </w:rPr>
                        <w:t>Practical constraint</w:t>
                      </w:r>
                    </w:p>
                  </w:txbxContent>
                </v:textbox>
              </v:shape>
            </w:pict>
          </mc:Fallback>
        </mc:AlternateContent>
      </w:r>
      <w:r w:rsidR="00520DF5" w:rsidRPr="00673E73">
        <w:rPr>
          <w:noProof/>
          <w:lang w:val="en-US" w:eastAsia="en-US"/>
        </w:rPr>
        <mc:AlternateContent>
          <mc:Choice Requires="wps">
            <w:drawing>
              <wp:anchor distT="0" distB="0" distL="114300" distR="114300" simplePos="0" relativeHeight="251666432" behindDoc="0" locked="0" layoutInCell="1" allowOverlap="1" wp14:anchorId="6BC007BB" wp14:editId="534F1890">
                <wp:simplePos x="0" y="0"/>
                <wp:positionH relativeFrom="column">
                  <wp:posOffset>263137</wp:posOffset>
                </wp:positionH>
                <wp:positionV relativeFrom="paragraph">
                  <wp:posOffset>5329914</wp:posOffset>
                </wp:positionV>
                <wp:extent cx="555736" cy="283845"/>
                <wp:effectExtent l="0" t="0" r="0" b="0"/>
                <wp:wrapNone/>
                <wp:docPr id="2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736" cy="283845"/>
                        </a:xfrm>
                        <a:prstGeom prst="rect">
                          <a:avLst/>
                        </a:prstGeom>
                        <a:noFill/>
                        <a:ln w="19050">
                          <a:noFill/>
                        </a:ln>
                      </wps:spPr>
                      <wps:txbx>
                        <w:txbxContent>
                          <w:p w14:paraId="118FBCCF" w14:textId="20A28FF9" w:rsidR="000B7BE2" w:rsidRPr="00520DF5" w:rsidRDefault="000B7BE2" w:rsidP="00520DF5">
                            <w:pPr>
                              <w:pStyle w:val="NormalWeb"/>
                              <w:spacing w:before="0" w:beforeAutospacing="0" w:after="0" w:afterAutospacing="0"/>
                              <w:jc w:val="center"/>
                              <w:rPr>
                                <w:b/>
                                <w:color w:val="333399"/>
                                <w:sz w:val="32"/>
                              </w:rPr>
                            </w:pPr>
                            <w:r w:rsidRPr="00520DF5">
                              <w:rPr>
                                <w:rFonts w:ascii="Arial" w:hAnsi="Arial" w:cs="Arial"/>
                                <w:b/>
                                <w:color w:val="333399"/>
                                <w:kern w:val="24"/>
                                <w:sz w:val="18"/>
                                <w:szCs w:val="14"/>
                                <w14:textFill>
                                  <w14:solidFill>
                                    <w14:srgbClr w14:val="333399">
                                      <w14:lumMod w14:val="50000"/>
                                    </w14:srgbClr>
                                  </w14:solidFill>
                                </w14:textFill>
                              </w:rPr>
                              <w:t>KEY</w:t>
                            </w:r>
                          </w:p>
                        </w:txbxContent>
                      </wps:txbx>
                      <wps:bodyPr vert="horz" wrap="square" lIns="91440" tIns="45720" rIns="91440" bIns="45720" rtlCol="0" anchor="ctr">
                        <a:noAutofit/>
                      </wps:bodyPr>
                    </wps:wsp>
                  </a:graphicData>
                </a:graphic>
                <wp14:sizeRelH relativeFrom="margin">
                  <wp14:pctWidth>0</wp14:pctWidth>
                </wp14:sizeRelH>
              </wp:anchor>
            </w:drawing>
          </mc:Choice>
          <mc:Fallback>
            <w:pict>
              <v:shape w14:anchorId="6BC007BB" id="_x0000_s1030" type="#_x0000_t202" style="position:absolute;left:0;text-align:left;margin-left:20.7pt;margin-top:419.7pt;width:43.75pt;height:22.3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" filled="f" stroked="f" strokeweight="1.5pt">
                <v:path arrowok="t"/>
                <v:textbox>
                  <w:txbxContent>
                    <w:p w14:paraId="118FBCCF" w14:textId="20A28FF9" w:rsidR="000B7BE2" w:rsidRPr="00520DF5" w:rsidRDefault="000B7BE2" w:rsidP="00520DF5">
                      <w:pPr>
                        <w:pStyle w:val="NormalWeb"/>
                        <w:spacing w:before="0" w:beforeAutospacing="0" w:after="0" w:afterAutospacing="0"/>
                        <w:jc w:val="center"/>
                        <w:rPr>
                          <w:b/>
                          <w:color w:val="333399"/>
                          <w:sz w:val="32"/>
                        </w:rPr>
                      </w:pPr>
                      <w:r w:rsidRPr="00520DF5">
                        <w:rPr>
                          <w:rFonts w:ascii="Arial" w:hAnsi="Arial" w:cs="Arial"/>
                          <w:b/>
                          <w:color w:val="333399"/>
                          <w:kern w:val="24"/>
                          <w:sz w:val="18"/>
                          <w:szCs w:val="14"/>
                          <w14:textFill>
                            <w14:solidFill>
                              <w14:srgbClr w14:val="333399">
                                <w14:lumMod w14:val="50000"/>
                              </w14:srgbClr>
                            </w14:solidFill>
                          </w14:textFill>
                        </w:rPr>
                        <w:t>KEY</w:t>
                      </w:r>
                    </w:p>
                  </w:txbxContent>
                </v:textbox>
              </v:shape>
            </w:pict>
          </mc:Fallback>
        </mc:AlternateContent>
      </w:r>
      <w:r w:rsidR="00AD2914">
        <w:rPr>
          <w:noProof/>
          <w:lang w:val="en-US" w:eastAsia="en-US"/>
        </w:rPr>
        <w:drawing>
          <wp:inline distT="0" distB="0" distL="0" distR="0" wp14:anchorId="073311D9" wp14:editId="01C51D50">
            <wp:extent cx="7889358" cy="55908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2510" t="17377" r="21296" b="4833"/>
                    <a:stretch/>
                  </pic:blipFill>
                  <pic:spPr bwMode="auto">
                    <a:xfrm>
                      <a:off x="0" y="0"/>
                      <a:ext cx="7902728" cy="5600281"/>
                    </a:xfrm>
                    <a:prstGeom prst="rect">
                      <a:avLst/>
                    </a:prstGeom>
                    <a:ln>
                      <a:noFill/>
                    </a:ln>
                    <a:extLst>
                      <a:ext uri="{53640926-AAD7-44D8-BBD7-CCE9431645EC}">
                        <a14:shadowObscured xmlns:a14="http://schemas.microsoft.com/office/drawing/2010/main"/>
                      </a:ext>
                    </a:extLst>
                  </pic:spPr>
                </pic:pic>
              </a:graphicData>
            </a:graphic>
          </wp:inline>
        </w:drawing>
      </w:r>
      <w:r w:rsidR="00673E73" w:rsidRPr="00673E73">
        <w:rPr>
          <w:noProof/>
        </w:rPr>
        <w:t xml:space="preserve"> </w:t>
      </w:r>
    </w:p>
    <w:p w14:paraId="27BFA921" w14:textId="54CE565D" w:rsidR="00645A7C" w:rsidRPr="00645A7C" w:rsidRDefault="00645A7C" w:rsidP="00645A7C">
      <w:pPr>
        <w:pStyle w:val="Caption"/>
        <w:keepNext/>
        <w:rPr>
          <w:color w:val="auto"/>
          <w:sz w:val="22"/>
        </w:rPr>
      </w:pPr>
      <w:r w:rsidRPr="00645A7C">
        <w:rPr>
          <w:color w:val="auto"/>
          <w:sz w:val="22"/>
        </w:rPr>
        <w:lastRenderedPageBreak/>
        <w:t>Driver diagram 2: National actions to improve the clinical management of CDI</w:t>
      </w:r>
    </w:p>
    <w:p w14:paraId="163D8AD0" w14:textId="77777777" w:rsidR="00AD2914" w:rsidRDefault="00AD2914" w:rsidP="00AD2914">
      <w:pPr>
        <w:keepNext/>
        <w:spacing w:after="0"/>
        <w:jc w:val="center"/>
      </w:pPr>
      <w:r>
        <w:rPr>
          <w:noProof/>
          <w:lang w:val="en-US" w:eastAsia="en-US"/>
        </w:rPr>
        <w:drawing>
          <wp:inline distT="0" distB="0" distL="0" distR="0" wp14:anchorId="38E8EB7A" wp14:editId="5A9E8235">
            <wp:extent cx="8013940" cy="5809063"/>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2210" t="16755" r="21319" b="5053"/>
                    <a:stretch/>
                  </pic:blipFill>
                  <pic:spPr bwMode="auto">
                    <a:xfrm>
                      <a:off x="0" y="0"/>
                      <a:ext cx="8020683" cy="5813951"/>
                    </a:xfrm>
                    <a:prstGeom prst="rect">
                      <a:avLst/>
                    </a:prstGeom>
                    <a:ln>
                      <a:noFill/>
                    </a:ln>
                    <a:extLst>
                      <a:ext uri="{53640926-AAD7-44D8-BBD7-CCE9431645EC}">
                        <a14:shadowObscured xmlns:a14="http://schemas.microsoft.com/office/drawing/2010/main"/>
                      </a:ext>
                    </a:extLst>
                  </pic:spPr>
                </pic:pic>
              </a:graphicData>
            </a:graphic>
          </wp:inline>
        </w:drawing>
      </w:r>
    </w:p>
    <w:p w14:paraId="6CEB753C" w14:textId="7B4429BF" w:rsidR="00645A7C" w:rsidRDefault="004F4D76" w:rsidP="00645A7C">
      <w:pPr>
        <w:pStyle w:val="Caption"/>
        <w:keepNext/>
        <w:jc w:val="center"/>
      </w:pPr>
      <w:r w:rsidRPr="003E261F">
        <w:rPr>
          <w:noProof/>
          <w:lang w:val="en-US" w:eastAsia="en-US"/>
        </w:rPr>
        <mc:AlternateContent>
          <mc:Choice Requires="wps">
            <w:drawing>
              <wp:anchor distT="0" distB="0" distL="114300" distR="114300" simplePos="0" relativeHeight="251671552" behindDoc="0" locked="0" layoutInCell="1" allowOverlap="1" wp14:anchorId="63BC9A9E" wp14:editId="50E49AAB">
                <wp:simplePos x="0" y="0"/>
                <wp:positionH relativeFrom="column">
                  <wp:posOffset>2493818</wp:posOffset>
                </wp:positionH>
                <wp:positionV relativeFrom="paragraph">
                  <wp:posOffset>783</wp:posOffset>
                </wp:positionV>
                <wp:extent cx="810895" cy="520065"/>
                <wp:effectExtent l="0" t="0" r="27305" b="13335"/>
                <wp:wrapNone/>
                <wp:docPr id="26"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895" cy="520065"/>
                        </a:xfrm>
                        <a:prstGeom prst="rect">
                          <a:avLst/>
                        </a:prstGeom>
                        <a:solidFill>
                          <a:schemeClr val="accent2">
                            <a:lumMod val="20000"/>
                            <a:lumOff val="80000"/>
                          </a:schemeClr>
                        </a:solidFill>
                        <a:ln w="9525">
                          <a:solidFill>
                            <a:schemeClr val="tx1">
                              <a:lumMod val="65000"/>
                              <a:lumOff val="35000"/>
                            </a:schemeClr>
                          </a:solidFill>
                        </a:ln>
                      </wps:spPr>
                      <wps:txbx>
                        <w:txbxContent>
                          <w:p w14:paraId="7735FA5D" w14:textId="77777777" w:rsidR="000B7BE2" w:rsidRDefault="000B7BE2" w:rsidP="003E261F">
                            <w:pPr>
                              <w:spacing w:after="0"/>
                              <w:jc w:val="center"/>
                              <w:rPr>
                                <w:rFonts w:cstheme="minorHAnsi"/>
                                <w:sz w:val="14"/>
                              </w:rPr>
                            </w:pPr>
                            <w:r w:rsidRPr="00CE69CB">
                              <w:rPr>
                                <w:rFonts w:cstheme="minorHAnsi"/>
                                <w:sz w:val="14"/>
                              </w:rPr>
                              <w:t xml:space="preserve">Addresses </w:t>
                            </w:r>
                          </w:p>
                          <w:p w14:paraId="6CD2AFDA" w14:textId="77777777" w:rsidR="000B7BE2" w:rsidRPr="00CE69CB" w:rsidRDefault="000B7BE2" w:rsidP="003E261F">
                            <w:pPr>
                              <w:spacing w:after="0"/>
                              <w:jc w:val="center"/>
                              <w:rPr>
                                <w:rFonts w:cstheme="minorHAnsi"/>
                                <w:sz w:val="14"/>
                              </w:rPr>
                            </w:pPr>
                            <w:r w:rsidRPr="00CE69CB">
                              <w:rPr>
                                <w:rFonts w:cstheme="minorHAnsi"/>
                                <w:sz w:val="14"/>
                              </w:rPr>
                              <w:t>2 or more secondary drivers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63BC9A9E" id="_x0000_s1031" type="#_x0000_t202" style="position:absolute;left:0;text-align:left;margin-left:196.35pt;margin-top:.05pt;width:63.85pt;height:4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" fillcolor="#c5f1ff [661]" strokecolor="#5a5a5a [2109]">
                <v:path arrowok="t"/>
                <v:textbox>
                  <w:txbxContent>
                    <w:p w14:paraId="7735FA5D" w14:textId="77777777" w:rsidR="000B7BE2" w:rsidRDefault="000B7BE2" w:rsidP="003E261F">
                      <w:pPr>
                        <w:spacing w:after="0"/>
                        <w:jc w:val="center"/>
                        <w:rPr>
                          <w:rFonts w:cstheme="minorHAnsi"/>
                          <w:sz w:val="14"/>
                        </w:rPr>
                      </w:pPr>
                      <w:r w:rsidRPr="00CE69CB">
                        <w:rPr>
                          <w:rFonts w:cstheme="minorHAnsi"/>
                          <w:sz w:val="14"/>
                        </w:rPr>
                        <w:t xml:space="preserve">Addresses </w:t>
                      </w:r>
                    </w:p>
                    <w:p w14:paraId="6CD2AFDA" w14:textId="77777777" w:rsidR="000B7BE2" w:rsidRPr="00CE69CB" w:rsidRDefault="000B7BE2" w:rsidP="003E261F">
                      <w:pPr>
                        <w:spacing w:after="0"/>
                        <w:jc w:val="center"/>
                        <w:rPr>
                          <w:rFonts w:cstheme="minorHAnsi"/>
                          <w:sz w:val="14"/>
                        </w:rPr>
                      </w:pPr>
                      <w:r w:rsidRPr="00CE69CB">
                        <w:rPr>
                          <w:rFonts w:cstheme="minorHAnsi"/>
                          <w:sz w:val="14"/>
                        </w:rPr>
                        <w:t>2 or more secondary drivers</w:t>
                      </w:r>
                    </w:p>
                  </w:txbxContent>
                </v:textbox>
              </v:shape>
            </w:pict>
          </mc:Fallback>
        </mc:AlternateContent>
      </w:r>
      <w:r w:rsidRPr="003E261F">
        <w:rPr>
          <w:noProof/>
          <w:lang w:val="en-US" w:eastAsia="en-US"/>
        </w:rPr>
        <mc:AlternateContent>
          <mc:Choice Requires="wps">
            <w:drawing>
              <wp:anchor distT="0" distB="0" distL="114300" distR="114300" simplePos="0" relativeHeight="251668480" behindDoc="0" locked="0" layoutInCell="1" allowOverlap="1" wp14:anchorId="13274072" wp14:editId="1CCEB50C">
                <wp:simplePos x="0" y="0"/>
                <wp:positionH relativeFrom="column">
                  <wp:posOffset>427355</wp:posOffset>
                </wp:positionH>
                <wp:positionV relativeFrom="paragraph">
                  <wp:posOffset>635</wp:posOffset>
                </wp:positionV>
                <wp:extent cx="555625" cy="378460"/>
                <wp:effectExtent l="0" t="0" r="15875" b="21590"/>
                <wp:wrapNone/>
                <wp:docPr id="23"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25" cy="378460"/>
                        </a:xfrm>
                        <a:prstGeom prst="rect">
                          <a:avLst/>
                        </a:prstGeom>
                        <a:noFill/>
                        <a:ln w="19050">
                          <a:solidFill>
                            <a:srgbClr val="403152"/>
                          </a:solidFill>
                        </a:ln>
                      </wps:spPr>
                      <wps:txbx>
                        <w:txbxContent>
                          <w:p w14:paraId="4941A627" w14:textId="77777777" w:rsidR="000B7BE2" w:rsidRPr="00CE69CB" w:rsidRDefault="000B7BE2" w:rsidP="003E261F">
                            <w:pPr>
                              <w:spacing w:after="0"/>
                              <w:jc w:val="center"/>
                              <w:rPr>
                                <w:color w:val="333399"/>
                              </w:rPr>
                            </w:pPr>
                            <w:r w:rsidRPr="00CE69CB">
                              <w:rPr>
                                <w:rFonts w:ascii="Arial" w:hAnsi="Arial" w:cs="Arial"/>
                                <w:color w:val="333399"/>
                                <w:kern w:val="24"/>
                                <w:sz w:val="14"/>
                                <w:szCs w:val="14"/>
                                <w14:textFill>
                                  <w14:solidFill>
                                    <w14:srgbClr w14:val="333399">
                                      <w14:lumMod w14:val="50000"/>
                                    </w14:srgbClr>
                                  </w14:solidFill>
                                </w14:textFill>
                              </w:rPr>
                              <w:t>Practice variation</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13274072" id="_x0000_s1032" type="#_x0000_t202" style="position:absolute;left:0;text-align:left;margin-left:33.65pt;margin-top:.05pt;width:43.75pt;height:2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" filled="f" strokecolor="#403152" strokeweight="1.5pt">
                <v:path arrowok="t"/>
                <v:textbox>
                  <w:txbxContent>
                    <w:p w14:paraId="4941A627" w14:textId="77777777" w:rsidR="000B7BE2" w:rsidRPr="00CE69CB" w:rsidRDefault="000B7BE2" w:rsidP="003E261F">
                      <w:pPr>
                        <w:spacing w:after="0"/>
                        <w:jc w:val="center"/>
                        <w:rPr>
                          <w:color w:val="333399"/>
                        </w:rPr>
                      </w:pPr>
                      <w:r w:rsidRPr="00CE69CB">
                        <w:rPr>
                          <w:rFonts w:ascii="Arial" w:hAnsi="Arial" w:cs="Arial"/>
                          <w:color w:val="333399"/>
                          <w:kern w:val="24"/>
                          <w:sz w:val="14"/>
                          <w:szCs w:val="14"/>
                          <w14:textFill>
                            <w14:solidFill>
                              <w14:srgbClr w14:val="333399">
                                <w14:lumMod w14:val="50000"/>
                              </w14:srgbClr>
                            </w14:solidFill>
                          </w14:textFill>
                        </w:rPr>
                        <w:t>Practice variation</w:t>
                      </w:r>
                    </w:p>
                  </w:txbxContent>
                </v:textbox>
              </v:shape>
            </w:pict>
          </mc:Fallback>
        </mc:AlternateContent>
      </w:r>
      <w:r w:rsidRPr="003E261F">
        <w:rPr>
          <w:noProof/>
          <w:lang w:val="en-US" w:eastAsia="en-US"/>
        </w:rPr>
        <mc:AlternateContent>
          <mc:Choice Requires="wps">
            <w:drawing>
              <wp:anchor distT="0" distB="0" distL="114300" distR="114300" simplePos="0" relativeHeight="251670528" behindDoc="0" locked="0" layoutInCell="1" allowOverlap="1" wp14:anchorId="1A798CE3" wp14:editId="1233C93D">
                <wp:simplePos x="0" y="0"/>
                <wp:positionH relativeFrom="column">
                  <wp:posOffset>1068705</wp:posOffset>
                </wp:positionH>
                <wp:positionV relativeFrom="paragraph">
                  <wp:posOffset>635</wp:posOffset>
                </wp:positionV>
                <wp:extent cx="588010" cy="388620"/>
                <wp:effectExtent l="0" t="0" r="21590" b="11430"/>
                <wp:wrapNone/>
                <wp:docPr id="2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010" cy="388620"/>
                        </a:xfrm>
                        <a:prstGeom prst="rect">
                          <a:avLst/>
                        </a:prstGeom>
                        <a:ln w="19050">
                          <a:solidFill>
                            <a:srgbClr val="C00000"/>
                          </a:solidFill>
                        </a:ln>
                      </wps:spPr>
                      <wps:txbx>
                        <w:txbxContent>
                          <w:p w14:paraId="5EF3D55F" w14:textId="77777777" w:rsidR="000B7BE2" w:rsidRPr="00CE69CB" w:rsidRDefault="000B7BE2" w:rsidP="003E261F">
                            <w:pPr>
                              <w:spacing w:after="0"/>
                              <w:jc w:val="center"/>
                              <w:rPr>
                                <w:color w:val="003399"/>
                              </w:rPr>
                            </w:pPr>
                            <w:r w:rsidRPr="00CE69CB">
                              <w:rPr>
                                <w:rFonts w:ascii="Arial" w:hAnsi="Arial" w:cs="Arial"/>
                                <w:color w:val="003399"/>
                                <w:kern w:val="24"/>
                                <w:sz w:val="14"/>
                                <w:szCs w:val="14"/>
                                <w14:textFill>
                                  <w14:solidFill>
                                    <w14:srgbClr w14:val="003399">
                                      <w14:lumMod w14:val="50000"/>
                                    </w14:srgbClr>
                                  </w14:solidFill>
                                </w14:textFill>
                              </w:rPr>
                              <w:t>Practical constraint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1A798CE3" id="_x0000_s1033" type="#_x0000_t202" style="position:absolute;left:0;text-align:left;margin-left:84.15pt;margin-top:.05pt;width:46.3pt;height:3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" filled="f" strokecolor="#c00000" strokeweight="1.5pt">
                <v:path arrowok="t"/>
                <v:textbox>
                  <w:txbxContent>
                    <w:p w14:paraId="5EF3D55F" w14:textId="77777777" w:rsidR="000B7BE2" w:rsidRPr="00CE69CB" w:rsidRDefault="000B7BE2" w:rsidP="003E261F">
                      <w:pPr>
                        <w:spacing w:after="0"/>
                        <w:jc w:val="center"/>
                        <w:rPr>
                          <w:color w:val="003399"/>
                        </w:rPr>
                      </w:pPr>
                      <w:r w:rsidRPr="00CE69CB">
                        <w:rPr>
                          <w:rFonts w:ascii="Arial" w:hAnsi="Arial" w:cs="Arial"/>
                          <w:color w:val="003399"/>
                          <w:kern w:val="24"/>
                          <w:sz w:val="14"/>
                          <w:szCs w:val="14"/>
                          <w14:textFill>
                            <w14:solidFill>
                              <w14:srgbClr w14:val="003399">
                                <w14:lumMod w14:val="50000"/>
                              </w14:srgbClr>
                            </w14:solidFill>
                          </w14:textFill>
                        </w:rPr>
                        <w:t>Practical constraint</w:t>
                      </w:r>
                    </w:p>
                  </w:txbxContent>
                </v:textbox>
              </v:shape>
            </w:pict>
          </mc:Fallback>
        </mc:AlternateContent>
      </w:r>
      <w:r w:rsidRPr="003E261F">
        <w:rPr>
          <w:noProof/>
          <w:lang w:val="en-US" w:eastAsia="en-US"/>
        </w:rPr>
        <mc:AlternateContent>
          <mc:Choice Requires="wps">
            <w:drawing>
              <wp:anchor distT="0" distB="0" distL="114300" distR="114300" simplePos="0" relativeHeight="251669504" behindDoc="0" locked="0" layoutInCell="1" allowOverlap="1" wp14:anchorId="2340B5D5" wp14:editId="01028E7C">
                <wp:simplePos x="0" y="0"/>
                <wp:positionH relativeFrom="column">
                  <wp:posOffset>1757045</wp:posOffset>
                </wp:positionH>
                <wp:positionV relativeFrom="paragraph">
                  <wp:posOffset>635</wp:posOffset>
                </wp:positionV>
                <wp:extent cx="643255" cy="405765"/>
                <wp:effectExtent l="0" t="0" r="23495" b="13335"/>
                <wp:wrapNone/>
                <wp:docPr id="2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255" cy="405765"/>
                        </a:xfrm>
                        <a:prstGeom prst="rect">
                          <a:avLst/>
                        </a:prstGeom>
                        <a:ln w="19050">
                          <a:solidFill>
                            <a:srgbClr val="9BBB59"/>
                          </a:solidFill>
                        </a:ln>
                      </wps:spPr>
                      <wps:txbx>
                        <w:txbxContent>
                          <w:p w14:paraId="0DE71832" w14:textId="77777777" w:rsidR="000B7BE2" w:rsidRDefault="000B7BE2" w:rsidP="003E261F">
                            <w:pPr>
                              <w:spacing w:after="0"/>
                              <w:jc w:val="center"/>
                            </w:pPr>
                            <w:r>
                              <w:rPr>
                                <w:rFonts w:ascii="Arial" w:hAnsi="Arial" w:cs="Arial"/>
                                <w:color w:val="083C51" w:themeColor="text2" w:themeShade="80"/>
                                <w:kern w:val="24"/>
                                <w:sz w:val="14"/>
                                <w:szCs w:val="14"/>
                              </w:rPr>
                              <w:t>Knowledge gap</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340B5D5" id="_x0000_s1034" type="#_x0000_t202" style="position:absolute;left:0;text-align:left;margin-left:138.35pt;margin-top:.05pt;width:50.65pt;height:3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" filled="f" strokecolor="#9bbb59" strokeweight="1.5pt">
                <v:path arrowok="t"/>
                <v:textbox>
                  <w:txbxContent>
                    <w:p w14:paraId="0DE71832" w14:textId="77777777" w:rsidR="000B7BE2" w:rsidRDefault="000B7BE2" w:rsidP="003E261F">
                      <w:pPr>
                        <w:spacing w:after="0"/>
                        <w:jc w:val="center"/>
                      </w:pPr>
                      <w:r>
                        <w:rPr>
                          <w:rFonts w:ascii="Arial" w:hAnsi="Arial" w:cs="Arial"/>
                          <w:color w:val="083C51" w:themeColor="text2" w:themeShade="80"/>
                          <w:kern w:val="24"/>
                          <w:sz w:val="14"/>
                          <w:szCs w:val="14"/>
                        </w:rPr>
                        <w:t>Knowledge gap</w:t>
                      </w:r>
                    </w:p>
                  </w:txbxContent>
                </v:textbox>
              </v:shape>
            </w:pict>
          </mc:Fallback>
        </mc:AlternateContent>
      </w:r>
      <w:r w:rsidR="003E261F" w:rsidRPr="003E261F">
        <w:rPr>
          <w:noProof/>
          <w:lang w:val="en-US" w:eastAsia="en-US"/>
        </w:rPr>
        <mc:AlternateContent>
          <mc:Choice Requires="wps">
            <w:drawing>
              <wp:anchor distT="0" distB="0" distL="114300" distR="114300" simplePos="0" relativeHeight="251672576" behindDoc="0" locked="0" layoutInCell="1" allowOverlap="1" wp14:anchorId="59DAC069" wp14:editId="381472E8">
                <wp:simplePos x="0" y="0"/>
                <wp:positionH relativeFrom="column">
                  <wp:posOffset>415290</wp:posOffset>
                </wp:positionH>
                <wp:positionV relativeFrom="paragraph">
                  <wp:posOffset>-221615</wp:posOffset>
                </wp:positionV>
                <wp:extent cx="555736" cy="283845"/>
                <wp:effectExtent l="0" t="0" r="0" b="0"/>
                <wp:wrapNone/>
                <wp:docPr id="2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736" cy="283845"/>
                        </a:xfrm>
                        <a:prstGeom prst="rect">
                          <a:avLst/>
                        </a:prstGeom>
                        <a:noFill/>
                        <a:ln w="19050">
                          <a:noFill/>
                        </a:ln>
                      </wps:spPr>
                      <wps:txbx>
                        <w:txbxContent>
                          <w:p w14:paraId="4EBC6BEC" w14:textId="77777777" w:rsidR="000B7BE2" w:rsidRPr="00520DF5" w:rsidRDefault="000B7BE2" w:rsidP="003E261F">
                            <w:pPr>
                              <w:spacing w:after="0"/>
                              <w:jc w:val="center"/>
                              <w:rPr>
                                <w:b/>
                                <w:color w:val="333399"/>
                                <w:sz w:val="32"/>
                              </w:rPr>
                            </w:pPr>
                            <w:r w:rsidRPr="00520DF5">
                              <w:rPr>
                                <w:rFonts w:ascii="Arial" w:hAnsi="Arial" w:cs="Arial"/>
                                <w:b/>
                                <w:color w:val="333399"/>
                                <w:kern w:val="24"/>
                                <w:sz w:val="18"/>
                                <w:szCs w:val="14"/>
                                <w14:textFill>
                                  <w14:solidFill>
                                    <w14:srgbClr w14:val="333399">
                                      <w14:lumMod w14:val="50000"/>
                                    </w14:srgbClr>
                                  </w14:solidFill>
                                </w14:textFill>
                              </w:rPr>
                              <w:t>KEY</w:t>
                            </w:r>
                          </w:p>
                        </w:txbxContent>
                      </wps:txbx>
                      <wps:bodyPr vert="horz" wrap="square" lIns="91440" tIns="45720" rIns="91440" bIns="45720" rtlCol="0" anchor="ctr">
                        <a:noAutofit/>
                      </wps:bodyPr>
                    </wps:wsp>
                  </a:graphicData>
                </a:graphic>
                <wp14:sizeRelH relativeFrom="margin">
                  <wp14:pctWidth>0</wp14:pctWidth>
                </wp14:sizeRelH>
              </wp:anchor>
            </w:drawing>
          </mc:Choice>
          <mc:Fallback>
            <w:pict>
              <v:shape w14:anchorId="59DAC069" id="_x0000_s1035" type="#_x0000_t202" style="position:absolute;left:0;text-align:left;margin-left:32.7pt;margin-top:-17.45pt;width:43.75pt;height:22.3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" filled="f" stroked="f" strokeweight="1.5pt">
                <v:path arrowok="t"/>
                <v:textbox>
                  <w:txbxContent>
                    <w:p w14:paraId="4EBC6BEC" w14:textId="77777777" w:rsidR="000B7BE2" w:rsidRPr="00520DF5" w:rsidRDefault="000B7BE2" w:rsidP="003E261F">
                      <w:pPr>
                        <w:spacing w:after="0"/>
                        <w:jc w:val="center"/>
                        <w:rPr>
                          <w:b/>
                          <w:color w:val="333399"/>
                          <w:sz w:val="32"/>
                        </w:rPr>
                      </w:pPr>
                      <w:r w:rsidRPr="00520DF5">
                        <w:rPr>
                          <w:rFonts w:ascii="Arial" w:hAnsi="Arial" w:cs="Arial"/>
                          <w:b/>
                          <w:color w:val="333399"/>
                          <w:kern w:val="24"/>
                          <w:sz w:val="18"/>
                          <w:szCs w:val="14"/>
                          <w14:textFill>
                            <w14:solidFill>
                              <w14:srgbClr w14:val="333399">
                                <w14:lumMod w14:val="50000"/>
                              </w14:srgbClr>
                            </w14:solidFill>
                          </w14:textFill>
                        </w:rPr>
                        <w:t>KEY</w:t>
                      </w:r>
                    </w:p>
                  </w:txbxContent>
                </v:textbox>
              </v:shape>
            </w:pict>
          </mc:Fallback>
        </mc:AlternateContent>
      </w:r>
    </w:p>
    <w:p w14:paraId="1FFD78C8" w14:textId="77777777" w:rsidR="00645A7C" w:rsidRDefault="00645A7C" w:rsidP="00645A7C">
      <w:pPr>
        <w:pStyle w:val="Caption"/>
        <w:keepNext/>
        <w:jc w:val="center"/>
      </w:pPr>
    </w:p>
    <w:p w14:paraId="52A12758" w14:textId="41044961" w:rsidR="00645A7C" w:rsidRPr="00645A7C" w:rsidRDefault="00645A7C" w:rsidP="00645A7C">
      <w:pPr>
        <w:pStyle w:val="Caption"/>
        <w:keepNext/>
        <w:rPr>
          <w:color w:val="auto"/>
          <w:sz w:val="22"/>
        </w:rPr>
      </w:pPr>
      <w:r w:rsidRPr="00645A7C">
        <w:rPr>
          <w:color w:val="auto"/>
          <w:sz w:val="22"/>
        </w:rPr>
        <w:t>Driver diagram 3: Jurisdiction and health service actions to improve the control of CDI</w:t>
      </w:r>
    </w:p>
    <w:p w14:paraId="58CA289D" w14:textId="60F6000E" w:rsidR="00AD2914" w:rsidRDefault="004F4D76" w:rsidP="00AD2914">
      <w:pPr>
        <w:keepNext/>
        <w:spacing w:after="0"/>
        <w:jc w:val="center"/>
      </w:pPr>
      <w:r w:rsidRPr="003E261F">
        <w:rPr>
          <w:noProof/>
          <w:lang w:val="en-US" w:eastAsia="en-US"/>
        </w:rPr>
        <mc:AlternateContent>
          <mc:Choice Requires="wps">
            <w:drawing>
              <wp:anchor distT="0" distB="0" distL="114300" distR="114300" simplePos="0" relativeHeight="251677696" behindDoc="0" locked="0" layoutInCell="1" allowOverlap="1" wp14:anchorId="5E315F00" wp14:editId="68DDE6AE">
                <wp:simplePos x="0" y="0"/>
                <wp:positionH relativeFrom="column">
                  <wp:posOffset>2635885</wp:posOffset>
                </wp:positionH>
                <wp:positionV relativeFrom="paragraph">
                  <wp:posOffset>5775325</wp:posOffset>
                </wp:positionV>
                <wp:extent cx="810895" cy="567055"/>
                <wp:effectExtent l="0" t="0" r="27305" b="23495"/>
                <wp:wrapNone/>
                <wp:docPr id="31"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895" cy="567055"/>
                        </a:xfrm>
                        <a:prstGeom prst="rect">
                          <a:avLst/>
                        </a:prstGeom>
                        <a:solidFill>
                          <a:schemeClr val="accent2">
                            <a:lumMod val="20000"/>
                            <a:lumOff val="80000"/>
                          </a:schemeClr>
                        </a:solidFill>
                        <a:ln w="9525">
                          <a:solidFill>
                            <a:schemeClr val="tx1">
                              <a:lumMod val="65000"/>
                              <a:lumOff val="35000"/>
                            </a:schemeClr>
                          </a:solidFill>
                        </a:ln>
                      </wps:spPr>
                      <wps:txbx>
                        <w:txbxContent>
                          <w:p w14:paraId="30100529" w14:textId="77777777" w:rsidR="000B7BE2" w:rsidRDefault="000B7BE2" w:rsidP="003E261F">
                            <w:pPr>
                              <w:spacing w:after="0"/>
                              <w:jc w:val="center"/>
                              <w:rPr>
                                <w:rFonts w:cstheme="minorHAnsi"/>
                                <w:sz w:val="14"/>
                              </w:rPr>
                            </w:pPr>
                            <w:r w:rsidRPr="00CE69CB">
                              <w:rPr>
                                <w:rFonts w:cstheme="minorHAnsi"/>
                                <w:sz w:val="14"/>
                              </w:rPr>
                              <w:t xml:space="preserve">Addresses </w:t>
                            </w:r>
                          </w:p>
                          <w:p w14:paraId="71A2AFF6" w14:textId="77777777" w:rsidR="000B7BE2" w:rsidRPr="00CE69CB" w:rsidRDefault="000B7BE2" w:rsidP="003E261F">
                            <w:pPr>
                              <w:spacing w:after="0"/>
                              <w:jc w:val="center"/>
                              <w:rPr>
                                <w:rFonts w:cstheme="minorHAnsi"/>
                                <w:sz w:val="14"/>
                              </w:rPr>
                            </w:pPr>
                            <w:r w:rsidRPr="00CE69CB">
                              <w:rPr>
                                <w:rFonts w:cstheme="minorHAnsi"/>
                                <w:sz w:val="14"/>
                              </w:rPr>
                              <w:t>2 or more secondary drivers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E315F00" id="_x0000_s1036" type="#_x0000_t202" style="position:absolute;left:0;text-align:left;margin-left:207.55pt;margin-top:454.75pt;width:63.85pt;height:4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" fillcolor="#c5f1ff [661]" strokecolor="#5a5a5a [2109]">
                <v:path arrowok="t"/>
                <v:textbox>
                  <w:txbxContent>
                    <w:p w14:paraId="30100529" w14:textId="77777777" w:rsidR="000B7BE2" w:rsidRDefault="000B7BE2" w:rsidP="003E261F">
                      <w:pPr>
                        <w:spacing w:after="0"/>
                        <w:jc w:val="center"/>
                        <w:rPr>
                          <w:rFonts w:cstheme="minorHAnsi"/>
                          <w:sz w:val="14"/>
                        </w:rPr>
                      </w:pPr>
                      <w:r w:rsidRPr="00CE69CB">
                        <w:rPr>
                          <w:rFonts w:cstheme="minorHAnsi"/>
                          <w:sz w:val="14"/>
                        </w:rPr>
                        <w:t xml:space="preserve">Addresses </w:t>
                      </w:r>
                    </w:p>
                    <w:p w14:paraId="71A2AFF6" w14:textId="77777777" w:rsidR="000B7BE2" w:rsidRPr="00CE69CB" w:rsidRDefault="000B7BE2" w:rsidP="003E261F">
                      <w:pPr>
                        <w:spacing w:after="0"/>
                        <w:jc w:val="center"/>
                        <w:rPr>
                          <w:rFonts w:cstheme="minorHAnsi"/>
                          <w:sz w:val="14"/>
                        </w:rPr>
                      </w:pPr>
                      <w:r w:rsidRPr="00CE69CB">
                        <w:rPr>
                          <w:rFonts w:cstheme="minorHAnsi"/>
                          <w:sz w:val="14"/>
                        </w:rPr>
                        <w:t>2 or more secondary drivers</w:t>
                      </w:r>
                    </w:p>
                  </w:txbxContent>
                </v:textbox>
              </v:shape>
            </w:pict>
          </mc:Fallback>
        </mc:AlternateContent>
      </w:r>
      <w:r w:rsidRPr="003E261F">
        <w:rPr>
          <w:noProof/>
          <w:lang w:val="en-US" w:eastAsia="en-US"/>
        </w:rPr>
        <mc:AlternateContent>
          <mc:Choice Requires="wps">
            <w:drawing>
              <wp:anchor distT="0" distB="0" distL="114300" distR="114300" simplePos="0" relativeHeight="251675648" behindDoc="0" locked="0" layoutInCell="1" allowOverlap="1" wp14:anchorId="126FD46F" wp14:editId="73970315">
                <wp:simplePos x="0" y="0"/>
                <wp:positionH relativeFrom="column">
                  <wp:posOffset>1911350</wp:posOffset>
                </wp:positionH>
                <wp:positionV relativeFrom="paragraph">
                  <wp:posOffset>5786120</wp:posOffset>
                </wp:positionV>
                <wp:extent cx="643255" cy="404495"/>
                <wp:effectExtent l="0" t="0" r="23495" b="14605"/>
                <wp:wrapNone/>
                <wp:docPr id="2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255" cy="404495"/>
                        </a:xfrm>
                        <a:prstGeom prst="rect">
                          <a:avLst/>
                        </a:prstGeom>
                        <a:ln w="19050">
                          <a:solidFill>
                            <a:srgbClr val="9BBB59"/>
                          </a:solidFill>
                        </a:ln>
                      </wps:spPr>
                      <wps:txbx>
                        <w:txbxContent>
                          <w:p w14:paraId="7984B7C9" w14:textId="77777777" w:rsidR="000B7BE2" w:rsidRDefault="000B7BE2" w:rsidP="003E261F">
                            <w:pPr>
                              <w:spacing w:after="0"/>
                              <w:jc w:val="center"/>
                            </w:pPr>
                            <w:r>
                              <w:rPr>
                                <w:rFonts w:ascii="Arial" w:hAnsi="Arial" w:cs="Arial"/>
                                <w:color w:val="083C51" w:themeColor="text2" w:themeShade="80"/>
                                <w:kern w:val="24"/>
                                <w:sz w:val="14"/>
                                <w:szCs w:val="14"/>
                              </w:rPr>
                              <w:t>Knowledge gap</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126FD46F" id="_x0000_s1037" type="#_x0000_t202" style="position:absolute;left:0;text-align:left;margin-left:150.5pt;margin-top:455.6pt;width:50.65pt;height:3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" filled="f" strokecolor="#9bbb59" strokeweight="1.5pt">
                <v:path arrowok="t"/>
                <v:textbox>
                  <w:txbxContent>
                    <w:p w14:paraId="7984B7C9" w14:textId="77777777" w:rsidR="000B7BE2" w:rsidRDefault="000B7BE2" w:rsidP="003E261F">
                      <w:pPr>
                        <w:spacing w:after="0"/>
                        <w:jc w:val="center"/>
                      </w:pPr>
                      <w:r>
                        <w:rPr>
                          <w:rFonts w:ascii="Arial" w:hAnsi="Arial" w:cs="Arial"/>
                          <w:color w:val="083C51" w:themeColor="text2" w:themeShade="80"/>
                          <w:kern w:val="24"/>
                          <w:sz w:val="14"/>
                          <w:szCs w:val="14"/>
                        </w:rPr>
                        <w:t>Knowledge gap</w:t>
                      </w:r>
                    </w:p>
                  </w:txbxContent>
                </v:textbox>
              </v:shape>
            </w:pict>
          </mc:Fallback>
        </mc:AlternateContent>
      </w:r>
      <w:r w:rsidRPr="003E261F">
        <w:rPr>
          <w:noProof/>
          <w:lang w:val="en-US" w:eastAsia="en-US"/>
        </w:rPr>
        <mc:AlternateContent>
          <mc:Choice Requires="wps">
            <w:drawing>
              <wp:anchor distT="0" distB="0" distL="114300" distR="114300" simplePos="0" relativeHeight="251676672" behindDoc="0" locked="0" layoutInCell="1" allowOverlap="1" wp14:anchorId="07FEB9E7" wp14:editId="6784FAD1">
                <wp:simplePos x="0" y="0"/>
                <wp:positionH relativeFrom="column">
                  <wp:posOffset>1223010</wp:posOffset>
                </wp:positionH>
                <wp:positionV relativeFrom="paragraph">
                  <wp:posOffset>5786120</wp:posOffset>
                </wp:positionV>
                <wp:extent cx="588010" cy="388620"/>
                <wp:effectExtent l="0" t="0" r="21590" b="11430"/>
                <wp:wrapNone/>
                <wp:docPr id="30"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010" cy="388620"/>
                        </a:xfrm>
                        <a:prstGeom prst="rect">
                          <a:avLst/>
                        </a:prstGeom>
                        <a:ln w="19050">
                          <a:solidFill>
                            <a:srgbClr val="C00000"/>
                          </a:solidFill>
                        </a:ln>
                      </wps:spPr>
                      <wps:txbx>
                        <w:txbxContent>
                          <w:p w14:paraId="4ECD8143" w14:textId="77777777" w:rsidR="000B7BE2" w:rsidRPr="00CE69CB" w:rsidRDefault="000B7BE2" w:rsidP="003E261F">
                            <w:pPr>
                              <w:spacing w:after="0"/>
                              <w:jc w:val="center"/>
                              <w:rPr>
                                <w:color w:val="003399"/>
                              </w:rPr>
                            </w:pPr>
                            <w:r w:rsidRPr="00CE69CB">
                              <w:rPr>
                                <w:rFonts w:ascii="Arial" w:hAnsi="Arial" w:cs="Arial"/>
                                <w:color w:val="003399"/>
                                <w:kern w:val="24"/>
                                <w:sz w:val="14"/>
                                <w:szCs w:val="14"/>
                                <w14:textFill>
                                  <w14:solidFill>
                                    <w14:srgbClr w14:val="003399">
                                      <w14:lumMod w14:val="50000"/>
                                    </w14:srgbClr>
                                  </w14:solidFill>
                                </w14:textFill>
                              </w:rPr>
                              <w:t>Practical constraint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7FEB9E7" id="_x0000_s1038" type="#_x0000_t202" style="position:absolute;left:0;text-align:left;margin-left:96.3pt;margin-top:455.6pt;width:46.3pt;height:30.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" filled="f" strokecolor="#c00000" strokeweight="1.5pt">
                <v:path arrowok="t"/>
                <v:textbox>
                  <w:txbxContent>
                    <w:p w14:paraId="4ECD8143" w14:textId="77777777" w:rsidR="000B7BE2" w:rsidRPr="00CE69CB" w:rsidRDefault="000B7BE2" w:rsidP="003E261F">
                      <w:pPr>
                        <w:spacing w:after="0"/>
                        <w:jc w:val="center"/>
                        <w:rPr>
                          <w:color w:val="003399"/>
                        </w:rPr>
                      </w:pPr>
                      <w:r w:rsidRPr="00CE69CB">
                        <w:rPr>
                          <w:rFonts w:ascii="Arial" w:hAnsi="Arial" w:cs="Arial"/>
                          <w:color w:val="003399"/>
                          <w:kern w:val="24"/>
                          <w:sz w:val="14"/>
                          <w:szCs w:val="14"/>
                          <w14:textFill>
                            <w14:solidFill>
                              <w14:srgbClr w14:val="003399">
                                <w14:lumMod w14:val="50000"/>
                              </w14:srgbClr>
                            </w14:solidFill>
                          </w14:textFill>
                        </w:rPr>
                        <w:t>Practical constraint</w:t>
                      </w:r>
                    </w:p>
                  </w:txbxContent>
                </v:textbox>
              </v:shape>
            </w:pict>
          </mc:Fallback>
        </mc:AlternateContent>
      </w:r>
      <w:r w:rsidRPr="003E261F">
        <w:rPr>
          <w:noProof/>
          <w:lang w:val="en-US" w:eastAsia="en-US"/>
        </w:rPr>
        <mc:AlternateContent>
          <mc:Choice Requires="wps">
            <w:drawing>
              <wp:anchor distT="0" distB="0" distL="114300" distR="114300" simplePos="0" relativeHeight="251674624" behindDoc="0" locked="0" layoutInCell="1" allowOverlap="1" wp14:anchorId="260D85B9" wp14:editId="26A6C94B">
                <wp:simplePos x="0" y="0"/>
                <wp:positionH relativeFrom="column">
                  <wp:posOffset>569595</wp:posOffset>
                </wp:positionH>
                <wp:positionV relativeFrom="paragraph">
                  <wp:posOffset>5786120</wp:posOffset>
                </wp:positionV>
                <wp:extent cx="555625" cy="378460"/>
                <wp:effectExtent l="0" t="0" r="15875" b="21590"/>
                <wp:wrapNone/>
                <wp:docPr id="2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25" cy="378460"/>
                        </a:xfrm>
                        <a:prstGeom prst="rect">
                          <a:avLst/>
                        </a:prstGeom>
                        <a:noFill/>
                        <a:ln w="19050">
                          <a:solidFill>
                            <a:srgbClr val="403152"/>
                          </a:solidFill>
                        </a:ln>
                      </wps:spPr>
                      <wps:txbx>
                        <w:txbxContent>
                          <w:p w14:paraId="0389044E" w14:textId="77777777" w:rsidR="000B7BE2" w:rsidRPr="00CE69CB" w:rsidRDefault="000B7BE2" w:rsidP="003E261F">
                            <w:pPr>
                              <w:spacing w:after="0"/>
                              <w:jc w:val="center"/>
                              <w:rPr>
                                <w:color w:val="333399"/>
                              </w:rPr>
                            </w:pPr>
                            <w:r w:rsidRPr="00CE69CB">
                              <w:rPr>
                                <w:rFonts w:ascii="Arial" w:hAnsi="Arial" w:cs="Arial"/>
                                <w:color w:val="333399"/>
                                <w:kern w:val="24"/>
                                <w:sz w:val="14"/>
                                <w:szCs w:val="14"/>
                                <w14:textFill>
                                  <w14:solidFill>
                                    <w14:srgbClr w14:val="333399">
                                      <w14:lumMod w14:val="50000"/>
                                    </w14:srgbClr>
                                  </w14:solidFill>
                                </w14:textFill>
                              </w:rPr>
                              <w:t>Practice variation</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60D85B9" id="_x0000_s1039" type="#_x0000_t202" style="position:absolute;left:0;text-align:left;margin-left:44.85pt;margin-top:455.6pt;width:43.75pt;height:2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" filled="f" strokecolor="#403152" strokeweight="1.5pt">
                <v:path arrowok="t"/>
                <v:textbox>
                  <w:txbxContent>
                    <w:p w14:paraId="0389044E" w14:textId="77777777" w:rsidR="000B7BE2" w:rsidRPr="00CE69CB" w:rsidRDefault="000B7BE2" w:rsidP="003E261F">
                      <w:pPr>
                        <w:spacing w:after="0"/>
                        <w:jc w:val="center"/>
                        <w:rPr>
                          <w:color w:val="333399"/>
                        </w:rPr>
                      </w:pPr>
                      <w:r w:rsidRPr="00CE69CB">
                        <w:rPr>
                          <w:rFonts w:ascii="Arial" w:hAnsi="Arial" w:cs="Arial"/>
                          <w:color w:val="333399"/>
                          <w:kern w:val="24"/>
                          <w:sz w:val="14"/>
                          <w:szCs w:val="14"/>
                          <w14:textFill>
                            <w14:solidFill>
                              <w14:srgbClr w14:val="333399">
                                <w14:lumMod w14:val="50000"/>
                              </w14:srgbClr>
                            </w14:solidFill>
                          </w14:textFill>
                        </w:rPr>
                        <w:t>Practice variation</w:t>
                      </w:r>
                    </w:p>
                  </w:txbxContent>
                </v:textbox>
              </v:shape>
            </w:pict>
          </mc:Fallback>
        </mc:AlternateContent>
      </w:r>
      <w:r w:rsidRPr="003E261F">
        <w:rPr>
          <w:noProof/>
          <w:lang w:val="en-US" w:eastAsia="en-US"/>
        </w:rPr>
        <mc:AlternateContent>
          <mc:Choice Requires="wps">
            <w:drawing>
              <wp:anchor distT="0" distB="0" distL="114300" distR="114300" simplePos="0" relativeHeight="251678720" behindDoc="0" locked="0" layoutInCell="1" allowOverlap="1" wp14:anchorId="2113E8D9" wp14:editId="586D0176">
                <wp:simplePos x="0" y="0"/>
                <wp:positionH relativeFrom="column">
                  <wp:posOffset>567690</wp:posOffset>
                </wp:positionH>
                <wp:positionV relativeFrom="paragraph">
                  <wp:posOffset>5536120</wp:posOffset>
                </wp:positionV>
                <wp:extent cx="555625" cy="283845"/>
                <wp:effectExtent l="0" t="0" r="0" b="0"/>
                <wp:wrapNone/>
                <wp:docPr id="3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25" cy="283845"/>
                        </a:xfrm>
                        <a:prstGeom prst="rect">
                          <a:avLst/>
                        </a:prstGeom>
                        <a:noFill/>
                        <a:ln w="19050">
                          <a:noFill/>
                        </a:ln>
                      </wps:spPr>
                      <wps:txbx>
                        <w:txbxContent>
                          <w:p w14:paraId="46AC11D8" w14:textId="77777777" w:rsidR="000B7BE2" w:rsidRPr="00520DF5" w:rsidRDefault="000B7BE2" w:rsidP="003E261F">
                            <w:pPr>
                              <w:spacing w:after="0"/>
                              <w:jc w:val="center"/>
                              <w:rPr>
                                <w:b/>
                                <w:color w:val="333399"/>
                                <w:sz w:val="32"/>
                              </w:rPr>
                            </w:pPr>
                            <w:r w:rsidRPr="00520DF5">
                              <w:rPr>
                                <w:rFonts w:ascii="Arial" w:hAnsi="Arial" w:cs="Arial"/>
                                <w:b/>
                                <w:color w:val="333399"/>
                                <w:kern w:val="24"/>
                                <w:sz w:val="18"/>
                                <w:szCs w:val="14"/>
                                <w14:textFill>
                                  <w14:solidFill>
                                    <w14:srgbClr w14:val="333399">
                                      <w14:lumMod w14:val="50000"/>
                                    </w14:srgbClr>
                                  </w14:solidFill>
                                </w14:textFill>
                              </w:rPr>
                              <w:t>KEY</w:t>
                            </w:r>
                          </w:p>
                        </w:txbxContent>
                      </wps:txbx>
                      <wps:bodyPr vert="horz" wrap="square" lIns="91440" tIns="45720" rIns="91440" bIns="45720" rtlCol="0" anchor="ctr">
                        <a:noAutofit/>
                      </wps:bodyPr>
                    </wps:wsp>
                  </a:graphicData>
                </a:graphic>
                <wp14:sizeRelH relativeFrom="margin">
                  <wp14:pctWidth>0</wp14:pctWidth>
                </wp14:sizeRelH>
              </wp:anchor>
            </w:drawing>
          </mc:Choice>
          <mc:Fallback>
            <w:pict>
              <v:shape w14:anchorId="2113E8D9" id="_x0000_s1040" type="#_x0000_t202" style="position:absolute;left:0;text-align:left;margin-left:44.7pt;margin-top:435.9pt;width:43.75pt;height:22.3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" filled="f" stroked="f" strokeweight="1.5pt">
                <v:path arrowok="t"/>
                <v:textbox>
                  <w:txbxContent>
                    <w:p w14:paraId="46AC11D8" w14:textId="77777777" w:rsidR="000B7BE2" w:rsidRPr="00520DF5" w:rsidRDefault="000B7BE2" w:rsidP="003E261F">
                      <w:pPr>
                        <w:spacing w:after="0"/>
                        <w:jc w:val="center"/>
                        <w:rPr>
                          <w:b/>
                          <w:color w:val="333399"/>
                          <w:sz w:val="32"/>
                        </w:rPr>
                      </w:pPr>
                      <w:r w:rsidRPr="00520DF5">
                        <w:rPr>
                          <w:rFonts w:ascii="Arial" w:hAnsi="Arial" w:cs="Arial"/>
                          <w:b/>
                          <w:color w:val="333399"/>
                          <w:kern w:val="24"/>
                          <w:sz w:val="18"/>
                          <w:szCs w:val="14"/>
                          <w14:textFill>
                            <w14:solidFill>
                              <w14:srgbClr w14:val="333399">
                                <w14:lumMod w14:val="50000"/>
                              </w14:srgbClr>
                            </w14:solidFill>
                          </w14:textFill>
                        </w:rPr>
                        <w:t>KEY</w:t>
                      </w:r>
                    </w:p>
                  </w:txbxContent>
                </v:textbox>
              </v:shape>
            </w:pict>
          </mc:Fallback>
        </mc:AlternateContent>
      </w:r>
      <w:r w:rsidR="00AD2914">
        <w:rPr>
          <w:noProof/>
          <w:lang w:val="en-US" w:eastAsia="en-US"/>
        </w:rPr>
        <w:drawing>
          <wp:inline distT="0" distB="0" distL="0" distR="0" wp14:anchorId="0DF611C2" wp14:editId="34A8D08E">
            <wp:extent cx="7824159" cy="5839889"/>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4679" t="16224" r="18560" b="3723"/>
                    <a:stretch/>
                  </pic:blipFill>
                  <pic:spPr bwMode="auto">
                    <a:xfrm>
                      <a:off x="0" y="0"/>
                      <a:ext cx="7831019" cy="5845009"/>
                    </a:xfrm>
                    <a:prstGeom prst="rect">
                      <a:avLst/>
                    </a:prstGeom>
                    <a:ln>
                      <a:noFill/>
                    </a:ln>
                    <a:extLst>
                      <a:ext uri="{53640926-AAD7-44D8-BBD7-CCE9431645EC}">
                        <a14:shadowObscured xmlns:a14="http://schemas.microsoft.com/office/drawing/2010/main"/>
                      </a:ext>
                    </a:extLst>
                  </pic:spPr>
                </pic:pic>
              </a:graphicData>
            </a:graphic>
          </wp:inline>
        </w:drawing>
      </w:r>
    </w:p>
    <w:p w14:paraId="550E6642" w14:textId="19AD9A11" w:rsidR="00645A7C" w:rsidRDefault="00645A7C" w:rsidP="00645A7C">
      <w:pPr>
        <w:pStyle w:val="Caption"/>
        <w:keepNext/>
        <w:jc w:val="center"/>
      </w:pPr>
    </w:p>
    <w:p w14:paraId="2475D88E" w14:textId="77777777" w:rsidR="00645A7C" w:rsidRDefault="00645A7C" w:rsidP="00645A7C">
      <w:pPr>
        <w:pStyle w:val="Caption"/>
        <w:keepNext/>
        <w:jc w:val="center"/>
      </w:pPr>
    </w:p>
    <w:p w14:paraId="4F165DDD" w14:textId="7476B713" w:rsidR="00645A7C" w:rsidRDefault="00645A7C" w:rsidP="00645A7C">
      <w:pPr>
        <w:pStyle w:val="Caption"/>
        <w:keepNext/>
        <w:rPr>
          <w:color w:val="auto"/>
          <w:sz w:val="22"/>
        </w:rPr>
      </w:pPr>
      <w:r w:rsidRPr="00645A7C">
        <w:rPr>
          <w:color w:val="auto"/>
          <w:sz w:val="22"/>
        </w:rPr>
        <w:t>Driver diagram 4: Research actions to improve the control of CDI</w:t>
      </w:r>
    </w:p>
    <w:p w14:paraId="30C56EAB" w14:textId="16A3724F" w:rsidR="0045731F" w:rsidRPr="0045731F" w:rsidRDefault="008E7C25" w:rsidP="0045731F">
      <w:r w:rsidRPr="003E261F">
        <w:rPr>
          <w:noProof/>
          <w:lang w:val="en-US" w:eastAsia="en-US"/>
        </w:rPr>
        <mc:AlternateContent>
          <mc:Choice Requires="wps">
            <w:drawing>
              <wp:anchor distT="0" distB="0" distL="114300" distR="114300" simplePos="0" relativeHeight="251684864" behindDoc="0" locked="0" layoutInCell="1" allowOverlap="1" wp14:anchorId="69B7A12C" wp14:editId="17C72AB6">
                <wp:simplePos x="0" y="0"/>
                <wp:positionH relativeFrom="column">
                  <wp:posOffset>393700</wp:posOffset>
                </wp:positionH>
                <wp:positionV relativeFrom="paragraph">
                  <wp:posOffset>5509260</wp:posOffset>
                </wp:positionV>
                <wp:extent cx="555625" cy="283845"/>
                <wp:effectExtent l="0" t="0" r="0" b="0"/>
                <wp:wrapNone/>
                <wp:docPr id="4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25" cy="283845"/>
                        </a:xfrm>
                        <a:prstGeom prst="rect">
                          <a:avLst/>
                        </a:prstGeom>
                        <a:noFill/>
                        <a:ln w="19050">
                          <a:noFill/>
                        </a:ln>
                      </wps:spPr>
                      <wps:txbx>
                        <w:txbxContent>
                          <w:p w14:paraId="35375A45" w14:textId="77777777" w:rsidR="000B7BE2" w:rsidRPr="00520DF5" w:rsidRDefault="000B7BE2" w:rsidP="003E261F">
                            <w:pPr>
                              <w:spacing w:after="0"/>
                              <w:jc w:val="center"/>
                              <w:rPr>
                                <w:b/>
                                <w:color w:val="333399"/>
                                <w:sz w:val="32"/>
                              </w:rPr>
                            </w:pPr>
                            <w:r w:rsidRPr="00520DF5">
                              <w:rPr>
                                <w:rFonts w:ascii="Arial" w:hAnsi="Arial" w:cs="Arial"/>
                                <w:b/>
                                <w:color w:val="333399"/>
                                <w:kern w:val="24"/>
                                <w:sz w:val="18"/>
                                <w:szCs w:val="14"/>
                                <w14:textFill>
                                  <w14:solidFill>
                                    <w14:srgbClr w14:val="333399">
                                      <w14:lumMod w14:val="50000"/>
                                    </w14:srgbClr>
                                  </w14:solidFill>
                                </w14:textFill>
                              </w:rPr>
                              <w:t>KEY</w:t>
                            </w:r>
                          </w:p>
                        </w:txbxContent>
                      </wps:txbx>
                      <wps:bodyPr vert="horz" wrap="square" lIns="91440" tIns="45720" rIns="91440" bIns="45720" rtlCol="0" anchor="ctr">
                        <a:noAutofit/>
                      </wps:bodyPr>
                    </wps:wsp>
                  </a:graphicData>
                </a:graphic>
                <wp14:sizeRelH relativeFrom="margin">
                  <wp14:pctWidth>0</wp14:pctWidth>
                </wp14:sizeRelH>
              </wp:anchor>
            </w:drawing>
          </mc:Choice>
          <mc:Fallback>
            <w:pict>
              <v:shape w14:anchorId="69B7A12C" id="_x0000_s1041" type="#_x0000_t202" style="position:absolute;margin-left:31pt;margin-top:433.8pt;width:43.75pt;height:22.3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" filled="f" stroked="f" strokeweight="1.5pt">
                <v:path arrowok="t"/>
                <v:textbox>
                  <w:txbxContent>
                    <w:p w14:paraId="35375A45" w14:textId="77777777" w:rsidR="000B7BE2" w:rsidRPr="00520DF5" w:rsidRDefault="000B7BE2" w:rsidP="003E261F">
                      <w:pPr>
                        <w:spacing w:after="0"/>
                        <w:jc w:val="center"/>
                        <w:rPr>
                          <w:b/>
                          <w:color w:val="333399"/>
                          <w:sz w:val="32"/>
                        </w:rPr>
                      </w:pPr>
                      <w:r w:rsidRPr="00520DF5">
                        <w:rPr>
                          <w:rFonts w:ascii="Arial" w:hAnsi="Arial" w:cs="Arial"/>
                          <w:b/>
                          <w:color w:val="333399"/>
                          <w:kern w:val="24"/>
                          <w:sz w:val="18"/>
                          <w:szCs w:val="14"/>
                          <w14:textFill>
                            <w14:solidFill>
                              <w14:srgbClr w14:val="333399">
                                <w14:lumMod w14:val="50000"/>
                              </w14:srgbClr>
                            </w14:solidFill>
                          </w14:textFill>
                        </w:rPr>
                        <w:t>KEY</w:t>
                      </w:r>
                    </w:p>
                  </w:txbxContent>
                </v:textbox>
              </v:shape>
            </w:pict>
          </mc:Fallback>
        </mc:AlternateContent>
      </w:r>
      <w:r w:rsidRPr="003E261F">
        <w:rPr>
          <w:noProof/>
          <w:lang w:val="en-US" w:eastAsia="en-US"/>
        </w:rPr>
        <mc:AlternateContent>
          <mc:Choice Requires="wps">
            <w:drawing>
              <wp:anchor distT="0" distB="0" distL="114300" distR="114300" simplePos="0" relativeHeight="251683840" behindDoc="0" locked="0" layoutInCell="1" allowOverlap="1" wp14:anchorId="3E9716DE" wp14:editId="39B3EFAE">
                <wp:simplePos x="0" y="0"/>
                <wp:positionH relativeFrom="column">
                  <wp:posOffset>2469515</wp:posOffset>
                </wp:positionH>
                <wp:positionV relativeFrom="paragraph">
                  <wp:posOffset>5775325</wp:posOffset>
                </wp:positionV>
                <wp:extent cx="810895" cy="508000"/>
                <wp:effectExtent l="0" t="0" r="27305" b="25400"/>
                <wp:wrapNone/>
                <wp:docPr id="41"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895" cy="508000"/>
                        </a:xfrm>
                        <a:prstGeom prst="rect">
                          <a:avLst/>
                        </a:prstGeom>
                        <a:solidFill>
                          <a:schemeClr val="accent2">
                            <a:lumMod val="20000"/>
                            <a:lumOff val="80000"/>
                          </a:schemeClr>
                        </a:solidFill>
                        <a:ln w="9525">
                          <a:solidFill>
                            <a:schemeClr val="tx1">
                              <a:lumMod val="65000"/>
                              <a:lumOff val="35000"/>
                            </a:schemeClr>
                          </a:solidFill>
                        </a:ln>
                      </wps:spPr>
                      <wps:txbx>
                        <w:txbxContent>
                          <w:p w14:paraId="40A3B841" w14:textId="77777777" w:rsidR="000B7BE2" w:rsidRDefault="000B7BE2" w:rsidP="003E261F">
                            <w:pPr>
                              <w:spacing w:after="0"/>
                              <w:jc w:val="center"/>
                              <w:rPr>
                                <w:rFonts w:cstheme="minorHAnsi"/>
                                <w:sz w:val="14"/>
                              </w:rPr>
                            </w:pPr>
                            <w:r w:rsidRPr="00CE69CB">
                              <w:rPr>
                                <w:rFonts w:cstheme="minorHAnsi"/>
                                <w:sz w:val="14"/>
                              </w:rPr>
                              <w:t xml:space="preserve">Addresses </w:t>
                            </w:r>
                          </w:p>
                          <w:p w14:paraId="63E076B8" w14:textId="77777777" w:rsidR="000B7BE2" w:rsidRPr="00CE69CB" w:rsidRDefault="000B7BE2" w:rsidP="003E261F">
                            <w:pPr>
                              <w:spacing w:after="0"/>
                              <w:jc w:val="center"/>
                              <w:rPr>
                                <w:rFonts w:cstheme="minorHAnsi"/>
                                <w:sz w:val="14"/>
                              </w:rPr>
                            </w:pPr>
                            <w:r w:rsidRPr="00CE69CB">
                              <w:rPr>
                                <w:rFonts w:cstheme="minorHAnsi"/>
                                <w:sz w:val="14"/>
                              </w:rPr>
                              <w:t>2 or more secondary drivers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E9716DE" id="_x0000_s1042" type="#_x0000_t202" style="position:absolute;margin-left:194.45pt;margin-top:454.75pt;width:63.85pt;height:4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" fillcolor="#c5f1ff [661]" strokecolor="#5a5a5a [2109]">
                <v:path arrowok="t"/>
                <v:textbox>
                  <w:txbxContent>
                    <w:p w14:paraId="40A3B841" w14:textId="77777777" w:rsidR="000B7BE2" w:rsidRDefault="000B7BE2" w:rsidP="003E261F">
                      <w:pPr>
                        <w:spacing w:after="0"/>
                        <w:jc w:val="center"/>
                        <w:rPr>
                          <w:rFonts w:cstheme="minorHAnsi"/>
                          <w:sz w:val="14"/>
                        </w:rPr>
                      </w:pPr>
                      <w:r w:rsidRPr="00CE69CB">
                        <w:rPr>
                          <w:rFonts w:cstheme="minorHAnsi"/>
                          <w:sz w:val="14"/>
                        </w:rPr>
                        <w:t xml:space="preserve">Addresses </w:t>
                      </w:r>
                    </w:p>
                    <w:p w14:paraId="63E076B8" w14:textId="77777777" w:rsidR="000B7BE2" w:rsidRPr="00CE69CB" w:rsidRDefault="000B7BE2" w:rsidP="003E261F">
                      <w:pPr>
                        <w:spacing w:after="0"/>
                        <w:jc w:val="center"/>
                        <w:rPr>
                          <w:rFonts w:cstheme="minorHAnsi"/>
                          <w:sz w:val="14"/>
                        </w:rPr>
                      </w:pPr>
                      <w:r w:rsidRPr="00CE69CB">
                        <w:rPr>
                          <w:rFonts w:cstheme="minorHAnsi"/>
                          <w:sz w:val="14"/>
                        </w:rPr>
                        <w:t>2 or more secondary drivers</w:t>
                      </w:r>
                    </w:p>
                  </w:txbxContent>
                </v:textbox>
              </v:shape>
            </w:pict>
          </mc:Fallback>
        </mc:AlternateContent>
      </w:r>
      <w:r w:rsidRPr="003E261F">
        <w:rPr>
          <w:noProof/>
          <w:lang w:val="en-US" w:eastAsia="en-US"/>
        </w:rPr>
        <mc:AlternateContent>
          <mc:Choice Requires="wps">
            <w:drawing>
              <wp:anchor distT="0" distB="0" distL="114300" distR="114300" simplePos="0" relativeHeight="251681792" behindDoc="0" locked="0" layoutInCell="1" allowOverlap="1" wp14:anchorId="4993AD52" wp14:editId="6ABBBC46">
                <wp:simplePos x="0" y="0"/>
                <wp:positionH relativeFrom="column">
                  <wp:posOffset>1733550</wp:posOffset>
                </wp:positionH>
                <wp:positionV relativeFrom="paragraph">
                  <wp:posOffset>5775325</wp:posOffset>
                </wp:positionV>
                <wp:extent cx="643255" cy="404495"/>
                <wp:effectExtent l="0" t="0" r="23495" b="14605"/>
                <wp:wrapNone/>
                <wp:docPr id="3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255" cy="404495"/>
                        </a:xfrm>
                        <a:prstGeom prst="rect">
                          <a:avLst/>
                        </a:prstGeom>
                        <a:ln w="19050">
                          <a:solidFill>
                            <a:srgbClr val="9BBB59"/>
                          </a:solidFill>
                        </a:ln>
                      </wps:spPr>
                      <wps:txbx>
                        <w:txbxContent>
                          <w:p w14:paraId="48C22D3C" w14:textId="77777777" w:rsidR="000B7BE2" w:rsidRDefault="000B7BE2" w:rsidP="003E261F">
                            <w:pPr>
                              <w:spacing w:after="0"/>
                              <w:jc w:val="center"/>
                            </w:pPr>
                            <w:r>
                              <w:rPr>
                                <w:rFonts w:ascii="Arial" w:hAnsi="Arial" w:cs="Arial"/>
                                <w:color w:val="083C51" w:themeColor="text2" w:themeShade="80"/>
                                <w:kern w:val="24"/>
                                <w:sz w:val="14"/>
                                <w:szCs w:val="14"/>
                              </w:rPr>
                              <w:t>Knowledge gap</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993AD52" id="_x0000_s1043" type="#_x0000_t202" style="position:absolute;margin-left:136.5pt;margin-top:454.75pt;width:50.65pt;height:3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" filled="f" strokecolor="#9bbb59" strokeweight="1.5pt">
                <v:path arrowok="t"/>
                <v:textbox>
                  <w:txbxContent>
                    <w:p w14:paraId="48C22D3C" w14:textId="77777777" w:rsidR="000B7BE2" w:rsidRDefault="000B7BE2" w:rsidP="003E261F">
                      <w:pPr>
                        <w:spacing w:after="0"/>
                        <w:jc w:val="center"/>
                      </w:pPr>
                      <w:r>
                        <w:rPr>
                          <w:rFonts w:ascii="Arial" w:hAnsi="Arial" w:cs="Arial"/>
                          <w:color w:val="083C51" w:themeColor="text2" w:themeShade="80"/>
                          <w:kern w:val="24"/>
                          <w:sz w:val="14"/>
                          <w:szCs w:val="14"/>
                        </w:rPr>
                        <w:t>Knowledge gap</w:t>
                      </w:r>
                    </w:p>
                  </w:txbxContent>
                </v:textbox>
              </v:shape>
            </w:pict>
          </mc:Fallback>
        </mc:AlternateContent>
      </w:r>
      <w:r w:rsidRPr="003E261F">
        <w:rPr>
          <w:noProof/>
          <w:lang w:val="en-US" w:eastAsia="en-US"/>
        </w:rPr>
        <mc:AlternateContent>
          <mc:Choice Requires="wps">
            <w:drawing>
              <wp:anchor distT="0" distB="0" distL="114300" distR="114300" simplePos="0" relativeHeight="251682816" behindDoc="0" locked="0" layoutInCell="1" allowOverlap="1" wp14:anchorId="0CAEBA78" wp14:editId="6C8CD50B">
                <wp:simplePos x="0" y="0"/>
                <wp:positionH relativeFrom="column">
                  <wp:posOffset>1056640</wp:posOffset>
                </wp:positionH>
                <wp:positionV relativeFrom="paragraph">
                  <wp:posOffset>5775325</wp:posOffset>
                </wp:positionV>
                <wp:extent cx="588010" cy="388620"/>
                <wp:effectExtent l="0" t="0" r="21590" b="11430"/>
                <wp:wrapNone/>
                <wp:docPr id="40"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010" cy="388620"/>
                        </a:xfrm>
                        <a:prstGeom prst="rect">
                          <a:avLst/>
                        </a:prstGeom>
                        <a:ln w="19050">
                          <a:solidFill>
                            <a:srgbClr val="C00000"/>
                          </a:solidFill>
                        </a:ln>
                      </wps:spPr>
                      <wps:txbx>
                        <w:txbxContent>
                          <w:p w14:paraId="5C4E3DBF" w14:textId="77777777" w:rsidR="000B7BE2" w:rsidRPr="00CE69CB" w:rsidRDefault="000B7BE2" w:rsidP="003E261F">
                            <w:pPr>
                              <w:spacing w:after="0"/>
                              <w:jc w:val="center"/>
                              <w:rPr>
                                <w:color w:val="003399"/>
                              </w:rPr>
                            </w:pPr>
                            <w:r w:rsidRPr="00CE69CB">
                              <w:rPr>
                                <w:rFonts w:ascii="Arial" w:hAnsi="Arial" w:cs="Arial"/>
                                <w:color w:val="003399"/>
                                <w:kern w:val="24"/>
                                <w:sz w:val="14"/>
                                <w:szCs w:val="14"/>
                                <w14:textFill>
                                  <w14:solidFill>
                                    <w14:srgbClr w14:val="003399">
                                      <w14:lumMod w14:val="50000"/>
                                    </w14:srgbClr>
                                  </w14:solidFill>
                                </w14:textFill>
                              </w:rPr>
                              <w:t>Practical constraint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CAEBA78" id="_x0000_s1044" type="#_x0000_t202" style="position:absolute;margin-left:83.2pt;margin-top:454.75pt;width:46.3pt;height:3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" filled="f" strokecolor="#c00000" strokeweight="1.5pt">
                <v:path arrowok="t"/>
                <v:textbox>
                  <w:txbxContent>
                    <w:p w14:paraId="5C4E3DBF" w14:textId="77777777" w:rsidR="000B7BE2" w:rsidRPr="00CE69CB" w:rsidRDefault="000B7BE2" w:rsidP="003E261F">
                      <w:pPr>
                        <w:spacing w:after="0"/>
                        <w:jc w:val="center"/>
                        <w:rPr>
                          <w:color w:val="003399"/>
                        </w:rPr>
                      </w:pPr>
                      <w:r w:rsidRPr="00CE69CB">
                        <w:rPr>
                          <w:rFonts w:ascii="Arial" w:hAnsi="Arial" w:cs="Arial"/>
                          <w:color w:val="003399"/>
                          <w:kern w:val="24"/>
                          <w:sz w:val="14"/>
                          <w:szCs w:val="14"/>
                          <w14:textFill>
                            <w14:solidFill>
                              <w14:srgbClr w14:val="003399">
                                <w14:lumMod w14:val="50000"/>
                              </w14:srgbClr>
                            </w14:solidFill>
                          </w14:textFill>
                        </w:rPr>
                        <w:t>Practical constraint</w:t>
                      </w:r>
                    </w:p>
                  </w:txbxContent>
                </v:textbox>
              </v:shape>
            </w:pict>
          </mc:Fallback>
        </mc:AlternateContent>
      </w:r>
      <w:r w:rsidR="003E261F" w:rsidRPr="003E261F">
        <w:rPr>
          <w:noProof/>
          <w:lang w:val="en-US" w:eastAsia="en-US"/>
        </w:rPr>
        <mc:AlternateContent>
          <mc:Choice Requires="wps">
            <w:drawing>
              <wp:anchor distT="0" distB="0" distL="114300" distR="114300" simplePos="0" relativeHeight="251680768" behindDoc="0" locked="0" layoutInCell="1" allowOverlap="1" wp14:anchorId="2D286C89" wp14:editId="1764F993">
                <wp:simplePos x="0" y="0"/>
                <wp:positionH relativeFrom="column">
                  <wp:posOffset>403761</wp:posOffset>
                </wp:positionH>
                <wp:positionV relativeFrom="paragraph">
                  <wp:posOffset>5775408</wp:posOffset>
                </wp:positionV>
                <wp:extent cx="555625" cy="378848"/>
                <wp:effectExtent l="0" t="0" r="15875" b="21590"/>
                <wp:wrapNone/>
                <wp:docPr id="3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25" cy="378848"/>
                        </a:xfrm>
                        <a:prstGeom prst="rect">
                          <a:avLst/>
                        </a:prstGeom>
                        <a:noFill/>
                        <a:ln w="19050">
                          <a:solidFill>
                            <a:srgbClr val="403152"/>
                          </a:solidFill>
                        </a:ln>
                      </wps:spPr>
                      <wps:txbx>
                        <w:txbxContent>
                          <w:p w14:paraId="54D349C7" w14:textId="77777777" w:rsidR="000B7BE2" w:rsidRPr="00CE69CB" w:rsidRDefault="000B7BE2" w:rsidP="003E261F">
                            <w:pPr>
                              <w:spacing w:after="0"/>
                              <w:jc w:val="center"/>
                              <w:rPr>
                                <w:color w:val="333399"/>
                              </w:rPr>
                            </w:pPr>
                            <w:r w:rsidRPr="00CE69CB">
                              <w:rPr>
                                <w:rFonts w:ascii="Arial" w:hAnsi="Arial" w:cs="Arial"/>
                                <w:color w:val="333399"/>
                                <w:kern w:val="24"/>
                                <w:sz w:val="14"/>
                                <w:szCs w:val="14"/>
                                <w14:textFill>
                                  <w14:solidFill>
                                    <w14:srgbClr w14:val="333399">
                                      <w14:lumMod w14:val="50000"/>
                                    </w14:srgbClr>
                                  </w14:solidFill>
                                </w14:textFill>
                              </w:rPr>
                              <w:t>Practice variation</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D286C89" id="_x0000_s1045" type="#_x0000_t202" style="position:absolute;margin-left:31.8pt;margin-top:454.75pt;width:43.75pt;height:29.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" filled="f" strokecolor="#403152" strokeweight="1.5pt">
                <v:path arrowok="t"/>
                <v:textbox>
                  <w:txbxContent>
                    <w:p w14:paraId="54D349C7" w14:textId="77777777" w:rsidR="000B7BE2" w:rsidRPr="00CE69CB" w:rsidRDefault="000B7BE2" w:rsidP="003E261F">
                      <w:pPr>
                        <w:spacing w:after="0"/>
                        <w:jc w:val="center"/>
                        <w:rPr>
                          <w:color w:val="333399"/>
                        </w:rPr>
                      </w:pPr>
                      <w:r w:rsidRPr="00CE69CB">
                        <w:rPr>
                          <w:rFonts w:ascii="Arial" w:hAnsi="Arial" w:cs="Arial"/>
                          <w:color w:val="333399"/>
                          <w:kern w:val="24"/>
                          <w:sz w:val="14"/>
                          <w:szCs w:val="14"/>
                          <w14:textFill>
                            <w14:solidFill>
                              <w14:srgbClr w14:val="333399">
                                <w14:lumMod w14:val="50000"/>
                              </w14:srgbClr>
                            </w14:solidFill>
                          </w14:textFill>
                        </w:rPr>
                        <w:t>Practice variation</w:t>
                      </w:r>
                    </w:p>
                  </w:txbxContent>
                </v:textbox>
              </v:shape>
            </w:pict>
          </mc:Fallback>
        </mc:AlternateContent>
      </w:r>
      <w:r w:rsidR="0045731F">
        <w:rPr>
          <w:noProof/>
          <w:lang w:val="en-US" w:eastAsia="en-US"/>
        </w:rPr>
        <w:drawing>
          <wp:inline distT="0" distB="0" distL="0" distR="0" wp14:anchorId="4C978AD5" wp14:editId="6CB5F274">
            <wp:extent cx="7697972" cy="5770860"/>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1937" t="16574" r="22260" b="4842"/>
                    <a:stretch/>
                  </pic:blipFill>
                  <pic:spPr bwMode="auto">
                    <a:xfrm>
                      <a:off x="0" y="0"/>
                      <a:ext cx="7727041" cy="5792652"/>
                    </a:xfrm>
                    <a:prstGeom prst="rect">
                      <a:avLst/>
                    </a:prstGeom>
                    <a:ln>
                      <a:noFill/>
                    </a:ln>
                    <a:extLst>
                      <a:ext uri="{53640926-AAD7-44D8-BBD7-CCE9431645EC}">
                        <a14:shadowObscured xmlns:a14="http://schemas.microsoft.com/office/drawing/2010/main"/>
                      </a:ext>
                    </a:extLst>
                  </pic:spPr>
                </pic:pic>
              </a:graphicData>
            </a:graphic>
          </wp:inline>
        </w:drawing>
      </w:r>
    </w:p>
    <w:p w14:paraId="1D5B9EAE" w14:textId="4EBE4555" w:rsidR="00645A7C" w:rsidRPr="00645A7C" w:rsidRDefault="00645A7C" w:rsidP="00645A7C">
      <w:pPr>
        <w:pStyle w:val="Caption"/>
        <w:keepNext/>
        <w:rPr>
          <w:color w:val="auto"/>
          <w:sz w:val="22"/>
        </w:rPr>
      </w:pPr>
      <w:r w:rsidRPr="00645A7C">
        <w:rPr>
          <w:color w:val="auto"/>
          <w:sz w:val="22"/>
        </w:rPr>
        <w:t xml:space="preserve">Driver diagram </w:t>
      </w:r>
      <w:r w:rsidR="0045731F">
        <w:rPr>
          <w:color w:val="auto"/>
          <w:sz w:val="22"/>
        </w:rPr>
        <w:t>5</w:t>
      </w:r>
      <w:r w:rsidRPr="00645A7C">
        <w:rPr>
          <w:color w:val="auto"/>
          <w:sz w:val="22"/>
        </w:rPr>
        <w:t xml:space="preserve">: </w:t>
      </w:r>
      <w:r w:rsidR="0045731F">
        <w:rPr>
          <w:color w:val="auto"/>
          <w:sz w:val="22"/>
        </w:rPr>
        <w:t>Actions for further research and exploration</w:t>
      </w:r>
    </w:p>
    <w:p w14:paraId="2F46C326" w14:textId="68273240" w:rsidR="00AD2914" w:rsidRDefault="008E7C25" w:rsidP="00AD2914">
      <w:pPr>
        <w:keepNext/>
        <w:spacing w:after="80"/>
        <w:jc w:val="center"/>
      </w:pPr>
      <w:r w:rsidRPr="003E261F">
        <w:rPr>
          <w:noProof/>
          <w:color w:val="FFFFFF" w:themeColor="background1"/>
          <w:lang w:val="en-US" w:eastAsia="en-US"/>
        </w:rPr>
        <mc:AlternateContent>
          <mc:Choice Requires="wps">
            <w:drawing>
              <wp:anchor distT="0" distB="0" distL="114300" distR="114300" simplePos="0" relativeHeight="251686912" behindDoc="0" locked="0" layoutInCell="1" allowOverlap="1" wp14:anchorId="59BB0F16" wp14:editId="77AF9FE1">
                <wp:simplePos x="0" y="0"/>
                <wp:positionH relativeFrom="column">
                  <wp:posOffset>640715</wp:posOffset>
                </wp:positionH>
                <wp:positionV relativeFrom="paragraph">
                  <wp:posOffset>5584825</wp:posOffset>
                </wp:positionV>
                <wp:extent cx="555625" cy="391795"/>
                <wp:effectExtent l="0" t="0" r="15875" b="27305"/>
                <wp:wrapNone/>
                <wp:docPr id="43"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25" cy="391795"/>
                        </a:xfrm>
                        <a:prstGeom prst="rect">
                          <a:avLst/>
                        </a:prstGeom>
                        <a:solidFill>
                          <a:schemeClr val="bg1"/>
                        </a:solidFill>
                        <a:ln w="19050">
                          <a:solidFill>
                            <a:srgbClr val="403152"/>
                          </a:solidFill>
                        </a:ln>
                      </wps:spPr>
                      <wps:txbx>
                        <w:txbxContent>
                          <w:p w14:paraId="5467CD3E" w14:textId="77777777" w:rsidR="000B7BE2" w:rsidRPr="00CE69CB" w:rsidRDefault="000B7BE2" w:rsidP="003E261F">
                            <w:pPr>
                              <w:spacing w:after="0"/>
                              <w:jc w:val="center"/>
                              <w:rPr>
                                <w:color w:val="333399"/>
                              </w:rPr>
                            </w:pPr>
                            <w:r w:rsidRPr="00CE69CB">
                              <w:rPr>
                                <w:rFonts w:ascii="Arial" w:hAnsi="Arial" w:cs="Arial"/>
                                <w:color w:val="333399"/>
                                <w:kern w:val="24"/>
                                <w:sz w:val="14"/>
                                <w:szCs w:val="14"/>
                                <w14:textFill>
                                  <w14:solidFill>
                                    <w14:srgbClr w14:val="333399">
                                      <w14:lumMod w14:val="50000"/>
                                    </w14:srgbClr>
                                  </w14:solidFill>
                                </w14:textFill>
                              </w:rPr>
                              <w:t>Practice variation</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9BB0F16" id="_x0000_s1046" type="#_x0000_t202" style="position:absolute;left:0;text-align:left;margin-left:50.45pt;margin-top:439.75pt;width:43.75pt;height:30.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" fillcolor="white [3212]" strokecolor="#403152" strokeweight="1.5pt">
                <v:path arrowok="t"/>
                <v:textbox>
                  <w:txbxContent>
                    <w:p w14:paraId="5467CD3E" w14:textId="77777777" w:rsidR="000B7BE2" w:rsidRPr="00CE69CB" w:rsidRDefault="000B7BE2" w:rsidP="003E261F">
                      <w:pPr>
                        <w:spacing w:after="0"/>
                        <w:jc w:val="center"/>
                        <w:rPr>
                          <w:color w:val="333399"/>
                        </w:rPr>
                      </w:pPr>
                      <w:r w:rsidRPr="00CE69CB">
                        <w:rPr>
                          <w:rFonts w:ascii="Arial" w:hAnsi="Arial" w:cs="Arial"/>
                          <w:color w:val="333399"/>
                          <w:kern w:val="24"/>
                          <w:sz w:val="14"/>
                          <w:szCs w:val="14"/>
                          <w14:textFill>
                            <w14:solidFill>
                              <w14:srgbClr w14:val="333399">
                                <w14:lumMod w14:val="50000"/>
                              </w14:srgbClr>
                            </w14:solidFill>
                          </w14:textFill>
                        </w:rPr>
                        <w:t>Practice variation</w:t>
                      </w:r>
                    </w:p>
                  </w:txbxContent>
                </v:textbox>
              </v:shape>
            </w:pict>
          </mc:Fallback>
        </mc:AlternateContent>
      </w:r>
      <w:r w:rsidRPr="003E261F">
        <w:rPr>
          <w:noProof/>
          <w:color w:val="FFFFFF" w:themeColor="background1"/>
          <w:lang w:val="en-US" w:eastAsia="en-US"/>
        </w:rPr>
        <mc:AlternateContent>
          <mc:Choice Requires="wps">
            <w:drawing>
              <wp:anchor distT="0" distB="0" distL="114300" distR="114300" simplePos="0" relativeHeight="251688960" behindDoc="0" locked="0" layoutInCell="1" allowOverlap="1" wp14:anchorId="592CB34D" wp14:editId="7C9F2ED0">
                <wp:simplePos x="0" y="0"/>
                <wp:positionH relativeFrom="column">
                  <wp:posOffset>1282065</wp:posOffset>
                </wp:positionH>
                <wp:positionV relativeFrom="paragraph">
                  <wp:posOffset>5584825</wp:posOffset>
                </wp:positionV>
                <wp:extent cx="588010" cy="391795"/>
                <wp:effectExtent l="0" t="0" r="21590" b="27305"/>
                <wp:wrapNone/>
                <wp:docPr id="4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010" cy="391795"/>
                        </a:xfrm>
                        <a:prstGeom prst="rect">
                          <a:avLst/>
                        </a:prstGeom>
                        <a:solidFill>
                          <a:schemeClr val="bg1"/>
                        </a:solidFill>
                        <a:ln w="19050">
                          <a:solidFill>
                            <a:srgbClr val="C00000"/>
                          </a:solidFill>
                        </a:ln>
                      </wps:spPr>
                      <wps:txbx>
                        <w:txbxContent>
                          <w:p w14:paraId="4BFA2D92" w14:textId="77777777" w:rsidR="000B7BE2" w:rsidRPr="00CE69CB" w:rsidRDefault="000B7BE2" w:rsidP="003E261F">
                            <w:pPr>
                              <w:spacing w:after="0"/>
                              <w:jc w:val="center"/>
                              <w:rPr>
                                <w:color w:val="003399"/>
                              </w:rPr>
                            </w:pPr>
                            <w:r w:rsidRPr="00CE69CB">
                              <w:rPr>
                                <w:rFonts w:ascii="Arial" w:hAnsi="Arial" w:cs="Arial"/>
                                <w:color w:val="003399"/>
                                <w:kern w:val="24"/>
                                <w:sz w:val="14"/>
                                <w:szCs w:val="14"/>
                                <w14:textFill>
                                  <w14:solidFill>
                                    <w14:srgbClr w14:val="003399">
                                      <w14:lumMod w14:val="50000"/>
                                    </w14:srgbClr>
                                  </w14:solidFill>
                                </w14:textFill>
                              </w:rPr>
                              <w:t>Practical constraint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92CB34D" id="_x0000_s1047" type="#_x0000_t202" style="position:absolute;left:0;text-align:left;margin-left:100.95pt;margin-top:439.75pt;width:46.3pt;height:30.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" fillcolor="white [3212]" strokecolor="#c00000" strokeweight="1.5pt">
                <v:path arrowok="t"/>
                <v:textbox>
                  <w:txbxContent>
                    <w:p w14:paraId="4BFA2D92" w14:textId="77777777" w:rsidR="000B7BE2" w:rsidRPr="00CE69CB" w:rsidRDefault="000B7BE2" w:rsidP="003E261F">
                      <w:pPr>
                        <w:spacing w:after="0"/>
                        <w:jc w:val="center"/>
                        <w:rPr>
                          <w:color w:val="003399"/>
                        </w:rPr>
                      </w:pPr>
                      <w:r w:rsidRPr="00CE69CB">
                        <w:rPr>
                          <w:rFonts w:ascii="Arial" w:hAnsi="Arial" w:cs="Arial"/>
                          <w:color w:val="003399"/>
                          <w:kern w:val="24"/>
                          <w:sz w:val="14"/>
                          <w:szCs w:val="14"/>
                          <w14:textFill>
                            <w14:solidFill>
                              <w14:srgbClr w14:val="003399">
                                <w14:lumMod w14:val="50000"/>
                              </w14:srgbClr>
                            </w14:solidFill>
                          </w14:textFill>
                        </w:rPr>
                        <w:t>Practical constraint</w:t>
                      </w:r>
                    </w:p>
                  </w:txbxContent>
                </v:textbox>
              </v:shape>
            </w:pict>
          </mc:Fallback>
        </mc:AlternateContent>
      </w:r>
      <w:r w:rsidRPr="003E261F">
        <w:rPr>
          <w:noProof/>
          <w:color w:val="FFFFFF" w:themeColor="background1"/>
          <w:lang w:val="en-US" w:eastAsia="en-US"/>
        </w:rPr>
        <mc:AlternateContent>
          <mc:Choice Requires="wps">
            <w:drawing>
              <wp:anchor distT="0" distB="0" distL="114300" distR="114300" simplePos="0" relativeHeight="251687936" behindDoc="0" locked="0" layoutInCell="1" allowOverlap="1" wp14:anchorId="191A3FC5" wp14:editId="48BE8A91">
                <wp:simplePos x="0" y="0"/>
                <wp:positionH relativeFrom="column">
                  <wp:posOffset>1971040</wp:posOffset>
                </wp:positionH>
                <wp:positionV relativeFrom="paragraph">
                  <wp:posOffset>5584825</wp:posOffset>
                </wp:positionV>
                <wp:extent cx="643255" cy="391795"/>
                <wp:effectExtent l="0" t="0" r="23495" b="27305"/>
                <wp:wrapNone/>
                <wp:docPr id="4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255" cy="391795"/>
                        </a:xfrm>
                        <a:prstGeom prst="rect">
                          <a:avLst/>
                        </a:prstGeom>
                        <a:solidFill>
                          <a:schemeClr val="bg1"/>
                        </a:solidFill>
                        <a:ln w="19050">
                          <a:solidFill>
                            <a:srgbClr val="9BBB59"/>
                          </a:solidFill>
                        </a:ln>
                      </wps:spPr>
                      <wps:txbx>
                        <w:txbxContent>
                          <w:p w14:paraId="1964A748" w14:textId="77777777" w:rsidR="000B7BE2" w:rsidRDefault="000B7BE2" w:rsidP="003E261F">
                            <w:pPr>
                              <w:spacing w:after="0"/>
                              <w:jc w:val="center"/>
                            </w:pPr>
                            <w:r>
                              <w:rPr>
                                <w:rFonts w:ascii="Arial" w:hAnsi="Arial" w:cs="Arial"/>
                                <w:color w:val="083C51" w:themeColor="text2" w:themeShade="80"/>
                                <w:kern w:val="24"/>
                                <w:sz w:val="14"/>
                                <w:szCs w:val="14"/>
                              </w:rPr>
                              <w:t>Knowledge gap</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191A3FC5" id="_x0000_s1048" type="#_x0000_t202" style="position:absolute;left:0;text-align:left;margin-left:155.2pt;margin-top:439.75pt;width:50.65pt;height:30.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" fillcolor="white [3212]" strokecolor="#9bbb59" strokeweight="1.5pt">
                <v:path arrowok="t"/>
                <v:textbox>
                  <w:txbxContent>
                    <w:p w14:paraId="1964A748" w14:textId="77777777" w:rsidR="000B7BE2" w:rsidRDefault="000B7BE2" w:rsidP="003E261F">
                      <w:pPr>
                        <w:spacing w:after="0"/>
                        <w:jc w:val="center"/>
                      </w:pPr>
                      <w:r>
                        <w:rPr>
                          <w:rFonts w:ascii="Arial" w:hAnsi="Arial" w:cs="Arial"/>
                          <w:color w:val="083C51" w:themeColor="text2" w:themeShade="80"/>
                          <w:kern w:val="24"/>
                          <w:sz w:val="14"/>
                          <w:szCs w:val="14"/>
                        </w:rPr>
                        <w:t>Knowledge gap</w:t>
                      </w:r>
                    </w:p>
                  </w:txbxContent>
                </v:textbox>
              </v:shape>
            </w:pict>
          </mc:Fallback>
        </mc:AlternateContent>
      </w:r>
      <w:r w:rsidRPr="003E261F">
        <w:rPr>
          <w:noProof/>
          <w:color w:val="FFFFFF" w:themeColor="background1"/>
          <w:lang w:val="en-US" w:eastAsia="en-US"/>
        </w:rPr>
        <mc:AlternateContent>
          <mc:Choice Requires="wps">
            <w:drawing>
              <wp:anchor distT="0" distB="0" distL="114300" distR="114300" simplePos="0" relativeHeight="251691008" behindDoc="0" locked="0" layoutInCell="1" allowOverlap="1" wp14:anchorId="5CF6BE32" wp14:editId="42BFA727">
                <wp:simplePos x="0" y="0"/>
                <wp:positionH relativeFrom="column">
                  <wp:posOffset>631825</wp:posOffset>
                </wp:positionH>
                <wp:positionV relativeFrom="paragraph">
                  <wp:posOffset>5290375</wp:posOffset>
                </wp:positionV>
                <wp:extent cx="555625" cy="283845"/>
                <wp:effectExtent l="0" t="0" r="0" b="0"/>
                <wp:wrapNone/>
                <wp:docPr id="4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25" cy="283845"/>
                        </a:xfrm>
                        <a:prstGeom prst="rect">
                          <a:avLst/>
                        </a:prstGeom>
                        <a:noFill/>
                        <a:ln w="19050">
                          <a:noFill/>
                        </a:ln>
                      </wps:spPr>
                      <wps:txbx>
                        <w:txbxContent>
                          <w:p w14:paraId="57165CEC" w14:textId="77777777" w:rsidR="000B7BE2" w:rsidRPr="00520DF5" w:rsidRDefault="000B7BE2" w:rsidP="003E261F">
                            <w:pPr>
                              <w:spacing w:after="0"/>
                              <w:jc w:val="center"/>
                              <w:rPr>
                                <w:b/>
                                <w:color w:val="333399"/>
                                <w:sz w:val="32"/>
                              </w:rPr>
                            </w:pPr>
                            <w:r w:rsidRPr="00520DF5">
                              <w:rPr>
                                <w:rFonts w:ascii="Arial" w:hAnsi="Arial" w:cs="Arial"/>
                                <w:b/>
                                <w:color w:val="333399"/>
                                <w:kern w:val="24"/>
                                <w:sz w:val="18"/>
                                <w:szCs w:val="14"/>
                                <w14:textFill>
                                  <w14:solidFill>
                                    <w14:srgbClr w14:val="333399">
                                      <w14:lumMod w14:val="50000"/>
                                    </w14:srgbClr>
                                  </w14:solidFill>
                                </w14:textFill>
                              </w:rPr>
                              <w:t>KEY</w:t>
                            </w:r>
                          </w:p>
                        </w:txbxContent>
                      </wps:txbx>
                      <wps:bodyPr vert="horz" wrap="square" lIns="91440" tIns="45720" rIns="91440" bIns="45720" rtlCol="0" anchor="ctr">
                        <a:noAutofit/>
                      </wps:bodyPr>
                    </wps:wsp>
                  </a:graphicData>
                </a:graphic>
                <wp14:sizeRelH relativeFrom="margin">
                  <wp14:pctWidth>0</wp14:pctWidth>
                </wp14:sizeRelH>
              </wp:anchor>
            </w:drawing>
          </mc:Choice>
          <mc:Fallback>
            <w:pict>
              <v:shape w14:anchorId="5CF6BE32" id="_x0000_s1049" type="#_x0000_t202" style="position:absolute;left:0;text-align:left;margin-left:49.75pt;margin-top:416.55pt;width:43.75pt;height:22.3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" filled="f" stroked="f" strokeweight="1.5pt">
                <v:path arrowok="t"/>
                <v:textbox>
                  <w:txbxContent>
                    <w:p w14:paraId="57165CEC" w14:textId="77777777" w:rsidR="000B7BE2" w:rsidRPr="00520DF5" w:rsidRDefault="000B7BE2" w:rsidP="003E261F">
                      <w:pPr>
                        <w:spacing w:after="0"/>
                        <w:jc w:val="center"/>
                        <w:rPr>
                          <w:b/>
                          <w:color w:val="333399"/>
                          <w:sz w:val="32"/>
                        </w:rPr>
                      </w:pPr>
                      <w:r w:rsidRPr="00520DF5">
                        <w:rPr>
                          <w:rFonts w:ascii="Arial" w:hAnsi="Arial" w:cs="Arial"/>
                          <w:b/>
                          <w:color w:val="333399"/>
                          <w:kern w:val="24"/>
                          <w:sz w:val="18"/>
                          <w:szCs w:val="14"/>
                          <w14:textFill>
                            <w14:solidFill>
                              <w14:srgbClr w14:val="333399">
                                <w14:lumMod w14:val="50000"/>
                              </w14:srgbClr>
                            </w14:solidFill>
                          </w14:textFill>
                        </w:rPr>
                        <w:t>KEY</w:t>
                      </w:r>
                    </w:p>
                  </w:txbxContent>
                </v:textbox>
              </v:shape>
            </w:pict>
          </mc:Fallback>
        </mc:AlternateContent>
      </w:r>
      <w:r w:rsidRPr="003E261F">
        <w:rPr>
          <w:noProof/>
          <w:color w:val="FFFFFF" w:themeColor="background1"/>
          <w:lang w:val="en-US" w:eastAsia="en-US"/>
        </w:rPr>
        <mc:AlternateContent>
          <mc:Choice Requires="wps">
            <w:drawing>
              <wp:anchor distT="0" distB="0" distL="114300" distR="114300" simplePos="0" relativeHeight="251689984" behindDoc="0" locked="0" layoutInCell="1" allowOverlap="1" wp14:anchorId="21E58BA7" wp14:editId="3116D509">
                <wp:simplePos x="0" y="0"/>
                <wp:positionH relativeFrom="column">
                  <wp:posOffset>2707005</wp:posOffset>
                </wp:positionH>
                <wp:positionV relativeFrom="paragraph">
                  <wp:posOffset>5584825</wp:posOffset>
                </wp:positionV>
                <wp:extent cx="810895" cy="567055"/>
                <wp:effectExtent l="0" t="0" r="27305" b="23495"/>
                <wp:wrapNone/>
                <wp:docPr id="46"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895" cy="567055"/>
                        </a:xfrm>
                        <a:prstGeom prst="rect">
                          <a:avLst/>
                        </a:prstGeom>
                        <a:solidFill>
                          <a:schemeClr val="accent2">
                            <a:lumMod val="20000"/>
                            <a:lumOff val="80000"/>
                          </a:schemeClr>
                        </a:solidFill>
                        <a:ln w="9525">
                          <a:solidFill>
                            <a:schemeClr val="tx1">
                              <a:lumMod val="65000"/>
                              <a:lumOff val="35000"/>
                            </a:schemeClr>
                          </a:solidFill>
                        </a:ln>
                      </wps:spPr>
                      <wps:txbx>
                        <w:txbxContent>
                          <w:p w14:paraId="0A2006A8" w14:textId="77777777" w:rsidR="000B7BE2" w:rsidRDefault="000B7BE2" w:rsidP="003E261F">
                            <w:pPr>
                              <w:spacing w:after="0"/>
                              <w:jc w:val="center"/>
                              <w:rPr>
                                <w:rFonts w:cstheme="minorHAnsi"/>
                                <w:sz w:val="14"/>
                              </w:rPr>
                            </w:pPr>
                            <w:r w:rsidRPr="00CE69CB">
                              <w:rPr>
                                <w:rFonts w:cstheme="minorHAnsi"/>
                                <w:sz w:val="14"/>
                              </w:rPr>
                              <w:t xml:space="preserve">Addresses </w:t>
                            </w:r>
                          </w:p>
                          <w:p w14:paraId="09AC2058" w14:textId="77777777" w:rsidR="000B7BE2" w:rsidRPr="00CE69CB" w:rsidRDefault="000B7BE2" w:rsidP="003E261F">
                            <w:pPr>
                              <w:spacing w:after="0"/>
                              <w:jc w:val="center"/>
                              <w:rPr>
                                <w:rFonts w:cstheme="minorHAnsi"/>
                                <w:sz w:val="14"/>
                              </w:rPr>
                            </w:pPr>
                            <w:r w:rsidRPr="00CE69CB">
                              <w:rPr>
                                <w:rFonts w:cstheme="minorHAnsi"/>
                                <w:sz w:val="14"/>
                              </w:rPr>
                              <w:t>2 or more secondary drivers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1E58BA7" id="_x0000_s1050" type="#_x0000_t202" style="position:absolute;left:0;text-align:left;margin-left:213.15pt;margin-top:439.75pt;width:63.85pt;height:44.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" fillcolor="#c5f1ff [661]" strokecolor="#5a5a5a [2109]">
                <v:path arrowok="t"/>
                <v:textbox>
                  <w:txbxContent>
                    <w:p w14:paraId="0A2006A8" w14:textId="77777777" w:rsidR="000B7BE2" w:rsidRDefault="000B7BE2" w:rsidP="003E261F">
                      <w:pPr>
                        <w:spacing w:after="0"/>
                        <w:jc w:val="center"/>
                        <w:rPr>
                          <w:rFonts w:cstheme="minorHAnsi"/>
                          <w:sz w:val="14"/>
                        </w:rPr>
                      </w:pPr>
                      <w:r w:rsidRPr="00CE69CB">
                        <w:rPr>
                          <w:rFonts w:cstheme="minorHAnsi"/>
                          <w:sz w:val="14"/>
                        </w:rPr>
                        <w:t xml:space="preserve">Addresses </w:t>
                      </w:r>
                    </w:p>
                    <w:p w14:paraId="09AC2058" w14:textId="77777777" w:rsidR="000B7BE2" w:rsidRPr="00CE69CB" w:rsidRDefault="000B7BE2" w:rsidP="003E261F">
                      <w:pPr>
                        <w:spacing w:after="0"/>
                        <w:jc w:val="center"/>
                        <w:rPr>
                          <w:rFonts w:cstheme="minorHAnsi"/>
                          <w:sz w:val="14"/>
                        </w:rPr>
                      </w:pPr>
                      <w:r w:rsidRPr="00CE69CB">
                        <w:rPr>
                          <w:rFonts w:cstheme="minorHAnsi"/>
                          <w:sz w:val="14"/>
                        </w:rPr>
                        <w:t>2 or more secondary drivers</w:t>
                      </w:r>
                    </w:p>
                  </w:txbxContent>
                </v:textbox>
              </v:shape>
            </w:pict>
          </mc:Fallback>
        </mc:AlternateContent>
      </w:r>
      <w:r w:rsidR="0045731F">
        <w:rPr>
          <w:noProof/>
          <w:lang w:val="en-US" w:eastAsia="en-US"/>
        </w:rPr>
        <w:drawing>
          <wp:inline distT="0" distB="0" distL="0" distR="0" wp14:anchorId="7665BF76" wp14:editId="0AB00C77">
            <wp:extent cx="7446384" cy="55818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1940" t="17444" r="21336" b="4656"/>
                    <a:stretch/>
                  </pic:blipFill>
                  <pic:spPr bwMode="auto">
                    <a:xfrm>
                      <a:off x="0" y="0"/>
                      <a:ext cx="7449857" cy="5584418"/>
                    </a:xfrm>
                    <a:prstGeom prst="rect">
                      <a:avLst/>
                    </a:prstGeom>
                    <a:ln>
                      <a:noFill/>
                    </a:ln>
                    <a:extLst>
                      <a:ext uri="{53640926-AAD7-44D8-BBD7-CCE9431645EC}">
                        <a14:shadowObscured xmlns:a14="http://schemas.microsoft.com/office/drawing/2010/main"/>
                      </a:ext>
                    </a:extLst>
                  </pic:spPr>
                </pic:pic>
              </a:graphicData>
            </a:graphic>
          </wp:inline>
        </w:drawing>
      </w:r>
    </w:p>
    <w:p w14:paraId="0FFD7E77" w14:textId="3D7B7BA1" w:rsidR="00C80404" w:rsidRPr="00645A7C" w:rsidRDefault="00AD2914" w:rsidP="00AD2914">
      <w:pPr>
        <w:pStyle w:val="Caption"/>
        <w:rPr>
          <w:color w:val="FFFFFF" w:themeColor="background1"/>
          <w:sz w:val="22"/>
          <w:szCs w:val="22"/>
        </w:rPr>
        <w:sectPr w:rsidR="00C80404" w:rsidRPr="00645A7C" w:rsidSect="00175D71">
          <w:pgSz w:w="16838" w:h="11906" w:orient="landscape"/>
          <w:pgMar w:top="426" w:right="1440" w:bottom="426" w:left="1440" w:header="709" w:footer="0" w:gutter="0"/>
          <w:pgBorders w:offsetFrom="page">
            <w:top w:val="none" w:sz="0" w:space="0" w:color="000000"/>
            <w:left w:val="none" w:sz="0" w:space="0" w:color="000000"/>
            <w:bottom w:val="none" w:sz="0" w:space="0" w:color="000000"/>
            <w:right w:val="none" w:sz="0" w:space="0" w:color="000000"/>
          </w:pgBorders>
          <w:cols w:space="708"/>
          <w:docGrid w:linePitch="360"/>
        </w:sectPr>
      </w:pPr>
      <w:r w:rsidRPr="00645A7C">
        <w:rPr>
          <w:color w:val="FFFFFF" w:themeColor="background1"/>
          <w:sz w:val="22"/>
          <w:szCs w:val="22"/>
        </w:rPr>
        <w:t xml:space="preserve">Figure </w:t>
      </w:r>
      <w:r w:rsidRPr="00645A7C">
        <w:rPr>
          <w:color w:val="FFFFFF" w:themeColor="background1"/>
          <w:sz w:val="22"/>
          <w:szCs w:val="22"/>
        </w:rPr>
        <w:fldChar w:fldCharType="begin"/>
      </w:r>
      <w:r w:rsidRPr="00645A7C">
        <w:rPr>
          <w:color w:val="FFFFFF" w:themeColor="background1"/>
          <w:sz w:val="22"/>
          <w:szCs w:val="22"/>
        </w:rPr>
        <w:instrText xml:space="preserve"> SEQ Figure \* ARABIC </w:instrText>
      </w:r>
      <w:r w:rsidRPr="00645A7C">
        <w:rPr>
          <w:color w:val="FFFFFF" w:themeColor="background1"/>
          <w:sz w:val="22"/>
          <w:szCs w:val="22"/>
        </w:rPr>
        <w:fldChar w:fldCharType="separate"/>
      </w:r>
      <w:r w:rsidR="003E3D6A">
        <w:rPr>
          <w:noProof/>
          <w:color w:val="FFFFFF" w:themeColor="background1"/>
          <w:sz w:val="22"/>
          <w:szCs w:val="22"/>
        </w:rPr>
        <w:t>3</w:t>
      </w:r>
      <w:r w:rsidRPr="00645A7C">
        <w:rPr>
          <w:color w:val="FFFFFF" w:themeColor="background1"/>
          <w:sz w:val="22"/>
          <w:szCs w:val="22"/>
        </w:rPr>
        <w:fldChar w:fldCharType="end"/>
      </w:r>
      <w:r w:rsidRPr="00645A7C">
        <w:rPr>
          <w:color w:val="FFFFFF" w:themeColor="background1"/>
          <w:sz w:val="22"/>
          <w:szCs w:val="22"/>
        </w:rPr>
        <w:t>. Driver diagram 5: Community-level actions to improve the control of CDI</w:t>
      </w:r>
    </w:p>
    <w:p w14:paraId="48B94905" w14:textId="5581D55F" w:rsidR="00AD2914" w:rsidRPr="00701E13" w:rsidRDefault="00A853AB" w:rsidP="00C91F20">
      <w:pPr>
        <w:pStyle w:val="Heading2"/>
        <w:ind w:left="709" w:hanging="142"/>
      </w:pPr>
      <w:bookmarkStart w:id="208" w:name="_Toc506371849"/>
      <w:r>
        <w:t>Appendix</w:t>
      </w:r>
      <w:r w:rsidR="00C80404">
        <w:t xml:space="preserve"> </w:t>
      </w:r>
      <w:r w:rsidR="00901D30">
        <w:t>5</w:t>
      </w:r>
      <w:r w:rsidR="00C80404">
        <w:t xml:space="preserve"> - Action prioritisation</w:t>
      </w:r>
      <w:bookmarkEnd w:id="208"/>
    </w:p>
    <w:tbl>
      <w:tblPr>
        <w:tblW w:w="9922" w:type="dxa"/>
        <w:tblInd w:w="570" w:type="dxa"/>
        <w:tblLayout w:type="fixed"/>
        <w:tblCellMar>
          <w:left w:w="0" w:type="dxa"/>
          <w:right w:w="0" w:type="dxa"/>
        </w:tblCellMar>
        <w:tblLook w:val="0420" w:firstRow="1" w:lastRow="0" w:firstColumn="0" w:lastColumn="0" w:noHBand="0" w:noVBand="1"/>
      </w:tblPr>
      <w:tblGrid>
        <w:gridCol w:w="5528"/>
        <w:gridCol w:w="1843"/>
        <w:gridCol w:w="1559"/>
        <w:gridCol w:w="992"/>
      </w:tblGrid>
      <w:tr w:rsidR="00C80404" w:rsidRPr="00BC58D8" w14:paraId="15D666B7" w14:textId="77777777" w:rsidTr="00C91F20">
        <w:trPr>
          <w:trHeight w:val="800"/>
        </w:trPr>
        <w:tc>
          <w:tcPr>
            <w:tcW w:w="552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062980EE" w14:textId="77777777" w:rsidR="00C80404" w:rsidRPr="00C80404" w:rsidRDefault="00C80404" w:rsidP="00C91F20">
            <w:pPr>
              <w:spacing w:after="0"/>
              <w:jc w:val="center"/>
              <w:rPr>
                <w:color w:val="FFFFFF" w:themeColor="background1"/>
                <w:sz w:val="20"/>
              </w:rPr>
            </w:pPr>
            <w:r w:rsidRPr="00C80404">
              <w:rPr>
                <w:b/>
                <w:bCs/>
                <w:color w:val="FFFFFF" w:themeColor="background1"/>
                <w:sz w:val="20"/>
              </w:rPr>
              <w:t>Highlighted change ideas</w:t>
            </w:r>
          </w:p>
        </w:tc>
        <w:tc>
          <w:tcPr>
            <w:tcW w:w="184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0143CCEF" w14:textId="77777777" w:rsidR="00C80404" w:rsidRPr="00C80404" w:rsidRDefault="00C80404" w:rsidP="00C91F20">
            <w:pPr>
              <w:spacing w:after="0"/>
              <w:ind w:left="-2"/>
              <w:jc w:val="center"/>
              <w:rPr>
                <w:color w:val="FFFFFF" w:themeColor="background1"/>
                <w:sz w:val="20"/>
              </w:rPr>
            </w:pPr>
            <w:r w:rsidRPr="00C80404">
              <w:rPr>
                <w:b/>
                <w:bCs/>
                <w:color w:val="FFFFFF" w:themeColor="background1"/>
                <w:sz w:val="20"/>
              </w:rPr>
              <w:t>Ease of Implementation</w:t>
            </w:r>
          </w:p>
          <w:p w14:paraId="21198F38" w14:textId="77777777" w:rsidR="00C80404" w:rsidRPr="00C80404" w:rsidRDefault="00C80404" w:rsidP="00C91F20">
            <w:pPr>
              <w:spacing w:after="0"/>
              <w:ind w:left="-2"/>
              <w:jc w:val="center"/>
              <w:rPr>
                <w:color w:val="FFFFFF" w:themeColor="background1"/>
                <w:sz w:val="20"/>
              </w:rPr>
            </w:pPr>
            <w:r w:rsidRPr="00C80404">
              <w:rPr>
                <w:b/>
                <w:bCs/>
                <w:color w:val="FFFFFF" w:themeColor="background1"/>
                <w:sz w:val="20"/>
              </w:rPr>
              <w:t>(EASY/HARD)</w:t>
            </w:r>
          </w:p>
        </w:tc>
        <w:tc>
          <w:tcPr>
            <w:tcW w:w="155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6C981921" w14:textId="77777777" w:rsidR="00C80404" w:rsidRPr="00C80404" w:rsidRDefault="00C80404" w:rsidP="00C91F20">
            <w:pPr>
              <w:spacing w:after="0"/>
              <w:ind w:hanging="2"/>
              <w:jc w:val="center"/>
              <w:rPr>
                <w:color w:val="FFFFFF" w:themeColor="background1"/>
                <w:sz w:val="20"/>
              </w:rPr>
            </w:pPr>
            <w:r w:rsidRPr="00C80404">
              <w:rPr>
                <w:b/>
                <w:bCs/>
                <w:color w:val="FFFFFF" w:themeColor="background1"/>
                <w:sz w:val="20"/>
              </w:rPr>
              <w:t>Anticipated Impact</w:t>
            </w:r>
          </w:p>
          <w:p w14:paraId="2208FEC3" w14:textId="77777777" w:rsidR="00C80404" w:rsidRPr="00C80404" w:rsidRDefault="00C80404" w:rsidP="00C91F20">
            <w:pPr>
              <w:spacing w:after="0"/>
              <w:ind w:left="567" w:hanging="569"/>
              <w:jc w:val="center"/>
              <w:rPr>
                <w:color w:val="FFFFFF" w:themeColor="background1"/>
                <w:sz w:val="20"/>
              </w:rPr>
            </w:pPr>
            <w:r w:rsidRPr="00C80404">
              <w:rPr>
                <w:b/>
                <w:bCs/>
                <w:color w:val="FFFFFF" w:themeColor="background1"/>
                <w:sz w:val="20"/>
              </w:rPr>
              <w:t>(HIGH/LOW)</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4E2252FC" w14:textId="77777777" w:rsidR="00C80404" w:rsidRPr="00C80404" w:rsidRDefault="00C80404" w:rsidP="00C91F20">
            <w:pPr>
              <w:spacing w:after="0"/>
              <w:ind w:hanging="2"/>
              <w:jc w:val="center"/>
              <w:rPr>
                <w:color w:val="FFFFFF" w:themeColor="background1"/>
                <w:sz w:val="20"/>
              </w:rPr>
            </w:pPr>
            <w:r w:rsidRPr="00C80404">
              <w:rPr>
                <w:b/>
                <w:bCs/>
                <w:color w:val="FFFFFF" w:themeColor="background1"/>
                <w:sz w:val="20"/>
              </w:rPr>
              <w:t>Priority for testing</w:t>
            </w:r>
          </w:p>
        </w:tc>
      </w:tr>
      <w:tr w:rsidR="00C80404" w:rsidRPr="00BC58D8" w14:paraId="657AE55E" w14:textId="77777777" w:rsidTr="00C91F20">
        <w:trPr>
          <w:trHeight w:val="209"/>
        </w:trPr>
        <w:tc>
          <w:tcPr>
            <w:tcW w:w="5528" w:type="dxa"/>
            <w:tcBorders>
              <w:top w:val="single" w:sz="2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D2F33CD" w14:textId="594D4E60" w:rsidR="00C80404" w:rsidRPr="00E52157" w:rsidRDefault="00C80404" w:rsidP="009744F3">
            <w:pPr>
              <w:spacing w:after="0"/>
              <w:rPr>
                <w:sz w:val="18"/>
                <w:szCs w:val="20"/>
              </w:rPr>
            </w:pPr>
            <w:r w:rsidRPr="00E52157">
              <w:rPr>
                <w:sz w:val="18"/>
                <w:szCs w:val="20"/>
              </w:rPr>
              <w:t>Publish PHLN’s CDI definition in Australian Doctor</w:t>
            </w:r>
            <w:r w:rsidR="009744F3">
              <w:rPr>
                <w:sz w:val="18"/>
                <w:szCs w:val="20"/>
              </w:rPr>
              <w:t xml:space="preserve"> or </w:t>
            </w:r>
            <w:r w:rsidRPr="00E52157">
              <w:rPr>
                <w:sz w:val="18"/>
                <w:szCs w:val="20"/>
              </w:rPr>
              <w:t>AFP</w:t>
            </w:r>
          </w:p>
        </w:tc>
        <w:tc>
          <w:tcPr>
            <w:tcW w:w="1843" w:type="dxa"/>
            <w:tcBorders>
              <w:top w:val="single" w:sz="2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6E31796" w14:textId="77777777" w:rsidR="00C80404" w:rsidRPr="00E52157" w:rsidRDefault="00C80404" w:rsidP="00C91F20">
            <w:pPr>
              <w:spacing w:after="0"/>
              <w:ind w:left="567" w:hanging="569"/>
              <w:jc w:val="center"/>
              <w:rPr>
                <w:sz w:val="18"/>
                <w:szCs w:val="20"/>
              </w:rPr>
            </w:pPr>
            <w:r w:rsidRPr="00E52157">
              <w:rPr>
                <w:sz w:val="18"/>
                <w:szCs w:val="20"/>
              </w:rPr>
              <w:t>EASY</w:t>
            </w:r>
          </w:p>
        </w:tc>
        <w:tc>
          <w:tcPr>
            <w:tcW w:w="1559" w:type="dxa"/>
            <w:tcBorders>
              <w:top w:val="single" w:sz="2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10CC6B7" w14:textId="77777777" w:rsidR="00C80404" w:rsidRPr="00E52157" w:rsidRDefault="00C80404" w:rsidP="00C91F20">
            <w:pPr>
              <w:spacing w:after="0"/>
              <w:ind w:left="567" w:hanging="569"/>
              <w:jc w:val="center"/>
              <w:rPr>
                <w:sz w:val="18"/>
                <w:szCs w:val="20"/>
              </w:rPr>
            </w:pPr>
            <w:r w:rsidRPr="00E52157">
              <w:rPr>
                <w:sz w:val="18"/>
                <w:szCs w:val="20"/>
              </w:rPr>
              <w:t>LOW</w:t>
            </w:r>
          </w:p>
        </w:tc>
        <w:tc>
          <w:tcPr>
            <w:tcW w:w="992" w:type="dxa"/>
            <w:tcBorders>
              <w:top w:val="single" w:sz="2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22FF946" w14:textId="77777777" w:rsidR="00C80404" w:rsidRPr="00E52157" w:rsidRDefault="00C80404" w:rsidP="00C91F20">
            <w:pPr>
              <w:spacing w:after="0"/>
              <w:ind w:left="567" w:hanging="569"/>
              <w:jc w:val="center"/>
              <w:rPr>
                <w:sz w:val="18"/>
                <w:szCs w:val="20"/>
              </w:rPr>
            </w:pPr>
          </w:p>
        </w:tc>
      </w:tr>
      <w:tr w:rsidR="00C80404" w:rsidRPr="00BC58D8" w14:paraId="0DE60200" w14:textId="77777777" w:rsidTr="00C91F20">
        <w:trPr>
          <w:trHeight w:val="257"/>
        </w:trPr>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6BE44E1" w14:textId="77777777" w:rsidR="00C80404" w:rsidRPr="00E52157" w:rsidRDefault="00C80404" w:rsidP="00C91F20">
            <w:pPr>
              <w:spacing w:after="0"/>
              <w:rPr>
                <w:sz w:val="18"/>
                <w:szCs w:val="20"/>
              </w:rPr>
            </w:pPr>
            <w:r w:rsidRPr="00E52157">
              <w:rPr>
                <w:bCs/>
                <w:sz w:val="18"/>
                <w:szCs w:val="20"/>
              </w:rPr>
              <w:t>Examine feasibility of national adoption of the UK’s two-step testing procedure</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C653DA3" w14:textId="77777777" w:rsidR="00C80404" w:rsidRPr="00E52157" w:rsidRDefault="00C80404" w:rsidP="00C91F20">
            <w:pPr>
              <w:spacing w:after="0"/>
              <w:ind w:left="567" w:hanging="569"/>
              <w:jc w:val="center"/>
              <w:rPr>
                <w:sz w:val="18"/>
                <w:szCs w:val="20"/>
              </w:rPr>
            </w:pPr>
            <w:r>
              <w:rPr>
                <w:sz w:val="18"/>
                <w:szCs w:val="20"/>
              </w:rPr>
              <w:t>HARD</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2FA5E26" w14:textId="77777777" w:rsidR="00C80404" w:rsidRPr="00E52157" w:rsidRDefault="00C80404" w:rsidP="00C91F20">
            <w:pPr>
              <w:spacing w:after="0"/>
              <w:ind w:left="567" w:hanging="569"/>
              <w:jc w:val="center"/>
              <w:rPr>
                <w:sz w:val="18"/>
                <w:szCs w:val="20"/>
              </w:rPr>
            </w:pPr>
            <w:r>
              <w:rPr>
                <w:sz w:val="18"/>
                <w:szCs w:val="20"/>
              </w:rPr>
              <w:t>HIGH</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9FA99AB" w14:textId="77777777" w:rsidR="00C80404" w:rsidRPr="00E52157" w:rsidRDefault="00C80404" w:rsidP="00C91F20">
            <w:pPr>
              <w:spacing w:after="0"/>
              <w:ind w:left="567" w:hanging="569"/>
              <w:jc w:val="center"/>
              <w:rPr>
                <w:sz w:val="18"/>
                <w:szCs w:val="20"/>
              </w:rPr>
            </w:pPr>
          </w:p>
        </w:tc>
      </w:tr>
      <w:tr w:rsidR="00C80404" w:rsidRPr="00BC58D8" w14:paraId="626D3FEE" w14:textId="77777777" w:rsidTr="00C91F20">
        <w:trPr>
          <w:trHeight w:val="107"/>
        </w:trPr>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BE77B69" w14:textId="77777777" w:rsidR="00C80404" w:rsidRPr="00E52157" w:rsidRDefault="00C80404" w:rsidP="00C91F20">
            <w:pPr>
              <w:spacing w:after="0"/>
              <w:rPr>
                <w:sz w:val="18"/>
                <w:szCs w:val="20"/>
              </w:rPr>
            </w:pPr>
            <w:r w:rsidRPr="00E52157">
              <w:rPr>
                <w:sz w:val="18"/>
                <w:szCs w:val="20"/>
              </w:rPr>
              <w:t>Develop specs for surveillance data validation</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A765AF1" w14:textId="77777777" w:rsidR="00C80404" w:rsidRPr="00E52157" w:rsidRDefault="00C80404" w:rsidP="00C91F20">
            <w:pPr>
              <w:spacing w:after="0"/>
              <w:ind w:left="567" w:hanging="569"/>
              <w:jc w:val="center"/>
              <w:rPr>
                <w:sz w:val="18"/>
                <w:szCs w:val="20"/>
              </w:rPr>
            </w:pPr>
            <w:r w:rsidRPr="00E52157">
              <w:rPr>
                <w:sz w:val="18"/>
                <w:szCs w:val="20"/>
              </w:rPr>
              <w:t>HARD</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98B8353" w14:textId="77777777" w:rsidR="00C80404" w:rsidRPr="00E52157" w:rsidRDefault="00C80404" w:rsidP="00C91F20">
            <w:pPr>
              <w:spacing w:after="0"/>
              <w:ind w:left="567" w:hanging="569"/>
              <w:jc w:val="center"/>
              <w:rPr>
                <w:sz w:val="18"/>
                <w:szCs w:val="20"/>
              </w:rPr>
            </w:pPr>
            <w:r w:rsidRPr="00E52157">
              <w:rPr>
                <w:sz w:val="18"/>
                <w:szCs w:val="20"/>
              </w:rPr>
              <w:t>LOW</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839F4B2" w14:textId="77777777" w:rsidR="00C80404" w:rsidRPr="00E52157" w:rsidRDefault="00C80404" w:rsidP="00C91F20">
            <w:pPr>
              <w:spacing w:after="0"/>
              <w:ind w:left="567" w:hanging="569"/>
              <w:jc w:val="center"/>
              <w:rPr>
                <w:sz w:val="18"/>
                <w:szCs w:val="20"/>
              </w:rPr>
            </w:pPr>
          </w:p>
        </w:tc>
      </w:tr>
      <w:tr w:rsidR="00C80404" w:rsidRPr="00BC58D8" w14:paraId="3530A10B" w14:textId="77777777" w:rsidTr="00C91F20">
        <w:trPr>
          <w:trHeight w:val="532"/>
        </w:trPr>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43A83A0" w14:textId="1CC5B0AD" w:rsidR="00C80404" w:rsidRPr="00E52157" w:rsidRDefault="00C80404" w:rsidP="00EE43B1">
            <w:pPr>
              <w:spacing w:after="0"/>
              <w:rPr>
                <w:sz w:val="18"/>
                <w:szCs w:val="20"/>
              </w:rPr>
            </w:pPr>
            <w:r w:rsidRPr="00E52157">
              <w:rPr>
                <w:bCs/>
                <w:sz w:val="18"/>
                <w:szCs w:val="20"/>
              </w:rPr>
              <w:t>Recommend Aus</w:t>
            </w:r>
            <w:r w:rsidR="00AA1DAC">
              <w:rPr>
                <w:bCs/>
                <w:sz w:val="18"/>
                <w:szCs w:val="20"/>
              </w:rPr>
              <w:t>tralian</w:t>
            </w:r>
            <w:r w:rsidRPr="00E52157">
              <w:rPr>
                <w:bCs/>
                <w:sz w:val="18"/>
                <w:szCs w:val="20"/>
              </w:rPr>
              <w:t xml:space="preserve"> IP&amp;C guidelines include requirement for contact precautions for all patients with diarrhoea until pathology results are known </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3D855C3" w14:textId="77777777" w:rsidR="00C80404" w:rsidRPr="00E52157" w:rsidRDefault="00C80404" w:rsidP="00C91F20">
            <w:pPr>
              <w:spacing w:after="0"/>
              <w:ind w:left="567" w:hanging="569"/>
              <w:jc w:val="center"/>
              <w:rPr>
                <w:sz w:val="18"/>
                <w:szCs w:val="20"/>
              </w:rPr>
            </w:pPr>
            <w:r w:rsidRPr="00E52157">
              <w:rPr>
                <w:bCs/>
                <w:sz w:val="18"/>
                <w:szCs w:val="20"/>
              </w:rPr>
              <w:t>EASY</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D5EDC01" w14:textId="77777777" w:rsidR="00C80404" w:rsidRPr="00E52157" w:rsidRDefault="00C80404" w:rsidP="00C91F20">
            <w:pPr>
              <w:spacing w:after="0"/>
              <w:ind w:left="567" w:hanging="569"/>
              <w:jc w:val="center"/>
              <w:rPr>
                <w:sz w:val="18"/>
                <w:szCs w:val="20"/>
              </w:rPr>
            </w:pPr>
            <w:r w:rsidRPr="00E52157">
              <w:rPr>
                <w:bCs/>
                <w:sz w:val="18"/>
                <w:szCs w:val="20"/>
              </w:rPr>
              <w:t>HIGH</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B2AD4BF" w14:textId="77777777" w:rsidR="00C80404" w:rsidRPr="00E52157" w:rsidRDefault="00C80404" w:rsidP="00C91F20">
            <w:pPr>
              <w:spacing w:after="0"/>
              <w:ind w:left="567" w:hanging="569"/>
              <w:jc w:val="center"/>
              <w:rPr>
                <w:sz w:val="18"/>
                <w:szCs w:val="20"/>
              </w:rPr>
            </w:pPr>
            <w:r w:rsidRPr="00E52157">
              <w:rPr>
                <w:bCs/>
                <w:sz w:val="18"/>
                <w:szCs w:val="20"/>
              </w:rPr>
              <w:t>YES</w:t>
            </w:r>
          </w:p>
        </w:tc>
      </w:tr>
      <w:tr w:rsidR="00C80404" w:rsidRPr="00BC58D8" w14:paraId="44344059" w14:textId="77777777" w:rsidTr="00C91F20">
        <w:trPr>
          <w:trHeight w:val="378"/>
        </w:trPr>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59EEE00" w14:textId="4F3F12EE" w:rsidR="00C80404" w:rsidRPr="00E52157" w:rsidRDefault="00C80404" w:rsidP="00EE43B1">
            <w:pPr>
              <w:spacing w:after="0"/>
              <w:rPr>
                <w:sz w:val="18"/>
                <w:szCs w:val="20"/>
              </w:rPr>
            </w:pPr>
            <w:r w:rsidRPr="00E52157">
              <w:rPr>
                <w:sz w:val="18"/>
                <w:szCs w:val="20"/>
              </w:rPr>
              <w:t>Develop national</w:t>
            </w:r>
            <w:r w:rsidR="00EE43B1">
              <w:rPr>
                <w:sz w:val="18"/>
                <w:szCs w:val="20"/>
              </w:rPr>
              <w:t xml:space="preserve"> resource</w:t>
            </w:r>
            <w:r w:rsidRPr="00E52157">
              <w:rPr>
                <w:sz w:val="18"/>
                <w:szCs w:val="20"/>
              </w:rPr>
              <w:t xml:space="preserve"> prioritisation tool for management of patients </w:t>
            </w:r>
            <w:r w:rsidR="00EE43B1">
              <w:rPr>
                <w:sz w:val="18"/>
                <w:szCs w:val="20"/>
              </w:rPr>
              <w:t>with known or suspected CDI</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D1D4905" w14:textId="77777777" w:rsidR="00C80404" w:rsidRPr="00E52157" w:rsidRDefault="00C80404" w:rsidP="00C91F20">
            <w:pPr>
              <w:spacing w:after="0"/>
              <w:ind w:left="567" w:hanging="569"/>
              <w:jc w:val="center"/>
              <w:rPr>
                <w:sz w:val="18"/>
                <w:szCs w:val="20"/>
              </w:rPr>
            </w:pPr>
            <w:r w:rsidRPr="00E52157">
              <w:rPr>
                <w:sz w:val="18"/>
                <w:szCs w:val="20"/>
              </w:rPr>
              <w:t>HARD</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787288C" w14:textId="77777777" w:rsidR="00C80404" w:rsidRPr="00E52157" w:rsidRDefault="00C80404" w:rsidP="00C91F20">
            <w:pPr>
              <w:spacing w:after="0"/>
              <w:ind w:left="567" w:hanging="569"/>
              <w:jc w:val="center"/>
              <w:rPr>
                <w:sz w:val="18"/>
                <w:szCs w:val="20"/>
              </w:rPr>
            </w:pPr>
            <w:r w:rsidRPr="00E52157">
              <w:rPr>
                <w:sz w:val="18"/>
                <w:szCs w:val="20"/>
              </w:rPr>
              <w:t>HIGH</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2B53A2" w14:textId="77777777" w:rsidR="00C80404" w:rsidRPr="00E52157" w:rsidRDefault="00C80404" w:rsidP="00C91F20">
            <w:pPr>
              <w:spacing w:after="0"/>
              <w:ind w:left="567" w:hanging="569"/>
              <w:jc w:val="center"/>
              <w:rPr>
                <w:sz w:val="18"/>
                <w:szCs w:val="20"/>
              </w:rPr>
            </w:pPr>
          </w:p>
        </w:tc>
      </w:tr>
      <w:tr w:rsidR="00C80404" w:rsidRPr="00BC58D8" w14:paraId="5A90B309" w14:textId="77777777" w:rsidTr="00C91F20">
        <w:trPr>
          <w:trHeight w:val="365"/>
        </w:trPr>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3956FA6" w14:textId="77777777" w:rsidR="00C80404" w:rsidRPr="009A1DEE" w:rsidRDefault="00C80404" w:rsidP="00C91F20">
            <w:pPr>
              <w:spacing w:after="0"/>
              <w:rPr>
                <w:sz w:val="18"/>
                <w:szCs w:val="20"/>
              </w:rPr>
            </w:pPr>
            <w:r w:rsidRPr="009A1DEE">
              <w:rPr>
                <w:sz w:val="18"/>
                <w:szCs w:val="20"/>
              </w:rPr>
              <w:t>Develop educational resources for clinicians and bed managers on bed placement priorities for patients with diarrhoea or known/suspected CDI</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6E8FA90" w14:textId="77777777" w:rsidR="00C80404" w:rsidRPr="009A1DEE" w:rsidRDefault="00C80404" w:rsidP="00C91F20">
            <w:pPr>
              <w:spacing w:after="0"/>
              <w:ind w:left="567" w:hanging="569"/>
              <w:jc w:val="center"/>
              <w:rPr>
                <w:sz w:val="18"/>
                <w:szCs w:val="20"/>
              </w:rPr>
            </w:pPr>
            <w:r w:rsidRPr="009A1DEE">
              <w:rPr>
                <w:sz w:val="18"/>
                <w:szCs w:val="20"/>
              </w:rPr>
              <w:t>EASY</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2E13630" w14:textId="77777777" w:rsidR="00C80404" w:rsidRPr="009A1DEE" w:rsidRDefault="00C80404" w:rsidP="00C91F20">
            <w:pPr>
              <w:spacing w:after="0"/>
              <w:ind w:left="567" w:hanging="569"/>
              <w:jc w:val="center"/>
              <w:rPr>
                <w:sz w:val="18"/>
                <w:szCs w:val="20"/>
              </w:rPr>
            </w:pPr>
            <w:r w:rsidRPr="009A1DEE">
              <w:rPr>
                <w:sz w:val="18"/>
                <w:szCs w:val="20"/>
              </w:rPr>
              <w:t>HIGH</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4E89B0B" w14:textId="77777777" w:rsidR="00C80404" w:rsidRPr="00E52157" w:rsidRDefault="00C80404" w:rsidP="00C91F20">
            <w:pPr>
              <w:spacing w:after="0"/>
              <w:ind w:left="567" w:hanging="569"/>
              <w:jc w:val="center"/>
              <w:rPr>
                <w:sz w:val="18"/>
                <w:szCs w:val="20"/>
              </w:rPr>
            </w:pPr>
            <w:r>
              <w:rPr>
                <w:sz w:val="18"/>
                <w:szCs w:val="20"/>
              </w:rPr>
              <w:t>YES</w:t>
            </w:r>
          </w:p>
        </w:tc>
      </w:tr>
      <w:tr w:rsidR="00C80404" w:rsidRPr="00BC58D8" w14:paraId="0C91A2D6" w14:textId="77777777" w:rsidTr="00C91F20">
        <w:trPr>
          <w:trHeight w:val="427"/>
        </w:trPr>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C314964" w14:textId="77777777" w:rsidR="00C80404" w:rsidRPr="009A1DEE" w:rsidRDefault="00C80404" w:rsidP="00C91F20">
            <w:pPr>
              <w:spacing w:after="0"/>
              <w:rPr>
                <w:sz w:val="18"/>
                <w:szCs w:val="20"/>
              </w:rPr>
            </w:pPr>
            <w:r w:rsidRPr="009A1DEE">
              <w:rPr>
                <w:bCs/>
                <w:sz w:val="18"/>
                <w:szCs w:val="20"/>
              </w:rPr>
              <w:t>Develop national monitoring mechanism for healthcare acquired CDI</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9D97B77" w14:textId="77777777" w:rsidR="00C80404" w:rsidRPr="009A1DEE" w:rsidRDefault="00C80404" w:rsidP="00C91F20">
            <w:pPr>
              <w:spacing w:after="0"/>
              <w:ind w:left="567" w:hanging="569"/>
              <w:jc w:val="center"/>
              <w:rPr>
                <w:sz w:val="18"/>
                <w:szCs w:val="20"/>
              </w:rPr>
            </w:pPr>
            <w:r w:rsidRPr="009A1DEE">
              <w:rPr>
                <w:bCs/>
                <w:sz w:val="18"/>
                <w:szCs w:val="20"/>
              </w:rPr>
              <w:t>EASY</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7623A8D" w14:textId="77777777" w:rsidR="00C80404" w:rsidRPr="009A1DEE" w:rsidRDefault="00C80404" w:rsidP="00C91F20">
            <w:pPr>
              <w:spacing w:after="0"/>
              <w:ind w:left="567" w:hanging="569"/>
              <w:jc w:val="center"/>
              <w:rPr>
                <w:sz w:val="18"/>
                <w:szCs w:val="20"/>
              </w:rPr>
            </w:pPr>
            <w:r w:rsidRPr="009A1DEE">
              <w:rPr>
                <w:bCs/>
                <w:sz w:val="18"/>
                <w:szCs w:val="20"/>
              </w:rPr>
              <w:t>HIGH</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E6D2784" w14:textId="77777777" w:rsidR="00C80404" w:rsidRPr="00E52157" w:rsidRDefault="00C80404" w:rsidP="00C91F20">
            <w:pPr>
              <w:spacing w:after="0"/>
              <w:ind w:left="567" w:hanging="569"/>
              <w:jc w:val="center"/>
              <w:rPr>
                <w:sz w:val="18"/>
                <w:szCs w:val="20"/>
              </w:rPr>
            </w:pPr>
            <w:r w:rsidRPr="00E52157">
              <w:rPr>
                <w:bCs/>
                <w:sz w:val="18"/>
                <w:szCs w:val="20"/>
              </w:rPr>
              <w:t>YES</w:t>
            </w:r>
          </w:p>
        </w:tc>
      </w:tr>
      <w:tr w:rsidR="00C80404" w:rsidRPr="00BC58D8" w14:paraId="70034554" w14:textId="77777777" w:rsidTr="00C91F20">
        <w:trPr>
          <w:trHeight w:val="195"/>
        </w:trPr>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A20A1D7" w14:textId="77777777" w:rsidR="00C80404" w:rsidRPr="009A1DEE" w:rsidRDefault="00C80404" w:rsidP="00C91F20">
            <w:pPr>
              <w:spacing w:after="0"/>
              <w:rPr>
                <w:sz w:val="18"/>
                <w:szCs w:val="20"/>
              </w:rPr>
            </w:pPr>
            <w:r w:rsidRPr="009A1DEE">
              <w:rPr>
                <w:sz w:val="18"/>
                <w:szCs w:val="20"/>
              </w:rPr>
              <w:t>Make CDI a nationally notifiable disease</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0ED947D" w14:textId="77777777" w:rsidR="00C80404" w:rsidRPr="009A1DEE" w:rsidRDefault="00C80404" w:rsidP="00C91F20">
            <w:pPr>
              <w:spacing w:after="0"/>
              <w:ind w:left="567" w:hanging="569"/>
              <w:jc w:val="center"/>
              <w:rPr>
                <w:sz w:val="18"/>
                <w:szCs w:val="20"/>
              </w:rPr>
            </w:pPr>
            <w:r w:rsidRPr="009A1DEE">
              <w:rPr>
                <w:sz w:val="18"/>
                <w:szCs w:val="20"/>
              </w:rPr>
              <w:t>HARD</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5666205" w14:textId="77777777" w:rsidR="00C80404" w:rsidRPr="009A1DEE" w:rsidRDefault="00C80404" w:rsidP="00C91F20">
            <w:pPr>
              <w:spacing w:after="0"/>
              <w:ind w:left="567" w:hanging="569"/>
              <w:jc w:val="center"/>
              <w:rPr>
                <w:sz w:val="18"/>
                <w:szCs w:val="20"/>
              </w:rPr>
            </w:pPr>
            <w:r w:rsidRPr="009A1DEE">
              <w:rPr>
                <w:sz w:val="18"/>
                <w:szCs w:val="20"/>
              </w:rPr>
              <w:t>LOW</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3CB0ECB" w14:textId="77777777" w:rsidR="00C80404" w:rsidRPr="00E52157" w:rsidRDefault="00C80404" w:rsidP="00C91F20">
            <w:pPr>
              <w:spacing w:after="0"/>
              <w:ind w:left="567" w:hanging="569"/>
              <w:jc w:val="center"/>
              <w:rPr>
                <w:sz w:val="18"/>
                <w:szCs w:val="20"/>
              </w:rPr>
            </w:pPr>
          </w:p>
        </w:tc>
      </w:tr>
      <w:tr w:rsidR="00C80404" w:rsidRPr="00BC58D8" w14:paraId="625697DC" w14:textId="77777777" w:rsidTr="00C91F20">
        <w:trPr>
          <w:trHeight w:val="182"/>
        </w:trPr>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887A193" w14:textId="77777777" w:rsidR="00C80404" w:rsidRPr="009A1DEE" w:rsidRDefault="00C80404" w:rsidP="00C91F20">
            <w:pPr>
              <w:spacing w:after="0"/>
              <w:rPr>
                <w:sz w:val="18"/>
                <w:szCs w:val="20"/>
              </w:rPr>
            </w:pPr>
            <w:r w:rsidRPr="009A1DEE">
              <w:rPr>
                <w:sz w:val="18"/>
                <w:szCs w:val="20"/>
              </w:rPr>
              <w:t>Mandate a standard diagnostic testing procedure for CDI</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64E5A33" w14:textId="77777777" w:rsidR="00C80404" w:rsidRPr="009A1DEE" w:rsidRDefault="00C80404" w:rsidP="00C91F20">
            <w:pPr>
              <w:spacing w:after="0"/>
              <w:ind w:left="567" w:hanging="569"/>
              <w:jc w:val="center"/>
              <w:rPr>
                <w:sz w:val="18"/>
                <w:szCs w:val="20"/>
              </w:rPr>
            </w:pPr>
            <w:r w:rsidRPr="009A1DEE">
              <w:rPr>
                <w:sz w:val="18"/>
                <w:szCs w:val="20"/>
              </w:rPr>
              <w:t>HARD</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6E7092E" w14:textId="77777777" w:rsidR="00C80404" w:rsidRPr="009A1DEE" w:rsidRDefault="00C80404" w:rsidP="00C91F20">
            <w:pPr>
              <w:spacing w:after="0"/>
              <w:ind w:left="567" w:hanging="569"/>
              <w:jc w:val="center"/>
              <w:rPr>
                <w:sz w:val="18"/>
                <w:szCs w:val="20"/>
              </w:rPr>
            </w:pPr>
            <w:r w:rsidRPr="009A1DEE">
              <w:rPr>
                <w:sz w:val="18"/>
                <w:szCs w:val="20"/>
              </w:rPr>
              <w:t>HIGH</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857FB74" w14:textId="77777777" w:rsidR="00C80404" w:rsidRPr="00E52157" w:rsidRDefault="00C80404" w:rsidP="00C91F20">
            <w:pPr>
              <w:spacing w:after="0"/>
              <w:ind w:left="567" w:hanging="569"/>
              <w:jc w:val="center"/>
              <w:rPr>
                <w:sz w:val="18"/>
                <w:szCs w:val="20"/>
              </w:rPr>
            </w:pPr>
          </w:p>
        </w:tc>
      </w:tr>
      <w:tr w:rsidR="00C80404" w:rsidRPr="00BC58D8" w14:paraId="36CDE056" w14:textId="77777777" w:rsidTr="00C91F20">
        <w:trPr>
          <w:trHeight w:val="325"/>
        </w:trPr>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F0CC364" w14:textId="77777777" w:rsidR="00C80404" w:rsidRPr="009A1DEE" w:rsidRDefault="00C80404" w:rsidP="00C91F20">
            <w:pPr>
              <w:spacing w:after="0"/>
              <w:rPr>
                <w:sz w:val="18"/>
                <w:szCs w:val="20"/>
              </w:rPr>
            </w:pPr>
            <w:r w:rsidRPr="009A1DEE">
              <w:rPr>
                <w:bCs/>
                <w:sz w:val="18"/>
                <w:szCs w:val="20"/>
              </w:rPr>
              <w:t>Develop survey tool to monitor compliance with the standard diagnostic testing procedure</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7B09F75" w14:textId="77777777" w:rsidR="00C80404" w:rsidRPr="009A1DEE" w:rsidRDefault="00C80404" w:rsidP="00C91F20">
            <w:pPr>
              <w:spacing w:after="0"/>
              <w:ind w:left="567" w:hanging="569"/>
              <w:jc w:val="center"/>
              <w:rPr>
                <w:sz w:val="18"/>
                <w:szCs w:val="20"/>
              </w:rPr>
            </w:pPr>
            <w:r w:rsidRPr="009A1DEE">
              <w:rPr>
                <w:bCs/>
                <w:sz w:val="18"/>
                <w:szCs w:val="20"/>
              </w:rPr>
              <w:t>HARD</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DE213F5" w14:textId="77777777" w:rsidR="00C80404" w:rsidRPr="009A1DEE" w:rsidRDefault="00C80404" w:rsidP="00C91F20">
            <w:pPr>
              <w:spacing w:after="0"/>
              <w:ind w:left="567" w:hanging="569"/>
              <w:jc w:val="center"/>
              <w:rPr>
                <w:sz w:val="18"/>
                <w:szCs w:val="20"/>
              </w:rPr>
            </w:pPr>
            <w:r w:rsidRPr="009A1DEE">
              <w:rPr>
                <w:bCs/>
                <w:sz w:val="18"/>
                <w:szCs w:val="20"/>
              </w:rPr>
              <w:t>HIGH</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52490A6" w14:textId="77777777" w:rsidR="00C80404" w:rsidRPr="00E52157" w:rsidRDefault="00C80404" w:rsidP="00C91F20">
            <w:pPr>
              <w:spacing w:after="0"/>
              <w:ind w:left="567" w:hanging="569"/>
              <w:jc w:val="center"/>
              <w:rPr>
                <w:sz w:val="18"/>
                <w:szCs w:val="20"/>
              </w:rPr>
            </w:pPr>
          </w:p>
        </w:tc>
      </w:tr>
      <w:tr w:rsidR="00C80404" w:rsidRPr="00BC58D8" w14:paraId="64CEAF76" w14:textId="77777777" w:rsidTr="00C91F20">
        <w:trPr>
          <w:trHeight w:val="213"/>
        </w:trPr>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3240748" w14:textId="77777777" w:rsidR="00C80404" w:rsidRPr="009A1DEE" w:rsidRDefault="00C80404" w:rsidP="00C91F20">
            <w:pPr>
              <w:spacing w:after="0"/>
              <w:rPr>
                <w:sz w:val="18"/>
                <w:szCs w:val="20"/>
              </w:rPr>
            </w:pPr>
            <w:r w:rsidRPr="009A1DEE">
              <w:rPr>
                <w:sz w:val="18"/>
                <w:szCs w:val="20"/>
              </w:rPr>
              <w:t>Create clinician factsheet on indications for CDI testing</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83805EF" w14:textId="77777777" w:rsidR="00C80404" w:rsidRPr="009A1DEE" w:rsidRDefault="00C80404" w:rsidP="00C91F20">
            <w:pPr>
              <w:spacing w:after="0"/>
              <w:ind w:left="567" w:hanging="569"/>
              <w:jc w:val="center"/>
              <w:rPr>
                <w:sz w:val="18"/>
                <w:szCs w:val="20"/>
              </w:rPr>
            </w:pPr>
            <w:r w:rsidRPr="009A1DEE">
              <w:rPr>
                <w:sz w:val="18"/>
                <w:szCs w:val="20"/>
              </w:rPr>
              <w:t>EASY</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848852E" w14:textId="77777777" w:rsidR="00C80404" w:rsidRPr="009A1DEE" w:rsidRDefault="00C80404" w:rsidP="00C91F20">
            <w:pPr>
              <w:spacing w:after="0"/>
              <w:ind w:left="567" w:hanging="569"/>
              <w:jc w:val="center"/>
              <w:rPr>
                <w:sz w:val="18"/>
                <w:szCs w:val="20"/>
              </w:rPr>
            </w:pPr>
            <w:r w:rsidRPr="009A1DEE">
              <w:rPr>
                <w:sz w:val="18"/>
                <w:szCs w:val="20"/>
              </w:rPr>
              <w:t>LOW</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12A0A02" w14:textId="77777777" w:rsidR="00C80404" w:rsidRPr="00E52157" w:rsidRDefault="00C80404" w:rsidP="00C91F20">
            <w:pPr>
              <w:spacing w:after="0"/>
              <w:ind w:left="567" w:hanging="569"/>
              <w:jc w:val="center"/>
              <w:rPr>
                <w:sz w:val="18"/>
                <w:szCs w:val="20"/>
              </w:rPr>
            </w:pPr>
          </w:p>
        </w:tc>
      </w:tr>
      <w:tr w:rsidR="00C80404" w:rsidRPr="00BC58D8" w14:paraId="71D29195" w14:textId="77777777" w:rsidTr="00C91F20">
        <w:trPr>
          <w:trHeight w:val="387"/>
        </w:trPr>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82E3FAB" w14:textId="77777777" w:rsidR="00C80404" w:rsidRPr="009A1DEE" w:rsidRDefault="00C80404" w:rsidP="00C91F20">
            <w:pPr>
              <w:spacing w:after="0"/>
              <w:rPr>
                <w:sz w:val="18"/>
                <w:szCs w:val="20"/>
              </w:rPr>
            </w:pPr>
            <w:r w:rsidRPr="009A1DEE">
              <w:rPr>
                <w:sz w:val="18"/>
                <w:szCs w:val="20"/>
              </w:rPr>
              <w:t xml:space="preserve">Develop and implement a standardised stool testing protocol for all laboratories receiving specimens from residential aged care facilities </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14D8259" w14:textId="77777777" w:rsidR="00C80404" w:rsidRPr="009A1DEE" w:rsidRDefault="00C80404" w:rsidP="00C91F20">
            <w:pPr>
              <w:spacing w:after="0"/>
              <w:ind w:left="567" w:hanging="569"/>
              <w:jc w:val="center"/>
              <w:rPr>
                <w:sz w:val="18"/>
                <w:szCs w:val="20"/>
              </w:rPr>
            </w:pPr>
            <w:r w:rsidRPr="009A1DEE">
              <w:rPr>
                <w:sz w:val="18"/>
                <w:szCs w:val="20"/>
              </w:rPr>
              <w:t>HARD</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58E7A82" w14:textId="77777777" w:rsidR="00C80404" w:rsidRPr="009A1DEE" w:rsidRDefault="00C80404" w:rsidP="00C91F20">
            <w:pPr>
              <w:spacing w:after="0"/>
              <w:ind w:left="567" w:hanging="569"/>
              <w:jc w:val="center"/>
              <w:rPr>
                <w:sz w:val="18"/>
                <w:szCs w:val="20"/>
              </w:rPr>
            </w:pPr>
            <w:r w:rsidRPr="009A1DEE">
              <w:rPr>
                <w:sz w:val="18"/>
                <w:szCs w:val="20"/>
              </w:rPr>
              <w:t>LOW</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5FE8F76" w14:textId="77777777" w:rsidR="00C80404" w:rsidRPr="00E52157" w:rsidRDefault="00C80404" w:rsidP="00C91F20">
            <w:pPr>
              <w:spacing w:after="0"/>
              <w:ind w:left="567" w:hanging="569"/>
              <w:jc w:val="center"/>
              <w:rPr>
                <w:sz w:val="18"/>
                <w:szCs w:val="20"/>
              </w:rPr>
            </w:pPr>
          </w:p>
        </w:tc>
      </w:tr>
      <w:tr w:rsidR="00C80404" w:rsidRPr="00BC58D8" w14:paraId="6EBBB840" w14:textId="77777777" w:rsidTr="00C91F20">
        <w:trPr>
          <w:trHeight w:val="187"/>
        </w:trPr>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627FAAA" w14:textId="77777777" w:rsidR="00C80404" w:rsidRPr="009A1DEE" w:rsidRDefault="00C80404" w:rsidP="00C91F20">
            <w:pPr>
              <w:spacing w:after="0"/>
              <w:rPr>
                <w:sz w:val="18"/>
                <w:szCs w:val="20"/>
              </w:rPr>
            </w:pPr>
            <w:r w:rsidRPr="009A1DEE">
              <w:rPr>
                <w:bCs/>
                <w:sz w:val="18"/>
                <w:szCs w:val="20"/>
              </w:rPr>
              <w:t>Update ASID/ACIPC infection control position statement</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6C81710" w14:textId="77777777" w:rsidR="00C80404" w:rsidRPr="009A1DEE" w:rsidRDefault="00C80404" w:rsidP="00C91F20">
            <w:pPr>
              <w:spacing w:after="0"/>
              <w:ind w:left="567" w:hanging="569"/>
              <w:jc w:val="center"/>
              <w:rPr>
                <w:sz w:val="18"/>
                <w:szCs w:val="20"/>
              </w:rPr>
            </w:pPr>
            <w:r w:rsidRPr="009A1DEE">
              <w:rPr>
                <w:bCs/>
                <w:sz w:val="18"/>
                <w:szCs w:val="20"/>
              </w:rPr>
              <w:t>EASY</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5298958" w14:textId="77777777" w:rsidR="00C80404" w:rsidRPr="009A1DEE" w:rsidRDefault="00C80404" w:rsidP="00C91F20">
            <w:pPr>
              <w:spacing w:after="0"/>
              <w:ind w:left="567" w:hanging="569"/>
              <w:jc w:val="center"/>
              <w:rPr>
                <w:sz w:val="18"/>
                <w:szCs w:val="20"/>
              </w:rPr>
            </w:pPr>
            <w:r w:rsidRPr="009A1DEE">
              <w:rPr>
                <w:bCs/>
                <w:sz w:val="18"/>
                <w:szCs w:val="20"/>
              </w:rPr>
              <w:t>HIGH</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586C838" w14:textId="77777777" w:rsidR="00C80404" w:rsidRPr="00E52157" w:rsidRDefault="00C80404" w:rsidP="00C91F20">
            <w:pPr>
              <w:spacing w:after="0"/>
              <w:ind w:left="567" w:hanging="569"/>
              <w:jc w:val="center"/>
              <w:rPr>
                <w:sz w:val="18"/>
                <w:szCs w:val="20"/>
              </w:rPr>
            </w:pPr>
            <w:r w:rsidRPr="00E52157">
              <w:rPr>
                <w:bCs/>
                <w:sz w:val="18"/>
                <w:szCs w:val="20"/>
              </w:rPr>
              <w:t>YES</w:t>
            </w:r>
          </w:p>
        </w:tc>
      </w:tr>
      <w:tr w:rsidR="00C80404" w:rsidRPr="00BC58D8" w14:paraId="67BAAD12" w14:textId="77777777" w:rsidTr="00C91F20">
        <w:trPr>
          <w:trHeight w:val="532"/>
        </w:trPr>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2985A06" w14:textId="77777777" w:rsidR="00C80404" w:rsidRPr="009A1DEE" w:rsidRDefault="00C80404" w:rsidP="00C91F20">
            <w:pPr>
              <w:spacing w:after="0"/>
              <w:rPr>
                <w:sz w:val="18"/>
                <w:szCs w:val="20"/>
              </w:rPr>
            </w:pPr>
            <w:r w:rsidRPr="009A1DEE">
              <w:rPr>
                <w:bCs/>
                <w:sz w:val="18"/>
                <w:szCs w:val="20"/>
              </w:rPr>
              <w:t xml:space="preserve">Disseminate guidance to promote the requirement for single room placement and contact precautions for all patients with diarrhoea until pathology results are known </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9C26BE1" w14:textId="77777777" w:rsidR="00C80404" w:rsidRPr="009A1DEE" w:rsidRDefault="00C80404" w:rsidP="00C91F20">
            <w:pPr>
              <w:spacing w:after="0"/>
              <w:ind w:left="567" w:hanging="569"/>
              <w:jc w:val="center"/>
              <w:rPr>
                <w:sz w:val="18"/>
                <w:szCs w:val="20"/>
              </w:rPr>
            </w:pPr>
            <w:r w:rsidRPr="009A1DEE">
              <w:rPr>
                <w:bCs/>
                <w:sz w:val="18"/>
                <w:szCs w:val="20"/>
              </w:rPr>
              <w:t>EASY</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2B14618" w14:textId="77777777" w:rsidR="00C80404" w:rsidRPr="009A1DEE" w:rsidRDefault="00C80404" w:rsidP="00C91F20">
            <w:pPr>
              <w:spacing w:after="0"/>
              <w:ind w:left="567" w:hanging="569"/>
              <w:jc w:val="center"/>
              <w:rPr>
                <w:sz w:val="18"/>
                <w:szCs w:val="20"/>
              </w:rPr>
            </w:pPr>
            <w:r w:rsidRPr="009A1DEE">
              <w:rPr>
                <w:bCs/>
                <w:sz w:val="18"/>
                <w:szCs w:val="20"/>
              </w:rPr>
              <w:t>HIGH</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5DAD8C3" w14:textId="77777777" w:rsidR="00C80404" w:rsidRPr="00E52157" w:rsidRDefault="00C80404" w:rsidP="00C91F20">
            <w:pPr>
              <w:spacing w:after="0"/>
              <w:ind w:left="567" w:hanging="569"/>
              <w:jc w:val="center"/>
              <w:rPr>
                <w:sz w:val="18"/>
                <w:szCs w:val="20"/>
              </w:rPr>
            </w:pPr>
            <w:r w:rsidRPr="00E52157">
              <w:rPr>
                <w:bCs/>
                <w:sz w:val="18"/>
                <w:szCs w:val="20"/>
              </w:rPr>
              <w:t>YES</w:t>
            </w:r>
          </w:p>
        </w:tc>
      </w:tr>
      <w:tr w:rsidR="00C80404" w:rsidRPr="00BC58D8" w14:paraId="22841626" w14:textId="77777777" w:rsidTr="00C91F20">
        <w:trPr>
          <w:trHeight w:val="201"/>
        </w:trPr>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F8E6B85" w14:textId="1E4960A3" w:rsidR="00C80404" w:rsidRPr="009A1DEE" w:rsidRDefault="00C80404" w:rsidP="007A2551">
            <w:pPr>
              <w:spacing w:after="0"/>
              <w:rPr>
                <w:sz w:val="18"/>
                <w:szCs w:val="20"/>
              </w:rPr>
            </w:pPr>
            <w:r w:rsidRPr="009A1DEE">
              <w:rPr>
                <w:bCs/>
                <w:sz w:val="18"/>
                <w:szCs w:val="20"/>
              </w:rPr>
              <w:t xml:space="preserve">Review </w:t>
            </w:r>
            <w:r w:rsidR="007A2551">
              <w:rPr>
                <w:bCs/>
                <w:sz w:val="18"/>
                <w:szCs w:val="20"/>
              </w:rPr>
              <w:t>the barriers to appropriate</w:t>
            </w:r>
            <w:r w:rsidRPr="009A1DEE">
              <w:rPr>
                <w:bCs/>
                <w:sz w:val="18"/>
                <w:szCs w:val="20"/>
              </w:rPr>
              <w:t xml:space="preserve"> CDI testing</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5BFC14F" w14:textId="77777777" w:rsidR="00C80404" w:rsidRPr="009A1DEE" w:rsidRDefault="00C80404" w:rsidP="00C91F20">
            <w:pPr>
              <w:spacing w:after="0"/>
              <w:ind w:left="567" w:hanging="569"/>
              <w:jc w:val="center"/>
              <w:rPr>
                <w:sz w:val="18"/>
                <w:szCs w:val="20"/>
              </w:rPr>
            </w:pPr>
            <w:r w:rsidRPr="009A1DEE">
              <w:rPr>
                <w:bCs/>
                <w:sz w:val="18"/>
                <w:szCs w:val="20"/>
              </w:rPr>
              <w:t>EASY</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867AE11" w14:textId="77777777" w:rsidR="00C80404" w:rsidRPr="009A1DEE" w:rsidRDefault="00C80404" w:rsidP="00C91F20">
            <w:pPr>
              <w:spacing w:after="0"/>
              <w:ind w:left="567" w:hanging="569"/>
              <w:jc w:val="center"/>
              <w:rPr>
                <w:sz w:val="18"/>
                <w:szCs w:val="20"/>
              </w:rPr>
            </w:pPr>
            <w:r w:rsidRPr="009A1DEE">
              <w:rPr>
                <w:bCs/>
                <w:sz w:val="18"/>
                <w:szCs w:val="20"/>
              </w:rPr>
              <w:t>HIGH</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C8DAF1F" w14:textId="77777777" w:rsidR="00C80404" w:rsidRPr="00E52157" w:rsidRDefault="00C80404" w:rsidP="00C91F20">
            <w:pPr>
              <w:spacing w:after="0"/>
              <w:ind w:left="567" w:hanging="569"/>
              <w:jc w:val="center"/>
              <w:rPr>
                <w:sz w:val="18"/>
                <w:szCs w:val="20"/>
              </w:rPr>
            </w:pPr>
            <w:r w:rsidRPr="00E52157">
              <w:rPr>
                <w:bCs/>
                <w:sz w:val="18"/>
                <w:szCs w:val="20"/>
              </w:rPr>
              <w:t>YES</w:t>
            </w:r>
          </w:p>
        </w:tc>
      </w:tr>
      <w:tr w:rsidR="00C80404" w:rsidRPr="00BC58D8" w14:paraId="7C29EC05" w14:textId="77777777" w:rsidTr="00C91F20">
        <w:trPr>
          <w:trHeight w:val="324"/>
        </w:trPr>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0527A22" w14:textId="77777777" w:rsidR="00C80404" w:rsidRPr="009A1DEE" w:rsidRDefault="00C80404" w:rsidP="00C91F20">
            <w:pPr>
              <w:spacing w:after="0"/>
              <w:rPr>
                <w:sz w:val="18"/>
                <w:szCs w:val="20"/>
              </w:rPr>
            </w:pPr>
            <w:r w:rsidRPr="009A1DEE">
              <w:rPr>
                <w:sz w:val="18"/>
                <w:szCs w:val="20"/>
              </w:rPr>
              <w:t>Develop e-solution to enable easier extraction of surveillance data from electronic data systems</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7244B62" w14:textId="77777777" w:rsidR="00C80404" w:rsidRPr="009A1DEE" w:rsidRDefault="00C80404" w:rsidP="00C91F20">
            <w:pPr>
              <w:spacing w:after="0"/>
              <w:ind w:left="567" w:hanging="569"/>
              <w:jc w:val="center"/>
              <w:rPr>
                <w:sz w:val="18"/>
                <w:szCs w:val="20"/>
              </w:rPr>
            </w:pPr>
            <w:r w:rsidRPr="009A1DEE">
              <w:rPr>
                <w:sz w:val="18"/>
                <w:szCs w:val="20"/>
              </w:rPr>
              <w:t>HARD</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66CD110" w14:textId="77777777" w:rsidR="00C80404" w:rsidRPr="009A1DEE" w:rsidRDefault="00C80404" w:rsidP="00C91F20">
            <w:pPr>
              <w:spacing w:after="0"/>
              <w:ind w:left="567" w:hanging="569"/>
              <w:jc w:val="center"/>
              <w:rPr>
                <w:sz w:val="18"/>
                <w:szCs w:val="20"/>
              </w:rPr>
            </w:pPr>
            <w:r w:rsidRPr="009A1DEE">
              <w:rPr>
                <w:sz w:val="18"/>
                <w:szCs w:val="20"/>
              </w:rPr>
              <w:t>HIGH</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79CF9DA" w14:textId="77777777" w:rsidR="00C80404" w:rsidRPr="00E52157" w:rsidRDefault="00C80404" w:rsidP="00C91F20">
            <w:pPr>
              <w:spacing w:after="0"/>
              <w:ind w:left="567" w:hanging="569"/>
              <w:jc w:val="center"/>
              <w:rPr>
                <w:sz w:val="18"/>
                <w:szCs w:val="20"/>
              </w:rPr>
            </w:pPr>
          </w:p>
        </w:tc>
      </w:tr>
      <w:tr w:rsidR="00C80404" w:rsidRPr="00BC58D8" w14:paraId="6DD7C5CB" w14:textId="77777777" w:rsidTr="00C91F20">
        <w:trPr>
          <w:trHeight w:val="152"/>
        </w:trPr>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F50751F" w14:textId="77777777" w:rsidR="00C80404" w:rsidRPr="009A1DEE" w:rsidRDefault="00C80404" w:rsidP="00C91F20">
            <w:pPr>
              <w:spacing w:after="0"/>
              <w:rPr>
                <w:sz w:val="18"/>
                <w:szCs w:val="20"/>
              </w:rPr>
            </w:pPr>
            <w:r w:rsidRPr="009A1DEE">
              <w:rPr>
                <w:sz w:val="18"/>
                <w:szCs w:val="20"/>
              </w:rPr>
              <w:t>Develop data validation algorithm</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CAA2975" w14:textId="77777777" w:rsidR="00C80404" w:rsidRPr="009A1DEE" w:rsidRDefault="00C80404" w:rsidP="00C91F20">
            <w:pPr>
              <w:spacing w:after="0"/>
              <w:ind w:left="567" w:hanging="569"/>
              <w:jc w:val="center"/>
              <w:rPr>
                <w:sz w:val="18"/>
                <w:szCs w:val="20"/>
              </w:rPr>
            </w:pPr>
            <w:r w:rsidRPr="009A1DEE">
              <w:rPr>
                <w:sz w:val="18"/>
                <w:szCs w:val="20"/>
              </w:rPr>
              <w:t>HARD</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056FCE" w14:textId="77777777" w:rsidR="00C80404" w:rsidRPr="009A1DEE" w:rsidRDefault="00C80404" w:rsidP="00C91F20">
            <w:pPr>
              <w:spacing w:after="0"/>
              <w:ind w:left="567" w:hanging="569"/>
              <w:jc w:val="center"/>
              <w:rPr>
                <w:sz w:val="18"/>
                <w:szCs w:val="20"/>
              </w:rPr>
            </w:pPr>
            <w:r w:rsidRPr="009A1DEE">
              <w:rPr>
                <w:sz w:val="18"/>
                <w:szCs w:val="20"/>
              </w:rPr>
              <w:t>LOW</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69F06E2" w14:textId="77777777" w:rsidR="00C80404" w:rsidRPr="00E52157" w:rsidRDefault="00C80404" w:rsidP="00C91F20">
            <w:pPr>
              <w:spacing w:after="0"/>
              <w:ind w:left="567" w:hanging="569"/>
              <w:jc w:val="center"/>
              <w:rPr>
                <w:sz w:val="18"/>
                <w:szCs w:val="20"/>
              </w:rPr>
            </w:pPr>
          </w:p>
        </w:tc>
      </w:tr>
      <w:tr w:rsidR="00C80404" w:rsidRPr="00BC58D8" w14:paraId="45D50288" w14:textId="77777777" w:rsidTr="00C91F20">
        <w:trPr>
          <w:trHeight w:val="197"/>
        </w:trPr>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9CBF7B5" w14:textId="77777777" w:rsidR="00C80404" w:rsidRPr="009A1DEE" w:rsidRDefault="00C80404" w:rsidP="00C91F20">
            <w:pPr>
              <w:spacing w:after="0"/>
              <w:rPr>
                <w:sz w:val="18"/>
                <w:szCs w:val="20"/>
              </w:rPr>
            </w:pPr>
            <w:r w:rsidRPr="009A1DEE">
              <w:rPr>
                <w:bCs/>
                <w:sz w:val="18"/>
                <w:szCs w:val="20"/>
              </w:rPr>
              <w:t xml:space="preserve">Implement better CDI surveillance definitions </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0EA9113" w14:textId="77777777" w:rsidR="00C80404" w:rsidRPr="009A1DEE" w:rsidRDefault="00C80404" w:rsidP="00C91F20">
            <w:pPr>
              <w:spacing w:after="0"/>
              <w:ind w:left="567" w:hanging="569"/>
              <w:jc w:val="center"/>
              <w:rPr>
                <w:sz w:val="18"/>
                <w:szCs w:val="20"/>
              </w:rPr>
            </w:pPr>
            <w:r w:rsidRPr="009A1DEE">
              <w:rPr>
                <w:bCs/>
                <w:sz w:val="18"/>
                <w:szCs w:val="20"/>
              </w:rPr>
              <w:t>HARD</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1CC7A30" w14:textId="77777777" w:rsidR="00C80404" w:rsidRPr="009A1DEE" w:rsidRDefault="00C80404" w:rsidP="00C91F20">
            <w:pPr>
              <w:spacing w:after="0"/>
              <w:ind w:left="567" w:hanging="569"/>
              <w:jc w:val="center"/>
              <w:rPr>
                <w:sz w:val="18"/>
                <w:szCs w:val="20"/>
              </w:rPr>
            </w:pPr>
            <w:r w:rsidRPr="009A1DEE">
              <w:rPr>
                <w:bCs/>
                <w:sz w:val="18"/>
                <w:szCs w:val="20"/>
              </w:rPr>
              <w:t>HIGH</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C78800B" w14:textId="77777777" w:rsidR="00C80404" w:rsidRPr="00E52157" w:rsidRDefault="00C80404" w:rsidP="00C91F20">
            <w:pPr>
              <w:spacing w:after="0"/>
              <w:ind w:left="567" w:hanging="569"/>
              <w:rPr>
                <w:sz w:val="18"/>
                <w:szCs w:val="20"/>
              </w:rPr>
            </w:pPr>
          </w:p>
        </w:tc>
      </w:tr>
      <w:tr w:rsidR="00C80404" w:rsidRPr="00BC58D8" w14:paraId="57435ED4" w14:textId="77777777" w:rsidTr="00C91F20">
        <w:trPr>
          <w:trHeight w:val="315"/>
        </w:trPr>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7CF01C3" w14:textId="77777777" w:rsidR="00C80404" w:rsidRPr="00E52157" w:rsidRDefault="00C80404" w:rsidP="00C91F20">
            <w:pPr>
              <w:spacing w:after="0"/>
              <w:rPr>
                <w:sz w:val="18"/>
                <w:szCs w:val="20"/>
              </w:rPr>
            </w:pPr>
            <w:r w:rsidRPr="00E52157">
              <w:rPr>
                <w:bCs/>
                <w:sz w:val="18"/>
                <w:szCs w:val="20"/>
              </w:rPr>
              <w:t>Review utility of other indicators for providing more meaningful outcome data to drive practice change</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B834DF5" w14:textId="77777777" w:rsidR="00C80404" w:rsidRPr="00E52157" w:rsidRDefault="00C80404" w:rsidP="00C91F20">
            <w:pPr>
              <w:spacing w:after="0"/>
              <w:ind w:left="567" w:hanging="569"/>
              <w:jc w:val="center"/>
              <w:rPr>
                <w:sz w:val="18"/>
                <w:szCs w:val="20"/>
              </w:rPr>
            </w:pPr>
            <w:r w:rsidRPr="00E52157">
              <w:rPr>
                <w:bCs/>
                <w:sz w:val="18"/>
                <w:szCs w:val="20"/>
              </w:rPr>
              <w:t>EASY</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752B214" w14:textId="77777777" w:rsidR="00C80404" w:rsidRPr="00E52157" w:rsidRDefault="00C80404" w:rsidP="00C91F20">
            <w:pPr>
              <w:spacing w:after="0"/>
              <w:ind w:left="567" w:hanging="569"/>
              <w:jc w:val="center"/>
              <w:rPr>
                <w:sz w:val="18"/>
                <w:szCs w:val="20"/>
              </w:rPr>
            </w:pPr>
            <w:r w:rsidRPr="00E52157">
              <w:rPr>
                <w:bCs/>
                <w:sz w:val="18"/>
                <w:szCs w:val="20"/>
              </w:rPr>
              <w:t>HIGH</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A868FB1" w14:textId="77777777" w:rsidR="00C80404" w:rsidRPr="00E52157" w:rsidRDefault="00C80404" w:rsidP="00C91F20">
            <w:pPr>
              <w:spacing w:after="0"/>
              <w:ind w:left="567" w:hanging="569"/>
              <w:jc w:val="center"/>
              <w:rPr>
                <w:sz w:val="18"/>
                <w:szCs w:val="20"/>
              </w:rPr>
            </w:pPr>
            <w:r w:rsidRPr="00E52157">
              <w:rPr>
                <w:bCs/>
                <w:sz w:val="18"/>
                <w:szCs w:val="20"/>
              </w:rPr>
              <w:t>YES</w:t>
            </w:r>
          </w:p>
        </w:tc>
      </w:tr>
      <w:tr w:rsidR="00C80404" w:rsidRPr="00BC58D8" w14:paraId="5C8722BC" w14:textId="77777777" w:rsidTr="00C91F20">
        <w:trPr>
          <w:trHeight w:val="381"/>
        </w:trPr>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E99C993" w14:textId="77777777" w:rsidR="00C80404" w:rsidRPr="00E52157" w:rsidRDefault="00C80404" w:rsidP="00C91F20">
            <w:pPr>
              <w:spacing w:after="0"/>
              <w:rPr>
                <w:sz w:val="18"/>
                <w:szCs w:val="20"/>
              </w:rPr>
            </w:pPr>
            <w:r w:rsidRPr="00E52157">
              <w:rPr>
                <w:bCs/>
                <w:sz w:val="18"/>
                <w:szCs w:val="20"/>
              </w:rPr>
              <w:t>Perform desktop audit of all CDI clinical management and treatment guidelines in Australia and identify inconsistencies</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CD6EF14" w14:textId="77777777" w:rsidR="00C80404" w:rsidRPr="00E52157" w:rsidRDefault="00C80404" w:rsidP="00C91F20">
            <w:pPr>
              <w:spacing w:after="0"/>
              <w:ind w:left="567" w:hanging="569"/>
              <w:jc w:val="center"/>
              <w:rPr>
                <w:sz w:val="18"/>
                <w:szCs w:val="20"/>
              </w:rPr>
            </w:pPr>
            <w:r w:rsidRPr="00E52157">
              <w:rPr>
                <w:bCs/>
                <w:sz w:val="18"/>
                <w:szCs w:val="20"/>
              </w:rPr>
              <w:t>EASY</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C9EDAEF" w14:textId="77777777" w:rsidR="00C80404" w:rsidRPr="00E52157" w:rsidRDefault="00C80404" w:rsidP="00C91F20">
            <w:pPr>
              <w:spacing w:after="0"/>
              <w:ind w:left="567" w:hanging="569"/>
              <w:jc w:val="center"/>
              <w:rPr>
                <w:sz w:val="18"/>
                <w:szCs w:val="20"/>
              </w:rPr>
            </w:pPr>
            <w:r w:rsidRPr="00E52157">
              <w:rPr>
                <w:bCs/>
                <w:sz w:val="18"/>
                <w:szCs w:val="20"/>
              </w:rPr>
              <w:t>HIGH</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541E8A7" w14:textId="77777777" w:rsidR="00C80404" w:rsidRPr="00E52157" w:rsidRDefault="00C80404" w:rsidP="00C91F20">
            <w:pPr>
              <w:spacing w:after="0"/>
              <w:ind w:left="567" w:hanging="569"/>
              <w:jc w:val="center"/>
              <w:rPr>
                <w:sz w:val="18"/>
                <w:szCs w:val="20"/>
              </w:rPr>
            </w:pPr>
            <w:r w:rsidRPr="00E52157">
              <w:rPr>
                <w:bCs/>
                <w:sz w:val="18"/>
                <w:szCs w:val="20"/>
              </w:rPr>
              <w:t>YES</w:t>
            </w:r>
          </w:p>
        </w:tc>
      </w:tr>
      <w:tr w:rsidR="00C80404" w:rsidRPr="00BC58D8" w14:paraId="0BD5CD90" w14:textId="77777777" w:rsidTr="00C91F20">
        <w:trPr>
          <w:trHeight w:val="335"/>
        </w:trPr>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74C7EDB" w14:textId="77777777" w:rsidR="00C80404" w:rsidRPr="00E52157" w:rsidRDefault="00C80404" w:rsidP="00C91F20">
            <w:pPr>
              <w:spacing w:after="0"/>
              <w:rPr>
                <w:sz w:val="18"/>
                <w:szCs w:val="20"/>
              </w:rPr>
            </w:pPr>
            <w:r w:rsidRPr="00E52157">
              <w:rPr>
                <w:bCs/>
                <w:sz w:val="18"/>
                <w:szCs w:val="20"/>
              </w:rPr>
              <w:t xml:space="preserve">Examine utility of hospital administrative data and hospital lab surveillance to develop a community-based surveillance system </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CAB7B5D" w14:textId="77777777" w:rsidR="00C80404" w:rsidRPr="00E52157" w:rsidRDefault="00C80404" w:rsidP="00C91F20">
            <w:pPr>
              <w:spacing w:after="0"/>
              <w:ind w:left="567" w:hanging="569"/>
              <w:jc w:val="center"/>
              <w:rPr>
                <w:sz w:val="18"/>
                <w:szCs w:val="20"/>
              </w:rPr>
            </w:pPr>
            <w:r w:rsidRPr="00E52157">
              <w:rPr>
                <w:bCs/>
                <w:sz w:val="18"/>
                <w:szCs w:val="20"/>
              </w:rPr>
              <w:t>EASY</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9A87687" w14:textId="77777777" w:rsidR="00C80404" w:rsidRPr="00E52157" w:rsidRDefault="00C80404" w:rsidP="00C91F20">
            <w:pPr>
              <w:spacing w:after="0"/>
              <w:ind w:left="567" w:hanging="569"/>
              <w:jc w:val="center"/>
              <w:rPr>
                <w:sz w:val="18"/>
                <w:szCs w:val="20"/>
              </w:rPr>
            </w:pPr>
            <w:r w:rsidRPr="00E52157">
              <w:rPr>
                <w:bCs/>
                <w:sz w:val="18"/>
                <w:szCs w:val="20"/>
              </w:rPr>
              <w:t>HIGH</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ED7E76C" w14:textId="77777777" w:rsidR="00C80404" w:rsidRPr="00E52157" w:rsidRDefault="00C80404" w:rsidP="00C91F20">
            <w:pPr>
              <w:spacing w:after="0"/>
              <w:ind w:left="567" w:hanging="569"/>
              <w:jc w:val="center"/>
              <w:rPr>
                <w:sz w:val="18"/>
                <w:szCs w:val="20"/>
              </w:rPr>
            </w:pPr>
            <w:r w:rsidRPr="00E52157">
              <w:rPr>
                <w:bCs/>
                <w:sz w:val="18"/>
                <w:szCs w:val="20"/>
              </w:rPr>
              <w:t>YES</w:t>
            </w:r>
          </w:p>
        </w:tc>
      </w:tr>
      <w:tr w:rsidR="00C80404" w:rsidRPr="00BC58D8" w14:paraId="4C4488AF" w14:textId="77777777" w:rsidTr="00C91F20">
        <w:trPr>
          <w:trHeight w:val="112"/>
        </w:trPr>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43BD10D" w14:textId="77777777" w:rsidR="00C80404" w:rsidRPr="00E52157" w:rsidRDefault="00C80404" w:rsidP="00C91F20">
            <w:pPr>
              <w:spacing w:after="0"/>
              <w:rPr>
                <w:sz w:val="18"/>
                <w:szCs w:val="20"/>
              </w:rPr>
            </w:pPr>
            <w:r w:rsidRPr="00E52157">
              <w:rPr>
                <w:sz w:val="18"/>
                <w:szCs w:val="20"/>
              </w:rPr>
              <w:t>Develop and implement primary care NAPS</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5CF9AFE" w14:textId="77777777" w:rsidR="00C80404" w:rsidRPr="00E52157" w:rsidRDefault="00C80404" w:rsidP="00C91F20">
            <w:pPr>
              <w:spacing w:after="0"/>
              <w:ind w:left="567" w:hanging="569"/>
              <w:jc w:val="center"/>
              <w:rPr>
                <w:sz w:val="18"/>
                <w:szCs w:val="20"/>
              </w:rPr>
            </w:pPr>
            <w:r w:rsidRPr="00E52157">
              <w:rPr>
                <w:sz w:val="18"/>
                <w:szCs w:val="20"/>
              </w:rPr>
              <w:t>HARD</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879CFC0" w14:textId="77777777" w:rsidR="00C80404" w:rsidRPr="00E52157" w:rsidRDefault="00C80404" w:rsidP="00C91F20">
            <w:pPr>
              <w:spacing w:after="0"/>
              <w:ind w:left="567" w:hanging="569"/>
              <w:jc w:val="center"/>
              <w:rPr>
                <w:sz w:val="18"/>
                <w:szCs w:val="20"/>
              </w:rPr>
            </w:pPr>
            <w:r w:rsidRPr="00E52157">
              <w:rPr>
                <w:sz w:val="18"/>
                <w:szCs w:val="20"/>
              </w:rPr>
              <w:t>HIGH</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423CB8B" w14:textId="77777777" w:rsidR="00C80404" w:rsidRPr="00E52157" w:rsidRDefault="00C80404" w:rsidP="00C91F20">
            <w:pPr>
              <w:spacing w:after="0"/>
              <w:ind w:left="567" w:hanging="569"/>
              <w:jc w:val="center"/>
              <w:rPr>
                <w:sz w:val="18"/>
                <w:szCs w:val="20"/>
              </w:rPr>
            </w:pPr>
          </w:p>
        </w:tc>
      </w:tr>
    </w:tbl>
    <w:p w14:paraId="6A275828" w14:textId="77777777" w:rsidR="00C80404" w:rsidRDefault="00C80404" w:rsidP="00C80404">
      <w:pPr>
        <w:ind w:left="567"/>
        <w:sectPr w:rsidR="00C80404" w:rsidSect="00C80404">
          <w:pgSz w:w="11906" w:h="16838"/>
          <w:pgMar w:top="1440" w:right="425" w:bottom="1440" w:left="425" w:header="709" w:footer="0" w:gutter="0"/>
          <w:pgBorders w:offsetFrom="page">
            <w:top w:val="none" w:sz="0" w:space="0" w:color="000000"/>
            <w:left w:val="none" w:sz="0" w:space="0" w:color="000000"/>
            <w:bottom w:val="none" w:sz="0" w:space="0" w:color="000000"/>
            <w:right w:val="none" w:sz="0" w:space="0" w:color="000000"/>
          </w:pgBorders>
          <w:cols w:space="708"/>
          <w:docGrid w:linePitch="360"/>
        </w:sectPr>
      </w:pPr>
    </w:p>
    <w:p w14:paraId="3CF1592C" w14:textId="65083C8F" w:rsidR="00AD2914" w:rsidRPr="00C80404" w:rsidRDefault="00C80404" w:rsidP="00C91F20">
      <w:pPr>
        <w:pStyle w:val="Heading2"/>
      </w:pPr>
      <w:bookmarkStart w:id="209" w:name="_Toc506371850"/>
      <w:r w:rsidRPr="00C80404">
        <w:t xml:space="preserve">Appendix </w:t>
      </w:r>
      <w:r w:rsidR="00AA1DAC">
        <w:t>6</w:t>
      </w:r>
      <w:r w:rsidRPr="00C80404">
        <w:t xml:space="preserve"> </w:t>
      </w:r>
      <w:r w:rsidR="00B22528">
        <w:t>-</w:t>
      </w:r>
      <w:r w:rsidRPr="00C80404">
        <w:t xml:space="preserve"> Context mapping</w:t>
      </w:r>
      <w:bookmarkEnd w:id="209"/>
    </w:p>
    <w:tbl>
      <w:tblPr>
        <w:tblW w:w="14036" w:type="dxa"/>
        <w:tblLayout w:type="fixed"/>
        <w:tblCellMar>
          <w:left w:w="0" w:type="dxa"/>
          <w:right w:w="0" w:type="dxa"/>
        </w:tblCellMar>
        <w:tblLook w:val="0420" w:firstRow="1" w:lastRow="0" w:firstColumn="0" w:lastColumn="0" w:noHBand="0" w:noVBand="1"/>
      </w:tblPr>
      <w:tblGrid>
        <w:gridCol w:w="3830"/>
        <w:gridCol w:w="992"/>
        <w:gridCol w:w="992"/>
        <w:gridCol w:w="993"/>
        <w:gridCol w:w="1134"/>
        <w:gridCol w:w="850"/>
        <w:gridCol w:w="851"/>
        <w:gridCol w:w="708"/>
        <w:gridCol w:w="993"/>
        <w:gridCol w:w="850"/>
        <w:gridCol w:w="992"/>
        <w:gridCol w:w="851"/>
      </w:tblGrid>
      <w:tr w:rsidR="001477AB" w:rsidRPr="00864464" w14:paraId="18CDE3AE" w14:textId="77777777" w:rsidTr="00B22528">
        <w:trPr>
          <w:trHeight w:val="80"/>
        </w:trPr>
        <w:tc>
          <w:tcPr>
            <w:tcW w:w="3830" w:type="dxa"/>
            <w:vMerge w:val="restart"/>
            <w:tcBorders>
              <w:top w:val="single" w:sz="8" w:space="0" w:color="FFFFFF"/>
              <w:left w:val="single" w:sz="8" w:space="0" w:color="FFFFFF"/>
              <w:right w:val="single" w:sz="8" w:space="0" w:color="FFFFFF"/>
            </w:tcBorders>
            <w:shd w:val="clear" w:color="auto" w:fill="4F81BD"/>
            <w:tcMar>
              <w:top w:w="72" w:type="dxa"/>
              <w:left w:w="144" w:type="dxa"/>
              <w:bottom w:w="72" w:type="dxa"/>
              <w:right w:w="144" w:type="dxa"/>
            </w:tcMar>
            <w:vAlign w:val="center"/>
          </w:tcPr>
          <w:p w14:paraId="32AFE37A" w14:textId="77777777" w:rsidR="001477AB" w:rsidRPr="00864464" w:rsidRDefault="001477AB" w:rsidP="005079B3">
            <w:pPr>
              <w:spacing w:after="0"/>
              <w:jc w:val="center"/>
              <w:rPr>
                <w:b/>
                <w:bCs/>
                <w:color w:val="FFFFFF" w:themeColor="background1"/>
                <w:sz w:val="20"/>
              </w:rPr>
            </w:pPr>
            <w:r w:rsidRPr="00864464">
              <w:rPr>
                <w:b/>
                <w:bCs/>
                <w:color w:val="FFFFFF" w:themeColor="background1"/>
                <w:sz w:val="20"/>
              </w:rPr>
              <w:t>Priority change ideas</w:t>
            </w:r>
          </w:p>
        </w:tc>
        <w:tc>
          <w:tcPr>
            <w:tcW w:w="10206" w:type="dxa"/>
            <w:gridSpan w:val="11"/>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14:paraId="20B69DBB" w14:textId="77777777" w:rsidR="001477AB" w:rsidRPr="00451697" w:rsidRDefault="001477AB" w:rsidP="005079B3">
            <w:pPr>
              <w:spacing w:after="0"/>
              <w:jc w:val="center"/>
              <w:rPr>
                <w:b/>
                <w:color w:val="FFFFFF" w:themeColor="background1"/>
                <w:sz w:val="16"/>
              </w:rPr>
            </w:pPr>
            <w:r>
              <w:rPr>
                <w:b/>
                <w:color w:val="FFFFFF" w:themeColor="background1"/>
                <w:sz w:val="16"/>
              </w:rPr>
              <w:t>Topic Domain</w:t>
            </w:r>
          </w:p>
        </w:tc>
      </w:tr>
      <w:tr w:rsidR="001477AB" w:rsidRPr="00864464" w14:paraId="6A6D78F3" w14:textId="77777777" w:rsidTr="00B22528">
        <w:trPr>
          <w:trHeight w:val="207"/>
        </w:trPr>
        <w:tc>
          <w:tcPr>
            <w:tcW w:w="3830" w:type="dxa"/>
            <w:vMerge/>
            <w:tcBorders>
              <w:left w:val="single" w:sz="8" w:space="0" w:color="FFFFFF"/>
              <w:right w:val="single" w:sz="8" w:space="0" w:color="FFFFFF"/>
            </w:tcBorders>
            <w:shd w:val="clear" w:color="auto" w:fill="4F81BD"/>
            <w:tcMar>
              <w:top w:w="72" w:type="dxa"/>
              <w:left w:w="144" w:type="dxa"/>
              <w:bottom w:w="72" w:type="dxa"/>
              <w:right w:w="144" w:type="dxa"/>
            </w:tcMar>
            <w:vAlign w:val="center"/>
          </w:tcPr>
          <w:p w14:paraId="2DA44E66" w14:textId="77777777" w:rsidR="001477AB" w:rsidRPr="00864464" w:rsidRDefault="001477AB" w:rsidP="005079B3">
            <w:pPr>
              <w:spacing w:after="0"/>
              <w:jc w:val="center"/>
              <w:rPr>
                <w:b/>
                <w:bCs/>
                <w:color w:val="FFFFFF" w:themeColor="background1"/>
                <w:sz w:val="20"/>
              </w:rPr>
            </w:pPr>
          </w:p>
        </w:tc>
        <w:tc>
          <w:tcPr>
            <w:tcW w:w="2977" w:type="dxa"/>
            <w:gridSpan w:val="3"/>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14:paraId="13605DC6" w14:textId="77777777" w:rsidR="001477AB" w:rsidRPr="00451697" w:rsidRDefault="001477AB" w:rsidP="00B22528">
            <w:pPr>
              <w:spacing w:after="0"/>
              <w:jc w:val="center"/>
              <w:rPr>
                <w:b/>
                <w:color w:val="FFFFFF" w:themeColor="background1"/>
                <w:sz w:val="16"/>
              </w:rPr>
            </w:pPr>
            <w:r w:rsidRPr="00451697">
              <w:rPr>
                <w:b/>
                <w:color w:val="FFFFFF" w:themeColor="background1"/>
                <w:sz w:val="16"/>
              </w:rPr>
              <w:t>CDI laboratory testing</w:t>
            </w:r>
          </w:p>
        </w:tc>
        <w:tc>
          <w:tcPr>
            <w:tcW w:w="2835" w:type="dxa"/>
            <w:gridSpan w:val="3"/>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14:paraId="72FA29AD" w14:textId="77777777" w:rsidR="001477AB" w:rsidRPr="00451697" w:rsidRDefault="001477AB" w:rsidP="00B22528">
            <w:pPr>
              <w:spacing w:after="0"/>
              <w:jc w:val="center"/>
              <w:rPr>
                <w:b/>
                <w:color w:val="FFFFFF" w:themeColor="background1"/>
                <w:sz w:val="16"/>
              </w:rPr>
            </w:pPr>
            <w:r w:rsidRPr="00451697">
              <w:rPr>
                <w:b/>
                <w:color w:val="FFFFFF" w:themeColor="background1"/>
                <w:sz w:val="16"/>
              </w:rPr>
              <w:t>Hospital-based surveillance</w:t>
            </w:r>
          </w:p>
        </w:tc>
        <w:tc>
          <w:tcPr>
            <w:tcW w:w="2551" w:type="dxa"/>
            <w:gridSpan w:val="3"/>
            <w:tcBorders>
              <w:top w:val="single" w:sz="8" w:space="0" w:color="FFFFFF"/>
              <w:left w:val="single" w:sz="8" w:space="0" w:color="FFFFFF"/>
              <w:bottom w:val="single" w:sz="24" w:space="0" w:color="FFFFFF"/>
              <w:right w:val="single" w:sz="8" w:space="0" w:color="FFFFFF"/>
            </w:tcBorders>
            <w:shd w:val="clear" w:color="auto" w:fill="4F81BD"/>
            <w:vAlign w:val="center"/>
          </w:tcPr>
          <w:p w14:paraId="021DCD42" w14:textId="77777777" w:rsidR="001477AB" w:rsidRPr="00451697" w:rsidRDefault="001477AB" w:rsidP="00B22528">
            <w:pPr>
              <w:spacing w:after="0"/>
              <w:jc w:val="center"/>
              <w:rPr>
                <w:b/>
                <w:color w:val="FFFFFF" w:themeColor="background1"/>
                <w:sz w:val="16"/>
              </w:rPr>
            </w:pPr>
            <w:r w:rsidRPr="00451697">
              <w:rPr>
                <w:b/>
                <w:color w:val="FFFFFF" w:themeColor="background1"/>
                <w:sz w:val="16"/>
              </w:rPr>
              <w:t>Clinical case management</w:t>
            </w:r>
          </w:p>
        </w:tc>
        <w:tc>
          <w:tcPr>
            <w:tcW w:w="1843" w:type="dxa"/>
            <w:gridSpan w:val="2"/>
            <w:tcBorders>
              <w:top w:val="single" w:sz="8" w:space="0" w:color="FFFFFF"/>
              <w:left w:val="single" w:sz="8" w:space="0" w:color="FFFFFF"/>
              <w:bottom w:val="single" w:sz="24" w:space="0" w:color="FFFFFF"/>
              <w:right w:val="single" w:sz="8" w:space="0" w:color="FFFFFF"/>
            </w:tcBorders>
            <w:shd w:val="clear" w:color="auto" w:fill="4F81BD"/>
            <w:vAlign w:val="center"/>
          </w:tcPr>
          <w:p w14:paraId="4C5816BF" w14:textId="77777777" w:rsidR="001477AB" w:rsidRPr="00451697" w:rsidRDefault="001477AB" w:rsidP="00B22528">
            <w:pPr>
              <w:spacing w:after="0"/>
              <w:jc w:val="center"/>
              <w:rPr>
                <w:b/>
                <w:color w:val="FFFFFF" w:themeColor="background1"/>
                <w:sz w:val="16"/>
              </w:rPr>
            </w:pPr>
            <w:r w:rsidRPr="00451697">
              <w:rPr>
                <w:b/>
                <w:color w:val="FFFFFF" w:themeColor="background1"/>
                <w:sz w:val="16"/>
              </w:rPr>
              <w:t>Community CDI burden</w:t>
            </w:r>
          </w:p>
        </w:tc>
      </w:tr>
      <w:tr w:rsidR="00B22528" w:rsidRPr="00864464" w14:paraId="66EBB9BC" w14:textId="77777777" w:rsidTr="00B22528">
        <w:trPr>
          <w:trHeight w:val="940"/>
        </w:trPr>
        <w:tc>
          <w:tcPr>
            <w:tcW w:w="3830" w:type="dxa"/>
            <w:vMerge/>
            <w:tcBorders>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04C5F1C6" w14:textId="77777777" w:rsidR="001477AB" w:rsidRPr="00864464" w:rsidRDefault="001477AB" w:rsidP="005079B3">
            <w:pPr>
              <w:spacing w:after="0"/>
              <w:jc w:val="center"/>
              <w:rPr>
                <w:color w:val="FFFFFF" w:themeColor="background1"/>
                <w:sz w:val="20"/>
              </w:rPr>
            </w:pPr>
          </w:p>
        </w:tc>
        <w:tc>
          <w:tcPr>
            <w:tcW w:w="99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14:paraId="38D8F732" w14:textId="77777777" w:rsidR="001477AB" w:rsidRPr="00617F4C" w:rsidRDefault="001477AB" w:rsidP="005079B3">
            <w:pPr>
              <w:spacing w:after="0"/>
              <w:jc w:val="center"/>
              <w:rPr>
                <w:color w:val="FFFFFF" w:themeColor="background1"/>
                <w:sz w:val="14"/>
              </w:rPr>
            </w:pPr>
            <w:r w:rsidRPr="00617F4C">
              <w:rPr>
                <w:color w:val="FFFFFF" w:themeColor="background1"/>
                <w:sz w:val="14"/>
              </w:rPr>
              <w:t>Reduce variation in the testing effort</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14:paraId="769010D4" w14:textId="77777777" w:rsidR="001477AB" w:rsidRPr="00617F4C" w:rsidRDefault="001477AB" w:rsidP="005079B3">
            <w:pPr>
              <w:spacing w:after="0"/>
              <w:jc w:val="center"/>
              <w:rPr>
                <w:color w:val="FFFFFF" w:themeColor="background1"/>
                <w:sz w:val="14"/>
              </w:rPr>
            </w:pPr>
            <w:r w:rsidRPr="00617F4C">
              <w:rPr>
                <w:color w:val="FFFFFF" w:themeColor="background1"/>
                <w:sz w:val="14"/>
              </w:rPr>
              <w:t>Overcome practical constraints</w:t>
            </w:r>
          </w:p>
        </w:tc>
        <w:tc>
          <w:tcPr>
            <w:tcW w:w="99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14:paraId="0FE282CA" w14:textId="77777777" w:rsidR="001477AB" w:rsidRPr="00617F4C" w:rsidRDefault="001477AB" w:rsidP="005079B3">
            <w:pPr>
              <w:spacing w:after="0"/>
              <w:jc w:val="center"/>
              <w:rPr>
                <w:color w:val="FFFFFF" w:themeColor="background1"/>
                <w:sz w:val="14"/>
              </w:rPr>
            </w:pPr>
            <w:r w:rsidRPr="00617F4C">
              <w:rPr>
                <w:color w:val="FFFFFF" w:themeColor="background1"/>
                <w:sz w:val="14"/>
              </w:rPr>
              <w:t>Answer knowledge gaps</w:t>
            </w:r>
          </w:p>
        </w:tc>
        <w:tc>
          <w:tcPr>
            <w:tcW w:w="113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14:paraId="7FC036E7" w14:textId="77777777" w:rsidR="001477AB" w:rsidRPr="00617F4C" w:rsidRDefault="001477AB" w:rsidP="005079B3">
            <w:pPr>
              <w:spacing w:after="0"/>
              <w:jc w:val="center"/>
              <w:rPr>
                <w:color w:val="FFFFFF" w:themeColor="background1"/>
                <w:sz w:val="14"/>
              </w:rPr>
            </w:pPr>
            <w:r w:rsidRPr="00617F4C">
              <w:rPr>
                <w:color w:val="FFFFFF" w:themeColor="background1"/>
                <w:sz w:val="14"/>
              </w:rPr>
              <w:t>Reduce variation associated with surveillance validation</w:t>
            </w:r>
          </w:p>
        </w:tc>
        <w:tc>
          <w:tcPr>
            <w:tcW w:w="850" w:type="dxa"/>
            <w:tcBorders>
              <w:top w:val="single" w:sz="8" w:space="0" w:color="FFFFFF"/>
              <w:left w:val="single" w:sz="8" w:space="0" w:color="FFFFFF"/>
              <w:bottom w:val="single" w:sz="24" w:space="0" w:color="FFFFFF"/>
              <w:right w:val="single" w:sz="8" w:space="0" w:color="FFFFFF"/>
            </w:tcBorders>
            <w:shd w:val="clear" w:color="auto" w:fill="4F81BD"/>
            <w:vAlign w:val="center"/>
          </w:tcPr>
          <w:p w14:paraId="0C072C9D" w14:textId="77777777" w:rsidR="001477AB" w:rsidRPr="00617F4C" w:rsidRDefault="001477AB" w:rsidP="005079B3">
            <w:pPr>
              <w:spacing w:after="0"/>
              <w:jc w:val="center"/>
              <w:rPr>
                <w:color w:val="FFFFFF" w:themeColor="background1"/>
                <w:sz w:val="14"/>
              </w:rPr>
            </w:pPr>
            <w:r w:rsidRPr="00617F4C">
              <w:rPr>
                <w:color w:val="FFFFFF" w:themeColor="background1"/>
                <w:sz w:val="14"/>
              </w:rPr>
              <w:t>Overcome practical constraints</w:t>
            </w:r>
          </w:p>
        </w:tc>
        <w:tc>
          <w:tcPr>
            <w:tcW w:w="851" w:type="dxa"/>
            <w:tcBorders>
              <w:top w:val="single" w:sz="8" w:space="0" w:color="FFFFFF"/>
              <w:left w:val="single" w:sz="8" w:space="0" w:color="FFFFFF"/>
              <w:bottom w:val="single" w:sz="24" w:space="0" w:color="FFFFFF"/>
              <w:right w:val="single" w:sz="8" w:space="0" w:color="FFFFFF"/>
            </w:tcBorders>
            <w:shd w:val="clear" w:color="auto" w:fill="4F81BD"/>
            <w:vAlign w:val="center"/>
          </w:tcPr>
          <w:p w14:paraId="0A473DB5" w14:textId="77777777" w:rsidR="001477AB" w:rsidRPr="00617F4C" w:rsidRDefault="001477AB" w:rsidP="005079B3">
            <w:pPr>
              <w:spacing w:after="0"/>
              <w:jc w:val="center"/>
              <w:rPr>
                <w:color w:val="FFFFFF" w:themeColor="background1"/>
                <w:sz w:val="14"/>
              </w:rPr>
            </w:pPr>
            <w:r w:rsidRPr="00617F4C">
              <w:rPr>
                <w:color w:val="FFFFFF" w:themeColor="background1"/>
                <w:sz w:val="14"/>
              </w:rPr>
              <w:t>Answer knowledge gaps</w:t>
            </w:r>
          </w:p>
        </w:tc>
        <w:tc>
          <w:tcPr>
            <w:tcW w:w="708" w:type="dxa"/>
            <w:tcBorders>
              <w:top w:val="single" w:sz="8" w:space="0" w:color="FFFFFF"/>
              <w:left w:val="single" w:sz="8" w:space="0" w:color="FFFFFF"/>
              <w:bottom w:val="single" w:sz="24" w:space="0" w:color="FFFFFF"/>
              <w:right w:val="single" w:sz="8" w:space="0" w:color="FFFFFF"/>
            </w:tcBorders>
            <w:shd w:val="clear" w:color="auto" w:fill="4F81BD"/>
            <w:vAlign w:val="center"/>
          </w:tcPr>
          <w:p w14:paraId="6A1704D8" w14:textId="77777777" w:rsidR="001477AB" w:rsidRPr="00617F4C" w:rsidRDefault="001477AB" w:rsidP="005079B3">
            <w:pPr>
              <w:spacing w:after="0"/>
              <w:jc w:val="center"/>
              <w:rPr>
                <w:color w:val="FFFFFF" w:themeColor="background1"/>
                <w:sz w:val="14"/>
              </w:rPr>
            </w:pPr>
            <w:r w:rsidRPr="00617F4C">
              <w:rPr>
                <w:color w:val="FFFFFF" w:themeColor="background1"/>
                <w:sz w:val="14"/>
              </w:rPr>
              <w:t>Reduce practice variation</w:t>
            </w:r>
          </w:p>
        </w:tc>
        <w:tc>
          <w:tcPr>
            <w:tcW w:w="99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14:paraId="1021C63C" w14:textId="77777777" w:rsidR="001477AB" w:rsidRPr="00617F4C" w:rsidRDefault="001477AB" w:rsidP="005079B3">
            <w:pPr>
              <w:spacing w:after="0"/>
              <w:jc w:val="center"/>
              <w:rPr>
                <w:color w:val="FFFFFF" w:themeColor="background1"/>
                <w:sz w:val="14"/>
              </w:rPr>
            </w:pPr>
            <w:r w:rsidRPr="00617F4C">
              <w:rPr>
                <w:color w:val="FFFFFF" w:themeColor="background1"/>
                <w:sz w:val="14"/>
              </w:rPr>
              <w:t>Overcome practical constraints</w:t>
            </w:r>
          </w:p>
        </w:tc>
        <w:tc>
          <w:tcPr>
            <w:tcW w:w="850" w:type="dxa"/>
            <w:tcBorders>
              <w:top w:val="single" w:sz="8" w:space="0" w:color="FFFFFF"/>
              <w:left w:val="single" w:sz="8" w:space="0" w:color="FFFFFF"/>
              <w:bottom w:val="single" w:sz="24" w:space="0" w:color="FFFFFF"/>
              <w:right w:val="single" w:sz="8" w:space="0" w:color="FFFFFF"/>
            </w:tcBorders>
            <w:shd w:val="clear" w:color="auto" w:fill="4F81BD"/>
            <w:vAlign w:val="center"/>
          </w:tcPr>
          <w:p w14:paraId="7ABEB79F" w14:textId="77777777" w:rsidR="001477AB" w:rsidRPr="00617F4C" w:rsidRDefault="001477AB" w:rsidP="005079B3">
            <w:pPr>
              <w:spacing w:after="0"/>
              <w:jc w:val="center"/>
              <w:rPr>
                <w:color w:val="FFFFFF" w:themeColor="background1"/>
                <w:sz w:val="14"/>
              </w:rPr>
            </w:pPr>
            <w:r w:rsidRPr="00617F4C">
              <w:rPr>
                <w:color w:val="FFFFFF" w:themeColor="background1"/>
                <w:sz w:val="14"/>
              </w:rPr>
              <w:t>Answer knowledge gaps</w:t>
            </w:r>
          </w:p>
        </w:tc>
        <w:tc>
          <w:tcPr>
            <w:tcW w:w="992" w:type="dxa"/>
            <w:tcBorders>
              <w:top w:val="single" w:sz="8" w:space="0" w:color="FFFFFF"/>
              <w:left w:val="single" w:sz="8" w:space="0" w:color="FFFFFF"/>
              <w:bottom w:val="single" w:sz="24" w:space="0" w:color="FFFFFF"/>
              <w:right w:val="single" w:sz="8" w:space="0" w:color="FFFFFF"/>
            </w:tcBorders>
            <w:shd w:val="clear" w:color="auto" w:fill="4F81BD"/>
            <w:vAlign w:val="center"/>
          </w:tcPr>
          <w:p w14:paraId="01974813" w14:textId="77777777" w:rsidR="001477AB" w:rsidRPr="00617F4C" w:rsidRDefault="001477AB" w:rsidP="005079B3">
            <w:pPr>
              <w:spacing w:after="0"/>
              <w:jc w:val="center"/>
              <w:rPr>
                <w:color w:val="FFFFFF" w:themeColor="background1"/>
                <w:sz w:val="14"/>
              </w:rPr>
            </w:pPr>
            <w:r w:rsidRPr="00617F4C">
              <w:rPr>
                <w:color w:val="FFFFFF" w:themeColor="background1"/>
                <w:sz w:val="14"/>
              </w:rPr>
              <w:t>Overcome practical constraints</w:t>
            </w:r>
          </w:p>
        </w:tc>
        <w:tc>
          <w:tcPr>
            <w:tcW w:w="851" w:type="dxa"/>
            <w:tcBorders>
              <w:top w:val="single" w:sz="8" w:space="0" w:color="FFFFFF"/>
              <w:left w:val="single" w:sz="8" w:space="0" w:color="FFFFFF"/>
              <w:bottom w:val="single" w:sz="24" w:space="0" w:color="FFFFFF"/>
              <w:right w:val="single" w:sz="8" w:space="0" w:color="FFFFFF"/>
            </w:tcBorders>
            <w:shd w:val="clear" w:color="auto" w:fill="4F81BD"/>
            <w:vAlign w:val="center"/>
          </w:tcPr>
          <w:p w14:paraId="23B4B761" w14:textId="77777777" w:rsidR="001477AB" w:rsidRPr="00617F4C" w:rsidRDefault="001477AB" w:rsidP="005079B3">
            <w:pPr>
              <w:spacing w:after="0"/>
              <w:jc w:val="center"/>
              <w:rPr>
                <w:color w:val="FFFFFF" w:themeColor="background1"/>
                <w:sz w:val="14"/>
              </w:rPr>
            </w:pPr>
            <w:r w:rsidRPr="00617F4C">
              <w:rPr>
                <w:color w:val="FFFFFF" w:themeColor="background1"/>
                <w:sz w:val="14"/>
              </w:rPr>
              <w:t>Answer knowledge gaps</w:t>
            </w:r>
          </w:p>
        </w:tc>
      </w:tr>
      <w:tr w:rsidR="00B22528" w:rsidRPr="00864464" w14:paraId="5D5F7553" w14:textId="77777777" w:rsidTr="00B22528">
        <w:trPr>
          <w:trHeight w:val="629"/>
        </w:trPr>
        <w:tc>
          <w:tcPr>
            <w:tcW w:w="3830" w:type="dxa"/>
            <w:tcBorders>
              <w:top w:val="single" w:sz="2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C416129" w14:textId="41C61ABD" w:rsidR="001477AB" w:rsidRPr="00617F4C" w:rsidRDefault="001477AB" w:rsidP="00EE43B1">
            <w:pPr>
              <w:spacing w:after="0"/>
              <w:rPr>
                <w:sz w:val="18"/>
                <w:szCs w:val="20"/>
              </w:rPr>
            </w:pPr>
            <w:r w:rsidRPr="00617F4C">
              <w:rPr>
                <w:bCs/>
                <w:sz w:val="18"/>
                <w:szCs w:val="20"/>
              </w:rPr>
              <w:t xml:space="preserve">1.Recommend Aus IP&amp;C guidelines include requirement for contact precautions for all patients with diarrhoea until pathology results are known </w:t>
            </w:r>
          </w:p>
        </w:tc>
        <w:tc>
          <w:tcPr>
            <w:tcW w:w="992" w:type="dxa"/>
            <w:tcBorders>
              <w:top w:val="single" w:sz="2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73394DCA" w14:textId="77777777" w:rsidR="001477AB" w:rsidRPr="00617F4C" w:rsidRDefault="001477AB" w:rsidP="005079B3">
            <w:pPr>
              <w:spacing w:after="0"/>
              <w:jc w:val="center"/>
              <w:rPr>
                <w:sz w:val="18"/>
                <w:szCs w:val="20"/>
              </w:rPr>
            </w:pPr>
          </w:p>
        </w:tc>
        <w:tc>
          <w:tcPr>
            <w:tcW w:w="992" w:type="dxa"/>
            <w:tcBorders>
              <w:top w:val="single" w:sz="2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786A2DCC" w14:textId="77777777" w:rsidR="001477AB" w:rsidRPr="00617F4C" w:rsidRDefault="001477AB" w:rsidP="005079B3">
            <w:pPr>
              <w:spacing w:after="0"/>
              <w:jc w:val="center"/>
              <w:rPr>
                <w:sz w:val="18"/>
                <w:szCs w:val="20"/>
              </w:rPr>
            </w:pPr>
          </w:p>
        </w:tc>
        <w:tc>
          <w:tcPr>
            <w:tcW w:w="993" w:type="dxa"/>
            <w:tcBorders>
              <w:top w:val="single" w:sz="2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1C6BEF36" w14:textId="77777777" w:rsidR="001477AB" w:rsidRPr="00617F4C" w:rsidRDefault="001477AB" w:rsidP="005079B3">
            <w:pPr>
              <w:spacing w:after="0"/>
              <w:jc w:val="center"/>
              <w:rPr>
                <w:sz w:val="18"/>
                <w:szCs w:val="20"/>
              </w:rPr>
            </w:pPr>
          </w:p>
        </w:tc>
        <w:tc>
          <w:tcPr>
            <w:tcW w:w="1134" w:type="dxa"/>
            <w:tcBorders>
              <w:top w:val="single" w:sz="2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73C4A715" w14:textId="77777777" w:rsidR="001477AB" w:rsidRPr="00617F4C" w:rsidRDefault="001477AB" w:rsidP="005079B3">
            <w:pPr>
              <w:spacing w:after="0"/>
              <w:jc w:val="center"/>
              <w:rPr>
                <w:sz w:val="18"/>
                <w:szCs w:val="20"/>
              </w:rPr>
            </w:pPr>
          </w:p>
        </w:tc>
        <w:tc>
          <w:tcPr>
            <w:tcW w:w="850" w:type="dxa"/>
            <w:tcBorders>
              <w:top w:val="single" w:sz="24" w:space="0" w:color="FFFFFF"/>
              <w:left w:val="single" w:sz="8" w:space="0" w:color="FFFFFF"/>
              <w:bottom w:val="single" w:sz="8" w:space="0" w:color="FFFFFF"/>
              <w:right w:val="single" w:sz="8" w:space="0" w:color="FFFFFF"/>
            </w:tcBorders>
            <w:shd w:val="clear" w:color="auto" w:fill="E9EDF4"/>
            <w:vAlign w:val="center"/>
          </w:tcPr>
          <w:p w14:paraId="5A4AC0DF" w14:textId="77777777" w:rsidR="001477AB" w:rsidRPr="00617F4C" w:rsidRDefault="001477AB" w:rsidP="005079B3">
            <w:pPr>
              <w:spacing w:after="0"/>
              <w:jc w:val="center"/>
              <w:rPr>
                <w:sz w:val="18"/>
                <w:szCs w:val="20"/>
              </w:rPr>
            </w:pPr>
          </w:p>
        </w:tc>
        <w:tc>
          <w:tcPr>
            <w:tcW w:w="851" w:type="dxa"/>
            <w:tcBorders>
              <w:top w:val="single" w:sz="24" w:space="0" w:color="FFFFFF"/>
              <w:left w:val="single" w:sz="8" w:space="0" w:color="FFFFFF"/>
              <w:bottom w:val="single" w:sz="8" w:space="0" w:color="FFFFFF"/>
              <w:right w:val="single" w:sz="8" w:space="0" w:color="FFFFFF"/>
            </w:tcBorders>
            <w:shd w:val="clear" w:color="auto" w:fill="E9EDF4"/>
            <w:vAlign w:val="center"/>
          </w:tcPr>
          <w:p w14:paraId="00D6089A" w14:textId="77777777" w:rsidR="001477AB" w:rsidRPr="00617F4C" w:rsidRDefault="001477AB" w:rsidP="005079B3">
            <w:pPr>
              <w:spacing w:after="0"/>
              <w:jc w:val="center"/>
              <w:rPr>
                <w:sz w:val="18"/>
                <w:szCs w:val="20"/>
              </w:rPr>
            </w:pPr>
          </w:p>
        </w:tc>
        <w:tc>
          <w:tcPr>
            <w:tcW w:w="708" w:type="dxa"/>
            <w:tcBorders>
              <w:top w:val="single" w:sz="24" w:space="0" w:color="FFFFFF"/>
              <w:left w:val="single" w:sz="8" w:space="0" w:color="FFFFFF"/>
              <w:bottom w:val="single" w:sz="8" w:space="0" w:color="FFFFFF"/>
              <w:right w:val="single" w:sz="8" w:space="0" w:color="FFFFFF"/>
            </w:tcBorders>
            <w:shd w:val="clear" w:color="auto" w:fill="E9EDF4"/>
            <w:vAlign w:val="center"/>
          </w:tcPr>
          <w:p w14:paraId="2E14AA67" w14:textId="77777777" w:rsidR="001477AB" w:rsidRPr="00617F4C" w:rsidRDefault="001477AB" w:rsidP="005079B3">
            <w:pPr>
              <w:spacing w:after="0"/>
              <w:jc w:val="center"/>
              <w:rPr>
                <w:sz w:val="18"/>
                <w:szCs w:val="20"/>
              </w:rPr>
            </w:pPr>
            <w:r w:rsidRPr="00617F4C">
              <w:rPr>
                <w:sz w:val="18"/>
                <w:szCs w:val="20"/>
              </w:rPr>
              <w:t xml:space="preserve">X </w:t>
            </w:r>
          </w:p>
        </w:tc>
        <w:tc>
          <w:tcPr>
            <w:tcW w:w="993" w:type="dxa"/>
            <w:tcBorders>
              <w:top w:val="single" w:sz="2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69D9FC92" w14:textId="77777777" w:rsidR="001477AB" w:rsidRPr="00617F4C" w:rsidRDefault="001477AB" w:rsidP="005079B3">
            <w:pPr>
              <w:spacing w:after="0"/>
              <w:jc w:val="center"/>
              <w:rPr>
                <w:sz w:val="18"/>
                <w:szCs w:val="20"/>
              </w:rPr>
            </w:pPr>
          </w:p>
        </w:tc>
        <w:tc>
          <w:tcPr>
            <w:tcW w:w="850" w:type="dxa"/>
            <w:tcBorders>
              <w:top w:val="single" w:sz="24" w:space="0" w:color="FFFFFF"/>
              <w:left w:val="single" w:sz="8" w:space="0" w:color="FFFFFF"/>
              <w:bottom w:val="single" w:sz="8" w:space="0" w:color="FFFFFF"/>
              <w:right w:val="single" w:sz="8" w:space="0" w:color="FFFFFF"/>
            </w:tcBorders>
            <w:shd w:val="clear" w:color="auto" w:fill="E9EDF4"/>
            <w:vAlign w:val="center"/>
          </w:tcPr>
          <w:p w14:paraId="6ABB597F" w14:textId="77777777" w:rsidR="001477AB" w:rsidRPr="00617F4C" w:rsidRDefault="001477AB" w:rsidP="005079B3">
            <w:pPr>
              <w:spacing w:after="0"/>
              <w:jc w:val="center"/>
              <w:rPr>
                <w:sz w:val="18"/>
                <w:szCs w:val="20"/>
              </w:rPr>
            </w:pPr>
          </w:p>
        </w:tc>
        <w:tc>
          <w:tcPr>
            <w:tcW w:w="992" w:type="dxa"/>
            <w:tcBorders>
              <w:top w:val="single" w:sz="24" w:space="0" w:color="FFFFFF"/>
              <w:left w:val="single" w:sz="8" w:space="0" w:color="FFFFFF"/>
              <w:bottom w:val="single" w:sz="8" w:space="0" w:color="FFFFFF"/>
              <w:right w:val="single" w:sz="8" w:space="0" w:color="FFFFFF"/>
            </w:tcBorders>
            <w:shd w:val="clear" w:color="auto" w:fill="E9EDF4"/>
            <w:vAlign w:val="center"/>
          </w:tcPr>
          <w:p w14:paraId="30654750" w14:textId="77777777" w:rsidR="001477AB" w:rsidRPr="00617F4C" w:rsidRDefault="001477AB" w:rsidP="005079B3">
            <w:pPr>
              <w:spacing w:after="0"/>
              <w:jc w:val="center"/>
              <w:rPr>
                <w:sz w:val="18"/>
                <w:szCs w:val="20"/>
              </w:rPr>
            </w:pPr>
          </w:p>
        </w:tc>
        <w:tc>
          <w:tcPr>
            <w:tcW w:w="851" w:type="dxa"/>
            <w:tcBorders>
              <w:top w:val="single" w:sz="24" w:space="0" w:color="FFFFFF"/>
              <w:left w:val="single" w:sz="8" w:space="0" w:color="FFFFFF"/>
              <w:bottom w:val="single" w:sz="8" w:space="0" w:color="FFFFFF"/>
              <w:right w:val="single" w:sz="8" w:space="0" w:color="FFFFFF"/>
            </w:tcBorders>
            <w:shd w:val="clear" w:color="auto" w:fill="E9EDF4"/>
            <w:vAlign w:val="center"/>
          </w:tcPr>
          <w:p w14:paraId="386D8A4D" w14:textId="77777777" w:rsidR="001477AB" w:rsidRPr="00617F4C" w:rsidRDefault="001477AB" w:rsidP="005079B3">
            <w:pPr>
              <w:spacing w:after="0"/>
              <w:jc w:val="center"/>
              <w:rPr>
                <w:sz w:val="18"/>
                <w:szCs w:val="20"/>
              </w:rPr>
            </w:pPr>
          </w:p>
        </w:tc>
      </w:tr>
      <w:tr w:rsidR="00B22528" w:rsidRPr="00864464" w14:paraId="68238F0B" w14:textId="77777777" w:rsidTr="00B22528">
        <w:trPr>
          <w:trHeight w:val="478"/>
        </w:trPr>
        <w:tc>
          <w:tcPr>
            <w:tcW w:w="38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224EAB0" w14:textId="77777777" w:rsidR="001477AB" w:rsidRPr="00617F4C" w:rsidRDefault="001477AB" w:rsidP="005079B3">
            <w:pPr>
              <w:spacing w:after="0"/>
              <w:rPr>
                <w:bCs/>
                <w:sz w:val="18"/>
                <w:szCs w:val="20"/>
              </w:rPr>
            </w:pPr>
            <w:r w:rsidRPr="00617F4C">
              <w:rPr>
                <w:sz w:val="18"/>
              </w:rPr>
              <w:t>2.Develop educational resources for clinicians and bed managers on bed placement priorities for patients with diarrhoea or known/suspected CDI</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4D4C2D3D" w14:textId="77777777" w:rsidR="001477AB" w:rsidRPr="00617F4C" w:rsidRDefault="001477AB" w:rsidP="005079B3">
            <w:pPr>
              <w:spacing w:after="0"/>
              <w:jc w:val="center"/>
              <w:rPr>
                <w:sz w:val="18"/>
                <w:szCs w:val="20"/>
              </w:rPr>
            </w:pP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7E706C0D" w14:textId="77777777" w:rsidR="001477AB" w:rsidRPr="00617F4C" w:rsidRDefault="001477AB" w:rsidP="005079B3">
            <w:pPr>
              <w:spacing w:after="0"/>
              <w:jc w:val="center"/>
              <w:rPr>
                <w:sz w:val="18"/>
                <w:szCs w:val="20"/>
              </w:rPr>
            </w:pP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39EE2855" w14:textId="77777777" w:rsidR="001477AB" w:rsidRPr="00617F4C" w:rsidRDefault="001477AB" w:rsidP="005079B3">
            <w:pPr>
              <w:spacing w:after="0"/>
              <w:jc w:val="center"/>
              <w:rPr>
                <w:sz w:val="18"/>
                <w:szCs w:val="20"/>
              </w:rPr>
            </w:pP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008E173B" w14:textId="77777777" w:rsidR="001477AB" w:rsidRPr="00617F4C" w:rsidRDefault="001477AB" w:rsidP="005079B3">
            <w:pPr>
              <w:spacing w:after="0"/>
              <w:jc w:val="center"/>
              <w:rPr>
                <w:sz w:val="18"/>
                <w:szCs w:val="20"/>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661DD772" w14:textId="77777777" w:rsidR="001477AB" w:rsidRPr="00617F4C" w:rsidRDefault="001477AB" w:rsidP="005079B3">
            <w:pPr>
              <w:spacing w:after="0"/>
              <w:jc w:val="center"/>
              <w:rPr>
                <w:sz w:val="18"/>
                <w:szCs w:val="20"/>
              </w:rPr>
            </w:pPr>
            <w:r w:rsidRPr="00617F4C">
              <w:rPr>
                <w:sz w:val="18"/>
                <w:szCs w:val="20"/>
              </w:rPr>
              <w:t>X</w:t>
            </w:r>
          </w:p>
        </w:tc>
        <w:tc>
          <w:tcPr>
            <w:tcW w:w="851"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21DF2648" w14:textId="77777777" w:rsidR="001477AB" w:rsidRPr="00617F4C" w:rsidRDefault="001477AB" w:rsidP="005079B3">
            <w:pPr>
              <w:spacing w:after="0"/>
              <w:jc w:val="center"/>
              <w:rPr>
                <w:sz w:val="18"/>
                <w:szCs w:val="20"/>
              </w:rPr>
            </w:pPr>
          </w:p>
        </w:tc>
        <w:tc>
          <w:tcPr>
            <w:tcW w:w="708"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08CC4C63" w14:textId="77777777" w:rsidR="001477AB" w:rsidRPr="00617F4C" w:rsidRDefault="001477AB" w:rsidP="005079B3">
            <w:pPr>
              <w:spacing w:after="0"/>
              <w:jc w:val="center"/>
              <w:rPr>
                <w:sz w:val="18"/>
                <w:szCs w:val="20"/>
              </w:rPr>
            </w:pPr>
            <w:r w:rsidRPr="00617F4C">
              <w:rPr>
                <w:sz w:val="18"/>
                <w:szCs w:val="20"/>
              </w:rPr>
              <w:t>X</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09B163B" w14:textId="77777777" w:rsidR="001477AB" w:rsidRPr="00617F4C" w:rsidRDefault="001477AB" w:rsidP="005079B3">
            <w:pPr>
              <w:spacing w:after="0"/>
              <w:jc w:val="center"/>
              <w:rPr>
                <w:sz w:val="18"/>
                <w:szCs w:val="20"/>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78B0ABF9" w14:textId="77777777" w:rsidR="001477AB" w:rsidRPr="00617F4C" w:rsidRDefault="001477AB" w:rsidP="005079B3">
            <w:pPr>
              <w:spacing w:after="0"/>
              <w:jc w:val="center"/>
              <w:rPr>
                <w:sz w:val="18"/>
                <w:szCs w:val="20"/>
              </w:rPr>
            </w:pPr>
          </w:p>
        </w:tc>
        <w:tc>
          <w:tcPr>
            <w:tcW w:w="992"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2CC267CB" w14:textId="77777777" w:rsidR="001477AB" w:rsidRPr="00617F4C" w:rsidRDefault="001477AB" w:rsidP="005079B3">
            <w:pPr>
              <w:spacing w:after="0"/>
              <w:jc w:val="center"/>
              <w:rPr>
                <w:sz w:val="18"/>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3914A5A5" w14:textId="77777777" w:rsidR="001477AB" w:rsidRPr="00617F4C" w:rsidRDefault="001477AB" w:rsidP="005079B3">
            <w:pPr>
              <w:spacing w:after="0"/>
              <w:jc w:val="center"/>
              <w:rPr>
                <w:sz w:val="18"/>
                <w:szCs w:val="20"/>
              </w:rPr>
            </w:pPr>
          </w:p>
        </w:tc>
      </w:tr>
      <w:tr w:rsidR="00B22528" w:rsidRPr="00864464" w14:paraId="092AB5AB" w14:textId="77777777" w:rsidTr="00B22528">
        <w:trPr>
          <w:trHeight w:val="136"/>
        </w:trPr>
        <w:tc>
          <w:tcPr>
            <w:tcW w:w="38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7338C9C" w14:textId="77777777" w:rsidR="001477AB" w:rsidRPr="00617F4C" w:rsidRDefault="001477AB" w:rsidP="005079B3">
            <w:pPr>
              <w:spacing w:after="0"/>
              <w:rPr>
                <w:bCs/>
                <w:sz w:val="18"/>
                <w:szCs w:val="20"/>
              </w:rPr>
            </w:pPr>
            <w:r w:rsidRPr="00617F4C">
              <w:rPr>
                <w:bCs/>
                <w:sz w:val="18"/>
                <w:szCs w:val="20"/>
              </w:rPr>
              <w:t>3.Develop national monitoring mechanism for healthcare acquired CDI</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4FA620ED" w14:textId="77777777" w:rsidR="001477AB" w:rsidRPr="00617F4C" w:rsidRDefault="001477AB" w:rsidP="005079B3">
            <w:pPr>
              <w:spacing w:after="0"/>
              <w:jc w:val="center"/>
              <w:rPr>
                <w:sz w:val="18"/>
                <w:szCs w:val="20"/>
              </w:rPr>
            </w:pP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3349FF49" w14:textId="77777777" w:rsidR="001477AB" w:rsidRPr="00617F4C" w:rsidRDefault="001477AB" w:rsidP="005079B3">
            <w:pPr>
              <w:spacing w:after="0"/>
              <w:jc w:val="center"/>
              <w:rPr>
                <w:sz w:val="18"/>
                <w:szCs w:val="20"/>
              </w:rPr>
            </w:pP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38D36F88" w14:textId="77777777" w:rsidR="001477AB" w:rsidRPr="00617F4C" w:rsidRDefault="001477AB" w:rsidP="005079B3">
            <w:pPr>
              <w:spacing w:after="0"/>
              <w:jc w:val="center"/>
              <w:rPr>
                <w:sz w:val="18"/>
                <w:szCs w:val="20"/>
              </w:rPr>
            </w:pP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26A9058" w14:textId="77777777" w:rsidR="001477AB" w:rsidRPr="00617F4C" w:rsidRDefault="001477AB" w:rsidP="005079B3">
            <w:pPr>
              <w:spacing w:after="0"/>
              <w:jc w:val="center"/>
              <w:rPr>
                <w:sz w:val="18"/>
                <w:szCs w:val="20"/>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6D3054EF" w14:textId="77777777" w:rsidR="001477AB" w:rsidRPr="00617F4C" w:rsidRDefault="001477AB" w:rsidP="005079B3">
            <w:pPr>
              <w:spacing w:after="0"/>
              <w:jc w:val="center"/>
              <w:rPr>
                <w:sz w:val="18"/>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72375446" w14:textId="77777777" w:rsidR="001477AB" w:rsidRPr="00617F4C" w:rsidRDefault="001477AB" w:rsidP="005079B3">
            <w:pPr>
              <w:spacing w:after="0"/>
              <w:jc w:val="center"/>
              <w:rPr>
                <w:sz w:val="18"/>
                <w:szCs w:val="20"/>
              </w:rPr>
            </w:pPr>
            <w:r w:rsidRPr="00617F4C">
              <w:rPr>
                <w:sz w:val="18"/>
                <w:szCs w:val="20"/>
              </w:rPr>
              <w:t>X</w:t>
            </w:r>
          </w:p>
        </w:tc>
        <w:tc>
          <w:tcPr>
            <w:tcW w:w="708"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4FA90095" w14:textId="77777777" w:rsidR="001477AB" w:rsidRPr="00617F4C" w:rsidRDefault="001477AB" w:rsidP="005079B3">
            <w:pPr>
              <w:spacing w:after="0"/>
              <w:jc w:val="center"/>
              <w:rPr>
                <w:sz w:val="18"/>
                <w:szCs w:val="20"/>
              </w:rPr>
            </w:pP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1883769" w14:textId="77777777" w:rsidR="001477AB" w:rsidRPr="00617F4C" w:rsidRDefault="001477AB" w:rsidP="005079B3">
            <w:pPr>
              <w:spacing w:after="0"/>
              <w:jc w:val="center"/>
              <w:rPr>
                <w:sz w:val="18"/>
                <w:szCs w:val="20"/>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01C2847A" w14:textId="77777777" w:rsidR="001477AB" w:rsidRPr="00617F4C" w:rsidRDefault="001477AB" w:rsidP="005079B3">
            <w:pPr>
              <w:spacing w:after="0"/>
              <w:jc w:val="center"/>
              <w:rPr>
                <w:sz w:val="18"/>
                <w:szCs w:val="20"/>
              </w:rPr>
            </w:pPr>
          </w:p>
        </w:tc>
        <w:tc>
          <w:tcPr>
            <w:tcW w:w="992"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1E60DAD2" w14:textId="77777777" w:rsidR="001477AB" w:rsidRPr="00617F4C" w:rsidRDefault="001477AB" w:rsidP="005079B3">
            <w:pPr>
              <w:spacing w:after="0"/>
              <w:jc w:val="center"/>
              <w:rPr>
                <w:sz w:val="18"/>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04B75B00" w14:textId="77777777" w:rsidR="001477AB" w:rsidRPr="00617F4C" w:rsidRDefault="001477AB" w:rsidP="005079B3">
            <w:pPr>
              <w:spacing w:after="0"/>
              <w:jc w:val="center"/>
              <w:rPr>
                <w:sz w:val="18"/>
                <w:szCs w:val="20"/>
              </w:rPr>
            </w:pPr>
            <w:r w:rsidRPr="00617F4C">
              <w:rPr>
                <w:sz w:val="18"/>
                <w:szCs w:val="20"/>
              </w:rPr>
              <w:t>X</w:t>
            </w:r>
          </w:p>
        </w:tc>
      </w:tr>
      <w:tr w:rsidR="00B22528" w:rsidRPr="00864464" w14:paraId="0648E540" w14:textId="77777777" w:rsidTr="00B22528">
        <w:trPr>
          <w:trHeight w:val="387"/>
        </w:trPr>
        <w:tc>
          <w:tcPr>
            <w:tcW w:w="38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46880A1B" w14:textId="77777777" w:rsidR="001477AB" w:rsidRPr="00617F4C" w:rsidRDefault="001477AB" w:rsidP="005079B3">
            <w:pPr>
              <w:spacing w:after="0"/>
              <w:rPr>
                <w:sz w:val="18"/>
                <w:szCs w:val="20"/>
              </w:rPr>
            </w:pPr>
            <w:r w:rsidRPr="00617F4C">
              <w:rPr>
                <w:bCs/>
                <w:sz w:val="18"/>
                <w:szCs w:val="20"/>
              </w:rPr>
              <w:t>4.Update ASID/ACIPC infection control position statement</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6BF8955B" w14:textId="77777777" w:rsidR="001477AB" w:rsidRPr="00617F4C" w:rsidRDefault="001477AB" w:rsidP="005079B3">
            <w:pPr>
              <w:spacing w:after="0"/>
              <w:jc w:val="center"/>
              <w:rPr>
                <w:sz w:val="18"/>
                <w:szCs w:val="20"/>
              </w:rPr>
            </w:pP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3A86C550" w14:textId="77777777" w:rsidR="001477AB" w:rsidRPr="00617F4C" w:rsidRDefault="001477AB" w:rsidP="005079B3">
            <w:pPr>
              <w:spacing w:after="0"/>
              <w:jc w:val="center"/>
              <w:rPr>
                <w:sz w:val="18"/>
                <w:szCs w:val="20"/>
              </w:rPr>
            </w:pP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5F4C4E46" w14:textId="77777777" w:rsidR="001477AB" w:rsidRPr="00617F4C" w:rsidRDefault="001477AB" w:rsidP="005079B3">
            <w:pPr>
              <w:spacing w:after="0"/>
              <w:jc w:val="center"/>
              <w:rPr>
                <w:sz w:val="18"/>
                <w:szCs w:val="20"/>
              </w:rPr>
            </w:pP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0D63C6D3" w14:textId="77777777" w:rsidR="001477AB" w:rsidRPr="00617F4C" w:rsidRDefault="001477AB" w:rsidP="005079B3">
            <w:pPr>
              <w:spacing w:after="0"/>
              <w:jc w:val="center"/>
              <w:rPr>
                <w:sz w:val="18"/>
                <w:szCs w:val="20"/>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47CF35A3" w14:textId="77777777" w:rsidR="001477AB" w:rsidRPr="00617F4C" w:rsidRDefault="001477AB" w:rsidP="005079B3">
            <w:pPr>
              <w:spacing w:after="0"/>
              <w:jc w:val="center"/>
              <w:rPr>
                <w:sz w:val="18"/>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734995C3" w14:textId="77777777" w:rsidR="001477AB" w:rsidRPr="00617F4C" w:rsidRDefault="001477AB" w:rsidP="005079B3">
            <w:pPr>
              <w:spacing w:after="0"/>
              <w:jc w:val="center"/>
              <w:rPr>
                <w:sz w:val="18"/>
                <w:szCs w:val="20"/>
              </w:rPr>
            </w:pPr>
          </w:p>
        </w:tc>
        <w:tc>
          <w:tcPr>
            <w:tcW w:w="708"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69035B17" w14:textId="77777777" w:rsidR="001477AB" w:rsidRPr="00617F4C" w:rsidRDefault="001477AB" w:rsidP="005079B3">
            <w:pPr>
              <w:spacing w:after="0"/>
              <w:jc w:val="center"/>
              <w:rPr>
                <w:sz w:val="18"/>
                <w:szCs w:val="20"/>
              </w:rPr>
            </w:pPr>
            <w:r w:rsidRPr="00617F4C">
              <w:rPr>
                <w:sz w:val="18"/>
                <w:szCs w:val="20"/>
              </w:rPr>
              <w:t>X</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40CA67EF" w14:textId="77777777" w:rsidR="001477AB" w:rsidRPr="00617F4C" w:rsidRDefault="001477AB" w:rsidP="005079B3">
            <w:pPr>
              <w:spacing w:after="0"/>
              <w:jc w:val="center"/>
              <w:rPr>
                <w:sz w:val="18"/>
                <w:szCs w:val="20"/>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300208DA" w14:textId="77777777" w:rsidR="001477AB" w:rsidRPr="00617F4C" w:rsidRDefault="001477AB" w:rsidP="005079B3">
            <w:pPr>
              <w:spacing w:after="0"/>
              <w:jc w:val="center"/>
              <w:rPr>
                <w:sz w:val="18"/>
                <w:szCs w:val="20"/>
              </w:rPr>
            </w:pPr>
          </w:p>
        </w:tc>
        <w:tc>
          <w:tcPr>
            <w:tcW w:w="992"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591A628B" w14:textId="77777777" w:rsidR="001477AB" w:rsidRPr="00617F4C" w:rsidRDefault="001477AB" w:rsidP="005079B3">
            <w:pPr>
              <w:spacing w:after="0"/>
              <w:jc w:val="center"/>
              <w:rPr>
                <w:sz w:val="18"/>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6443560C" w14:textId="77777777" w:rsidR="001477AB" w:rsidRPr="00617F4C" w:rsidRDefault="001477AB" w:rsidP="005079B3">
            <w:pPr>
              <w:spacing w:after="0"/>
              <w:jc w:val="center"/>
              <w:rPr>
                <w:sz w:val="18"/>
                <w:szCs w:val="20"/>
              </w:rPr>
            </w:pPr>
          </w:p>
        </w:tc>
      </w:tr>
      <w:tr w:rsidR="00B22528" w:rsidRPr="00864464" w14:paraId="0DD674CF" w14:textId="77777777" w:rsidTr="00B22528">
        <w:trPr>
          <w:trHeight w:val="601"/>
        </w:trPr>
        <w:tc>
          <w:tcPr>
            <w:tcW w:w="38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58F8864" w14:textId="0F2D0916" w:rsidR="001477AB" w:rsidRPr="00617F4C" w:rsidRDefault="001477AB" w:rsidP="00EE43B1">
            <w:pPr>
              <w:spacing w:after="0"/>
              <w:rPr>
                <w:bCs/>
                <w:sz w:val="18"/>
                <w:szCs w:val="20"/>
              </w:rPr>
            </w:pPr>
            <w:r w:rsidRPr="00617F4C">
              <w:rPr>
                <w:bCs/>
                <w:sz w:val="18"/>
                <w:szCs w:val="20"/>
              </w:rPr>
              <w:t>5.Disseminate guidance to promote the requirement for contact precautions</w:t>
            </w:r>
            <w:r w:rsidR="00EE43B1">
              <w:rPr>
                <w:bCs/>
                <w:sz w:val="18"/>
                <w:szCs w:val="20"/>
              </w:rPr>
              <w:t>, including appropriate bed placement, f</w:t>
            </w:r>
            <w:r w:rsidRPr="00617F4C">
              <w:rPr>
                <w:bCs/>
                <w:sz w:val="18"/>
                <w:szCs w:val="20"/>
              </w:rPr>
              <w:t xml:space="preserve">or all patients with diarrhoea until pathology results are known </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5E702A62" w14:textId="77777777" w:rsidR="001477AB" w:rsidRPr="00617F4C" w:rsidRDefault="001477AB" w:rsidP="005079B3">
            <w:pPr>
              <w:spacing w:after="0"/>
              <w:jc w:val="center"/>
              <w:rPr>
                <w:sz w:val="18"/>
                <w:szCs w:val="20"/>
              </w:rPr>
            </w:pP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1016EB70" w14:textId="77777777" w:rsidR="001477AB" w:rsidRPr="00617F4C" w:rsidRDefault="001477AB" w:rsidP="005079B3">
            <w:pPr>
              <w:spacing w:after="0"/>
              <w:jc w:val="center"/>
              <w:rPr>
                <w:sz w:val="18"/>
                <w:szCs w:val="20"/>
              </w:rPr>
            </w:pP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5A52E880" w14:textId="77777777" w:rsidR="001477AB" w:rsidRPr="00617F4C" w:rsidRDefault="001477AB" w:rsidP="005079B3">
            <w:pPr>
              <w:spacing w:after="0"/>
              <w:jc w:val="center"/>
              <w:rPr>
                <w:sz w:val="18"/>
                <w:szCs w:val="20"/>
              </w:rPr>
            </w:pP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39AE54E9" w14:textId="77777777" w:rsidR="001477AB" w:rsidRPr="00617F4C" w:rsidRDefault="001477AB" w:rsidP="005079B3">
            <w:pPr>
              <w:spacing w:after="0"/>
              <w:jc w:val="center"/>
              <w:rPr>
                <w:sz w:val="18"/>
                <w:szCs w:val="20"/>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6FFC4363" w14:textId="77777777" w:rsidR="001477AB" w:rsidRPr="00617F4C" w:rsidRDefault="001477AB" w:rsidP="005079B3">
            <w:pPr>
              <w:spacing w:after="0"/>
              <w:jc w:val="center"/>
              <w:rPr>
                <w:sz w:val="18"/>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3BB21783" w14:textId="77777777" w:rsidR="001477AB" w:rsidRPr="00617F4C" w:rsidRDefault="001477AB" w:rsidP="005079B3">
            <w:pPr>
              <w:spacing w:after="0"/>
              <w:jc w:val="center"/>
              <w:rPr>
                <w:sz w:val="18"/>
                <w:szCs w:val="20"/>
              </w:rPr>
            </w:pPr>
          </w:p>
        </w:tc>
        <w:tc>
          <w:tcPr>
            <w:tcW w:w="708"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3A3CE1AB" w14:textId="77777777" w:rsidR="001477AB" w:rsidRPr="00617F4C" w:rsidRDefault="001477AB" w:rsidP="005079B3">
            <w:pPr>
              <w:spacing w:after="0"/>
              <w:jc w:val="center"/>
              <w:rPr>
                <w:sz w:val="18"/>
                <w:szCs w:val="20"/>
              </w:rPr>
            </w:pPr>
            <w:r w:rsidRPr="00617F4C">
              <w:rPr>
                <w:sz w:val="18"/>
                <w:szCs w:val="20"/>
              </w:rPr>
              <w:t>X</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4CAA383C" w14:textId="77777777" w:rsidR="001477AB" w:rsidRPr="00617F4C" w:rsidRDefault="001477AB" w:rsidP="005079B3">
            <w:pPr>
              <w:spacing w:after="0"/>
              <w:jc w:val="center"/>
              <w:rPr>
                <w:sz w:val="18"/>
                <w:szCs w:val="20"/>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393C2AD7" w14:textId="77777777" w:rsidR="001477AB" w:rsidRPr="00617F4C" w:rsidRDefault="001477AB" w:rsidP="005079B3">
            <w:pPr>
              <w:spacing w:after="0"/>
              <w:jc w:val="center"/>
              <w:rPr>
                <w:sz w:val="18"/>
                <w:szCs w:val="20"/>
              </w:rPr>
            </w:pPr>
          </w:p>
        </w:tc>
        <w:tc>
          <w:tcPr>
            <w:tcW w:w="992"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54445A2A" w14:textId="77777777" w:rsidR="001477AB" w:rsidRPr="00617F4C" w:rsidRDefault="001477AB" w:rsidP="005079B3">
            <w:pPr>
              <w:spacing w:after="0"/>
              <w:jc w:val="center"/>
              <w:rPr>
                <w:sz w:val="18"/>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5D43D1DA" w14:textId="77777777" w:rsidR="001477AB" w:rsidRPr="00617F4C" w:rsidRDefault="001477AB" w:rsidP="005079B3">
            <w:pPr>
              <w:spacing w:after="0"/>
              <w:jc w:val="center"/>
              <w:rPr>
                <w:sz w:val="18"/>
                <w:szCs w:val="20"/>
              </w:rPr>
            </w:pPr>
          </w:p>
        </w:tc>
      </w:tr>
      <w:tr w:rsidR="00B22528" w:rsidRPr="00864464" w14:paraId="5D463993" w14:textId="77777777" w:rsidTr="00B22528">
        <w:trPr>
          <w:trHeight w:val="286"/>
        </w:trPr>
        <w:tc>
          <w:tcPr>
            <w:tcW w:w="38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74BF027" w14:textId="5D30E202" w:rsidR="001477AB" w:rsidRPr="00617F4C" w:rsidRDefault="001477AB" w:rsidP="007A2551">
            <w:pPr>
              <w:spacing w:after="0"/>
              <w:rPr>
                <w:bCs/>
                <w:sz w:val="18"/>
                <w:szCs w:val="20"/>
              </w:rPr>
            </w:pPr>
            <w:r w:rsidRPr="00617F4C">
              <w:rPr>
                <w:bCs/>
                <w:sz w:val="18"/>
                <w:szCs w:val="20"/>
              </w:rPr>
              <w:t xml:space="preserve">6.Review </w:t>
            </w:r>
            <w:r w:rsidR="007A2551">
              <w:rPr>
                <w:bCs/>
                <w:sz w:val="18"/>
                <w:szCs w:val="20"/>
              </w:rPr>
              <w:t>the barriers to appropriate</w:t>
            </w:r>
            <w:r w:rsidRPr="00617F4C">
              <w:rPr>
                <w:bCs/>
                <w:sz w:val="18"/>
                <w:szCs w:val="20"/>
              </w:rPr>
              <w:t xml:space="preserve"> CDI testing</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374908E5" w14:textId="77777777" w:rsidR="001477AB" w:rsidRPr="00617F4C" w:rsidRDefault="001477AB" w:rsidP="005079B3">
            <w:pPr>
              <w:spacing w:after="0"/>
              <w:jc w:val="center"/>
              <w:rPr>
                <w:sz w:val="18"/>
                <w:szCs w:val="20"/>
              </w:rPr>
            </w:pPr>
            <w:r w:rsidRPr="00617F4C">
              <w:rPr>
                <w:sz w:val="18"/>
                <w:szCs w:val="20"/>
              </w:rPr>
              <w:t>X</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07E71548" w14:textId="77777777" w:rsidR="001477AB" w:rsidRPr="00617F4C" w:rsidRDefault="001477AB" w:rsidP="005079B3">
            <w:pPr>
              <w:spacing w:after="0"/>
              <w:jc w:val="center"/>
              <w:rPr>
                <w:sz w:val="18"/>
                <w:szCs w:val="20"/>
              </w:rPr>
            </w:pP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472827B3" w14:textId="77777777" w:rsidR="001477AB" w:rsidRPr="00617F4C" w:rsidRDefault="001477AB" w:rsidP="005079B3">
            <w:pPr>
              <w:spacing w:after="0"/>
              <w:jc w:val="center"/>
              <w:rPr>
                <w:sz w:val="18"/>
                <w:szCs w:val="20"/>
              </w:rPr>
            </w:pPr>
            <w:r w:rsidRPr="00617F4C">
              <w:rPr>
                <w:sz w:val="18"/>
                <w:szCs w:val="20"/>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6A87CEDF" w14:textId="77777777" w:rsidR="001477AB" w:rsidRPr="00617F4C" w:rsidRDefault="001477AB" w:rsidP="005079B3">
            <w:pPr>
              <w:spacing w:after="0"/>
              <w:jc w:val="center"/>
              <w:rPr>
                <w:sz w:val="18"/>
                <w:szCs w:val="20"/>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771840D6" w14:textId="77777777" w:rsidR="001477AB" w:rsidRPr="00617F4C" w:rsidRDefault="001477AB" w:rsidP="005079B3">
            <w:pPr>
              <w:spacing w:after="0"/>
              <w:jc w:val="center"/>
              <w:rPr>
                <w:sz w:val="18"/>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787C4D4C" w14:textId="77777777" w:rsidR="001477AB" w:rsidRPr="00617F4C" w:rsidRDefault="001477AB" w:rsidP="005079B3">
            <w:pPr>
              <w:spacing w:after="0"/>
              <w:jc w:val="center"/>
              <w:rPr>
                <w:sz w:val="18"/>
                <w:szCs w:val="20"/>
              </w:rPr>
            </w:pPr>
          </w:p>
        </w:tc>
        <w:tc>
          <w:tcPr>
            <w:tcW w:w="708"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53AE4AAE" w14:textId="77777777" w:rsidR="001477AB" w:rsidRPr="00617F4C" w:rsidRDefault="001477AB" w:rsidP="005079B3">
            <w:pPr>
              <w:spacing w:after="0"/>
              <w:jc w:val="center"/>
              <w:rPr>
                <w:sz w:val="18"/>
                <w:szCs w:val="20"/>
              </w:rPr>
            </w:pPr>
            <w:r w:rsidRPr="00617F4C">
              <w:rPr>
                <w:sz w:val="18"/>
                <w:szCs w:val="20"/>
              </w:rPr>
              <w:t>X</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6073C89B" w14:textId="77777777" w:rsidR="001477AB" w:rsidRPr="00617F4C" w:rsidRDefault="001477AB" w:rsidP="005079B3">
            <w:pPr>
              <w:spacing w:after="0"/>
              <w:jc w:val="center"/>
              <w:rPr>
                <w:sz w:val="18"/>
                <w:szCs w:val="20"/>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54E3C284" w14:textId="77777777" w:rsidR="001477AB" w:rsidRPr="00617F4C" w:rsidRDefault="001477AB" w:rsidP="005079B3">
            <w:pPr>
              <w:spacing w:after="0"/>
              <w:jc w:val="center"/>
              <w:rPr>
                <w:sz w:val="18"/>
                <w:szCs w:val="20"/>
              </w:rPr>
            </w:pPr>
          </w:p>
        </w:tc>
        <w:tc>
          <w:tcPr>
            <w:tcW w:w="992"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40AA247C" w14:textId="77777777" w:rsidR="001477AB" w:rsidRPr="00617F4C" w:rsidRDefault="001477AB" w:rsidP="005079B3">
            <w:pPr>
              <w:spacing w:after="0"/>
              <w:jc w:val="center"/>
              <w:rPr>
                <w:sz w:val="18"/>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5A467D6A" w14:textId="77777777" w:rsidR="001477AB" w:rsidRPr="00617F4C" w:rsidRDefault="001477AB" w:rsidP="005079B3">
            <w:pPr>
              <w:spacing w:after="0"/>
              <w:jc w:val="center"/>
              <w:rPr>
                <w:sz w:val="18"/>
                <w:szCs w:val="20"/>
              </w:rPr>
            </w:pPr>
          </w:p>
        </w:tc>
      </w:tr>
      <w:tr w:rsidR="00B22528" w:rsidRPr="00864464" w14:paraId="69D69598" w14:textId="77777777" w:rsidTr="00B22528">
        <w:trPr>
          <w:trHeight w:val="543"/>
        </w:trPr>
        <w:tc>
          <w:tcPr>
            <w:tcW w:w="38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A1BB615" w14:textId="77777777" w:rsidR="001477AB" w:rsidRPr="00617F4C" w:rsidRDefault="001477AB" w:rsidP="005079B3">
            <w:pPr>
              <w:spacing w:after="0"/>
              <w:rPr>
                <w:bCs/>
                <w:sz w:val="18"/>
                <w:szCs w:val="20"/>
              </w:rPr>
            </w:pPr>
            <w:r w:rsidRPr="00617F4C">
              <w:rPr>
                <w:bCs/>
                <w:sz w:val="18"/>
                <w:szCs w:val="20"/>
              </w:rPr>
              <w:t>7.Perform desktop audit of all CDI clinical management and treatment guidelines in Australia and identify inconsistencies</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4425433B" w14:textId="77777777" w:rsidR="001477AB" w:rsidRPr="00617F4C" w:rsidRDefault="001477AB" w:rsidP="005079B3">
            <w:pPr>
              <w:spacing w:after="0"/>
              <w:jc w:val="center"/>
              <w:rPr>
                <w:sz w:val="18"/>
                <w:szCs w:val="20"/>
              </w:rPr>
            </w:pP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64911515" w14:textId="77777777" w:rsidR="001477AB" w:rsidRPr="00617F4C" w:rsidRDefault="001477AB" w:rsidP="005079B3">
            <w:pPr>
              <w:spacing w:after="0"/>
              <w:jc w:val="center"/>
              <w:rPr>
                <w:sz w:val="18"/>
                <w:szCs w:val="20"/>
              </w:rPr>
            </w:pP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CE2C0FD" w14:textId="77777777" w:rsidR="001477AB" w:rsidRPr="00617F4C" w:rsidRDefault="001477AB" w:rsidP="005079B3">
            <w:pPr>
              <w:spacing w:after="0"/>
              <w:jc w:val="center"/>
              <w:rPr>
                <w:sz w:val="18"/>
                <w:szCs w:val="20"/>
              </w:rPr>
            </w:pP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12127524" w14:textId="77777777" w:rsidR="001477AB" w:rsidRPr="00617F4C" w:rsidRDefault="001477AB" w:rsidP="005079B3">
            <w:pPr>
              <w:spacing w:after="0"/>
              <w:jc w:val="center"/>
              <w:rPr>
                <w:sz w:val="18"/>
                <w:szCs w:val="20"/>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6924A7A3" w14:textId="77777777" w:rsidR="001477AB" w:rsidRPr="00617F4C" w:rsidRDefault="001477AB" w:rsidP="005079B3">
            <w:pPr>
              <w:spacing w:after="0"/>
              <w:jc w:val="center"/>
              <w:rPr>
                <w:sz w:val="18"/>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3E4015F2" w14:textId="77777777" w:rsidR="001477AB" w:rsidRPr="00617F4C" w:rsidRDefault="001477AB" w:rsidP="005079B3">
            <w:pPr>
              <w:spacing w:after="0"/>
              <w:jc w:val="center"/>
              <w:rPr>
                <w:sz w:val="18"/>
                <w:szCs w:val="20"/>
              </w:rPr>
            </w:pPr>
          </w:p>
        </w:tc>
        <w:tc>
          <w:tcPr>
            <w:tcW w:w="708"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3B96B6D0" w14:textId="77777777" w:rsidR="001477AB" w:rsidRPr="00617F4C" w:rsidRDefault="001477AB" w:rsidP="005079B3">
            <w:pPr>
              <w:spacing w:after="0"/>
              <w:jc w:val="center"/>
              <w:rPr>
                <w:sz w:val="18"/>
                <w:szCs w:val="20"/>
              </w:rPr>
            </w:pPr>
            <w:r w:rsidRPr="00617F4C">
              <w:rPr>
                <w:sz w:val="18"/>
                <w:szCs w:val="20"/>
              </w:rPr>
              <w:t>X</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1FF0117F" w14:textId="77777777" w:rsidR="001477AB" w:rsidRPr="00617F4C" w:rsidRDefault="001477AB" w:rsidP="005079B3">
            <w:pPr>
              <w:spacing w:after="0"/>
              <w:jc w:val="center"/>
              <w:rPr>
                <w:sz w:val="18"/>
                <w:szCs w:val="20"/>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57DBF6FF" w14:textId="77777777" w:rsidR="001477AB" w:rsidRPr="00617F4C" w:rsidRDefault="001477AB" w:rsidP="005079B3">
            <w:pPr>
              <w:spacing w:after="0"/>
              <w:jc w:val="center"/>
              <w:rPr>
                <w:sz w:val="18"/>
                <w:szCs w:val="20"/>
              </w:rPr>
            </w:pPr>
          </w:p>
        </w:tc>
        <w:tc>
          <w:tcPr>
            <w:tcW w:w="992"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2C9F87E1" w14:textId="77777777" w:rsidR="001477AB" w:rsidRPr="00617F4C" w:rsidRDefault="001477AB" w:rsidP="005079B3">
            <w:pPr>
              <w:spacing w:after="0"/>
              <w:jc w:val="center"/>
              <w:rPr>
                <w:sz w:val="18"/>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7F2C8426" w14:textId="77777777" w:rsidR="001477AB" w:rsidRPr="00617F4C" w:rsidRDefault="001477AB" w:rsidP="005079B3">
            <w:pPr>
              <w:spacing w:after="0"/>
              <w:jc w:val="center"/>
              <w:rPr>
                <w:sz w:val="18"/>
                <w:szCs w:val="20"/>
              </w:rPr>
            </w:pPr>
          </w:p>
        </w:tc>
      </w:tr>
      <w:tr w:rsidR="00B22528" w:rsidRPr="00864464" w14:paraId="17A75E53" w14:textId="77777777" w:rsidTr="00B22528">
        <w:trPr>
          <w:trHeight w:val="525"/>
        </w:trPr>
        <w:tc>
          <w:tcPr>
            <w:tcW w:w="38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835E8B8" w14:textId="77777777" w:rsidR="001477AB" w:rsidRPr="00617F4C" w:rsidRDefault="001477AB" w:rsidP="005079B3">
            <w:pPr>
              <w:spacing w:after="0"/>
              <w:rPr>
                <w:sz w:val="18"/>
                <w:szCs w:val="20"/>
              </w:rPr>
            </w:pPr>
            <w:r w:rsidRPr="00617F4C">
              <w:rPr>
                <w:bCs/>
                <w:sz w:val="18"/>
                <w:szCs w:val="20"/>
              </w:rPr>
              <w:t>8.Review utility of other indicators for providing more meaningful outcome data to drive practice change</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772DC863" w14:textId="77777777" w:rsidR="001477AB" w:rsidRPr="00617F4C" w:rsidRDefault="001477AB" w:rsidP="005079B3">
            <w:pPr>
              <w:spacing w:after="0"/>
              <w:jc w:val="center"/>
              <w:rPr>
                <w:sz w:val="18"/>
                <w:szCs w:val="20"/>
              </w:rPr>
            </w:pP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326D6D3C" w14:textId="77777777" w:rsidR="001477AB" w:rsidRPr="00617F4C" w:rsidRDefault="001477AB" w:rsidP="005079B3">
            <w:pPr>
              <w:spacing w:after="0"/>
              <w:jc w:val="center"/>
              <w:rPr>
                <w:sz w:val="18"/>
                <w:szCs w:val="20"/>
              </w:rPr>
            </w:pP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B046699" w14:textId="77777777" w:rsidR="001477AB" w:rsidRPr="00617F4C" w:rsidRDefault="001477AB" w:rsidP="005079B3">
            <w:pPr>
              <w:spacing w:after="0"/>
              <w:jc w:val="center"/>
              <w:rPr>
                <w:sz w:val="18"/>
                <w:szCs w:val="20"/>
              </w:rPr>
            </w:pP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62E0C037" w14:textId="77777777" w:rsidR="001477AB" w:rsidRPr="00617F4C" w:rsidRDefault="001477AB" w:rsidP="005079B3">
            <w:pPr>
              <w:spacing w:after="0"/>
              <w:jc w:val="center"/>
              <w:rPr>
                <w:sz w:val="18"/>
                <w:szCs w:val="20"/>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633AE681" w14:textId="77777777" w:rsidR="001477AB" w:rsidRPr="00617F4C" w:rsidRDefault="001477AB" w:rsidP="005079B3">
            <w:pPr>
              <w:spacing w:after="0"/>
              <w:jc w:val="center"/>
              <w:rPr>
                <w:sz w:val="18"/>
                <w:szCs w:val="20"/>
              </w:rPr>
            </w:pPr>
            <w:r w:rsidRPr="00617F4C">
              <w:rPr>
                <w:sz w:val="18"/>
                <w:szCs w:val="20"/>
              </w:rPr>
              <w:t>X</w:t>
            </w:r>
          </w:p>
        </w:tc>
        <w:tc>
          <w:tcPr>
            <w:tcW w:w="851"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65A9CB9C" w14:textId="77777777" w:rsidR="001477AB" w:rsidRPr="00617F4C" w:rsidRDefault="001477AB" w:rsidP="005079B3">
            <w:pPr>
              <w:spacing w:after="0"/>
              <w:jc w:val="center"/>
              <w:rPr>
                <w:sz w:val="18"/>
                <w:szCs w:val="20"/>
              </w:rPr>
            </w:pPr>
          </w:p>
        </w:tc>
        <w:tc>
          <w:tcPr>
            <w:tcW w:w="708"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3DF51D54" w14:textId="77777777" w:rsidR="001477AB" w:rsidRPr="00617F4C" w:rsidRDefault="001477AB" w:rsidP="005079B3">
            <w:pPr>
              <w:spacing w:after="0"/>
              <w:jc w:val="center"/>
              <w:rPr>
                <w:sz w:val="18"/>
                <w:szCs w:val="20"/>
              </w:rPr>
            </w:pP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7F72EA71" w14:textId="77777777" w:rsidR="001477AB" w:rsidRPr="00617F4C" w:rsidRDefault="001477AB" w:rsidP="005079B3">
            <w:pPr>
              <w:spacing w:after="0"/>
              <w:jc w:val="center"/>
              <w:rPr>
                <w:sz w:val="18"/>
                <w:szCs w:val="20"/>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7698E377" w14:textId="77777777" w:rsidR="001477AB" w:rsidRPr="00617F4C" w:rsidRDefault="001477AB" w:rsidP="005079B3">
            <w:pPr>
              <w:spacing w:after="0"/>
              <w:jc w:val="center"/>
              <w:rPr>
                <w:sz w:val="18"/>
                <w:szCs w:val="20"/>
              </w:rPr>
            </w:pPr>
          </w:p>
        </w:tc>
        <w:tc>
          <w:tcPr>
            <w:tcW w:w="992"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625B3427" w14:textId="77777777" w:rsidR="001477AB" w:rsidRPr="00617F4C" w:rsidRDefault="001477AB" w:rsidP="005079B3">
            <w:pPr>
              <w:spacing w:after="0"/>
              <w:jc w:val="center"/>
              <w:rPr>
                <w:sz w:val="18"/>
                <w:szCs w:val="20"/>
              </w:rPr>
            </w:pPr>
            <w:r w:rsidRPr="00617F4C">
              <w:rPr>
                <w:sz w:val="18"/>
                <w:szCs w:val="20"/>
              </w:rPr>
              <w:t>X</w:t>
            </w:r>
          </w:p>
        </w:tc>
        <w:tc>
          <w:tcPr>
            <w:tcW w:w="851"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5FECB9F9" w14:textId="77777777" w:rsidR="001477AB" w:rsidRPr="00617F4C" w:rsidRDefault="001477AB" w:rsidP="005079B3">
            <w:pPr>
              <w:spacing w:after="0"/>
              <w:jc w:val="center"/>
              <w:rPr>
                <w:sz w:val="18"/>
                <w:szCs w:val="20"/>
              </w:rPr>
            </w:pPr>
          </w:p>
        </w:tc>
      </w:tr>
      <w:tr w:rsidR="00B22528" w:rsidRPr="00864464" w14:paraId="7F16BBC8" w14:textId="77777777" w:rsidTr="00B22528">
        <w:trPr>
          <w:trHeight w:val="574"/>
        </w:trPr>
        <w:tc>
          <w:tcPr>
            <w:tcW w:w="38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ADA59F7" w14:textId="77777777" w:rsidR="001477AB" w:rsidRPr="00617F4C" w:rsidRDefault="001477AB" w:rsidP="005079B3">
            <w:pPr>
              <w:spacing w:after="0"/>
              <w:rPr>
                <w:sz w:val="18"/>
                <w:szCs w:val="20"/>
              </w:rPr>
            </w:pPr>
            <w:r w:rsidRPr="00617F4C">
              <w:rPr>
                <w:bCs/>
                <w:sz w:val="18"/>
                <w:szCs w:val="20"/>
              </w:rPr>
              <w:t>9.Review utility of current hospital administrative data, hospital laboratory surveillance and identify and review any other mechanisms for monitoring CDI in the community</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75BA1AF7" w14:textId="77777777" w:rsidR="001477AB" w:rsidRPr="00617F4C" w:rsidRDefault="001477AB" w:rsidP="005079B3">
            <w:pPr>
              <w:spacing w:after="0"/>
              <w:jc w:val="center"/>
              <w:rPr>
                <w:sz w:val="18"/>
                <w:szCs w:val="20"/>
              </w:rPr>
            </w:pP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7FA96572" w14:textId="77777777" w:rsidR="001477AB" w:rsidRPr="00617F4C" w:rsidRDefault="001477AB" w:rsidP="005079B3">
            <w:pPr>
              <w:spacing w:after="0"/>
              <w:jc w:val="center"/>
              <w:rPr>
                <w:sz w:val="18"/>
                <w:szCs w:val="20"/>
              </w:rPr>
            </w:pP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0A5C006" w14:textId="77777777" w:rsidR="001477AB" w:rsidRPr="00617F4C" w:rsidRDefault="001477AB" w:rsidP="005079B3">
            <w:pPr>
              <w:spacing w:after="0"/>
              <w:jc w:val="center"/>
              <w:rPr>
                <w:sz w:val="18"/>
                <w:szCs w:val="20"/>
              </w:rPr>
            </w:pP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11C47887" w14:textId="77777777" w:rsidR="001477AB" w:rsidRPr="00617F4C" w:rsidRDefault="001477AB" w:rsidP="005079B3">
            <w:pPr>
              <w:spacing w:after="0"/>
              <w:jc w:val="center"/>
              <w:rPr>
                <w:sz w:val="18"/>
                <w:szCs w:val="20"/>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39509E6C" w14:textId="77777777" w:rsidR="001477AB" w:rsidRPr="00617F4C" w:rsidRDefault="001477AB" w:rsidP="005079B3">
            <w:pPr>
              <w:spacing w:after="0"/>
              <w:jc w:val="center"/>
              <w:rPr>
                <w:sz w:val="18"/>
                <w:szCs w:val="20"/>
              </w:rPr>
            </w:pPr>
            <w:r w:rsidRPr="00617F4C">
              <w:rPr>
                <w:sz w:val="18"/>
                <w:szCs w:val="20"/>
              </w:rPr>
              <w:t>X</w:t>
            </w:r>
          </w:p>
        </w:tc>
        <w:tc>
          <w:tcPr>
            <w:tcW w:w="851"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64DA64BB" w14:textId="77777777" w:rsidR="001477AB" w:rsidRPr="00617F4C" w:rsidRDefault="001477AB" w:rsidP="005079B3">
            <w:pPr>
              <w:spacing w:after="0"/>
              <w:jc w:val="center"/>
              <w:rPr>
                <w:sz w:val="18"/>
                <w:szCs w:val="20"/>
              </w:rPr>
            </w:pPr>
            <w:r w:rsidRPr="00617F4C">
              <w:rPr>
                <w:sz w:val="18"/>
                <w:szCs w:val="20"/>
              </w:rPr>
              <w:t>X</w:t>
            </w:r>
          </w:p>
        </w:tc>
        <w:tc>
          <w:tcPr>
            <w:tcW w:w="708"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29574F6C" w14:textId="77777777" w:rsidR="001477AB" w:rsidRPr="00617F4C" w:rsidRDefault="001477AB" w:rsidP="005079B3">
            <w:pPr>
              <w:spacing w:after="0"/>
              <w:jc w:val="center"/>
              <w:rPr>
                <w:sz w:val="18"/>
                <w:szCs w:val="20"/>
              </w:rPr>
            </w:pP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158EB4E2" w14:textId="77777777" w:rsidR="001477AB" w:rsidRPr="00617F4C" w:rsidRDefault="001477AB" w:rsidP="005079B3">
            <w:pPr>
              <w:spacing w:after="0"/>
              <w:jc w:val="center"/>
              <w:rPr>
                <w:sz w:val="18"/>
                <w:szCs w:val="20"/>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1EBE02FE" w14:textId="77777777" w:rsidR="001477AB" w:rsidRPr="00617F4C" w:rsidRDefault="001477AB" w:rsidP="005079B3">
            <w:pPr>
              <w:spacing w:after="0"/>
              <w:jc w:val="center"/>
              <w:rPr>
                <w:sz w:val="18"/>
                <w:szCs w:val="20"/>
              </w:rPr>
            </w:pPr>
          </w:p>
        </w:tc>
        <w:tc>
          <w:tcPr>
            <w:tcW w:w="992"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7A858949" w14:textId="77777777" w:rsidR="001477AB" w:rsidRPr="00617F4C" w:rsidRDefault="001477AB" w:rsidP="005079B3">
            <w:pPr>
              <w:spacing w:after="0"/>
              <w:jc w:val="center"/>
              <w:rPr>
                <w:sz w:val="18"/>
                <w:szCs w:val="20"/>
              </w:rPr>
            </w:pPr>
            <w:r w:rsidRPr="00617F4C">
              <w:rPr>
                <w:sz w:val="18"/>
                <w:szCs w:val="20"/>
              </w:rPr>
              <w:t>X</w:t>
            </w:r>
          </w:p>
        </w:tc>
        <w:tc>
          <w:tcPr>
            <w:tcW w:w="851"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6FF0AC81" w14:textId="77777777" w:rsidR="001477AB" w:rsidRPr="00617F4C" w:rsidRDefault="001477AB" w:rsidP="005079B3">
            <w:pPr>
              <w:spacing w:after="0"/>
              <w:jc w:val="center"/>
              <w:rPr>
                <w:sz w:val="18"/>
                <w:szCs w:val="20"/>
              </w:rPr>
            </w:pPr>
            <w:r w:rsidRPr="00617F4C">
              <w:rPr>
                <w:sz w:val="18"/>
                <w:szCs w:val="20"/>
              </w:rPr>
              <w:t>X</w:t>
            </w:r>
          </w:p>
        </w:tc>
      </w:tr>
    </w:tbl>
    <w:p w14:paraId="0976EEB2" w14:textId="2ACAA147" w:rsidR="001477AB" w:rsidRPr="00AD2914" w:rsidRDefault="001477AB" w:rsidP="00FB587F">
      <w:pPr>
        <w:ind w:left="567"/>
      </w:pPr>
    </w:p>
    <w:sectPr w:rsidR="001477AB" w:rsidRPr="00AD2914" w:rsidSect="00C80404">
      <w:pgSz w:w="16838" w:h="11906" w:orient="landscape"/>
      <w:pgMar w:top="425" w:right="1440" w:bottom="425" w:left="1440" w:header="709" w:footer="0" w:gutter="0"/>
      <w:pgBorders w:offsetFrom="page">
        <w:top w:val="none" w:sz="0" w:space="0" w:color="000000"/>
        <w:left w:val="none" w:sz="0" w:space="0" w:color="000000"/>
        <w:bottom w:val="none" w:sz="0" w:space="0" w:color="000000"/>
        <w:right w:val="none" w:sz="0" w:space="0" w:color="000000"/>
      </w:pgBorder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0060D1" w16cid:durableId="1D89FD40"/>
  <w16cid:commentId w16cid:paraId="421472FB" w16cid:durableId="1D87B49B"/>
  <w16cid:commentId w16cid:paraId="5F5DF098" w16cid:durableId="1D87B39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161654" w14:textId="77777777" w:rsidR="000B7BE2" w:rsidRDefault="000B7BE2" w:rsidP="000B0274">
      <w:r>
        <w:separator/>
      </w:r>
    </w:p>
  </w:endnote>
  <w:endnote w:type="continuationSeparator" w:id="0">
    <w:p w14:paraId="40C970FF" w14:textId="77777777" w:rsidR="000B7BE2" w:rsidRDefault="000B7BE2" w:rsidP="000B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7E12F" w14:textId="32996CB9" w:rsidR="000B7BE2" w:rsidRDefault="000B7BE2">
    <w:pPr>
      <w:pStyle w:val="Footer"/>
      <w:jc w:val="right"/>
    </w:pPr>
  </w:p>
  <w:p w14:paraId="237DC235" w14:textId="77777777" w:rsidR="000B7BE2" w:rsidRDefault="000B7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16B57" w14:textId="7AD98D50" w:rsidR="000B7BE2" w:rsidRPr="00F57148" w:rsidRDefault="000B7BE2" w:rsidP="004D5083">
    <w:pPr>
      <w:pStyle w:val="Footer"/>
      <w:ind w:left="567"/>
      <w:jc w:val="right"/>
    </w:pPr>
    <w:r>
      <w:t xml:space="preserve">Improving the prevention and control </w:t>
    </w:r>
    <w:r w:rsidRPr="002305FF">
      <w:rPr>
        <w:i/>
      </w:rPr>
      <w:t>Clostridium difficile</w:t>
    </w:r>
    <w:r>
      <w:t xml:space="preserve"> infection in Australia</w:t>
    </w:r>
    <w:r>
      <w:tab/>
    </w:r>
    <w:r>
      <w:tab/>
    </w:r>
  </w:p>
  <w:p w14:paraId="3171803D" w14:textId="77777777" w:rsidR="000B7BE2" w:rsidRDefault="000B7B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DCBE0" w14:textId="3AE776E9" w:rsidR="00BF4CA7" w:rsidRDefault="00BF4CA7">
    <w:pPr>
      <w:pStyle w:val="Footer"/>
      <w:jc w:val="right"/>
    </w:pPr>
  </w:p>
  <w:p w14:paraId="2BD904D4" w14:textId="77777777" w:rsidR="00E9385F" w:rsidRDefault="00E938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0618179"/>
      <w:docPartObj>
        <w:docPartGallery w:val="Page Numbers (Bottom of Page)"/>
        <w:docPartUnique/>
      </w:docPartObj>
    </w:sdtPr>
    <w:sdtEndPr>
      <w:rPr>
        <w:noProof/>
      </w:rPr>
    </w:sdtEndPr>
    <w:sdtContent>
      <w:p w14:paraId="4D4F7F02" w14:textId="42FF5880" w:rsidR="00BF4CA7" w:rsidRDefault="00BF4CA7">
        <w:pPr>
          <w:pStyle w:val="Footer"/>
          <w:jc w:val="right"/>
        </w:pPr>
        <w:r>
          <w:t xml:space="preserve">Improving the prevention and control </w:t>
        </w:r>
        <w:r w:rsidRPr="002305FF">
          <w:rPr>
            <w:i/>
          </w:rPr>
          <w:t>Clostridium difficile</w:t>
        </w:r>
        <w:r>
          <w:t xml:space="preserve"> infection in Australia </w:t>
        </w:r>
        <w:r>
          <w:tab/>
        </w:r>
        <w:r>
          <w:fldChar w:fldCharType="begin"/>
        </w:r>
        <w:r>
          <w:instrText xml:space="preserve"> PAGE   \* MERGEFORMAT </w:instrText>
        </w:r>
        <w:r>
          <w:fldChar w:fldCharType="separate"/>
        </w:r>
        <w:r w:rsidR="00612379">
          <w:rPr>
            <w:noProof/>
          </w:rPr>
          <w:t>18</w:t>
        </w:r>
        <w:r>
          <w:rPr>
            <w:noProof/>
          </w:rPr>
          <w:fldChar w:fldCharType="end"/>
        </w:r>
      </w:p>
    </w:sdtContent>
  </w:sdt>
  <w:p w14:paraId="7DC84D29" w14:textId="77777777" w:rsidR="00BF4CA7" w:rsidRDefault="00BF4CA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223394"/>
      <w:docPartObj>
        <w:docPartGallery w:val="Page Numbers (Bottom of Page)"/>
        <w:docPartUnique/>
      </w:docPartObj>
    </w:sdtPr>
    <w:sdtEndPr>
      <w:rPr>
        <w:noProof/>
      </w:rPr>
    </w:sdtEndPr>
    <w:sdtContent>
      <w:p w14:paraId="70ADFFD9" w14:textId="4FCE2EA3" w:rsidR="00E9385F" w:rsidRDefault="00E9385F">
        <w:pPr>
          <w:pStyle w:val="Footer"/>
          <w:jc w:val="right"/>
        </w:pPr>
        <w:r>
          <w:t xml:space="preserve">Improving the prevention and control </w:t>
        </w:r>
        <w:r w:rsidRPr="002305FF">
          <w:rPr>
            <w:i/>
          </w:rPr>
          <w:t>Clostridium difficile</w:t>
        </w:r>
        <w:r>
          <w:t xml:space="preserve"> infection in Australia</w:t>
        </w:r>
        <w:r>
          <w:tab/>
          <w:t xml:space="preserve"> </w:t>
        </w:r>
        <w:r>
          <w:fldChar w:fldCharType="begin"/>
        </w:r>
        <w:r>
          <w:instrText xml:space="preserve"> PAGE   \* MERGEFORMAT </w:instrText>
        </w:r>
        <w:r>
          <w:fldChar w:fldCharType="separate"/>
        </w:r>
        <w:r w:rsidR="00612379">
          <w:rPr>
            <w:noProof/>
          </w:rPr>
          <w:t>1</w:t>
        </w:r>
        <w:r>
          <w:rPr>
            <w:noProof/>
          </w:rPr>
          <w:fldChar w:fldCharType="end"/>
        </w:r>
      </w:p>
    </w:sdtContent>
  </w:sdt>
  <w:p w14:paraId="21529111" w14:textId="77777777" w:rsidR="00E9385F" w:rsidRDefault="00E938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E6A3B5" w14:textId="77777777" w:rsidR="000B7BE2" w:rsidRDefault="000B7BE2" w:rsidP="000B0274">
      <w:r>
        <w:separator/>
      </w:r>
    </w:p>
  </w:footnote>
  <w:footnote w:type="continuationSeparator" w:id="0">
    <w:p w14:paraId="0A228554" w14:textId="77777777" w:rsidR="000B7BE2" w:rsidRDefault="000B7BE2" w:rsidP="000B0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6C7F9" w14:textId="4FE16F46" w:rsidR="000B7BE2" w:rsidRPr="009109D9" w:rsidRDefault="000B7BE2" w:rsidP="009109D9">
    <w:pPr>
      <w:pStyle w:val="Header"/>
      <w:jc w:val="center"/>
      <w:rPr>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5307C" w14:textId="77777777" w:rsidR="00E9385F" w:rsidRPr="009109D9" w:rsidRDefault="00E9385F" w:rsidP="009109D9">
    <w:pPr>
      <w:pStyle w:val="Header"/>
      <w:jc w:val="cente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659A"/>
    <w:multiLevelType w:val="hybridMultilevel"/>
    <w:tmpl w:val="3CEC7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5BC2BD3"/>
    <w:multiLevelType w:val="hybridMultilevel"/>
    <w:tmpl w:val="9618B77E"/>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130558"/>
    <w:multiLevelType w:val="hybridMultilevel"/>
    <w:tmpl w:val="69ECE9BA"/>
    <w:lvl w:ilvl="0" w:tplc="0C090001">
      <w:start w:val="1"/>
      <w:numFmt w:val="bullet"/>
      <w:lvlText w:val=""/>
      <w:lvlJc w:val="left"/>
      <w:pPr>
        <w:ind w:left="1926" w:hanging="360"/>
      </w:pPr>
      <w:rPr>
        <w:rFonts w:ascii="Symbol" w:hAnsi="Symbol" w:hint="default"/>
      </w:rPr>
    </w:lvl>
    <w:lvl w:ilvl="1" w:tplc="0C090003" w:tentative="1">
      <w:start w:val="1"/>
      <w:numFmt w:val="bullet"/>
      <w:lvlText w:val="o"/>
      <w:lvlJc w:val="left"/>
      <w:pPr>
        <w:ind w:left="2646" w:hanging="360"/>
      </w:pPr>
      <w:rPr>
        <w:rFonts w:ascii="Courier New" w:hAnsi="Courier New" w:cs="Courier New" w:hint="default"/>
      </w:rPr>
    </w:lvl>
    <w:lvl w:ilvl="2" w:tplc="0C090005" w:tentative="1">
      <w:start w:val="1"/>
      <w:numFmt w:val="bullet"/>
      <w:lvlText w:val=""/>
      <w:lvlJc w:val="left"/>
      <w:pPr>
        <w:ind w:left="3366" w:hanging="360"/>
      </w:pPr>
      <w:rPr>
        <w:rFonts w:ascii="Wingdings" w:hAnsi="Wingdings" w:hint="default"/>
      </w:rPr>
    </w:lvl>
    <w:lvl w:ilvl="3" w:tplc="0C090001" w:tentative="1">
      <w:start w:val="1"/>
      <w:numFmt w:val="bullet"/>
      <w:lvlText w:val=""/>
      <w:lvlJc w:val="left"/>
      <w:pPr>
        <w:ind w:left="4086" w:hanging="360"/>
      </w:pPr>
      <w:rPr>
        <w:rFonts w:ascii="Symbol" w:hAnsi="Symbol" w:hint="default"/>
      </w:rPr>
    </w:lvl>
    <w:lvl w:ilvl="4" w:tplc="0C090003" w:tentative="1">
      <w:start w:val="1"/>
      <w:numFmt w:val="bullet"/>
      <w:lvlText w:val="o"/>
      <w:lvlJc w:val="left"/>
      <w:pPr>
        <w:ind w:left="4806" w:hanging="360"/>
      </w:pPr>
      <w:rPr>
        <w:rFonts w:ascii="Courier New" w:hAnsi="Courier New" w:cs="Courier New" w:hint="default"/>
      </w:rPr>
    </w:lvl>
    <w:lvl w:ilvl="5" w:tplc="0C090005" w:tentative="1">
      <w:start w:val="1"/>
      <w:numFmt w:val="bullet"/>
      <w:lvlText w:val=""/>
      <w:lvlJc w:val="left"/>
      <w:pPr>
        <w:ind w:left="5526" w:hanging="360"/>
      </w:pPr>
      <w:rPr>
        <w:rFonts w:ascii="Wingdings" w:hAnsi="Wingdings" w:hint="default"/>
      </w:rPr>
    </w:lvl>
    <w:lvl w:ilvl="6" w:tplc="0C090001" w:tentative="1">
      <w:start w:val="1"/>
      <w:numFmt w:val="bullet"/>
      <w:lvlText w:val=""/>
      <w:lvlJc w:val="left"/>
      <w:pPr>
        <w:ind w:left="6246" w:hanging="360"/>
      </w:pPr>
      <w:rPr>
        <w:rFonts w:ascii="Symbol" w:hAnsi="Symbol" w:hint="default"/>
      </w:rPr>
    </w:lvl>
    <w:lvl w:ilvl="7" w:tplc="0C090003" w:tentative="1">
      <w:start w:val="1"/>
      <w:numFmt w:val="bullet"/>
      <w:lvlText w:val="o"/>
      <w:lvlJc w:val="left"/>
      <w:pPr>
        <w:ind w:left="6966" w:hanging="360"/>
      </w:pPr>
      <w:rPr>
        <w:rFonts w:ascii="Courier New" w:hAnsi="Courier New" w:cs="Courier New" w:hint="default"/>
      </w:rPr>
    </w:lvl>
    <w:lvl w:ilvl="8" w:tplc="0C090005" w:tentative="1">
      <w:start w:val="1"/>
      <w:numFmt w:val="bullet"/>
      <w:lvlText w:val=""/>
      <w:lvlJc w:val="left"/>
      <w:pPr>
        <w:ind w:left="7686" w:hanging="360"/>
      </w:pPr>
      <w:rPr>
        <w:rFonts w:ascii="Wingdings" w:hAnsi="Wingdings" w:hint="default"/>
      </w:rPr>
    </w:lvl>
  </w:abstractNum>
  <w:abstractNum w:abstractNumId="4" w15:restartNumberingAfterBreak="0">
    <w:nsid w:val="0C961A56"/>
    <w:multiLevelType w:val="hybridMultilevel"/>
    <w:tmpl w:val="36642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 w15:restartNumberingAfterBreak="0">
    <w:nsid w:val="10B23429"/>
    <w:multiLevelType w:val="hybridMultilevel"/>
    <w:tmpl w:val="285EE964"/>
    <w:lvl w:ilvl="0" w:tplc="5D8AEACE">
      <w:start w:val="1"/>
      <w:numFmt w:val="bullet"/>
      <w:lvlText w:val=""/>
      <w:lvlJc w:val="left"/>
      <w:pPr>
        <w:ind w:left="1429" w:hanging="360"/>
      </w:pPr>
      <w:rPr>
        <w:rFonts w:ascii="Symbol" w:hAnsi="Symbol" w:hint="default"/>
        <w:sz w:val="20"/>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 w15:restartNumberingAfterBreak="0">
    <w:nsid w:val="1634083A"/>
    <w:multiLevelType w:val="hybridMultilevel"/>
    <w:tmpl w:val="7074A10C"/>
    <w:lvl w:ilvl="0" w:tplc="0C090001">
      <w:start w:val="1"/>
      <w:numFmt w:val="bullet"/>
      <w:lvlText w:val=""/>
      <w:lvlJc w:val="left"/>
      <w:pPr>
        <w:ind w:left="873" w:hanging="360"/>
      </w:pPr>
      <w:rPr>
        <w:rFonts w:ascii="Symbol" w:hAnsi="Symbol" w:hint="default"/>
      </w:rPr>
    </w:lvl>
    <w:lvl w:ilvl="1" w:tplc="0C090003" w:tentative="1">
      <w:start w:val="1"/>
      <w:numFmt w:val="bullet"/>
      <w:lvlText w:val="o"/>
      <w:lvlJc w:val="left"/>
      <w:pPr>
        <w:ind w:left="1593" w:hanging="360"/>
      </w:pPr>
      <w:rPr>
        <w:rFonts w:ascii="Courier New" w:hAnsi="Courier New" w:cs="Courier New" w:hint="default"/>
      </w:rPr>
    </w:lvl>
    <w:lvl w:ilvl="2" w:tplc="0C090005" w:tentative="1">
      <w:start w:val="1"/>
      <w:numFmt w:val="bullet"/>
      <w:lvlText w:val=""/>
      <w:lvlJc w:val="left"/>
      <w:pPr>
        <w:ind w:left="2313" w:hanging="360"/>
      </w:pPr>
      <w:rPr>
        <w:rFonts w:ascii="Wingdings" w:hAnsi="Wingdings" w:hint="default"/>
      </w:rPr>
    </w:lvl>
    <w:lvl w:ilvl="3" w:tplc="0C090001" w:tentative="1">
      <w:start w:val="1"/>
      <w:numFmt w:val="bullet"/>
      <w:lvlText w:val=""/>
      <w:lvlJc w:val="left"/>
      <w:pPr>
        <w:ind w:left="3033" w:hanging="360"/>
      </w:pPr>
      <w:rPr>
        <w:rFonts w:ascii="Symbol" w:hAnsi="Symbol" w:hint="default"/>
      </w:rPr>
    </w:lvl>
    <w:lvl w:ilvl="4" w:tplc="0C090003" w:tentative="1">
      <w:start w:val="1"/>
      <w:numFmt w:val="bullet"/>
      <w:lvlText w:val="o"/>
      <w:lvlJc w:val="left"/>
      <w:pPr>
        <w:ind w:left="3753" w:hanging="360"/>
      </w:pPr>
      <w:rPr>
        <w:rFonts w:ascii="Courier New" w:hAnsi="Courier New" w:cs="Courier New" w:hint="default"/>
      </w:rPr>
    </w:lvl>
    <w:lvl w:ilvl="5" w:tplc="0C090005" w:tentative="1">
      <w:start w:val="1"/>
      <w:numFmt w:val="bullet"/>
      <w:lvlText w:val=""/>
      <w:lvlJc w:val="left"/>
      <w:pPr>
        <w:ind w:left="4473" w:hanging="360"/>
      </w:pPr>
      <w:rPr>
        <w:rFonts w:ascii="Wingdings" w:hAnsi="Wingdings" w:hint="default"/>
      </w:rPr>
    </w:lvl>
    <w:lvl w:ilvl="6" w:tplc="0C090001" w:tentative="1">
      <w:start w:val="1"/>
      <w:numFmt w:val="bullet"/>
      <w:lvlText w:val=""/>
      <w:lvlJc w:val="left"/>
      <w:pPr>
        <w:ind w:left="5193" w:hanging="360"/>
      </w:pPr>
      <w:rPr>
        <w:rFonts w:ascii="Symbol" w:hAnsi="Symbol" w:hint="default"/>
      </w:rPr>
    </w:lvl>
    <w:lvl w:ilvl="7" w:tplc="0C090003" w:tentative="1">
      <w:start w:val="1"/>
      <w:numFmt w:val="bullet"/>
      <w:lvlText w:val="o"/>
      <w:lvlJc w:val="left"/>
      <w:pPr>
        <w:ind w:left="5913" w:hanging="360"/>
      </w:pPr>
      <w:rPr>
        <w:rFonts w:ascii="Courier New" w:hAnsi="Courier New" w:cs="Courier New" w:hint="default"/>
      </w:rPr>
    </w:lvl>
    <w:lvl w:ilvl="8" w:tplc="0C090005" w:tentative="1">
      <w:start w:val="1"/>
      <w:numFmt w:val="bullet"/>
      <w:lvlText w:val=""/>
      <w:lvlJc w:val="left"/>
      <w:pPr>
        <w:ind w:left="6633" w:hanging="360"/>
      </w:pPr>
      <w:rPr>
        <w:rFonts w:ascii="Wingdings" w:hAnsi="Wingdings" w:hint="default"/>
      </w:rPr>
    </w:lvl>
  </w:abstractNum>
  <w:abstractNum w:abstractNumId="9" w15:restartNumberingAfterBreak="0">
    <w:nsid w:val="16E621DD"/>
    <w:multiLevelType w:val="hybridMultilevel"/>
    <w:tmpl w:val="8B92F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913CA9"/>
    <w:multiLevelType w:val="hybridMultilevel"/>
    <w:tmpl w:val="17568D0C"/>
    <w:lvl w:ilvl="0" w:tplc="0C090001">
      <w:start w:val="1"/>
      <w:numFmt w:val="bullet"/>
      <w:lvlText w:val=""/>
      <w:lvlJc w:val="left"/>
      <w:pPr>
        <w:ind w:left="873" w:hanging="360"/>
      </w:pPr>
      <w:rPr>
        <w:rFonts w:ascii="Symbol" w:hAnsi="Symbol" w:hint="default"/>
      </w:rPr>
    </w:lvl>
    <w:lvl w:ilvl="1" w:tplc="0C090003" w:tentative="1">
      <w:start w:val="1"/>
      <w:numFmt w:val="bullet"/>
      <w:lvlText w:val="o"/>
      <w:lvlJc w:val="left"/>
      <w:pPr>
        <w:ind w:left="1593" w:hanging="360"/>
      </w:pPr>
      <w:rPr>
        <w:rFonts w:ascii="Courier New" w:hAnsi="Courier New" w:cs="Courier New" w:hint="default"/>
      </w:rPr>
    </w:lvl>
    <w:lvl w:ilvl="2" w:tplc="0C090005" w:tentative="1">
      <w:start w:val="1"/>
      <w:numFmt w:val="bullet"/>
      <w:lvlText w:val=""/>
      <w:lvlJc w:val="left"/>
      <w:pPr>
        <w:ind w:left="2313" w:hanging="360"/>
      </w:pPr>
      <w:rPr>
        <w:rFonts w:ascii="Wingdings" w:hAnsi="Wingdings" w:hint="default"/>
      </w:rPr>
    </w:lvl>
    <w:lvl w:ilvl="3" w:tplc="0C090001" w:tentative="1">
      <w:start w:val="1"/>
      <w:numFmt w:val="bullet"/>
      <w:lvlText w:val=""/>
      <w:lvlJc w:val="left"/>
      <w:pPr>
        <w:ind w:left="3033" w:hanging="360"/>
      </w:pPr>
      <w:rPr>
        <w:rFonts w:ascii="Symbol" w:hAnsi="Symbol" w:hint="default"/>
      </w:rPr>
    </w:lvl>
    <w:lvl w:ilvl="4" w:tplc="0C090003" w:tentative="1">
      <w:start w:val="1"/>
      <w:numFmt w:val="bullet"/>
      <w:lvlText w:val="o"/>
      <w:lvlJc w:val="left"/>
      <w:pPr>
        <w:ind w:left="3753" w:hanging="360"/>
      </w:pPr>
      <w:rPr>
        <w:rFonts w:ascii="Courier New" w:hAnsi="Courier New" w:cs="Courier New" w:hint="default"/>
      </w:rPr>
    </w:lvl>
    <w:lvl w:ilvl="5" w:tplc="0C090005" w:tentative="1">
      <w:start w:val="1"/>
      <w:numFmt w:val="bullet"/>
      <w:lvlText w:val=""/>
      <w:lvlJc w:val="left"/>
      <w:pPr>
        <w:ind w:left="4473" w:hanging="360"/>
      </w:pPr>
      <w:rPr>
        <w:rFonts w:ascii="Wingdings" w:hAnsi="Wingdings" w:hint="default"/>
      </w:rPr>
    </w:lvl>
    <w:lvl w:ilvl="6" w:tplc="0C090001" w:tentative="1">
      <w:start w:val="1"/>
      <w:numFmt w:val="bullet"/>
      <w:lvlText w:val=""/>
      <w:lvlJc w:val="left"/>
      <w:pPr>
        <w:ind w:left="5193" w:hanging="360"/>
      </w:pPr>
      <w:rPr>
        <w:rFonts w:ascii="Symbol" w:hAnsi="Symbol" w:hint="default"/>
      </w:rPr>
    </w:lvl>
    <w:lvl w:ilvl="7" w:tplc="0C090003" w:tentative="1">
      <w:start w:val="1"/>
      <w:numFmt w:val="bullet"/>
      <w:lvlText w:val="o"/>
      <w:lvlJc w:val="left"/>
      <w:pPr>
        <w:ind w:left="5913" w:hanging="360"/>
      </w:pPr>
      <w:rPr>
        <w:rFonts w:ascii="Courier New" w:hAnsi="Courier New" w:cs="Courier New" w:hint="default"/>
      </w:rPr>
    </w:lvl>
    <w:lvl w:ilvl="8" w:tplc="0C090005" w:tentative="1">
      <w:start w:val="1"/>
      <w:numFmt w:val="bullet"/>
      <w:lvlText w:val=""/>
      <w:lvlJc w:val="left"/>
      <w:pPr>
        <w:ind w:left="6633" w:hanging="360"/>
      </w:pPr>
      <w:rPr>
        <w:rFonts w:ascii="Wingdings" w:hAnsi="Wingdings" w:hint="default"/>
      </w:rPr>
    </w:lvl>
  </w:abstractNum>
  <w:abstractNum w:abstractNumId="11" w15:restartNumberingAfterBreak="0">
    <w:nsid w:val="1BAC5C1B"/>
    <w:multiLevelType w:val="hybridMultilevel"/>
    <w:tmpl w:val="828E1952"/>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12" w15:restartNumberingAfterBreak="0">
    <w:nsid w:val="1DD1191F"/>
    <w:multiLevelType w:val="hybridMultilevel"/>
    <w:tmpl w:val="D2B03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014438"/>
    <w:multiLevelType w:val="hybridMultilevel"/>
    <w:tmpl w:val="BD028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535B60"/>
    <w:multiLevelType w:val="hybridMultilevel"/>
    <w:tmpl w:val="71925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C42B74"/>
    <w:multiLevelType w:val="hybridMultilevel"/>
    <w:tmpl w:val="71601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A23D00"/>
    <w:multiLevelType w:val="hybridMultilevel"/>
    <w:tmpl w:val="B9684A38"/>
    <w:lvl w:ilvl="0" w:tplc="0C090001">
      <w:start w:val="1"/>
      <w:numFmt w:val="bullet"/>
      <w:lvlText w:val=""/>
      <w:lvlJc w:val="left"/>
      <w:pPr>
        <w:ind w:left="1440" w:hanging="360"/>
      </w:pPr>
      <w:rPr>
        <w:rFonts w:ascii="Symbol" w:hAnsi="Symbol" w:hint="default"/>
        <w:sz w:val="22"/>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8" w15:restartNumberingAfterBreak="0">
    <w:nsid w:val="241B607C"/>
    <w:multiLevelType w:val="hybridMultilevel"/>
    <w:tmpl w:val="5CF6B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B41C95"/>
    <w:multiLevelType w:val="hybridMultilevel"/>
    <w:tmpl w:val="4A44684A"/>
    <w:lvl w:ilvl="0" w:tplc="0C090001">
      <w:start w:val="1"/>
      <w:numFmt w:val="bullet"/>
      <w:lvlText w:val=""/>
      <w:lvlJc w:val="left"/>
      <w:pPr>
        <w:ind w:left="720" w:hanging="360"/>
      </w:pPr>
      <w:rPr>
        <w:rFonts w:ascii="Symbol" w:hAnsi="Symbol" w:hint="default"/>
      </w:rPr>
    </w:lvl>
    <w:lvl w:ilvl="1" w:tplc="52E6AE0A">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5E151E"/>
    <w:multiLevelType w:val="hybridMultilevel"/>
    <w:tmpl w:val="97D2C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BAB79B8"/>
    <w:multiLevelType w:val="hybridMultilevel"/>
    <w:tmpl w:val="7D14014C"/>
    <w:lvl w:ilvl="0" w:tplc="0C09000F">
      <w:start w:val="1"/>
      <w:numFmt w:val="decimal"/>
      <w:lvlText w:val="%1."/>
      <w:lvlJc w:val="left"/>
      <w:pPr>
        <w:ind w:left="1571" w:hanging="360"/>
      </w:pPr>
      <w:rPr>
        <w:rFonts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2" w15:restartNumberingAfterBreak="0">
    <w:nsid w:val="2CE17602"/>
    <w:multiLevelType w:val="hybridMultilevel"/>
    <w:tmpl w:val="F078D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F3B1D28"/>
    <w:multiLevelType w:val="hybridMultilevel"/>
    <w:tmpl w:val="BA525D74"/>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24" w15:restartNumberingAfterBreak="0">
    <w:nsid w:val="33546854"/>
    <w:multiLevelType w:val="hybridMultilevel"/>
    <w:tmpl w:val="640C8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9A4CBE"/>
    <w:multiLevelType w:val="hybridMultilevel"/>
    <w:tmpl w:val="936C2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8432758"/>
    <w:multiLevelType w:val="hybridMultilevel"/>
    <w:tmpl w:val="AB2EA9B4"/>
    <w:lvl w:ilvl="0" w:tplc="FDB22FC2">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8AB331D"/>
    <w:multiLevelType w:val="hybridMultilevel"/>
    <w:tmpl w:val="38880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B38200E"/>
    <w:multiLevelType w:val="hybridMultilevel"/>
    <w:tmpl w:val="D0726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D5056D2"/>
    <w:multiLevelType w:val="hybridMultilevel"/>
    <w:tmpl w:val="439042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D62159A"/>
    <w:multiLevelType w:val="hybridMultilevel"/>
    <w:tmpl w:val="D3B42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0776479"/>
    <w:multiLevelType w:val="hybridMultilevel"/>
    <w:tmpl w:val="6CD24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25A0ECE"/>
    <w:multiLevelType w:val="hybridMultilevel"/>
    <w:tmpl w:val="3B1275C6"/>
    <w:lvl w:ilvl="0" w:tplc="0C090001">
      <w:start w:val="1"/>
      <w:numFmt w:val="bullet"/>
      <w:lvlText w:val=""/>
      <w:lvlJc w:val="left"/>
      <w:pPr>
        <w:ind w:left="1179" w:hanging="360"/>
      </w:pPr>
      <w:rPr>
        <w:rFonts w:ascii="Symbol" w:hAnsi="Symbol"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35" w15:restartNumberingAfterBreak="0">
    <w:nsid w:val="55196BFE"/>
    <w:multiLevelType w:val="hybridMultilevel"/>
    <w:tmpl w:val="97B6A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6430050"/>
    <w:multiLevelType w:val="hybridMultilevel"/>
    <w:tmpl w:val="0082E068"/>
    <w:lvl w:ilvl="0" w:tplc="0C09000F">
      <w:start w:val="1"/>
      <w:numFmt w:val="decimal"/>
      <w:lvlText w:val="%1."/>
      <w:lvlJc w:val="left"/>
      <w:pPr>
        <w:ind w:left="1287" w:hanging="360"/>
      </w:pPr>
      <w:rPr>
        <w:rFont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7" w15:restartNumberingAfterBreak="0">
    <w:nsid w:val="566C3F49"/>
    <w:multiLevelType w:val="hybridMultilevel"/>
    <w:tmpl w:val="49661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8417195"/>
    <w:multiLevelType w:val="hybridMultilevel"/>
    <w:tmpl w:val="74B0F1EA"/>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39" w15:restartNumberingAfterBreak="0">
    <w:nsid w:val="58877511"/>
    <w:multiLevelType w:val="hybridMultilevel"/>
    <w:tmpl w:val="FCFE64FA"/>
    <w:lvl w:ilvl="0" w:tplc="20466536">
      <w:start w:val="8"/>
      <w:numFmt w:val="decimal"/>
      <w:lvlText w:val="%1."/>
      <w:lvlJc w:val="left"/>
      <w:pPr>
        <w:ind w:left="927" w:hanging="360"/>
      </w:pPr>
      <w:rPr>
        <w:rFonts w:hint="default"/>
        <w:sz w:val="22"/>
        <w:szCs w:val="22"/>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0" w15:restartNumberingAfterBreak="0">
    <w:nsid w:val="5CCE1B05"/>
    <w:multiLevelType w:val="hybridMultilevel"/>
    <w:tmpl w:val="546C3130"/>
    <w:lvl w:ilvl="0" w:tplc="4EA219AE">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F160C48"/>
    <w:multiLevelType w:val="hybridMultilevel"/>
    <w:tmpl w:val="9EFCB5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F1C0770"/>
    <w:multiLevelType w:val="hybridMultilevel"/>
    <w:tmpl w:val="F3105A78"/>
    <w:lvl w:ilvl="0" w:tplc="0C090001">
      <w:start w:val="1"/>
      <w:numFmt w:val="bullet"/>
      <w:lvlText w:val=""/>
      <w:lvlJc w:val="left"/>
      <w:pPr>
        <w:ind w:left="847" w:hanging="360"/>
      </w:pPr>
      <w:rPr>
        <w:rFonts w:ascii="Symbol" w:hAnsi="Symbol" w:hint="default"/>
      </w:rPr>
    </w:lvl>
    <w:lvl w:ilvl="1" w:tplc="0C090003" w:tentative="1">
      <w:start w:val="1"/>
      <w:numFmt w:val="bullet"/>
      <w:lvlText w:val="o"/>
      <w:lvlJc w:val="left"/>
      <w:pPr>
        <w:ind w:left="1567" w:hanging="360"/>
      </w:pPr>
      <w:rPr>
        <w:rFonts w:ascii="Courier New" w:hAnsi="Courier New" w:cs="Courier New"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43" w15:restartNumberingAfterBreak="0">
    <w:nsid w:val="5FE46C8F"/>
    <w:multiLevelType w:val="hybridMultilevel"/>
    <w:tmpl w:val="D5B64952"/>
    <w:lvl w:ilvl="0" w:tplc="2A3A403E">
      <w:start w:val="1"/>
      <w:numFmt w:val="decimal"/>
      <w:lvlText w:val="%1."/>
      <w:lvlJc w:val="left"/>
      <w:pPr>
        <w:ind w:left="2160" w:hanging="360"/>
      </w:pPr>
      <w:rPr>
        <w:rFonts w:hint="default"/>
        <w:sz w:val="22"/>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4" w15:restartNumberingAfterBreak="0">
    <w:nsid w:val="633832D3"/>
    <w:multiLevelType w:val="hybridMultilevel"/>
    <w:tmpl w:val="9618B77E"/>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4D6276A"/>
    <w:multiLevelType w:val="hybridMultilevel"/>
    <w:tmpl w:val="B378A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5037552"/>
    <w:multiLevelType w:val="hybridMultilevel"/>
    <w:tmpl w:val="3E7ED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52E5125"/>
    <w:multiLevelType w:val="hybridMultilevel"/>
    <w:tmpl w:val="69CE7B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8" w15:restartNumberingAfterBreak="0">
    <w:nsid w:val="71EB048B"/>
    <w:multiLevelType w:val="hybridMultilevel"/>
    <w:tmpl w:val="4C7ECFC2"/>
    <w:lvl w:ilvl="0" w:tplc="FDB22FC2">
      <w:start w:val="1"/>
      <w:numFmt w:val="bullet"/>
      <w:lvlText w:val="-"/>
      <w:lvlJc w:val="left"/>
      <w:pPr>
        <w:ind w:left="1800" w:hanging="360"/>
      </w:pPr>
      <w:rPr>
        <w:rFonts w:ascii="Courier New" w:hAnsi="Courier New"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9" w15:restartNumberingAfterBreak="0">
    <w:nsid w:val="74290F9C"/>
    <w:multiLevelType w:val="hybridMultilevel"/>
    <w:tmpl w:val="EDFC8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669625A"/>
    <w:multiLevelType w:val="hybridMultilevel"/>
    <w:tmpl w:val="C9E04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8477B0A"/>
    <w:multiLevelType w:val="hybridMultilevel"/>
    <w:tmpl w:val="2806D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9C417D3"/>
    <w:multiLevelType w:val="hybridMultilevel"/>
    <w:tmpl w:val="1884EE82"/>
    <w:lvl w:ilvl="0" w:tplc="0C090001">
      <w:start w:val="1"/>
      <w:numFmt w:val="bullet"/>
      <w:lvlText w:val=""/>
      <w:lvlJc w:val="left"/>
      <w:pPr>
        <w:ind w:left="1103" w:hanging="360"/>
      </w:pPr>
      <w:rPr>
        <w:rFonts w:ascii="Symbol" w:hAnsi="Symbol" w:hint="default"/>
      </w:rPr>
    </w:lvl>
    <w:lvl w:ilvl="1" w:tplc="0C090003" w:tentative="1">
      <w:start w:val="1"/>
      <w:numFmt w:val="bullet"/>
      <w:lvlText w:val="o"/>
      <w:lvlJc w:val="left"/>
      <w:pPr>
        <w:ind w:left="1823" w:hanging="360"/>
      </w:pPr>
      <w:rPr>
        <w:rFonts w:ascii="Courier New" w:hAnsi="Courier New" w:cs="Courier New" w:hint="default"/>
      </w:rPr>
    </w:lvl>
    <w:lvl w:ilvl="2" w:tplc="0C090005" w:tentative="1">
      <w:start w:val="1"/>
      <w:numFmt w:val="bullet"/>
      <w:lvlText w:val=""/>
      <w:lvlJc w:val="left"/>
      <w:pPr>
        <w:ind w:left="2543" w:hanging="360"/>
      </w:pPr>
      <w:rPr>
        <w:rFonts w:ascii="Wingdings" w:hAnsi="Wingdings" w:hint="default"/>
      </w:rPr>
    </w:lvl>
    <w:lvl w:ilvl="3" w:tplc="0C090001" w:tentative="1">
      <w:start w:val="1"/>
      <w:numFmt w:val="bullet"/>
      <w:lvlText w:val=""/>
      <w:lvlJc w:val="left"/>
      <w:pPr>
        <w:ind w:left="3263" w:hanging="360"/>
      </w:pPr>
      <w:rPr>
        <w:rFonts w:ascii="Symbol" w:hAnsi="Symbol" w:hint="default"/>
      </w:rPr>
    </w:lvl>
    <w:lvl w:ilvl="4" w:tplc="0C090003" w:tentative="1">
      <w:start w:val="1"/>
      <w:numFmt w:val="bullet"/>
      <w:lvlText w:val="o"/>
      <w:lvlJc w:val="left"/>
      <w:pPr>
        <w:ind w:left="3983" w:hanging="360"/>
      </w:pPr>
      <w:rPr>
        <w:rFonts w:ascii="Courier New" w:hAnsi="Courier New" w:cs="Courier New" w:hint="default"/>
      </w:rPr>
    </w:lvl>
    <w:lvl w:ilvl="5" w:tplc="0C090005" w:tentative="1">
      <w:start w:val="1"/>
      <w:numFmt w:val="bullet"/>
      <w:lvlText w:val=""/>
      <w:lvlJc w:val="left"/>
      <w:pPr>
        <w:ind w:left="4703" w:hanging="360"/>
      </w:pPr>
      <w:rPr>
        <w:rFonts w:ascii="Wingdings" w:hAnsi="Wingdings" w:hint="default"/>
      </w:rPr>
    </w:lvl>
    <w:lvl w:ilvl="6" w:tplc="0C090001" w:tentative="1">
      <w:start w:val="1"/>
      <w:numFmt w:val="bullet"/>
      <w:lvlText w:val=""/>
      <w:lvlJc w:val="left"/>
      <w:pPr>
        <w:ind w:left="5423" w:hanging="360"/>
      </w:pPr>
      <w:rPr>
        <w:rFonts w:ascii="Symbol" w:hAnsi="Symbol" w:hint="default"/>
      </w:rPr>
    </w:lvl>
    <w:lvl w:ilvl="7" w:tplc="0C090003" w:tentative="1">
      <w:start w:val="1"/>
      <w:numFmt w:val="bullet"/>
      <w:lvlText w:val="o"/>
      <w:lvlJc w:val="left"/>
      <w:pPr>
        <w:ind w:left="6143" w:hanging="360"/>
      </w:pPr>
      <w:rPr>
        <w:rFonts w:ascii="Courier New" w:hAnsi="Courier New" w:cs="Courier New" w:hint="default"/>
      </w:rPr>
    </w:lvl>
    <w:lvl w:ilvl="8" w:tplc="0C090005" w:tentative="1">
      <w:start w:val="1"/>
      <w:numFmt w:val="bullet"/>
      <w:lvlText w:val=""/>
      <w:lvlJc w:val="left"/>
      <w:pPr>
        <w:ind w:left="6863" w:hanging="360"/>
      </w:pPr>
      <w:rPr>
        <w:rFonts w:ascii="Wingdings" w:hAnsi="Wingdings" w:hint="default"/>
      </w:rPr>
    </w:lvl>
  </w:abstractNum>
  <w:abstractNum w:abstractNumId="53" w15:restartNumberingAfterBreak="0">
    <w:nsid w:val="7C3C6949"/>
    <w:multiLevelType w:val="hybridMultilevel"/>
    <w:tmpl w:val="D81AD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DAC7454"/>
    <w:multiLevelType w:val="hybridMultilevel"/>
    <w:tmpl w:val="1414C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7"/>
  </w:num>
  <w:num w:numId="4">
    <w:abstractNumId w:val="33"/>
  </w:num>
  <w:num w:numId="5">
    <w:abstractNumId w:val="32"/>
  </w:num>
  <w:num w:numId="6">
    <w:abstractNumId w:val="6"/>
  </w:num>
  <w:num w:numId="7">
    <w:abstractNumId w:val="8"/>
  </w:num>
  <w:num w:numId="8">
    <w:abstractNumId w:val="37"/>
  </w:num>
  <w:num w:numId="9">
    <w:abstractNumId w:val="19"/>
  </w:num>
  <w:num w:numId="10">
    <w:abstractNumId w:val="48"/>
  </w:num>
  <w:num w:numId="11">
    <w:abstractNumId w:val="28"/>
  </w:num>
  <w:num w:numId="12">
    <w:abstractNumId w:val="22"/>
  </w:num>
  <w:num w:numId="13">
    <w:abstractNumId w:val="34"/>
  </w:num>
  <w:num w:numId="14">
    <w:abstractNumId w:val="15"/>
  </w:num>
  <w:num w:numId="15">
    <w:abstractNumId w:val="45"/>
  </w:num>
  <w:num w:numId="16">
    <w:abstractNumId w:val="49"/>
  </w:num>
  <w:num w:numId="17">
    <w:abstractNumId w:val="25"/>
  </w:num>
  <w:num w:numId="18">
    <w:abstractNumId w:val="51"/>
  </w:num>
  <w:num w:numId="19">
    <w:abstractNumId w:val="12"/>
  </w:num>
  <w:num w:numId="20">
    <w:abstractNumId w:val="31"/>
  </w:num>
  <w:num w:numId="21">
    <w:abstractNumId w:val="43"/>
  </w:num>
  <w:num w:numId="22">
    <w:abstractNumId w:val="40"/>
  </w:num>
  <w:num w:numId="23">
    <w:abstractNumId w:val="16"/>
  </w:num>
  <w:num w:numId="24">
    <w:abstractNumId w:val="7"/>
  </w:num>
  <w:num w:numId="25">
    <w:abstractNumId w:val="47"/>
  </w:num>
  <w:num w:numId="26">
    <w:abstractNumId w:val="3"/>
  </w:num>
  <w:num w:numId="27">
    <w:abstractNumId w:val="29"/>
  </w:num>
  <w:num w:numId="28">
    <w:abstractNumId w:val="30"/>
  </w:num>
  <w:num w:numId="29">
    <w:abstractNumId w:val="13"/>
  </w:num>
  <w:num w:numId="30">
    <w:abstractNumId w:val="50"/>
  </w:num>
  <w:num w:numId="31">
    <w:abstractNumId w:val="27"/>
  </w:num>
  <w:num w:numId="32">
    <w:abstractNumId w:val="20"/>
  </w:num>
  <w:num w:numId="33">
    <w:abstractNumId w:val="18"/>
  </w:num>
  <w:num w:numId="34">
    <w:abstractNumId w:val="0"/>
  </w:num>
  <w:num w:numId="35">
    <w:abstractNumId w:val="54"/>
  </w:num>
  <w:num w:numId="36">
    <w:abstractNumId w:val="9"/>
  </w:num>
  <w:num w:numId="37">
    <w:abstractNumId w:val="53"/>
  </w:num>
  <w:num w:numId="38">
    <w:abstractNumId w:val="46"/>
  </w:num>
  <w:num w:numId="39">
    <w:abstractNumId w:val="14"/>
  </w:num>
  <w:num w:numId="40">
    <w:abstractNumId w:val="24"/>
  </w:num>
  <w:num w:numId="41">
    <w:abstractNumId w:val="41"/>
  </w:num>
  <w:num w:numId="42">
    <w:abstractNumId w:val="4"/>
  </w:num>
  <w:num w:numId="43">
    <w:abstractNumId w:val="42"/>
  </w:num>
  <w:num w:numId="44">
    <w:abstractNumId w:val="52"/>
  </w:num>
  <w:num w:numId="45">
    <w:abstractNumId w:val="26"/>
  </w:num>
  <w:num w:numId="46">
    <w:abstractNumId w:val="38"/>
  </w:num>
  <w:num w:numId="47">
    <w:abstractNumId w:val="35"/>
  </w:num>
  <w:num w:numId="48">
    <w:abstractNumId w:val="23"/>
  </w:num>
  <w:num w:numId="49">
    <w:abstractNumId w:val="11"/>
  </w:num>
  <w:num w:numId="50">
    <w:abstractNumId w:val="2"/>
  </w:num>
  <w:num w:numId="51">
    <w:abstractNumId w:val="39"/>
  </w:num>
  <w:num w:numId="52">
    <w:abstractNumId w:val="44"/>
  </w:num>
  <w:num w:numId="53">
    <w:abstractNumId w:val="36"/>
  </w:num>
  <w:num w:numId="54">
    <w:abstractNumId w:val="10"/>
  </w:num>
  <w:num w:numId="55">
    <w:abstractNumId w:val="2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age Vancouver Copy&lt;/Style&gt;&lt;LeftDelim&gt;{&lt;/LeftDelim&gt;&lt;RightDelim&gt;}&lt;/RightDelim&gt;&lt;FontName&gt;Arial&lt;/FontName&gt;&lt;FontSize&gt;2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at5pdeayafz5cezfxixtttux9tstzx2zr99&quot;&gt;Jan&amp;apos;s HAI Library&lt;record-ids&gt;&lt;item&gt;101&lt;/item&gt;&lt;item&gt;329&lt;/item&gt;&lt;item&gt;380&lt;/item&gt;&lt;item&gt;468&lt;/item&gt;&lt;item&gt;470&lt;/item&gt;&lt;item&gt;474&lt;/item&gt;&lt;item&gt;476&lt;/item&gt;&lt;item&gt;484&lt;/item&gt;&lt;item&gt;489&lt;/item&gt;&lt;item&gt;502&lt;/item&gt;&lt;item&gt;503&lt;/item&gt;&lt;item&gt;504&lt;/item&gt;&lt;item&gt;505&lt;/item&gt;&lt;item&gt;506&lt;/item&gt;&lt;item&gt;507&lt;/item&gt;&lt;item&gt;508&lt;/item&gt;&lt;item&gt;509&lt;/item&gt;&lt;item&gt;511&lt;/item&gt;&lt;item&gt;512&lt;/item&gt;&lt;item&gt;513&lt;/item&gt;&lt;item&gt;514&lt;/item&gt;&lt;item&gt;515&lt;/item&gt;&lt;item&gt;518&lt;/item&gt;&lt;item&gt;519&lt;/item&gt;&lt;item&gt;524&lt;/item&gt;&lt;item&gt;547&lt;/item&gt;&lt;item&gt;598&lt;/item&gt;&lt;item&gt;599&lt;/item&gt;&lt;item&gt;616&lt;/item&gt;&lt;item&gt;633&lt;/item&gt;&lt;item&gt;642&lt;/item&gt;&lt;item&gt;644&lt;/item&gt;&lt;item&gt;651&lt;/item&gt;&lt;item&gt;652&lt;/item&gt;&lt;item&gt;653&lt;/item&gt;&lt;item&gt;654&lt;/item&gt;&lt;/record-ids&gt;&lt;/item&gt;&lt;/Libraries&gt;"/>
  </w:docVars>
  <w:rsids>
    <w:rsidRoot w:val="00C31839"/>
    <w:rsid w:val="0000048F"/>
    <w:rsid w:val="00003743"/>
    <w:rsid w:val="00007FC8"/>
    <w:rsid w:val="00020DBD"/>
    <w:rsid w:val="00025070"/>
    <w:rsid w:val="00026E4E"/>
    <w:rsid w:val="00027FDF"/>
    <w:rsid w:val="00030627"/>
    <w:rsid w:val="00032778"/>
    <w:rsid w:val="000362A1"/>
    <w:rsid w:val="000406F8"/>
    <w:rsid w:val="00042488"/>
    <w:rsid w:val="00043671"/>
    <w:rsid w:val="000437C6"/>
    <w:rsid w:val="00047A39"/>
    <w:rsid w:val="00056950"/>
    <w:rsid w:val="00057D0D"/>
    <w:rsid w:val="0006096A"/>
    <w:rsid w:val="00061553"/>
    <w:rsid w:val="00062287"/>
    <w:rsid w:val="00063C10"/>
    <w:rsid w:val="00065319"/>
    <w:rsid w:val="00066DA5"/>
    <w:rsid w:val="00067206"/>
    <w:rsid w:val="00067456"/>
    <w:rsid w:val="000723BF"/>
    <w:rsid w:val="000738C6"/>
    <w:rsid w:val="000843AF"/>
    <w:rsid w:val="00085425"/>
    <w:rsid w:val="00086474"/>
    <w:rsid w:val="000875C8"/>
    <w:rsid w:val="00090D6B"/>
    <w:rsid w:val="00092EED"/>
    <w:rsid w:val="0009393A"/>
    <w:rsid w:val="00094B71"/>
    <w:rsid w:val="00095872"/>
    <w:rsid w:val="000A1B4C"/>
    <w:rsid w:val="000A1BBC"/>
    <w:rsid w:val="000A3F0D"/>
    <w:rsid w:val="000A72B5"/>
    <w:rsid w:val="000A7918"/>
    <w:rsid w:val="000A7E9C"/>
    <w:rsid w:val="000B0274"/>
    <w:rsid w:val="000B1C23"/>
    <w:rsid w:val="000B3567"/>
    <w:rsid w:val="000B5EF1"/>
    <w:rsid w:val="000B657C"/>
    <w:rsid w:val="000B7BE2"/>
    <w:rsid w:val="000C1DD4"/>
    <w:rsid w:val="000C337E"/>
    <w:rsid w:val="000C4295"/>
    <w:rsid w:val="000C4AA2"/>
    <w:rsid w:val="000C505C"/>
    <w:rsid w:val="000C68BE"/>
    <w:rsid w:val="000D017D"/>
    <w:rsid w:val="000D0356"/>
    <w:rsid w:val="000D0C45"/>
    <w:rsid w:val="000D4323"/>
    <w:rsid w:val="000E1786"/>
    <w:rsid w:val="000E29A4"/>
    <w:rsid w:val="000E2F2E"/>
    <w:rsid w:val="000E4614"/>
    <w:rsid w:val="000F7D27"/>
    <w:rsid w:val="000F7FA5"/>
    <w:rsid w:val="00101553"/>
    <w:rsid w:val="00103A21"/>
    <w:rsid w:val="0010492E"/>
    <w:rsid w:val="00104C72"/>
    <w:rsid w:val="00105A28"/>
    <w:rsid w:val="00106255"/>
    <w:rsid w:val="0011147E"/>
    <w:rsid w:val="00114BF9"/>
    <w:rsid w:val="00115BE0"/>
    <w:rsid w:val="00124627"/>
    <w:rsid w:val="00130E3A"/>
    <w:rsid w:val="00136171"/>
    <w:rsid w:val="00141A6F"/>
    <w:rsid w:val="001422C0"/>
    <w:rsid w:val="00142A02"/>
    <w:rsid w:val="0014497D"/>
    <w:rsid w:val="001477AB"/>
    <w:rsid w:val="00151156"/>
    <w:rsid w:val="00161E0F"/>
    <w:rsid w:val="00165DBD"/>
    <w:rsid w:val="00173873"/>
    <w:rsid w:val="00175D71"/>
    <w:rsid w:val="001767B9"/>
    <w:rsid w:val="00181888"/>
    <w:rsid w:val="00185006"/>
    <w:rsid w:val="00187F69"/>
    <w:rsid w:val="001921ED"/>
    <w:rsid w:val="00195583"/>
    <w:rsid w:val="00196090"/>
    <w:rsid w:val="00196AC8"/>
    <w:rsid w:val="001A2005"/>
    <w:rsid w:val="001A4ACC"/>
    <w:rsid w:val="001B1534"/>
    <w:rsid w:val="001B3443"/>
    <w:rsid w:val="001B7B0B"/>
    <w:rsid w:val="001C4E95"/>
    <w:rsid w:val="001C71EC"/>
    <w:rsid w:val="001C720E"/>
    <w:rsid w:val="001D02F4"/>
    <w:rsid w:val="001D2245"/>
    <w:rsid w:val="001D42FE"/>
    <w:rsid w:val="001D4BDC"/>
    <w:rsid w:val="001D5EEB"/>
    <w:rsid w:val="001D76BA"/>
    <w:rsid w:val="001E0ADC"/>
    <w:rsid w:val="001E1042"/>
    <w:rsid w:val="001E15CA"/>
    <w:rsid w:val="001E21A9"/>
    <w:rsid w:val="001E4446"/>
    <w:rsid w:val="001E4792"/>
    <w:rsid w:val="001E65E8"/>
    <w:rsid w:val="001E77C4"/>
    <w:rsid w:val="001F09DB"/>
    <w:rsid w:val="001F1E91"/>
    <w:rsid w:val="001F44E1"/>
    <w:rsid w:val="001F4576"/>
    <w:rsid w:val="001F4F47"/>
    <w:rsid w:val="002077A9"/>
    <w:rsid w:val="00210496"/>
    <w:rsid w:val="002305FF"/>
    <w:rsid w:val="00233EEA"/>
    <w:rsid w:val="00235FDB"/>
    <w:rsid w:val="00236B8F"/>
    <w:rsid w:val="00237ADF"/>
    <w:rsid w:val="00245623"/>
    <w:rsid w:val="00245D81"/>
    <w:rsid w:val="00255596"/>
    <w:rsid w:val="00257186"/>
    <w:rsid w:val="00261F43"/>
    <w:rsid w:val="0026315C"/>
    <w:rsid w:val="00264E32"/>
    <w:rsid w:val="002662B4"/>
    <w:rsid w:val="0026652F"/>
    <w:rsid w:val="00266751"/>
    <w:rsid w:val="00267635"/>
    <w:rsid w:val="0026773C"/>
    <w:rsid w:val="00273208"/>
    <w:rsid w:val="002745A3"/>
    <w:rsid w:val="00277B4C"/>
    <w:rsid w:val="00281FD4"/>
    <w:rsid w:val="00283853"/>
    <w:rsid w:val="0028519F"/>
    <w:rsid w:val="00290255"/>
    <w:rsid w:val="002A16BA"/>
    <w:rsid w:val="002A1E56"/>
    <w:rsid w:val="002A7245"/>
    <w:rsid w:val="002B0A47"/>
    <w:rsid w:val="002B118A"/>
    <w:rsid w:val="002B1C2E"/>
    <w:rsid w:val="002B4EAC"/>
    <w:rsid w:val="002B77AC"/>
    <w:rsid w:val="002C1279"/>
    <w:rsid w:val="002C615E"/>
    <w:rsid w:val="002C6870"/>
    <w:rsid w:val="002C6AF0"/>
    <w:rsid w:val="002D2EB3"/>
    <w:rsid w:val="002D37B0"/>
    <w:rsid w:val="002D3A1A"/>
    <w:rsid w:val="002E1008"/>
    <w:rsid w:val="002E58E6"/>
    <w:rsid w:val="002E6A48"/>
    <w:rsid w:val="002F2A74"/>
    <w:rsid w:val="002F39CA"/>
    <w:rsid w:val="002F3AE3"/>
    <w:rsid w:val="002F72D9"/>
    <w:rsid w:val="002F7E6F"/>
    <w:rsid w:val="0030289B"/>
    <w:rsid w:val="00302F92"/>
    <w:rsid w:val="00303FEB"/>
    <w:rsid w:val="0030786C"/>
    <w:rsid w:val="00310248"/>
    <w:rsid w:val="00311519"/>
    <w:rsid w:val="00312A62"/>
    <w:rsid w:val="00316683"/>
    <w:rsid w:val="00317836"/>
    <w:rsid w:val="00326CEA"/>
    <w:rsid w:val="00333C49"/>
    <w:rsid w:val="00333DBA"/>
    <w:rsid w:val="00336726"/>
    <w:rsid w:val="00353BA5"/>
    <w:rsid w:val="00357390"/>
    <w:rsid w:val="003603ED"/>
    <w:rsid w:val="00361C56"/>
    <w:rsid w:val="0036663E"/>
    <w:rsid w:val="0037175A"/>
    <w:rsid w:val="003740FB"/>
    <w:rsid w:val="00377176"/>
    <w:rsid w:val="0038026E"/>
    <w:rsid w:val="00384BA8"/>
    <w:rsid w:val="0038584A"/>
    <w:rsid w:val="003873B5"/>
    <w:rsid w:val="003873C6"/>
    <w:rsid w:val="003875DF"/>
    <w:rsid w:val="00392D36"/>
    <w:rsid w:val="00393180"/>
    <w:rsid w:val="003A031D"/>
    <w:rsid w:val="003A17B5"/>
    <w:rsid w:val="003A5DFB"/>
    <w:rsid w:val="003A63A7"/>
    <w:rsid w:val="003B2C4B"/>
    <w:rsid w:val="003B76B8"/>
    <w:rsid w:val="003C0E0B"/>
    <w:rsid w:val="003C270A"/>
    <w:rsid w:val="003C297A"/>
    <w:rsid w:val="003C39AE"/>
    <w:rsid w:val="003C3CF8"/>
    <w:rsid w:val="003D04AF"/>
    <w:rsid w:val="003D134F"/>
    <w:rsid w:val="003D17F9"/>
    <w:rsid w:val="003D2CC3"/>
    <w:rsid w:val="003D437B"/>
    <w:rsid w:val="003D517F"/>
    <w:rsid w:val="003E1641"/>
    <w:rsid w:val="003E261F"/>
    <w:rsid w:val="003E353B"/>
    <w:rsid w:val="003E3D6A"/>
    <w:rsid w:val="003E4260"/>
    <w:rsid w:val="003E46F8"/>
    <w:rsid w:val="003E545E"/>
    <w:rsid w:val="003E5B49"/>
    <w:rsid w:val="003E76C8"/>
    <w:rsid w:val="003F037F"/>
    <w:rsid w:val="003F2B40"/>
    <w:rsid w:val="003F3DA1"/>
    <w:rsid w:val="003F6CD8"/>
    <w:rsid w:val="00403D3B"/>
    <w:rsid w:val="00405904"/>
    <w:rsid w:val="00405986"/>
    <w:rsid w:val="004065E5"/>
    <w:rsid w:val="004121A3"/>
    <w:rsid w:val="00412E9D"/>
    <w:rsid w:val="004138DD"/>
    <w:rsid w:val="00413CC3"/>
    <w:rsid w:val="00431559"/>
    <w:rsid w:val="00434B8D"/>
    <w:rsid w:val="00441B55"/>
    <w:rsid w:val="00442133"/>
    <w:rsid w:val="00447D31"/>
    <w:rsid w:val="00451161"/>
    <w:rsid w:val="00451697"/>
    <w:rsid w:val="00451B48"/>
    <w:rsid w:val="00453AE4"/>
    <w:rsid w:val="00454382"/>
    <w:rsid w:val="00454478"/>
    <w:rsid w:val="0045731F"/>
    <w:rsid w:val="00466FB1"/>
    <w:rsid w:val="00470026"/>
    <w:rsid w:val="00470AB8"/>
    <w:rsid w:val="0047102B"/>
    <w:rsid w:val="0047164E"/>
    <w:rsid w:val="00471EE5"/>
    <w:rsid w:val="004775A0"/>
    <w:rsid w:val="00482E75"/>
    <w:rsid w:val="004867E2"/>
    <w:rsid w:val="00486826"/>
    <w:rsid w:val="00486865"/>
    <w:rsid w:val="00490661"/>
    <w:rsid w:val="00497121"/>
    <w:rsid w:val="004A0670"/>
    <w:rsid w:val="004A29BC"/>
    <w:rsid w:val="004A33D4"/>
    <w:rsid w:val="004A39CE"/>
    <w:rsid w:val="004A58B0"/>
    <w:rsid w:val="004A7291"/>
    <w:rsid w:val="004A76A8"/>
    <w:rsid w:val="004B2999"/>
    <w:rsid w:val="004B527F"/>
    <w:rsid w:val="004B7549"/>
    <w:rsid w:val="004B7EDD"/>
    <w:rsid w:val="004C1FEA"/>
    <w:rsid w:val="004C55B4"/>
    <w:rsid w:val="004C61CD"/>
    <w:rsid w:val="004D5083"/>
    <w:rsid w:val="004D5360"/>
    <w:rsid w:val="004D58A6"/>
    <w:rsid w:val="004E03C4"/>
    <w:rsid w:val="004E0EE7"/>
    <w:rsid w:val="004E2164"/>
    <w:rsid w:val="004E33DC"/>
    <w:rsid w:val="004E58C1"/>
    <w:rsid w:val="004E6B14"/>
    <w:rsid w:val="004F4D76"/>
    <w:rsid w:val="004F4F3B"/>
    <w:rsid w:val="004F6A90"/>
    <w:rsid w:val="005021A1"/>
    <w:rsid w:val="00502AED"/>
    <w:rsid w:val="00503645"/>
    <w:rsid w:val="00506413"/>
    <w:rsid w:val="00506651"/>
    <w:rsid w:val="005079B3"/>
    <w:rsid w:val="00507AF2"/>
    <w:rsid w:val="00510A7B"/>
    <w:rsid w:val="005171EF"/>
    <w:rsid w:val="00520963"/>
    <w:rsid w:val="00520DF5"/>
    <w:rsid w:val="0052107C"/>
    <w:rsid w:val="00521B97"/>
    <w:rsid w:val="00522156"/>
    <w:rsid w:val="005221B7"/>
    <w:rsid w:val="005244A0"/>
    <w:rsid w:val="00527874"/>
    <w:rsid w:val="005322D1"/>
    <w:rsid w:val="00536023"/>
    <w:rsid w:val="00537963"/>
    <w:rsid w:val="00541364"/>
    <w:rsid w:val="00544A4E"/>
    <w:rsid w:val="00546081"/>
    <w:rsid w:val="00546DC7"/>
    <w:rsid w:val="00547172"/>
    <w:rsid w:val="005479FD"/>
    <w:rsid w:val="00550F75"/>
    <w:rsid w:val="00553E33"/>
    <w:rsid w:val="00555B6C"/>
    <w:rsid w:val="00556DB7"/>
    <w:rsid w:val="005650CB"/>
    <w:rsid w:val="00566B97"/>
    <w:rsid w:val="0057658B"/>
    <w:rsid w:val="00577B02"/>
    <w:rsid w:val="0058156C"/>
    <w:rsid w:val="00581B64"/>
    <w:rsid w:val="00584CAF"/>
    <w:rsid w:val="00585515"/>
    <w:rsid w:val="0059158A"/>
    <w:rsid w:val="00591632"/>
    <w:rsid w:val="005943B9"/>
    <w:rsid w:val="0059724C"/>
    <w:rsid w:val="005A3506"/>
    <w:rsid w:val="005A4177"/>
    <w:rsid w:val="005A6F31"/>
    <w:rsid w:val="005B261A"/>
    <w:rsid w:val="005B5E82"/>
    <w:rsid w:val="005C1496"/>
    <w:rsid w:val="005C2DE6"/>
    <w:rsid w:val="005C6AAE"/>
    <w:rsid w:val="005D2A16"/>
    <w:rsid w:val="005D2B29"/>
    <w:rsid w:val="005D4980"/>
    <w:rsid w:val="005E2614"/>
    <w:rsid w:val="005E2FE9"/>
    <w:rsid w:val="005F002D"/>
    <w:rsid w:val="005F0A4E"/>
    <w:rsid w:val="005F540C"/>
    <w:rsid w:val="0060079D"/>
    <w:rsid w:val="006009C3"/>
    <w:rsid w:val="00600D1E"/>
    <w:rsid w:val="006042E0"/>
    <w:rsid w:val="00604E4A"/>
    <w:rsid w:val="006073CA"/>
    <w:rsid w:val="006077DF"/>
    <w:rsid w:val="00607B0B"/>
    <w:rsid w:val="00610F26"/>
    <w:rsid w:val="00612379"/>
    <w:rsid w:val="00615276"/>
    <w:rsid w:val="00615FD7"/>
    <w:rsid w:val="0061681A"/>
    <w:rsid w:val="0061749F"/>
    <w:rsid w:val="00617DDD"/>
    <w:rsid w:val="00617F4C"/>
    <w:rsid w:val="0062260F"/>
    <w:rsid w:val="0062560F"/>
    <w:rsid w:val="00631702"/>
    <w:rsid w:val="006317C9"/>
    <w:rsid w:val="00636F7A"/>
    <w:rsid w:val="006410BF"/>
    <w:rsid w:val="00643F3F"/>
    <w:rsid w:val="00645A7C"/>
    <w:rsid w:val="0064775A"/>
    <w:rsid w:val="00660539"/>
    <w:rsid w:val="00662EAA"/>
    <w:rsid w:val="00663678"/>
    <w:rsid w:val="00665E4D"/>
    <w:rsid w:val="00666824"/>
    <w:rsid w:val="0067114A"/>
    <w:rsid w:val="00673518"/>
    <w:rsid w:val="00673E73"/>
    <w:rsid w:val="0067413D"/>
    <w:rsid w:val="006803BA"/>
    <w:rsid w:val="00684F63"/>
    <w:rsid w:val="00692BF8"/>
    <w:rsid w:val="00692FF6"/>
    <w:rsid w:val="006A203E"/>
    <w:rsid w:val="006A21CD"/>
    <w:rsid w:val="006A720B"/>
    <w:rsid w:val="006B30B6"/>
    <w:rsid w:val="006C17F9"/>
    <w:rsid w:val="006C37BA"/>
    <w:rsid w:val="006D0504"/>
    <w:rsid w:val="006D10F6"/>
    <w:rsid w:val="006D144B"/>
    <w:rsid w:val="006D51A7"/>
    <w:rsid w:val="006D6747"/>
    <w:rsid w:val="006D6BDB"/>
    <w:rsid w:val="006D6E1D"/>
    <w:rsid w:val="006D732F"/>
    <w:rsid w:val="006E2B27"/>
    <w:rsid w:val="006E5216"/>
    <w:rsid w:val="006E688D"/>
    <w:rsid w:val="006F1322"/>
    <w:rsid w:val="006F1C46"/>
    <w:rsid w:val="006F2C31"/>
    <w:rsid w:val="006F3894"/>
    <w:rsid w:val="006F4706"/>
    <w:rsid w:val="00701E13"/>
    <w:rsid w:val="007028EC"/>
    <w:rsid w:val="0070412E"/>
    <w:rsid w:val="00705EB2"/>
    <w:rsid w:val="0070703E"/>
    <w:rsid w:val="00707E01"/>
    <w:rsid w:val="007103E7"/>
    <w:rsid w:val="00713F07"/>
    <w:rsid w:val="00714312"/>
    <w:rsid w:val="0071637F"/>
    <w:rsid w:val="00717443"/>
    <w:rsid w:val="0072080D"/>
    <w:rsid w:val="00723635"/>
    <w:rsid w:val="00723CB9"/>
    <w:rsid w:val="0072652F"/>
    <w:rsid w:val="007272A9"/>
    <w:rsid w:val="007360BF"/>
    <w:rsid w:val="007364BC"/>
    <w:rsid w:val="00736E67"/>
    <w:rsid w:val="00747537"/>
    <w:rsid w:val="007545C7"/>
    <w:rsid w:val="0076005C"/>
    <w:rsid w:val="00762816"/>
    <w:rsid w:val="00763556"/>
    <w:rsid w:val="007635C1"/>
    <w:rsid w:val="00766B42"/>
    <w:rsid w:val="00767A58"/>
    <w:rsid w:val="00772FCC"/>
    <w:rsid w:val="00773B6F"/>
    <w:rsid w:val="0078070C"/>
    <w:rsid w:val="00784541"/>
    <w:rsid w:val="007917C7"/>
    <w:rsid w:val="00791CEF"/>
    <w:rsid w:val="007948F0"/>
    <w:rsid w:val="007968CC"/>
    <w:rsid w:val="00796FB7"/>
    <w:rsid w:val="00797834"/>
    <w:rsid w:val="007A22C6"/>
    <w:rsid w:val="007A2551"/>
    <w:rsid w:val="007A2E60"/>
    <w:rsid w:val="007B04A9"/>
    <w:rsid w:val="007B16AC"/>
    <w:rsid w:val="007B1E4C"/>
    <w:rsid w:val="007B2BEF"/>
    <w:rsid w:val="007C023D"/>
    <w:rsid w:val="007C67E0"/>
    <w:rsid w:val="007C6DAD"/>
    <w:rsid w:val="007D2225"/>
    <w:rsid w:val="007D2FD9"/>
    <w:rsid w:val="007D3E6A"/>
    <w:rsid w:val="007D49F8"/>
    <w:rsid w:val="007D4BBA"/>
    <w:rsid w:val="007D5292"/>
    <w:rsid w:val="007D676B"/>
    <w:rsid w:val="007E000D"/>
    <w:rsid w:val="007E0A57"/>
    <w:rsid w:val="007E2A3C"/>
    <w:rsid w:val="007E3423"/>
    <w:rsid w:val="007E3AA6"/>
    <w:rsid w:val="007E53BA"/>
    <w:rsid w:val="007E68D4"/>
    <w:rsid w:val="007F017A"/>
    <w:rsid w:val="007F6925"/>
    <w:rsid w:val="007F6BE0"/>
    <w:rsid w:val="008012B8"/>
    <w:rsid w:val="00801B5A"/>
    <w:rsid w:val="00802B19"/>
    <w:rsid w:val="00806146"/>
    <w:rsid w:val="0080695C"/>
    <w:rsid w:val="00806BF6"/>
    <w:rsid w:val="008112D2"/>
    <w:rsid w:val="00811D9F"/>
    <w:rsid w:val="00817199"/>
    <w:rsid w:val="008248D0"/>
    <w:rsid w:val="008264EB"/>
    <w:rsid w:val="00826746"/>
    <w:rsid w:val="00827924"/>
    <w:rsid w:val="0083059E"/>
    <w:rsid w:val="00830756"/>
    <w:rsid w:val="00832033"/>
    <w:rsid w:val="008346AD"/>
    <w:rsid w:val="00835A9B"/>
    <w:rsid w:val="00837726"/>
    <w:rsid w:val="00841F1F"/>
    <w:rsid w:val="008444AC"/>
    <w:rsid w:val="00844AB9"/>
    <w:rsid w:val="00851C21"/>
    <w:rsid w:val="00854A2A"/>
    <w:rsid w:val="00855F03"/>
    <w:rsid w:val="00856CF2"/>
    <w:rsid w:val="00856EB6"/>
    <w:rsid w:val="0086124E"/>
    <w:rsid w:val="00861C71"/>
    <w:rsid w:val="00864464"/>
    <w:rsid w:val="00866696"/>
    <w:rsid w:val="008720AE"/>
    <w:rsid w:val="00872E56"/>
    <w:rsid w:val="00880D84"/>
    <w:rsid w:val="00880E01"/>
    <w:rsid w:val="00880EC3"/>
    <w:rsid w:val="00881C7E"/>
    <w:rsid w:val="00893C64"/>
    <w:rsid w:val="008A58F9"/>
    <w:rsid w:val="008A6957"/>
    <w:rsid w:val="008A6B78"/>
    <w:rsid w:val="008B05DC"/>
    <w:rsid w:val="008B4F8C"/>
    <w:rsid w:val="008B6921"/>
    <w:rsid w:val="008C3990"/>
    <w:rsid w:val="008D2040"/>
    <w:rsid w:val="008D210C"/>
    <w:rsid w:val="008D2E17"/>
    <w:rsid w:val="008D501F"/>
    <w:rsid w:val="008E0E8E"/>
    <w:rsid w:val="008E4790"/>
    <w:rsid w:val="008E4BD2"/>
    <w:rsid w:val="008E5D6A"/>
    <w:rsid w:val="008E7C25"/>
    <w:rsid w:val="008F1B4F"/>
    <w:rsid w:val="008F44D0"/>
    <w:rsid w:val="008F45D4"/>
    <w:rsid w:val="008F66D8"/>
    <w:rsid w:val="008F73AD"/>
    <w:rsid w:val="0090037D"/>
    <w:rsid w:val="00901579"/>
    <w:rsid w:val="00901D30"/>
    <w:rsid w:val="0090268E"/>
    <w:rsid w:val="00906077"/>
    <w:rsid w:val="009109D9"/>
    <w:rsid w:val="0091137C"/>
    <w:rsid w:val="00911AC1"/>
    <w:rsid w:val="00913C96"/>
    <w:rsid w:val="00916B13"/>
    <w:rsid w:val="00925787"/>
    <w:rsid w:val="009303BD"/>
    <w:rsid w:val="009319A7"/>
    <w:rsid w:val="00933A99"/>
    <w:rsid w:val="00934CFB"/>
    <w:rsid w:val="00934D96"/>
    <w:rsid w:val="00935043"/>
    <w:rsid w:val="0093534E"/>
    <w:rsid w:val="00935511"/>
    <w:rsid w:val="009409A3"/>
    <w:rsid w:val="00940EC4"/>
    <w:rsid w:val="009424A5"/>
    <w:rsid w:val="00942DBF"/>
    <w:rsid w:val="00945D3B"/>
    <w:rsid w:val="00951C9F"/>
    <w:rsid w:val="00953A48"/>
    <w:rsid w:val="009549BE"/>
    <w:rsid w:val="00955BD4"/>
    <w:rsid w:val="0096080B"/>
    <w:rsid w:val="00964277"/>
    <w:rsid w:val="00972692"/>
    <w:rsid w:val="009744F3"/>
    <w:rsid w:val="009763F5"/>
    <w:rsid w:val="00977D26"/>
    <w:rsid w:val="0098073B"/>
    <w:rsid w:val="00981F63"/>
    <w:rsid w:val="00984825"/>
    <w:rsid w:val="00990274"/>
    <w:rsid w:val="00990A62"/>
    <w:rsid w:val="0099190D"/>
    <w:rsid w:val="00992897"/>
    <w:rsid w:val="00994ABD"/>
    <w:rsid w:val="009A007B"/>
    <w:rsid w:val="009A0AFA"/>
    <w:rsid w:val="009A14B1"/>
    <w:rsid w:val="009A1647"/>
    <w:rsid w:val="009A1DEE"/>
    <w:rsid w:val="009A263C"/>
    <w:rsid w:val="009A4913"/>
    <w:rsid w:val="009A6FD6"/>
    <w:rsid w:val="009B0452"/>
    <w:rsid w:val="009B053D"/>
    <w:rsid w:val="009B3553"/>
    <w:rsid w:val="009B64E3"/>
    <w:rsid w:val="009C752B"/>
    <w:rsid w:val="009C7B0D"/>
    <w:rsid w:val="009D0DDC"/>
    <w:rsid w:val="009D1AB9"/>
    <w:rsid w:val="009D2C4A"/>
    <w:rsid w:val="009D44E3"/>
    <w:rsid w:val="009D64FD"/>
    <w:rsid w:val="009D7B57"/>
    <w:rsid w:val="009E1F38"/>
    <w:rsid w:val="009E6B44"/>
    <w:rsid w:val="009E6B78"/>
    <w:rsid w:val="009E7BE9"/>
    <w:rsid w:val="009F2975"/>
    <w:rsid w:val="009F2DC3"/>
    <w:rsid w:val="009F5557"/>
    <w:rsid w:val="009F5815"/>
    <w:rsid w:val="009F6433"/>
    <w:rsid w:val="00A00A98"/>
    <w:rsid w:val="00A02468"/>
    <w:rsid w:val="00A0554C"/>
    <w:rsid w:val="00A075FF"/>
    <w:rsid w:val="00A112DE"/>
    <w:rsid w:val="00A11A22"/>
    <w:rsid w:val="00A125F7"/>
    <w:rsid w:val="00A15082"/>
    <w:rsid w:val="00A153F3"/>
    <w:rsid w:val="00A1589E"/>
    <w:rsid w:val="00A17955"/>
    <w:rsid w:val="00A17ADE"/>
    <w:rsid w:val="00A20F5E"/>
    <w:rsid w:val="00A214FE"/>
    <w:rsid w:val="00A22D4C"/>
    <w:rsid w:val="00A24CAD"/>
    <w:rsid w:val="00A25950"/>
    <w:rsid w:val="00A259DF"/>
    <w:rsid w:val="00A277B3"/>
    <w:rsid w:val="00A33531"/>
    <w:rsid w:val="00A34B91"/>
    <w:rsid w:val="00A37698"/>
    <w:rsid w:val="00A4199A"/>
    <w:rsid w:val="00A44BE5"/>
    <w:rsid w:val="00A4512D"/>
    <w:rsid w:val="00A46009"/>
    <w:rsid w:val="00A51AD3"/>
    <w:rsid w:val="00A62EE0"/>
    <w:rsid w:val="00A63E4C"/>
    <w:rsid w:val="00A652AD"/>
    <w:rsid w:val="00A66353"/>
    <w:rsid w:val="00A6650B"/>
    <w:rsid w:val="00A705AF"/>
    <w:rsid w:val="00A71339"/>
    <w:rsid w:val="00A7137B"/>
    <w:rsid w:val="00A739EB"/>
    <w:rsid w:val="00A73BE0"/>
    <w:rsid w:val="00A750B1"/>
    <w:rsid w:val="00A75B58"/>
    <w:rsid w:val="00A77349"/>
    <w:rsid w:val="00A81846"/>
    <w:rsid w:val="00A8240D"/>
    <w:rsid w:val="00A83E7B"/>
    <w:rsid w:val="00A853AB"/>
    <w:rsid w:val="00A86897"/>
    <w:rsid w:val="00A922F9"/>
    <w:rsid w:val="00A931E2"/>
    <w:rsid w:val="00A93A18"/>
    <w:rsid w:val="00A942EF"/>
    <w:rsid w:val="00A944E2"/>
    <w:rsid w:val="00A964DB"/>
    <w:rsid w:val="00AA1DAC"/>
    <w:rsid w:val="00AA2AAA"/>
    <w:rsid w:val="00AA52F9"/>
    <w:rsid w:val="00AA5C0C"/>
    <w:rsid w:val="00AA6DC2"/>
    <w:rsid w:val="00AA7B58"/>
    <w:rsid w:val="00AB0A65"/>
    <w:rsid w:val="00AB2D4D"/>
    <w:rsid w:val="00AB40AB"/>
    <w:rsid w:val="00AB63AB"/>
    <w:rsid w:val="00AB6ED9"/>
    <w:rsid w:val="00AC0C24"/>
    <w:rsid w:val="00AC1D53"/>
    <w:rsid w:val="00AC4DB8"/>
    <w:rsid w:val="00AD2270"/>
    <w:rsid w:val="00AD2914"/>
    <w:rsid w:val="00AD52A0"/>
    <w:rsid w:val="00AD64BB"/>
    <w:rsid w:val="00AD6953"/>
    <w:rsid w:val="00AE0749"/>
    <w:rsid w:val="00AE32EA"/>
    <w:rsid w:val="00AE6201"/>
    <w:rsid w:val="00AF1C72"/>
    <w:rsid w:val="00AF4C45"/>
    <w:rsid w:val="00AF6154"/>
    <w:rsid w:val="00B030BA"/>
    <w:rsid w:val="00B049EB"/>
    <w:rsid w:val="00B05593"/>
    <w:rsid w:val="00B11BCE"/>
    <w:rsid w:val="00B21047"/>
    <w:rsid w:val="00B22528"/>
    <w:rsid w:val="00B24DF4"/>
    <w:rsid w:val="00B2665E"/>
    <w:rsid w:val="00B27E07"/>
    <w:rsid w:val="00B31E2B"/>
    <w:rsid w:val="00B328AF"/>
    <w:rsid w:val="00B32DD1"/>
    <w:rsid w:val="00B365BD"/>
    <w:rsid w:val="00B370C2"/>
    <w:rsid w:val="00B3720C"/>
    <w:rsid w:val="00B376B3"/>
    <w:rsid w:val="00B41409"/>
    <w:rsid w:val="00B42851"/>
    <w:rsid w:val="00B437AA"/>
    <w:rsid w:val="00B44CCC"/>
    <w:rsid w:val="00B47076"/>
    <w:rsid w:val="00B54271"/>
    <w:rsid w:val="00B5440D"/>
    <w:rsid w:val="00B56052"/>
    <w:rsid w:val="00B56B37"/>
    <w:rsid w:val="00B6687C"/>
    <w:rsid w:val="00B70321"/>
    <w:rsid w:val="00B72BA7"/>
    <w:rsid w:val="00B80B54"/>
    <w:rsid w:val="00B80C7B"/>
    <w:rsid w:val="00B82409"/>
    <w:rsid w:val="00B83F09"/>
    <w:rsid w:val="00B853C9"/>
    <w:rsid w:val="00B86D65"/>
    <w:rsid w:val="00B87227"/>
    <w:rsid w:val="00B87E3A"/>
    <w:rsid w:val="00B9115C"/>
    <w:rsid w:val="00B92071"/>
    <w:rsid w:val="00B92830"/>
    <w:rsid w:val="00B95A67"/>
    <w:rsid w:val="00B95F6F"/>
    <w:rsid w:val="00B96611"/>
    <w:rsid w:val="00BA0013"/>
    <w:rsid w:val="00BA4AEE"/>
    <w:rsid w:val="00BA5124"/>
    <w:rsid w:val="00BB0F9B"/>
    <w:rsid w:val="00BB3F08"/>
    <w:rsid w:val="00BB69AC"/>
    <w:rsid w:val="00BC07E4"/>
    <w:rsid w:val="00BC1EDE"/>
    <w:rsid w:val="00BC2E7D"/>
    <w:rsid w:val="00BC45CC"/>
    <w:rsid w:val="00BC45DB"/>
    <w:rsid w:val="00BC58D8"/>
    <w:rsid w:val="00BD18FB"/>
    <w:rsid w:val="00BD193E"/>
    <w:rsid w:val="00BD20C1"/>
    <w:rsid w:val="00BE210A"/>
    <w:rsid w:val="00BE5435"/>
    <w:rsid w:val="00BF2145"/>
    <w:rsid w:val="00BF4CA7"/>
    <w:rsid w:val="00BF6A5B"/>
    <w:rsid w:val="00BF7E2D"/>
    <w:rsid w:val="00C01D62"/>
    <w:rsid w:val="00C06314"/>
    <w:rsid w:val="00C06481"/>
    <w:rsid w:val="00C119F7"/>
    <w:rsid w:val="00C1244B"/>
    <w:rsid w:val="00C13781"/>
    <w:rsid w:val="00C164CA"/>
    <w:rsid w:val="00C23292"/>
    <w:rsid w:val="00C23604"/>
    <w:rsid w:val="00C27043"/>
    <w:rsid w:val="00C27816"/>
    <w:rsid w:val="00C31839"/>
    <w:rsid w:val="00C347B2"/>
    <w:rsid w:val="00C40AB5"/>
    <w:rsid w:val="00C40DD4"/>
    <w:rsid w:val="00C412F8"/>
    <w:rsid w:val="00C41739"/>
    <w:rsid w:val="00C42587"/>
    <w:rsid w:val="00C431A7"/>
    <w:rsid w:val="00C43318"/>
    <w:rsid w:val="00C436EE"/>
    <w:rsid w:val="00C44931"/>
    <w:rsid w:val="00C463C8"/>
    <w:rsid w:val="00C50671"/>
    <w:rsid w:val="00C51BE7"/>
    <w:rsid w:val="00C532E9"/>
    <w:rsid w:val="00C63FD5"/>
    <w:rsid w:val="00C80404"/>
    <w:rsid w:val="00C81251"/>
    <w:rsid w:val="00C911AD"/>
    <w:rsid w:val="00C91F20"/>
    <w:rsid w:val="00CA1CEF"/>
    <w:rsid w:val="00CA717A"/>
    <w:rsid w:val="00CB0684"/>
    <w:rsid w:val="00CB1597"/>
    <w:rsid w:val="00CB1E8D"/>
    <w:rsid w:val="00CB3542"/>
    <w:rsid w:val="00CB4F11"/>
    <w:rsid w:val="00CB5999"/>
    <w:rsid w:val="00CB5B1A"/>
    <w:rsid w:val="00CB6A77"/>
    <w:rsid w:val="00CB6EC3"/>
    <w:rsid w:val="00CB733F"/>
    <w:rsid w:val="00CC64DB"/>
    <w:rsid w:val="00CC651C"/>
    <w:rsid w:val="00CC697B"/>
    <w:rsid w:val="00CD4F4C"/>
    <w:rsid w:val="00CE02B2"/>
    <w:rsid w:val="00CE1744"/>
    <w:rsid w:val="00CE3308"/>
    <w:rsid w:val="00CE51BD"/>
    <w:rsid w:val="00CE6251"/>
    <w:rsid w:val="00CE69CB"/>
    <w:rsid w:val="00CF21B2"/>
    <w:rsid w:val="00CF257C"/>
    <w:rsid w:val="00CF4E67"/>
    <w:rsid w:val="00CF5870"/>
    <w:rsid w:val="00CF5BCC"/>
    <w:rsid w:val="00D003F5"/>
    <w:rsid w:val="00D02FC7"/>
    <w:rsid w:val="00D14E35"/>
    <w:rsid w:val="00D17609"/>
    <w:rsid w:val="00D21A87"/>
    <w:rsid w:val="00D24080"/>
    <w:rsid w:val="00D24922"/>
    <w:rsid w:val="00D31978"/>
    <w:rsid w:val="00D31F4F"/>
    <w:rsid w:val="00D33551"/>
    <w:rsid w:val="00D426C6"/>
    <w:rsid w:val="00D42B9A"/>
    <w:rsid w:val="00D45A70"/>
    <w:rsid w:val="00D469E4"/>
    <w:rsid w:val="00D47AE4"/>
    <w:rsid w:val="00D47EE8"/>
    <w:rsid w:val="00D510FC"/>
    <w:rsid w:val="00D53BC4"/>
    <w:rsid w:val="00D542F8"/>
    <w:rsid w:val="00D61223"/>
    <w:rsid w:val="00D61BDD"/>
    <w:rsid w:val="00D625D2"/>
    <w:rsid w:val="00D63D07"/>
    <w:rsid w:val="00D648D0"/>
    <w:rsid w:val="00D66620"/>
    <w:rsid w:val="00D734C7"/>
    <w:rsid w:val="00D73FE2"/>
    <w:rsid w:val="00D7465B"/>
    <w:rsid w:val="00D779A9"/>
    <w:rsid w:val="00D96327"/>
    <w:rsid w:val="00DA4675"/>
    <w:rsid w:val="00DB00D7"/>
    <w:rsid w:val="00DB1545"/>
    <w:rsid w:val="00DB3E3B"/>
    <w:rsid w:val="00DB46B1"/>
    <w:rsid w:val="00DB5911"/>
    <w:rsid w:val="00DB7A9F"/>
    <w:rsid w:val="00DC0D24"/>
    <w:rsid w:val="00DC6840"/>
    <w:rsid w:val="00DD7F63"/>
    <w:rsid w:val="00DE1F09"/>
    <w:rsid w:val="00DE3562"/>
    <w:rsid w:val="00DE4D2D"/>
    <w:rsid w:val="00DF05B8"/>
    <w:rsid w:val="00DF3501"/>
    <w:rsid w:val="00DF3BF2"/>
    <w:rsid w:val="00DF48AF"/>
    <w:rsid w:val="00E01653"/>
    <w:rsid w:val="00E0596F"/>
    <w:rsid w:val="00E05C58"/>
    <w:rsid w:val="00E0615A"/>
    <w:rsid w:val="00E07391"/>
    <w:rsid w:val="00E13C5C"/>
    <w:rsid w:val="00E1524E"/>
    <w:rsid w:val="00E174B9"/>
    <w:rsid w:val="00E236C6"/>
    <w:rsid w:val="00E2446C"/>
    <w:rsid w:val="00E24C77"/>
    <w:rsid w:val="00E2609D"/>
    <w:rsid w:val="00E260D2"/>
    <w:rsid w:val="00E27715"/>
    <w:rsid w:val="00E318E3"/>
    <w:rsid w:val="00E31914"/>
    <w:rsid w:val="00E34F68"/>
    <w:rsid w:val="00E37E42"/>
    <w:rsid w:val="00E40D5F"/>
    <w:rsid w:val="00E40F95"/>
    <w:rsid w:val="00E411D0"/>
    <w:rsid w:val="00E425BF"/>
    <w:rsid w:val="00E4312B"/>
    <w:rsid w:val="00E4326E"/>
    <w:rsid w:val="00E50721"/>
    <w:rsid w:val="00E509B9"/>
    <w:rsid w:val="00E52157"/>
    <w:rsid w:val="00E53177"/>
    <w:rsid w:val="00E57D21"/>
    <w:rsid w:val="00E60EE1"/>
    <w:rsid w:val="00E708F6"/>
    <w:rsid w:val="00E71241"/>
    <w:rsid w:val="00E7149F"/>
    <w:rsid w:val="00E716B4"/>
    <w:rsid w:val="00E73723"/>
    <w:rsid w:val="00E765C2"/>
    <w:rsid w:val="00E770A3"/>
    <w:rsid w:val="00E77347"/>
    <w:rsid w:val="00E81CCB"/>
    <w:rsid w:val="00E82EC7"/>
    <w:rsid w:val="00E8680C"/>
    <w:rsid w:val="00E86B67"/>
    <w:rsid w:val="00E86EF9"/>
    <w:rsid w:val="00E871DB"/>
    <w:rsid w:val="00E92622"/>
    <w:rsid w:val="00E92BBA"/>
    <w:rsid w:val="00E9385F"/>
    <w:rsid w:val="00E96068"/>
    <w:rsid w:val="00EA2E2D"/>
    <w:rsid w:val="00EA5E02"/>
    <w:rsid w:val="00EA5FD0"/>
    <w:rsid w:val="00EA7CAE"/>
    <w:rsid w:val="00EC10DC"/>
    <w:rsid w:val="00EC54B2"/>
    <w:rsid w:val="00EC7581"/>
    <w:rsid w:val="00EC7DFF"/>
    <w:rsid w:val="00ED122B"/>
    <w:rsid w:val="00ED22CF"/>
    <w:rsid w:val="00ED31F5"/>
    <w:rsid w:val="00ED71FD"/>
    <w:rsid w:val="00EE356F"/>
    <w:rsid w:val="00EE397E"/>
    <w:rsid w:val="00EE43B1"/>
    <w:rsid w:val="00EE59A4"/>
    <w:rsid w:val="00EF1C95"/>
    <w:rsid w:val="00EF2C9F"/>
    <w:rsid w:val="00EF426D"/>
    <w:rsid w:val="00EF6089"/>
    <w:rsid w:val="00EF7EED"/>
    <w:rsid w:val="00F04B7B"/>
    <w:rsid w:val="00F073A4"/>
    <w:rsid w:val="00F078B7"/>
    <w:rsid w:val="00F07B1B"/>
    <w:rsid w:val="00F07F29"/>
    <w:rsid w:val="00F1129F"/>
    <w:rsid w:val="00F11A17"/>
    <w:rsid w:val="00F13443"/>
    <w:rsid w:val="00F15DD5"/>
    <w:rsid w:val="00F17A43"/>
    <w:rsid w:val="00F2039E"/>
    <w:rsid w:val="00F2388F"/>
    <w:rsid w:val="00F238F2"/>
    <w:rsid w:val="00F24541"/>
    <w:rsid w:val="00F2470B"/>
    <w:rsid w:val="00F27D92"/>
    <w:rsid w:val="00F302A6"/>
    <w:rsid w:val="00F30C71"/>
    <w:rsid w:val="00F31C1F"/>
    <w:rsid w:val="00F332B3"/>
    <w:rsid w:val="00F34D63"/>
    <w:rsid w:val="00F355DA"/>
    <w:rsid w:val="00F41C35"/>
    <w:rsid w:val="00F430F0"/>
    <w:rsid w:val="00F44D99"/>
    <w:rsid w:val="00F5079B"/>
    <w:rsid w:val="00F527ED"/>
    <w:rsid w:val="00F549D7"/>
    <w:rsid w:val="00F556DB"/>
    <w:rsid w:val="00F560D5"/>
    <w:rsid w:val="00F607AF"/>
    <w:rsid w:val="00F64289"/>
    <w:rsid w:val="00F7021C"/>
    <w:rsid w:val="00F71129"/>
    <w:rsid w:val="00F71829"/>
    <w:rsid w:val="00F73009"/>
    <w:rsid w:val="00F73D95"/>
    <w:rsid w:val="00F76768"/>
    <w:rsid w:val="00F84A9D"/>
    <w:rsid w:val="00F94ADF"/>
    <w:rsid w:val="00F95769"/>
    <w:rsid w:val="00F967E9"/>
    <w:rsid w:val="00FA6359"/>
    <w:rsid w:val="00FA6BB5"/>
    <w:rsid w:val="00FB0AE9"/>
    <w:rsid w:val="00FB0C71"/>
    <w:rsid w:val="00FB0FD0"/>
    <w:rsid w:val="00FB1D3E"/>
    <w:rsid w:val="00FB3819"/>
    <w:rsid w:val="00FB587F"/>
    <w:rsid w:val="00FB643F"/>
    <w:rsid w:val="00FB792B"/>
    <w:rsid w:val="00FC10F4"/>
    <w:rsid w:val="00FC2D1B"/>
    <w:rsid w:val="00FC3D5E"/>
    <w:rsid w:val="00FC626C"/>
    <w:rsid w:val="00FC7F5D"/>
    <w:rsid w:val="00FD426D"/>
    <w:rsid w:val="00FD5776"/>
    <w:rsid w:val="00FE2E90"/>
    <w:rsid w:val="00FE341E"/>
    <w:rsid w:val="00FE4450"/>
    <w:rsid w:val="00FE5CA3"/>
    <w:rsid w:val="00FE6990"/>
    <w:rsid w:val="00FF236A"/>
    <w:rsid w:val="00FF74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87E07E0"/>
  <w15:docId w15:val="{6D33A497-FA71-48D6-90B1-2FBADADEB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1">
    <w:lsdException w:name="Normal" w:locked="0" w:uiPriority="0" w:qFormat="1"/>
    <w:lsdException w:name="heading 1" w:locked="0" w:uiPriority="0" w:qFormat="1"/>
    <w:lsdException w:name="heading 2" w:locked="0" w:uiPriority="0"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semiHidden="1" w:uiPriority="0"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99" w:unhideWhenUsed="1"/>
    <w:lsdException w:name="annotation text" w:semiHidden="1" w:unhideWhenUsed="1"/>
    <w:lsdException w:name="header" w:semiHidden="1" w:uiPriority="0"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0" w:qFormat="1"/>
    <w:lsdException w:name="Emphasis" w:locked="0" w:uiPriority="0"/>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uiPriority="0"/>
    <w:lsdException w:name="Table Grid"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B328AF"/>
    <w:pPr>
      <w:spacing w:after="200"/>
    </w:pPr>
  </w:style>
  <w:style w:type="paragraph" w:styleId="Heading1">
    <w:name w:val="heading 1"/>
    <w:basedOn w:val="Normal"/>
    <w:next w:val="Normal"/>
    <w:qFormat/>
    <w:rsid w:val="00A15082"/>
    <w:pPr>
      <w:keepNext/>
      <w:spacing w:before="240" w:after="240"/>
      <w:outlineLvl w:val="0"/>
    </w:pPr>
    <w:rPr>
      <w:rFonts w:cs="Arial"/>
      <w:b/>
      <w:bCs/>
      <w:color w:val="1178A2"/>
      <w:kern w:val="28"/>
      <w:sz w:val="40"/>
      <w:szCs w:val="32"/>
    </w:rPr>
  </w:style>
  <w:style w:type="paragraph" w:styleId="Heading2">
    <w:name w:val="heading 2"/>
    <w:basedOn w:val="Heading1"/>
    <w:next w:val="Normal"/>
    <w:qFormat/>
    <w:rsid w:val="00A15082"/>
    <w:pPr>
      <w:outlineLvl w:val="1"/>
    </w:pPr>
    <w:rPr>
      <w:bCs w:val="0"/>
      <w:iCs/>
      <w:sz w:val="32"/>
      <w:szCs w:val="28"/>
    </w:rPr>
  </w:style>
  <w:style w:type="paragraph" w:styleId="Heading3">
    <w:name w:val="heading 3"/>
    <w:basedOn w:val="Heading2"/>
    <w:next w:val="Normal"/>
    <w:qFormat/>
    <w:rsid w:val="00A15082"/>
    <w:pPr>
      <w:outlineLvl w:val="2"/>
    </w:pPr>
    <w:rPr>
      <w:bCs/>
      <w:sz w:val="28"/>
      <w:szCs w:val="26"/>
    </w:rPr>
  </w:style>
  <w:style w:type="paragraph" w:styleId="Heading4">
    <w:name w:val="heading 4"/>
    <w:basedOn w:val="Normal"/>
    <w:next w:val="Normal"/>
    <w:qFormat/>
    <w:rsid w:val="00A15082"/>
    <w:pPr>
      <w:keepNext/>
      <w:spacing w:before="240" w:after="60"/>
      <w:outlineLvl w:val="3"/>
    </w:pPr>
    <w:rPr>
      <w:b/>
      <w:bCs/>
      <w:color w:val="404040" w:themeColor="text1" w:themeTint="BF"/>
      <w:sz w:val="26"/>
      <w:szCs w:val="26"/>
    </w:rPr>
  </w:style>
  <w:style w:type="paragraph" w:styleId="Heading5">
    <w:name w:val="heading 5"/>
    <w:basedOn w:val="Normal"/>
    <w:next w:val="Normal"/>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aliases w:val="Bulleted list (level 1)"/>
    <w:basedOn w:val="DefaultParagraphFont"/>
    <w:qFormat/>
    <w:rsid w:val="00A705AF"/>
    <w:rPr>
      <w:b/>
      <w:bCs/>
    </w:rPr>
  </w:style>
  <w:style w:type="paragraph" w:styleId="Subtitle">
    <w:name w:val="Subtitle"/>
    <w:basedOn w:val="Normal"/>
    <w:next w:val="Normal"/>
    <w:link w:val="SubtitleChar"/>
    <w:uiPriority w:val="98"/>
    <w:locked/>
    <w:rsid w:val="00A75B58"/>
    <w:pPr>
      <w:numPr>
        <w:ilvl w:val="1"/>
      </w:numPr>
      <w:ind w:right="397"/>
    </w:pPr>
    <w:rPr>
      <w:rFonts w:ascii="Franklin Gothic Medium" w:eastAsiaTheme="majorEastAsia" w:hAnsi="Franklin Gothic Medium" w:cstheme="majorBidi"/>
      <w:iCs/>
      <w:color w:val="00A9E5"/>
      <w:spacing w:val="15"/>
      <w:sz w:val="52"/>
    </w:rPr>
  </w:style>
  <w:style w:type="character" w:customStyle="1" w:styleId="SubtitleChar">
    <w:name w:val="Subtitle Char"/>
    <w:basedOn w:val="DefaultParagraphFont"/>
    <w:link w:val="Subtitle"/>
    <w:uiPriority w:val="98"/>
    <w:rsid w:val="007B04A9"/>
    <w:rPr>
      <w:rFonts w:ascii="Franklin Gothic Medium" w:eastAsiaTheme="majorEastAsia" w:hAnsi="Franklin Gothic Medium" w:cstheme="majorBidi"/>
      <w:iCs/>
      <w:color w:val="00A9E5"/>
      <w:spacing w:val="15"/>
      <w:sz w:val="52"/>
    </w:rPr>
  </w:style>
  <w:style w:type="paragraph" w:styleId="Title">
    <w:name w:val="Title"/>
    <w:basedOn w:val="Normal"/>
    <w:next w:val="Normal"/>
    <w:link w:val="TitleChar"/>
    <w:qFormat/>
    <w:rsid w:val="000B0274"/>
    <w:pPr>
      <w:spacing w:after="300"/>
      <w:contextualSpacing/>
    </w:pPr>
    <w:rPr>
      <w:rFonts w:ascii="Arial Bold" w:eastAsiaTheme="majorEastAsia" w:hAnsi="Arial Bold" w:cstheme="majorBidi"/>
      <w:b/>
      <w:color w:val="0A4A63"/>
      <w:kern w:val="28"/>
      <w:sz w:val="56"/>
      <w:szCs w:val="56"/>
    </w:rPr>
  </w:style>
  <w:style w:type="character" w:customStyle="1" w:styleId="TitleChar">
    <w:name w:val="Title Char"/>
    <w:basedOn w:val="DefaultParagraphFont"/>
    <w:link w:val="Title"/>
    <w:rsid w:val="000B0274"/>
    <w:rPr>
      <w:rFonts w:ascii="Arial Bold" w:eastAsiaTheme="majorEastAsia" w:hAnsi="Arial Bold" w:cstheme="majorBidi"/>
      <w:b/>
      <w:color w:val="0A4A63"/>
      <w:kern w:val="28"/>
      <w:sz w:val="56"/>
      <w:szCs w:val="56"/>
      <w:lang w:eastAsia="en-US"/>
    </w:rPr>
  </w:style>
  <w:style w:type="paragraph" w:customStyle="1" w:styleId="Bulletlist">
    <w:name w:val="Bullet list"/>
    <w:qFormat/>
    <w:rsid w:val="00544A4E"/>
    <w:pPr>
      <w:numPr>
        <w:numId w:val="6"/>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5C1496"/>
    <w:pPr>
      <w:spacing w:before="120" w:after="120"/>
    </w:pPr>
    <w:rPr>
      <w:rFonts w:cstheme="minorHAnsi"/>
      <w:b/>
      <w:bCs/>
      <w:color w:val="1178A2" w:themeColor="text2"/>
      <w:sz w:val="24"/>
      <w:szCs w:val="20"/>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1B1534"/>
    <w:pPr>
      <w:tabs>
        <w:tab w:val="right" w:pos="9781"/>
      </w:tabs>
      <w:spacing w:before="120" w:after="120"/>
      <w:ind w:left="567"/>
    </w:pPr>
    <w:rPr>
      <w:rFonts w:cstheme="minorHAnsi"/>
      <w:szCs w:val="20"/>
    </w:rPr>
  </w:style>
  <w:style w:type="paragraph" w:styleId="TOC3">
    <w:name w:val="toc 3"/>
    <w:basedOn w:val="Normal"/>
    <w:next w:val="Normal"/>
    <w:autoRedefine/>
    <w:uiPriority w:val="39"/>
    <w:qFormat/>
    <w:rsid w:val="002E6A48"/>
    <w:pPr>
      <w:tabs>
        <w:tab w:val="left" w:pos="8902"/>
      </w:tabs>
      <w:spacing w:after="0"/>
      <w:ind w:left="442"/>
    </w:pPr>
    <w:rPr>
      <w:rFonts w:cstheme="minorHAnsi"/>
      <w:iCs/>
      <w:noProof/>
      <w:szCs w:val="20"/>
    </w:rPr>
  </w:style>
  <w:style w:type="paragraph" w:customStyle="1" w:styleId="FigureTitle">
    <w:name w:val="Figure Title"/>
    <w:basedOn w:val="Normal"/>
    <w:qFormat/>
    <w:rsid w:val="005C1496"/>
    <w:pPr>
      <w:contextualSpacing/>
    </w:pPr>
    <w:rPr>
      <w:b/>
    </w:rPr>
  </w:style>
  <w:style w:type="paragraph" w:styleId="FootnoteText">
    <w:name w:val="footnote text"/>
    <w:basedOn w:val="Normal"/>
    <w:link w:val="FootnoteTextChar"/>
    <w:uiPriority w:val="99"/>
    <w:rsid w:val="00C436EE"/>
    <w:pPr>
      <w:spacing w:after="0"/>
    </w:pPr>
    <w:rPr>
      <w:sz w:val="20"/>
      <w:szCs w:val="20"/>
    </w:rPr>
  </w:style>
  <w:style w:type="character" w:customStyle="1" w:styleId="FootnoteTextChar">
    <w:name w:val="Footnote Text Char"/>
    <w:basedOn w:val="DefaultParagraphFont"/>
    <w:link w:val="FootnoteText"/>
    <w:uiPriority w:val="99"/>
    <w:rsid w:val="00C436EE"/>
    <w:rPr>
      <w:rFonts w:ascii="Arial" w:hAnsi="Arial"/>
      <w:color w:val="000000" w:themeColor="text1"/>
      <w:lang w:eastAsia="en-US"/>
    </w:rPr>
  </w:style>
  <w:style w:type="paragraph" w:styleId="BalloonText">
    <w:name w:val="Balloon Text"/>
    <w:basedOn w:val="Normal"/>
    <w:link w:val="BalloonTextChar"/>
    <w:locked/>
    <w:rsid w:val="00A4199A"/>
    <w:pPr>
      <w:spacing w:after="0"/>
    </w:pPr>
    <w:rPr>
      <w:rFonts w:ascii="Tahoma" w:hAnsi="Tahoma" w:cs="Tahoma"/>
      <w:sz w:val="16"/>
      <w:szCs w:val="16"/>
    </w:rPr>
  </w:style>
  <w:style w:type="character" w:styleId="FootnoteReference">
    <w:name w:val="footnote reference"/>
    <w:basedOn w:val="DefaultParagraphFont"/>
    <w:uiPriority w:val="99"/>
    <w:rsid w:val="00E13C5C"/>
    <w:rPr>
      <w:rFonts w:ascii="Arial" w:hAnsi="Arial"/>
      <w:vertAlign w:val="superscript"/>
    </w:rPr>
  </w:style>
  <w:style w:type="table" w:styleId="TableGrid">
    <w:name w:val="Table Grid"/>
    <w:aliases w:val="Commission"/>
    <w:basedOn w:val="TableNormal"/>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B47076"/>
    <w:rPr>
      <w:color w:val="0000FF" w:themeColor="hyperlink"/>
      <w:u w:val="single"/>
    </w:rPr>
  </w:style>
  <w:style w:type="paragraph" w:styleId="Footer">
    <w:name w:val="footer"/>
    <w:basedOn w:val="Normal"/>
    <w:link w:val="FooterChar"/>
    <w:uiPriority w:val="99"/>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uiPriority w:val="99"/>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nhideWhenUsed/>
    <w:qFormat/>
    <w:rsid w:val="00255596"/>
    <w:pPr>
      <w:keepLines/>
      <w:spacing w:before="480" w:after="0" w:line="276" w:lineRule="auto"/>
      <w:outlineLvl w:val="9"/>
    </w:pPr>
    <w:rPr>
      <w:rFonts w:asciiTheme="majorHAnsi" w:eastAsiaTheme="majorEastAsia" w:hAnsiTheme="majorHAnsi" w:cstheme="majorBidi"/>
      <w:color w:val="0C5979" w:themeColor="accent1" w:themeShade="BF"/>
      <w:kern w:val="0"/>
      <w:szCs w:val="28"/>
      <w:lang w:val="en-US" w:eastAsia="ja-JP"/>
    </w:rPr>
  </w:style>
  <w:style w:type="paragraph" w:customStyle="1" w:styleId="Captions">
    <w:name w:val="Captions"/>
    <w:basedOn w:val="Normal"/>
    <w:link w:val="CaptionsChar"/>
    <w:qFormat/>
    <w:rsid w:val="00A15082"/>
    <w:pPr>
      <w:spacing w:before="120" w:after="120"/>
    </w:pPr>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spacing w:before="120"/>
      <w:contextualSpacing/>
    </w:pPr>
  </w:style>
  <w:style w:type="character" w:customStyle="1" w:styleId="NumberedlistsChar">
    <w:name w:val="Numbered lists Char"/>
    <w:basedOn w:val="DefaultParagraphFont"/>
    <w:link w:val="Numberedlists"/>
    <w:rsid w:val="00A4199A"/>
  </w:style>
  <w:style w:type="paragraph" w:customStyle="1" w:styleId="Subheading">
    <w:name w:val="Subheading"/>
    <w:basedOn w:val="Normal"/>
    <w:next w:val="Normal"/>
    <w:qFormat/>
    <w:rsid w:val="000B0274"/>
    <w:pPr>
      <w:spacing w:before="240"/>
    </w:pPr>
    <w:rPr>
      <w:b/>
      <w:color w:val="00A9E5"/>
      <w:sz w:val="36"/>
      <w:szCs w:val="36"/>
    </w:r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qFormat/>
    <w:rsid w:val="00447D31"/>
    <w:pPr>
      <w:spacing w:before="240" w:after="240"/>
    </w:pPr>
    <w:rPr>
      <w:color w:val="0A4A63"/>
      <w:sz w:val="32"/>
      <w:szCs w:val="40"/>
    </w:rPr>
  </w:style>
  <w:style w:type="character" w:customStyle="1" w:styleId="PublicationDateChar">
    <w:name w:val="Publication Date Char"/>
    <w:basedOn w:val="DefaultParagraphFont"/>
    <w:link w:val="PublicationDate"/>
    <w:rsid w:val="00447D31"/>
    <w:rPr>
      <w:rFonts w:ascii="Arial" w:hAnsi="Arial"/>
      <w:color w:val="0A4A63"/>
      <w:sz w:val="32"/>
      <w:szCs w:val="40"/>
      <w:lang w:eastAsia="en-US"/>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tabs>
        <w:tab w:val="right" w:pos="9016"/>
      </w:tabs>
      <w:spacing w:before="120" w:after="0"/>
      <w:ind w:left="658"/>
    </w:pPr>
  </w:style>
  <w:style w:type="paragraph" w:styleId="Caption">
    <w:name w:val="caption"/>
    <w:basedOn w:val="Normal"/>
    <w:next w:val="Normal"/>
    <w:uiPriority w:val="98"/>
    <w:unhideWhenUsed/>
    <w:qFormat/>
    <w:locked/>
    <w:rsid w:val="0090268E"/>
    <w:rPr>
      <w:b/>
      <w:bCs/>
      <w:color w:val="1178A2" w:themeColor="accent1"/>
      <w:sz w:val="18"/>
      <w:szCs w:val="18"/>
    </w:rPr>
  </w:style>
  <w:style w:type="paragraph" w:styleId="ListParagraph">
    <w:name w:val="List Paragraph"/>
    <w:aliases w:val="Bullet table,NFP GP Bulleted List,List Paragraph1,Recommendation"/>
    <w:basedOn w:val="Normal"/>
    <w:link w:val="ListParagraphChar"/>
    <w:uiPriority w:val="34"/>
    <w:qFormat/>
    <w:locked/>
    <w:rsid w:val="00056950"/>
    <w:pPr>
      <w:ind w:left="720"/>
      <w:contextualSpacing/>
    </w:pPr>
  </w:style>
  <w:style w:type="paragraph" w:customStyle="1" w:styleId="Default">
    <w:name w:val="Default"/>
    <w:rsid w:val="0009393A"/>
    <w:pPr>
      <w:autoSpaceDE w:val="0"/>
      <w:autoSpaceDN w:val="0"/>
      <w:adjustRightInd w:val="0"/>
      <w:spacing w:after="0"/>
    </w:pPr>
    <w:rPr>
      <w:rFonts w:ascii="Symbol" w:hAnsi="Symbol" w:cs="Symbol"/>
      <w:color w:val="000000"/>
      <w:sz w:val="24"/>
      <w:szCs w:val="24"/>
    </w:rPr>
  </w:style>
  <w:style w:type="character" w:customStyle="1" w:styleId="ListParagraphChar">
    <w:name w:val="List Paragraph Char"/>
    <w:aliases w:val="Bullet table Char,NFP GP Bulleted List Char,List Paragraph1 Char,Recommendation Char"/>
    <w:link w:val="ListParagraph"/>
    <w:uiPriority w:val="34"/>
    <w:locked/>
    <w:rsid w:val="00EA7CAE"/>
  </w:style>
  <w:style w:type="character" w:styleId="CommentReference">
    <w:name w:val="annotation reference"/>
    <w:basedOn w:val="DefaultParagraphFont"/>
    <w:uiPriority w:val="98"/>
    <w:locked/>
    <w:rsid w:val="00310248"/>
    <w:rPr>
      <w:sz w:val="16"/>
      <w:szCs w:val="16"/>
    </w:rPr>
  </w:style>
  <w:style w:type="paragraph" w:styleId="CommentText">
    <w:name w:val="annotation text"/>
    <w:basedOn w:val="Normal"/>
    <w:link w:val="CommentTextChar"/>
    <w:uiPriority w:val="98"/>
    <w:locked/>
    <w:rsid w:val="00310248"/>
    <w:rPr>
      <w:sz w:val="20"/>
      <w:szCs w:val="20"/>
    </w:rPr>
  </w:style>
  <w:style w:type="character" w:customStyle="1" w:styleId="CommentTextChar">
    <w:name w:val="Comment Text Char"/>
    <w:basedOn w:val="DefaultParagraphFont"/>
    <w:link w:val="CommentText"/>
    <w:uiPriority w:val="98"/>
    <w:rsid w:val="00310248"/>
    <w:rPr>
      <w:sz w:val="20"/>
      <w:szCs w:val="20"/>
    </w:rPr>
  </w:style>
  <w:style w:type="paragraph" w:styleId="CommentSubject">
    <w:name w:val="annotation subject"/>
    <w:basedOn w:val="CommentText"/>
    <w:next w:val="CommentText"/>
    <w:link w:val="CommentSubjectChar"/>
    <w:uiPriority w:val="98"/>
    <w:locked/>
    <w:rsid w:val="00310248"/>
    <w:rPr>
      <w:b/>
      <w:bCs/>
    </w:rPr>
  </w:style>
  <w:style w:type="character" w:customStyle="1" w:styleId="CommentSubjectChar">
    <w:name w:val="Comment Subject Char"/>
    <w:basedOn w:val="CommentTextChar"/>
    <w:link w:val="CommentSubject"/>
    <w:uiPriority w:val="98"/>
    <w:rsid w:val="00310248"/>
    <w:rPr>
      <w:b/>
      <w:bCs/>
      <w:sz w:val="20"/>
      <w:szCs w:val="20"/>
    </w:rPr>
  </w:style>
  <w:style w:type="paragraph" w:styleId="NormalWeb">
    <w:name w:val="Normal (Web)"/>
    <w:basedOn w:val="Normal"/>
    <w:uiPriority w:val="99"/>
    <w:semiHidden/>
    <w:unhideWhenUsed/>
    <w:locked/>
    <w:rsid w:val="00522156"/>
    <w:pPr>
      <w:spacing w:before="100" w:beforeAutospacing="1" w:after="100" w:afterAutospacing="1"/>
    </w:pPr>
    <w:rPr>
      <w:rFonts w:ascii="Times New Roman" w:eastAsiaTheme="minorEastAsia" w:hAnsi="Times New Roman"/>
      <w:sz w:val="24"/>
      <w:szCs w:val="24"/>
    </w:rPr>
  </w:style>
  <w:style w:type="paragraph" w:styleId="Revision">
    <w:name w:val="Revision"/>
    <w:hidden/>
    <w:uiPriority w:val="99"/>
    <w:semiHidden/>
    <w:rsid w:val="00434B8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557739150">
      <w:bodyDiv w:val="1"/>
      <w:marLeft w:val="0"/>
      <w:marRight w:val="0"/>
      <w:marTop w:val="0"/>
      <w:marBottom w:val="0"/>
      <w:divBdr>
        <w:top w:val="none" w:sz="0" w:space="0" w:color="auto"/>
        <w:left w:val="none" w:sz="0" w:space="0" w:color="auto"/>
        <w:bottom w:val="none" w:sz="0" w:space="0" w:color="auto"/>
        <w:right w:val="none" w:sz="0" w:space="0" w:color="auto"/>
      </w:divBdr>
    </w:div>
    <w:div w:id="879559141">
      <w:bodyDiv w:val="1"/>
      <w:marLeft w:val="0"/>
      <w:marRight w:val="0"/>
      <w:marTop w:val="0"/>
      <w:marBottom w:val="0"/>
      <w:divBdr>
        <w:top w:val="none" w:sz="0" w:space="0" w:color="auto"/>
        <w:left w:val="none" w:sz="0" w:space="0" w:color="auto"/>
        <w:bottom w:val="none" w:sz="0" w:space="0" w:color="auto"/>
        <w:right w:val="none" w:sz="0" w:space="0" w:color="auto"/>
      </w:divBdr>
      <w:divsChild>
        <w:div w:id="1120303905">
          <w:marLeft w:val="547"/>
          <w:marRight w:val="0"/>
          <w:marTop w:val="0"/>
          <w:marBottom w:val="0"/>
          <w:divBdr>
            <w:top w:val="none" w:sz="0" w:space="0" w:color="auto"/>
            <w:left w:val="none" w:sz="0" w:space="0" w:color="auto"/>
            <w:bottom w:val="none" w:sz="0" w:space="0" w:color="auto"/>
            <w:right w:val="none" w:sz="0" w:space="0" w:color="auto"/>
          </w:divBdr>
        </w:div>
        <w:div w:id="1388990062">
          <w:marLeft w:val="547"/>
          <w:marRight w:val="0"/>
          <w:marTop w:val="0"/>
          <w:marBottom w:val="0"/>
          <w:divBdr>
            <w:top w:val="none" w:sz="0" w:space="0" w:color="auto"/>
            <w:left w:val="none" w:sz="0" w:space="0" w:color="auto"/>
            <w:bottom w:val="none" w:sz="0" w:space="0" w:color="auto"/>
            <w:right w:val="none" w:sz="0" w:space="0" w:color="auto"/>
          </w:divBdr>
        </w:div>
        <w:div w:id="1213662720">
          <w:marLeft w:val="547"/>
          <w:marRight w:val="0"/>
          <w:marTop w:val="0"/>
          <w:marBottom w:val="0"/>
          <w:divBdr>
            <w:top w:val="none" w:sz="0" w:space="0" w:color="auto"/>
            <w:left w:val="none" w:sz="0" w:space="0" w:color="auto"/>
            <w:bottom w:val="none" w:sz="0" w:space="0" w:color="auto"/>
            <w:right w:val="none" w:sz="0" w:space="0" w:color="auto"/>
          </w:divBdr>
        </w:div>
      </w:divsChild>
    </w:div>
    <w:div w:id="1083769371">
      <w:bodyDiv w:val="1"/>
      <w:marLeft w:val="0"/>
      <w:marRight w:val="0"/>
      <w:marTop w:val="0"/>
      <w:marBottom w:val="0"/>
      <w:divBdr>
        <w:top w:val="none" w:sz="0" w:space="0" w:color="auto"/>
        <w:left w:val="none" w:sz="0" w:space="0" w:color="auto"/>
        <w:bottom w:val="none" w:sz="0" w:space="0" w:color="auto"/>
        <w:right w:val="none" w:sz="0" w:space="0" w:color="auto"/>
      </w:divBdr>
    </w:div>
    <w:div w:id="1157184750">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446464490">
      <w:bodyDiv w:val="1"/>
      <w:marLeft w:val="0"/>
      <w:marRight w:val="0"/>
      <w:marTop w:val="0"/>
      <w:marBottom w:val="0"/>
      <w:divBdr>
        <w:top w:val="none" w:sz="0" w:space="0" w:color="auto"/>
        <w:left w:val="none" w:sz="0" w:space="0" w:color="auto"/>
        <w:bottom w:val="none" w:sz="0" w:space="0" w:color="auto"/>
        <w:right w:val="none" w:sz="0" w:space="0" w:color="auto"/>
      </w:divBdr>
    </w:div>
    <w:div w:id="1513647084">
      <w:bodyDiv w:val="1"/>
      <w:marLeft w:val="0"/>
      <w:marRight w:val="0"/>
      <w:marTop w:val="0"/>
      <w:marBottom w:val="0"/>
      <w:divBdr>
        <w:top w:val="none" w:sz="0" w:space="0" w:color="auto"/>
        <w:left w:val="none" w:sz="0" w:space="0" w:color="auto"/>
        <w:bottom w:val="none" w:sz="0" w:space="0" w:color="auto"/>
        <w:right w:val="none" w:sz="0" w:space="0" w:color="auto"/>
      </w:divBdr>
    </w:div>
    <w:div w:id="1608073443">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806462112">
      <w:bodyDiv w:val="1"/>
      <w:marLeft w:val="0"/>
      <w:marRight w:val="0"/>
      <w:marTop w:val="0"/>
      <w:marBottom w:val="0"/>
      <w:divBdr>
        <w:top w:val="none" w:sz="0" w:space="0" w:color="auto"/>
        <w:left w:val="none" w:sz="0" w:space="0" w:color="auto"/>
        <w:bottom w:val="none" w:sz="0" w:space="0" w:color="auto"/>
        <w:right w:val="none" w:sz="0" w:space="0" w:color="auto"/>
      </w:divBdr>
    </w:div>
    <w:div w:id="193161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nhmrc.gov.au/_files_nhmrc/publications/attachments/cd33_cdiff_brochure_131106.pdf" TargetMode="External"/><Relationship Id="rId26" Type="http://schemas.openxmlformats.org/officeDocument/2006/relationships/hyperlink" Target="http://www.sahealth.sa.gov.au/wps/wcm/connect/0044dc004295084780b0ba80c298878e/SA-Health-bed-management-toolkit-v1.2-20170914.pdf?MOD=AJPERES&amp;CACHEID=0044dc004295084780b0ba80c298878e" TargetMode="External"/><Relationship Id="rId39" Type="http://schemas.openxmlformats.org/officeDocument/2006/relationships/hyperlink" Target="http://www.health.gov.au/internet/main/publishing.nsf/Content/FA6E8CED3C4D067FCA257FC30009EBF8/$File/Clostridium-difficile-infection-LCD-May2016.pdf" TargetMode="Externa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hyperlink" Target="http://www.safetyandquality.gov.au/publications/national-safety-and-quality-health-service-standards-second-edition/" TargetMode="External"/><Relationship Id="rId42" Type="http://schemas.openxmlformats.org/officeDocument/2006/relationships/hyperlink" Target="http://www.health.qld.gov.au/__data/assets/pdf_file/0026/444626/multi-resistant-organisms.pdf" TargetMode="External"/><Relationship Id="rId47" Type="http://schemas.openxmlformats.org/officeDocument/2006/relationships/image" Target="media/image6.png"/><Relationship Id="rId50" Type="http://schemas.openxmlformats.org/officeDocument/2006/relationships/fontTable" Target="fontTable.xml"/><Relationship Id="rId55"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creativecommons.org/licenses/by-nc-nd/4.0/" TargetMode="External"/><Relationship Id="rId17" Type="http://schemas.openxmlformats.org/officeDocument/2006/relationships/chart" Target="charts/chart1.xml"/><Relationship Id="rId25" Type="http://schemas.openxmlformats.org/officeDocument/2006/relationships/footer" Target="footer5.xml"/><Relationship Id="rId33" Type="http://schemas.openxmlformats.org/officeDocument/2006/relationships/hyperlink" Target="http://www.hha.org.au/About/ABHRS.aspx" TargetMode="External"/><Relationship Id="rId38" Type="http://schemas.openxmlformats.org/officeDocument/2006/relationships/hyperlink" Target="http://meteor.aihw.gov.au/content/index.phtml/itemId/391654" TargetMode="External"/><Relationship Id="rId46"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diagramLayout" Target="diagrams/layout1.xml"/><Relationship Id="rId29" Type="http://schemas.openxmlformats.org/officeDocument/2006/relationships/hyperlink" Target="http://www.gov.uk/government/uploads/system/uploads/attachment_data/file/340851/Clostridium_difficile_infection_how_to_deal_with_the_problem.pdf" TargetMode="External"/><Relationship Id="rId41" Type="http://schemas.openxmlformats.org/officeDocument/2006/relationships/hyperlink" Target="http://www.cec.health.nsw.gov.au/__data/assets/pdf_file/0005/303746/IPC_Considerations_for_Patient_Placemen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hyperlink" Target="http://www.nhmrc.gov.au/guidelines/publications/cd33" TargetMode="External"/><Relationship Id="rId37" Type="http://schemas.openxmlformats.org/officeDocument/2006/relationships/hyperlink" Target="http://www.nhmrc.gov.au/_files_nhmrc/publications/attachments/cd33_cdiff_brochure_131106.pdf" TargetMode="External"/><Relationship Id="rId40" Type="http://schemas.openxmlformats.org/officeDocument/2006/relationships/hyperlink" Target="http://www.ihi.org/resources/Pages/Tools/Driver-Diagram.aspx" TargetMode="External"/><Relationship Id="rId45"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23" Type="http://schemas.microsoft.com/office/2007/relationships/diagramDrawing" Target="diagrams/drawing1.xml"/><Relationship Id="rId28" Type="http://schemas.openxmlformats.org/officeDocument/2006/relationships/hyperlink" Target="https://www.health.qld.gov.au/__data/assets/pdf_file/0026/444626/multi-resistant-organisms.pdf" TargetMode="External"/><Relationship Id="rId36" Type="http://schemas.openxmlformats.org/officeDocument/2006/relationships/hyperlink" Target="http://www.safetyandquality.gov.au/our-work/healthcare-associated-infection/national-hai-surveillance-initiative/national-definition-and-calculation-of-hospital-identified-clostridium-difficile-infection/" TargetMode="External"/><Relationship Id="rId49"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diagramData" Target="diagrams/data1.xml"/><Relationship Id="rId31" Type="http://schemas.openxmlformats.org/officeDocument/2006/relationships/hyperlink" Target="http://www.safetyandquality.gov.au/wp-content/uploads/2012/02/1303-CDI-Implementation_Guide-_V10.pdf" TargetMode="External"/><Relationship Id="rId44"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ommunications@safetyandquality.gov.au" TargetMode="External"/><Relationship Id="rId22" Type="http://schemas.openxmlformats.org/officeDocument/2006/relationships/diagramColors" Target="diagrams/colors1.xml"/><Relationship Id="rId27" Type="http://schemas.openxmlformats.org/officeDocument/2006/relationships/hyperlink" Target="http://www.cec.health.nsw.gov.au/__data/assets/pdf_file/0005/303746/IPC_Considerations_for_Patient_Placement.pdf" TargetMode="External"/><Relationship Id="rId30" Type="http://schemas.openxmlformats.org/officeDocument/2006/relationships/hyperlink" Target="http://www.gov.uk/government/uploads/system/uploads/attachment_data/file/625307/C_difficile_annual_tables_2017.ods" TargetMode="External"/><Relationship Id="rId35" Type="http://schemas.openxmlformats.org/officeDocument/2006/relationships/hyperlink" Target="http://www.aihw.gov.au/health-performance/performance-and-accountability-framework/" TargetMode="External"/><Relationship Id="rId43" Type="http://schemas.openxmlformats.org/officeDocument/2006/relationships/hyperlink" Target="http://www.sahealth.sa.gov.au/wps/wcm/connect/0044dc004295084780b0ba80c298878e/SA-Health-bed-management-toolkit-v1.2-20170914.pdf?MOD=AJPERES&amp;CACHEID=0044dc004295084780b0ba80c298878e" TargetMode="External"/><Relationship Id="rId48" Type="http://schemas.openxmlformats.org/officeDocument/2006/relationships/image" Target="media/image7.png"/><Relationship Id="rId8" Type="http://schemas.openxmlformats.org/officeDocument/2006/relationships/image" Target="media/image1.jpeg"/><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omoda\AppData\Roaming\Hewlett-Packard\HP%20TRIM\Offline%20Records%20(CP)\Handy%20Stuff%20TEMPLATE%20with%20COVER%20for%20Commission%20publications.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Users\graltj\AppData\Roaming\Hewlett-Packard\HP%20TRIM\Offline%20Records%20(CP)\National%20Minimum%20Data%20Set%20-%20CDI%20A047\Output%20-%20A047%20data%20analysis%20by%20month,%202011-2016%20~%20NOT%20FOR%20REPRODUCTION%20OR%20DISSEMIN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335440464308161E-2"/>
          <c:y val="4.8202992950488528E-2"/>
          <c:w val="0.89705999778196743"/>
          <c:h val="0.80192123199454179"/>
        </c:manualLayout>
      </c:layout>
      <c:lineChart>
        <c:grouping val="standard"/>
        <c:varyColors val="0"/>
        <c:ser>
          <c:idx val="2"/>
          <c:order val="0"/>
          <c:tx>
            <c:strRef>
              <c:f>'DT_National trends'!$N$1</c:f>
              <c:strCache>
                <c:ptCount val="1"/>
                <c:pt idx="0">
                  <c:v>Rate of all diagnosis, per 10000 bed days</c:v>
                </c:pt>
              </c:strCache>
            </c:strRef>
          </c:tx>
          <c:marker>
            <c:symbol val="none"/>
          </c:marker>
          <c:cat>
            <c:numRef>
              <c:f>'DT_National trends'!$E$2:$E$61</c:f>
              <c:numCache>
                <c:formatCode>mmm\-yy</c:formatCode>
                <c:ptCount val="60"/>
                <c:pt idx="0">
                  <c:v>40725</c:v>
                </c:pt>
                <c:pt idx="1">
                  <c:v>40756</c:v>
                </c:pt>
                <c:pt idx="2">
                  <c:v>40787</c:v>
                </c:pt>
                <c:pt idx="3">
                  <c:v>40817</c:v>
                </c:pt>
                <c:pt idx="4">
                  <c:v>40848</c:v>
                </c:pt>
                <c:pt idx="5">
                  <c:v>40878</c:v>
                </c:pt>
                <c:pt idx="6">
                  <c:v>40909</c:v>
                </c:pt>
                <c:pt idx="7">
                  <c:v>40940</c:v>
                </c:pt>
                <c:pt idx="8">
                  <c:v>40969</c:v>
                </c:pt>
                <c:pt idx="9">
                  <c:v>41000</c:v>
                </c:pt>
                <c:pt idx="10">
                  <c:v>41030</c:v>
                </c:pt>
                <c:pt idx="11">
                  <c:v>41061</c:v>
                </c:pt>
                <c:pt idx="12">
                  <c:v>41091</c:v>
                </c:pt>
                <c:pt idx="13">
                  <c:v>41122</c:v>
                </c:pt>
                <c:pt idx="14">
                  <c:v>41153</c:v>
                </c:pt>
                <c:pt idx="15">
                  <c:v>41183</c:v>
                </c:pt>
                <c:pt idx="16">
                  <c:v>41214</c:v>
                </c:pt>
                <c:pt idx="17">
                  <c:v>41244</c:v>
                </c:pt>
                <c:pt idx="18">
                  <c:v>41275</c:v>
                </c:pt>
                <c:pt idx="19">
                  <c:v>41306</c:v>
                </c:pt>
                <c:pt idx="20">
                  <c:v>41334</c:v>
                </c:pt>
                <c:pt idx="21">
                  <c:v>41365</c:v>
                </c:pt>
                <c:pt idx="22">
                  <c:v>41395</c:v>
                </c:pt>
                <c:pt idx="23">
                  <c:v>41426</c:v>
                </c:pt>
                <c:pt idx="24">
                  <c:v>41456</c:v>
                </c:pt>
                <c:pt idx="25">
                  <c:v>41487</c:v>
                </c:pt>
                <c:pt idx="26">
                  <c:v>41518</c:v>
                </c:pt>
                <c:pt idx="27">
                  <c:v>41548</c:v>
                </c:pt>
                <c:pt idx="28">
                  <c:v>41579</c:v>
                </c:pt>
                <c:pt idx="29">
                  <c:v>41609</c:v>
                </c:pt>
                <c:pt idx="30">
                  <c:v>41640</c:v>
                </c:pt>
                <c:pt idx="31">
                  <c:v>41671</c:v>
                </c:pt>
                <c:pt idx="32">
                  <c:v>41699</c:v>
                </c:pt>
                <c:pt idx="33">
                  <c:v>41730</c:v>
                </c:pt>
                <c:pt idx="34">
                  <c:v>41760</c:v>
                </c:pt>
                <c:pt idx="35">
                  <c:v>41791</c:v>
                </c:pt>
                <c:pt idx="36">
                  <c:v>41821</c:v>
                </c:pt>
                <c:pt idx="37">
                  <c:v>41852</c:v>
                </c:pt>
                <c:pt idx="38">
                  <c:v>41883</c:v>
                </c:pt>
                <c:pt idx="39">
                  <c:v>41913</c:v>
                </c:pt>
                <c:pt idx="40">
                  <c:v>41944</c:v>
                </c:pt>
                <c:pt idx="41">
                  <c:v>41974</c:v>
                </c:pt>
                <c:pt idx="42">
                  <c:v>42005</c:v>
                </c:pt>
                <c:pt idx="43">
                  <c:v>42036</c:v>
                </c:pt>
                <c:pt idx="44">
                  <c:v>42064</c:v>
                </c:pt>
                <c:pt idx="45">
                  <c:v>42095</c:v>
                </c:pt>
                <c:pt idx="46">
                  <c:v>42125</c:v>
                </c:pt>
                <c:pt idx="47">
                  <c:v>42156</c:v>
                </c:pt>
                <c:pt idx="48">
                  <c:v>42186</c:v>
                </c:pt>
                <c:pt idx="49">
                  <c:v>42217</c:v>
                </c:pt>
                <c:pt idx="50">
                  <c:v>42248</c:v>
                </c:pt>
                <c:pt idx="51">
                  <c:v>42278</c:v>
                </c:pt>
                <c:pt idx="52">
                  <c:v>42309</c:v>
                </c:pt>
                <c:pt idx="53">
                  <c:v>42339</c:v>
                </c:pt>
                <c:pt idx="54">
                  <c:v>42370</c:v>
                </c:pt>
                <c:pt idx="55">
                  <c:v>42401</c:v>
                </c:pt>
                <c:pt idx="56">
                  <c:v>42430</c:v>
                </c:pt>
                <c:pt idx="57">
                  <c:v>42461</c:v>
                </c:pt>
                <c:pt idx="58">
                  <c:v>42491</c:v>
                </c:pt>
              </c:numCache>
            </c:numRef>
          </c:cat>
          <c:val>
            <c:numRef>
              <c:f>'DT_National trends'!$N$2:$N$61</c:f>
              <c:numCache>
                <c:formatCode>#,##0.00</c:formatCode>
                <c:ptCount val="60"/>
                <c:pt idx="0">
                  <c:v>3.331210286246141</c:v>
                </c:pt>
                <c:pt idx="1">
                  <c:v>3.630487780823028</c:v>
                </c:pt>
                <c:pt idx="2">
                  <c:v>3.9690547891677226</c:v>
                </c:pt>
                <c:pt idx="3">
                  <c:v>4.8393622770569147</c:v>
                </c:pt>
                <c:pt idx="4">
                  <c:v>4.7378070133276573</c:v>
                </c:pt>
                <c:pt idx="5">
                  <c:v>4.9657171024280959</c:v>
                </c:pt>
                <c:pt idx="6">
                  <c:v>5.0430889220547881</c:v>
                </c:pt>
                <c:pt idx="7">
                  <c:v>4.4573159216497702</c:v>
                </c:pt>
                <c:pt idx="8">
                  <c:v>4.3186214871852364</c:v>
                </c:pt>
                <c:pt idx="9">
                  <c:v>4.1479019887590045</c:v>
                </c:pt>
                <c:pt idx="10">
                  <c:v>3.9143221115587186</c:v>
                </c:pt>
                <c:pt idx="11">
                  <c:v>3.9417564183360123</c:v>
                </c:pt>
                <c:pt idx="12">
                  <c:v>4.3151167026849224</c:v>
                </c:pt>
                <c:pt idx="13">
                  <c:v>4.1118082426755107</c:v>
                </c:pt>
                <c:pt idx="14">
                  <c:v>4.0912599315988398</c:v>
                </c:pt>
                <c:pt idx="15">
                  <c:v>4.1963342155289016</c:v>
                </c:pt>
                <c:pt idx="16">
                  <c:v>4.3164167294959146</c:v>
                </c:pt>
                <c:pt idx="17">
                  <c:v>4.8694460209379402</c:v>
                </c:pt>
                <c:pt idx="18">
                  <c:v>4.1139962862844337</c:v>
                </c:pt>
                <c:pt idx="19">
                  <c:v>4.0225679935361498</c:v>
                </c:pt>
                <c:pt idx="20">
                  <c:v>4.3069184190414358</c:v>
                </c:pt>
                <c:pt idx="21">
                  <c:v>4.3076001048806978</c:v>
                </c:pt>
                <c:pt idx="22">
                  <c:v>3.737395232228149</c:v>
                </c:pt>
                <c:pt idx="23">
                  <c:v>4.0576855690985427</c:v>
                </c:pt>
                <c:pt idx="24">
                  <c:v>3.77023229150437</c:v>
                </c:pt>
                <c:pt idx="25">
                  <c:v>3.6950834154462981</c:v>
                </c:pt>
                <c:pt idx="26">
                  <c:v>3.8470401474805405</c:v>
                </c:pt>
                <c:pt idx="27">
                  <c:v>3.7940746024523127</c:v>
                </c:pt>
                <c:pt idx="28">
                  <c:v>3.7254318084844456</c:v>
                </c:pt>
                <c:pt idx="29">
                  <c:v>3.9080106228649911</c:v>
                </c:pt>
                <c:pt idx="30">
                  <c:v>4.1672821901583754</c:v>
                </c:pt>
                <c:pt idx="31">
                  <c:v>3.775091017511965</c:v>
                </c:pt>
                <c:pt idx="32">
                  <c:v>3.8953611706924938</c:v>
                </c:pt>
                <c:pt idx="33">
                  <c:v>3.9716942875082504</c:v>
                </c:pt>
                <c:pt idx="34">
                  <c:v>3.4193236650542089</c:v>
                </c:pt>
                <c:pt idx="35">
                  <c:v>3.8380494152008149</c:v>
                </c:pt>
                <c:pt idx="36">
                  <c:v>3.6470369578100943</c:v>
                </c:pt>
                <c:pt idx="37">
                  <c:v>3.6796991361785234</c:v>
                </c:pt>
                <c:pt idx="38">
                  <c:v>3.9424749901135328</c:v>
                </c:pt>
                <c:pt idx="39">
                  <c:v>3.7014898197051025</c:v>
                </c:pt>
                <c:pt idx="40">
                  <c:v>3.8904973632509567</c:v>
                </c:pt>
                <c:pt idx="41">
                  <c:v>3.8866058725526229</c:v>
                </c:pt>
                <c:pt idx="42">
                  <c:v>3.8395843666110263</c:v>
                </c:pt>
                <c:pt idx="43">
                  <c:v>3.6802102825738396</c:v>
                </c:pt>
                <c:pt idx="44">
                  <c:v>3.8346081461195083</c:v>
                </c:pt>
                <c:pt idx="45">
                  <c:v>3.6816325554494771</c:v>
                </c:pt>
                <c:pt idx="46">
                  <c:v>3.6369383569459726</c:v>
                </c:pt>
                <c:pt idx="47">
                  <c:v>3.8645276465634262</c:v>
                </c:pt>
                <c:pt idx="48">
                  <c:v>3.7166484407945051</c:v>
                </c:pt>
                <c:pt idx="49">
                  <c:v>3.84403394104553</c:v>
                </c:pt>
                <c:pt idx="50">
                  <c:v>3.6756106525879639</c:v>
                </c:pt>
                <c:pt idx="51">
                  <c:v>4.1953792960442877</c:v>
                </c:pt>
                <c:pt idx="52">
                  <c:v>4.1251327953708099</c:v>
                </c:pt>
                <c:pt idx="53">
                  <c:v>4.1033591273817978</c:v>
                </c:pt>
                <c:pt idx="54">
                  <c:v>4.3216513422656195</c:v>
                </c:pt>
                <c:pt idx="55">
                  <c:v>3.9460209587378796</c:v>
                </c:pt>
                <c:pt idx="56">
                  <c:v>3.9588449104401859</c:v>
                </c:pt>
                <c:pt idx="57">
                  <c:v>4.1195605283919337</c:v>
                </c:pt>
                <c:pt idx="58">
                  <c:v>4.0384804806776762</c:v>
                </c:pt>
              </c:numCache>
            </c:numRef>
          </c:val>
          <c:smooth val="0"/>
          <c:extLst>
            <c:ext xmlns:c16="http://schemas.microsoft.com/office/drawing/2014/chart" uri="{C3380CC4-5D6E-409C-BE32-E72D297353CC}">
              <c16:uniqueId val="{00000000-7C7D-4E9B-901B-9688385BF1A3}"/>
            </c:ext>
          </c:extLst>
        </c:ser>
        <c:dLbls>
          <c:showLegendKey val="0"/>
          <c:showVal val="0"/>
          <c:showCatName val="0"/>
          <c:showSerName val="0"/>
          <c:showPercent val="0"/>
          <c:showBubbleSize val="0"/>
        </c:dLbls>
        <c:smooth val="0"/>
        <c:axId val="73323648"/>
        <c:axId val="74394624"/>
      </c:lineChart>
      <c:dateAx>
        <c:axId val="73323648"/>
        <c:scaling>
          <c:orientation val="minMax"/>
        </c:scaling>
        <c:delete val="0"/>
        <c:axPos val="b"/>
        <c:title>
          <c:tx>
            <c:rich>
              <a:bodyPr/>
              <a:lstStyle/>
              <a:p>
                <a:pPr>
                  <a:defRPr/>
                </a:pPr>
                <a:r>
                  <a:rPr lang="en-AU" baseline="0" dirty="0"/>
                  <a:t>Month</a:t>
                </a:r>
              </a:p>
            </c:rich>
          </c:tx>
          <c:layout>
            <c:manualLayout>
              <c:xMode val="edge"/>
              <c:yMode val="edge"/>
              <c:x val="0.43930676107347044"/>
              <c:y val="0.94938917975567194"/>
            </c:manualLayout>
          </c:layout>
          <c:overlay val="0"/>
        </c:title>
        <c:numFmt formatCode="mmm\-yy" sourceLinked="1"/>
        <c:majorTickMark val="cross"/>
        <c:minorTickMark val="none"/>
        <c:tickLblPos val="nextTo"/>
        <c:txPr>
          <a:bodyPr/>
          <a:lstStyle/>
          <a:p>
            <a:pPr>
              <a:defRPr sz="800"/>
            </a:pPr>
            <a:endParaRPr lang="en-US"/>
          </a:p>
        </c:txPr>
        <c:crossAx val="74394624"/>
        <c:crosses val="autoZero"/>
        <c:auto val="1"/>
        <c:lblOffset val="100"/>
        <c:baseTimeUnit val="months"/>
      </c:dateAx>
      <c:valAx>
        <c:axId val="74394624"/>
        <c:scaling>
          <c:orientation val="minMax"/>
          <c:max val="6"/>
          <c:min val="0"/>
        </c:scaling>
        <c:delete val="0"/>
        <c:axPos val="l"/>
        <c:title>
          <c:tx>
            <c:rich>
              <a:bodyPr/>
              <a:lstStyle/>
              <a:p>
                <a:pPr>
                  <a:defRPr/>
                </a:pPr>
                <a:r>
                  <a:rPr lang="en-AU"/>
                  <a:t>Rate</a:t>
                </a:r>
                <a:r>
                  <a:rPr lang="en-AU" baseline="0"/>
                  <a:t> of diagnosis, per 10,000 patient bed days</a:t>
                </a:r>
                <a:endParaRPr lang="en-AU"/>
              </a:p>
            </c:rich>
          </c:tx>
          <c:layout>
            <c:manualLayout>
              <c:xMode val="edge"/>
              <c:yMode val="edge"/>
              <c:x val="6.2563458233532597E-3"/>
              <c:y val="7.4231291380354641E-2"/>
            </c:manualLayout>
          </c:layout>
          <c:overlay val="0"/>
        </c:title>
        <c:numFmt formatCode="#,##0.0" sourceLinked="0"/>
        <c:majorTickMark val="out"/>
        <c:minorTickMark val="none"/>
        <c:tickLblPos val="nextTo"/>
        <c:txPr>
          <a:bodyPr/>
          <a:lstStyle/>
          <a:p>
            <a:pPr>
              <a:defRPr sz="800"/>
            </a:pPr>
            <a:endParaRPr lang="en-US"/>
          </a:p>
        </c:txPr>
        <c:crossAx val="73323648"/>
        <c:crosses val="autoZero"/>
        <c:crossBetween val="between"/>
        <c:majorUnit val="0.5"/>
        <c:minorUnit val="0.5"/>
      </c:valAx>
    </c:plotArea>
    <c:plotVisOnly val="1"/>
    <c:dispBlanksAs val="gap"/>
    <c:showDLblsOverMax val="0"/>
  </c:chart>
  <c:spPr>
    <a:ln>
      <a:solidFill>
        <a:schemeClr val="accent2">
          <a:lumMod val="50000"/>
        </a:schemeClr>
      </a:solidFill>
    </a:ln>
  </c:sp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554CA7-3757-43F9-A8D2-B7F8AFA3CF4B}"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AU"/>
        </a:p>
      </dgm:t>
    </dgm:pt>
    <dgm:pt modelId="{57FC6B38-6F77-4472-BFA2-41B8B506D993}">
      <dgm:prSet phldrT="[Text]"/>
      <dgm:spPr/>
      <dgm:t>
        <a:bodyPr/>
        <a:lstStyle/>
        <a:p>
          <a:r>
            <a:rPr lang="en-AU" b="1"/>
            <a:t>Meetings 1-5</a:t>
          </a:r>
          <a:endParaRPr lang="en-AU"/>
        </a:p>
        <a:p>
          <a:r>
            <a:rPr lang="en-AU"/>
            <a:t>Establish status quo</a:t>
          </a:r>
        </a:p>
      </dgm:t>
    </dgm:pt>
    <dgm:pt modelId="{D11B45D5-C390-4327-89FB-F567A9AF9314}" type="parTrans" cxnId="{54CE8E82-080A-4C7B-B83B-29D91680BE52}">
      <dgm:prSet/>
      <dgm:spPr/>
      <dgm:t>
        <a:bodyPr/>
        <a:lstStyle/>
        <a:p>
          <a:endParaRPr lang="en-AU"/>
        </a:p>
      </dgm:t>
    </dgm:pt>
    <dgm:pt modelId="{70A4DA85-A946-446F-A15E-D4A4EB2F2788}" type="sibTrans" cxnId="{54CE8E82-080A-4C7B-B83B-29D91680BE52}">
      <dgm:prSet/>
      <dgm:spPr/>
      <dgm:t>
        <a:bodyPr/>
        <a:lstStyle/>
        <a:p>
          <a:endParaRPr lang="en-AU"/>
        </a:p>
      </dgm:t>
    </dgm:pt>
    <dgm:pt modelId="{097E7756-02E1-4CAD-8535-F3756013B922}">
      <dgm:prSet phldrT="[Text]" custT="1"/>
      <dgm:spPr>
        <a:ln>
          <a:solidFill>
            <a:schemeClr val="accent1"/>
          </a:solidFill>
        </a:ln>
      </dgm:spPr>
      <dgm:t>
        <a:bodyPr/>
        <a:lstStyle/>
        <a:p>
          <a:r>
            <a:rPr lang="en-AU" sz="1000"/>
            <a:t>Short presentations on local and state experience</a:t>
          </a:r>
        </a:p>
      </dgm:t>
    </dgm:pt>
    <dgm:pt modelId="{00669834-F029-4A28-A5DF-8378355A5579}" type="parTrans" cxnId="{D8969142-97A5-41FD-AC4A-F118B8AFC17B}">
      <dgm:prSet/>
      <dgm:spPr/>
      <dgm:t>
        <a:bodyPr/>
        <a:lstStyle/>
        <a:p>
          <a:endParaRPr lang="en-AU"/>
        </a:p>
      </dgm:t>
    </dgm:pt>
    <dgm:pt modelId="{139F31CD-F345-458E-8CAB-35D7D68B7D37}" type="sibTrans" cxnId="{D8969142-97A5-41FD-AC4A-F118B8AFC17B}">
      <dgm:prSet/>
      <dgm:spPr/>
      <dgm:t>
        <a:bodyPr/>
        <a:lstStyle/>
        <a:p>
          <a:endParaRPr lang="en-AU"/>
        </a:p>
      </dgm:t>
    </dgm:pt>
    <dgm:pt modelId="{B55005DB-BF5C-44DA-93CE-4FBD079D0966}">
      <dgm:prSet phldrT="[Text]"/>
      <dgm:spPr/>
      <dgm:t>
        <a:bodyPr/>
        <a:lstStyle/>
        <a:p>
          <a:r>
            <a:rPr lang="en-AU" b="1"/>
            <a:t>Meetings 4-7 </a:t>
          </a:r>
          <a:r>
            <a:rPr lang="en-AU" b="0"/>
            <a:t>Structured discussions</a:t>
          </a:r>
        </a:p>
      </dgm:t>
    </dgm:pt>
    <dgm:pt modelId="{6BFE36E7-2643-4F69-857B-5B7B98B9C30E}" type="parTrans" cxnId="{F86B6DB0-94F0-4356-9C57-DEAA10D0C712}">
      <dgm:prSet/>
      <dgm:spPr/>
      <dgm:t>
        <a:bodyPr/>
        <a:lstStyle/>
        <a:p>
          <a:endParaRPr lang="en-AU"/>
        </a:p>
      </dgm:t>
    </dgm:pt>
    <dgm:pt modelId="{29DEE9C6-0719-4EBE-AB30-C5F21FDD87BF}" type="sibTrans" cxnId="{F86B6DB0-94F0-4356-9C57-DEAA10D0C712}">
      <dgm:prSet/>
      <dgm:spPr/>
      <dgm:t>
        <a:bodyPr/>
        <a:lstStyle/>
        <a:p>
          <a:endParaRPr lang="en-AU"/>
        </a:p>
      </dgm:t>
    </dgm:pt>
    <dgm:pt modelId="{17F7EE6F-7735-4A9C-85BE-7FECA84F5D1B}">
      <dgm:prSet phldrT="[Text]" custT="1"/>
      <dgm:spPr>
        <a:ln>
          <a:solidFill>
            <a:schemeClr val="accent1"/>
          </a:solidFill>
        </a:ln>
      </dgm:spPr>
      <dgm:t>
        <a:bodyPr/>
        <a:lstStyle/>
        <a:p>
          <a:r>
            <a:rPr lang="en-AU" sz="1000"/>
            <a:t>Classify knowledge gaps, practice variations and practical constraints</a:t>
          </a:r>
        </a:p>
      </dgm:t>
    </dgm:pt>
    <dgm:pt modelId="{7EA99CAB-E64B-469B-9DD7-55DBD1DCBDA6}" type="parTrans" cxnId="{9B6A2316-8763-4C06-ACC1-855E5F5B7039}">
      <dgm:prSet/>
      <dgm:spPr/>
      <dgm:t>
        <a:bodyPr/>
        <a:lstStyle/>
        <a:p>
          <a:endParaRPr lang="en-AU"/>
        </a:p>
      </dgm:t>
    </dgm:pt>
    <dgm:pt modelId="{858D129B-FCAA-4FE3-B515-5C43AEE6DC18}" type="sibTrans" cxnId="{9B6A2316-8763-4C06-ACC1-855E5F5B7039}">
      <dgm:prSet/>
      <dgm:spPr/>
      <dgm:t>
        <a:bodyPr/>
        <a:lstStyle/>
        <a:p>
          <a:endParaRPr lang="en-AU"/>
        </a:p>
      </dgm:t>
    </dgm:pt>
    <dgm:pt modelId="{1183D120-9A7D-431C-A528-CEA0A3E28B90}">
      <dgm:prSet phldrT="[Text]"/>
      <dgm:spPr/>
      <dgm:t>
        <a:bodyPr/>
        <a:lstStyle/>
        <a:p>
          <a:r>
            <a:rPr lang="en-AU" b="1"/>
            <a:t>Meeting 8</a:t>
          </a:r>
        </a:p>
        <a:p>
          <a:r>
            <a:rPr lang="en-AU"/>
            <a:t>Priority identification</a:t>
          </a:r>
        </a:p>
      </dgm:t>
    </dgm:pt>
    <dgm:pt modelId="{1723CCC2-7E9B-4E2C-AEF7-F10605FA2A32}" type="parTrans" cxnId="{1E64EAC4-384B-4814-8C8F-E1C6D24BD70C}">
      <dgm:prSet/>
      <dgm:spPr/>
      <dgm:t>
        <a:bodyPr/>
        <a:lstStyle/>
        <a:p>
          <a:endParaRPr lang="en-AU"/>
        </a:p>
      </dgm:t>
    </dgm:pt>
    <dgm:pt modelId="{2A85CFD5-CC29-4D19-91F6-EE4B5CC82C61}" type="sibTrans" cxnId="{1E64EAC4-384B-4814-8C8F-E1C6D24BD70C}">
      <dgm:prSet/>
      <dgm:spPr/>
      <dgm:t>
        <a:bodyPr/>
        <a:lstStyle/>
        <a:p>
          <a:endParaRPr lang="en-AU"/>
        </a:p>
      </dgm:t>
    </dgm:pt>
    <dgm:pt modelId="{569CA868-4B0C-47BE-AD66-A650112D0788}">
      <dgm:prSet phldrT="[Text]" custT="1"/>
      <dgm:spPr>
        <a:ln>
          <a:solidFill>
            <a:schemeClr val="accent1"/>
          </a:solidFill>
        </a:ln>
      </dgm:spPr>
      <dgm:t>
        <a:bodyPr/>
        <a:lstStyle/>
        <a:p>
          <a:r>
            <a:rPr lang="en-AU" sz="1000"/>
            <a:t>Construct driver diagrams</a:t>
          </a:r>
        </a:p>
      </dgm:t>
    </dgm:pt>
    <dgm:pt modelId="{5F4F8342-6576-4546-9B17-1C3F44873DF7}" type="parTrans" cxnId="{28807522-76D4-4053-8E8E-FE295006298C}">
      <dgm:prSet/>
      <dgm:spPr/>
      <dgm:t>
        <a:bodyPr/>
        <a:lstStyle/>
        <a:p>
          <a:endParaRPr lang="en-AU"/>
        </a:p>
      </dgm:t>
    </dgm:pt>
    <dgm:pt modelId="{E4DC8F24-798D-4BFF-8EA3-0C3E556D07FD}" type="sibTrans" cxnId="{28807522-76D4-4053-8E8E-FE295006298C}">
      <dgm:prSet/>
      <dgm:spPr/>
      <dgm:t>
        <a:bodyPr/>
        <a:lstStyle/>
        <a:p>
          <a:endParaRPr lang="en-AU"/>
        </a:p>
      </dgm:t>
    </dgm:pt>
    <dgm:pt modelId="{465F39D9-CCB9-4AC7-BBE4-BA4B22836464}">
      <dgm:prSet phldrT="[Text]" custT="1"/>
      <dgm:spPr>
        <a:ln>
          <a:solidFill>
            <a:schemeClr val="accent1"/>
          </a:solidFill>
        </a:ln>
      </dgm:spPr>
      <dgm:t>
        <a:bodyPr/>
        <a:lstStyle/>
        <a:p>
          <a:r>
            <a:rPr lang="en-AU" sz="1000"/>
            <a:t>Guest presentations on specific settings and topics (e.g. aged care, administrative data analysis, cost-effectiveness analysis)</a:t>
          </a:r>
        </a:p>
      </dgm:t>
    </dgm:pt>
    <dgm:pt modelId="{C0811938-DC08-4281-9695-374D7BC62F6F}" type="parTrans" cxnId="{EC0FE855-59FE-4E44-B30C-37D8FF723F6D}">
      <dgm:prSet/>
      <dgm:spPr/>
      <dgm:t>
        <a:bodyPr/>
        <a:lstStyle/>
        <a:p>
          <a:endParaRPr lang="en-AU"/>
        </a:p>
      </dgm:t>
    </dgm:pt>
    <dgm:pt modelId="{813A0296-5B11-4F1F-9BF2-FB5BDFA781F6}" type="sibTrans" cxnId="{EC0FE855-59FE-4E44-B30C-37D8FF723F6D}">
      <dgm:prSet/>
      <dgm:spPr/>
      <dgm:t>
        <a:bodyPr/>
        <a:lstStyle/>
        <a:p>
          <a:endParaRPr lang="en-AU"/>
        </a:p>
      </dgm:t>
    </dgm:pt>
    <dgm:pt modelId="{DE221C29-65F3-4F0E-802A-D241D0C90135}">
      <dgm:prSet phldrT="[Text]" custT="1"/>
      <dgm:spPr>
        <a:ln>
          <a:solidFill>
            <a:schemeClr val="accent1"/>
          </a:solidFill>
        </a:ln>
      </dgm:spPr>
      <dgm:t>
        <a:bodyPr/>
        <a:lstStyle/>
        <a:p>
          <a:r>
            <a:rPr lang="en-AU" sz="1000"/>
            <a:t> Identify key themes</a:t>
          </a:r>
        </a:p>
      </dgm:t>
    </dgm:pt>
    <dgm:pt modelId="{D469B6ED-16EC-4BEE-82F4-713EEB54DCF5}" type="parTrans" cxnId="{EC95D96F-D7B6-4141-B8BC-C8152FF33444}">
      <dgm:prSet/>
      <dgm:spPr/>
      <dgm:t>
        <a:bodyPr/>
        <a:lstStyle/>
        <a:p>
          <a:endParaRPr lang="en-AU"/>
        </a:p>
      </dgm:t>
    </dgm:pt>
    <dgm:pt modelId="{4CD96F5B-CAD3-4453-98AE-241190C1AE13}" type="sibTrans" cxnId="{EC95D96F-D7B6-4141-B8BC-C8152FF33444}">
      <dgm:prSet/>
      <dgm:spPr/>
      <dgm:t>
        <a:bodyPr/>
        <a:lstStyle/>
        <a:p>
          <a:endParaRPr lang="en-AU"/>
        </a:p>
      </dgm:t>
    </dgm:pt>
    <dgm:pt modelId="{4AF1F6C4-3B2E-47A4-8E55-DE995C431F0C}">
      <dgm:prSet phldrT="[Text]" custT="1"/>
      <dgm:spPr>
        <a:ln>
          <a:solidFill>
            <a:schemeClr val="accent1"/>
          </a:solidFill>
        </a:ln>
      </dgm:spPr>
      <dgm:t>
        <a:bodyPr/>
        <a:lstStyle/>
        <a:p>
          <a:r>
            <a:rPr lang="en-AU" sz="1000"/>
            <a:t>Unpack barriers and identify root cause</a:t>
          </a:r>
        </a:p>
      </dgm:t>
    </dgm:pt>
    <dgm:pt modelId="{5449F0F4-A7F5-45FD-814A-C974EFBF48B0}" type="parTrans" cxnId="{5FDD513F-8D07-4020-93DA-E6FA18AD8168}">
      <dgm:prSet/>
      <dgm:spPr/>
      <dgm:t>
        <a:bodyPr/>
        <a:lstStyle/>
        <a:p>
          <a:endParaRPr lang="en-AU"/>
        </a:p>
      </dgm:t>
    </dgm:pt>
    <dgm:pt modelId="{F281AB32-E3A2-48E0-9C60-30FEAD72CDD4}" type="sibTrans" cxnId="{5FDD513F-8D07-4020-93DA-E6FA18AD8168}">
      <dgm:prSet/>
      <dgm:spPr/>
      <dgm:t>
        <a:bodyPr/>
        <a:lstStyle/>
        <a:p>
          <a:endParaRPr lang="en-AU"/>
        </a:p>
      </dgm:t>
    </dgm:pt>
    <dgm:pt modelId="{4E2F879F-5068-4958-A625-83DC97E5FA4A}">
      <dgm:prSet phldrT="[Text]" custT="1"/>
      <dgm:spPr>
        <a:ln>
          <a:solidFill>
            <a:schemeClr val="accent1"/>
          </a:solidFill>
        </a:ln>
      </dgm:spPr>
      <dgm:t>
        <a:bodyPr/>
        <a:lstStyle/>
        <a:p>
          <a:r>
            <a:rPr lang="en-AU" sz="1000"/>
            <a:t>Provide possible solutions</a:t>
          </a:r>
        </a:p>
      </dgm:t>
    </dgm:pt>
    <dgm:pt modelId="{B471EE2E-9505-4CDE-A5A7-B547940412AC}" type="parTrans" cxnId="{FB248E16-D81B-4924-88EC-5E64438FB3B0}">
      <dgm:prSet/>
      <dgm:spPr/>
      <dgm:t>
        <a:bodyPr/>
        <a:lstStyle/>
        <a:p>
          <a:endParaRPr lang="en-AU"/>
        </a:p>
      </dgm:t>
    </dgm:pt>
    <dgm:pt modelId="{82259760-E6C2-4F24-81C1-7DF5355E288D}" type="sibTrans" cxnId="{FB248E16-D81B-4924-88EC-5E64438FB3B0}">
      <dgm:prSet/>
      <dgm:spPr/>
      <dgm:t>
        <a:bodyPr/>
        <a:lstStyle/>
        <a:p>
          <a:endParaRPr lang="en-AU"/>
        </a:p>
      </dgm:t>
    </dgm:pt>
    <dgm:pt modelId="{1984D9E0-C916-4FD7-88FB-704AB0006823}">
      <dgm:prSet phldrT="[Text]" custT="1"/>
      <dgm:spPr>
        <a:ln>
          <a:solidFill>
            <a:schemeClr val="accent1"/>
          </a:solidFill>
        </a:ln>
      </dgm:spPr>
      <dgm:t>
        <a:bodyPr/>
        <a:lstStyle/>
        <a:p>
          <a:r>
            <a:rPr lang="en-AU" sz="1000"/>
            <a:t>Identify multi-driver change ideas</a:t>
          </a:r>
        </a:p>
      </dgm:t>
    </dgm:pt>
    <dgm:pt modelId="{5B7AB917-5D10-4B22-B60D-14935BD3E809}" type="parTrans" cxnId="{096F2322-1EF9-497C-A942-2A795DEA5482}">
      <dgm:prSet/>
      <dgm:spPr/>
      <dgm:t>
        <a:bodyPr/>
        <a:lstStyle/>
        <a:p>
          <a:endParaRPr lang="en-AU"/>
        </a:p>
      </dgm:t>
    </dgm:pt>
    <dgm:pt modelId="{33E3C383-2CE9-4129-A9E9-FFF070241FB5}" type="sibTrans" cxnId="{096F2322-1EF9-497C-A942-2A795DEA5482}">
      <dgm:prSet/>
      <dgm:spPr/>
      <dgm:t>
        <a:bodyPr/>
        <a:lstStyle/>
        <a:p>
          <a:endParaRPr lang="en-AU"/>
        </a:p>
      </dgm:t>
    </dgm:pt>
    <dgm:pt modelId="{5EBD3AEF-E949-4F23-B1F0-0422F6464CC6}">
      <dgm:prSet phldrT="[Text]" custT="1"/>
      <dgm:spPr>
        <a:ln>
          <a:solidFill>
            <a:schemeClr val="accent1"/>
          </a:solidFill>
        </a:ln>
      </dgm:spPr>
      <dgm:t>
        <a:bodyPr/>
        <a:lstStyle/>
        <a:p>
          <a:r>
            <a:rPr lang="en-AU" sz="1000"/>
            <a:t>Assess change ideas for  implementability and impact</a:t>
          </a:r>
        </a:p>
      </dgm:t>
    </dgm:pt>
    <dgm:pt modelId="{81C2C187-0E37-418F-A923-E1A2AE56E102}" type="parTrans" cxnId="{6F34444F-4B1A-4530-BF03-021AF8E4F3F0}">
      <dgm:prSet/>
      <dgm:spPr/>
      <dgm:t>
        <a:bodyPr/>
        <a:lstStyle/>
        <a:p>
          <a:endParaRPr lang="en-AU"/>
        </a:p>
      </dgm:t>
    </dgm:pt>
    <dgm:pt modelId="{9739AECC-5E1A-4B3B-80CA-224A81E3615C}" type="sibTrans" cxnId="{6F34444F-4B1A-4530-BF03-021AF8E4F3F0}">
      <dgm:prSet/>
      <dgm:spPr/>
      <dgm:t>
        <a:bodyPr/>
        <a:lstStyle/>
        <a:p>
          <a:endParaRPr lang="en-AU"/>
        </a:p>
      </dgm:t>
    </dgm:pt>
    <dgm:pt modelId="{F5983D0A-B2CE-41B5-9300-F69CA9189F70}">
      <dgm:prSet phldrT="[Text]"/>
      <dgm:spPr/>
      <dgm:t>
        <a:bodyPr/>
        <a:lstStyle/>
        <a:p>
          <a:r>
            <a:rPr lang="en-AU" b="1"/>
            <a:t>Meeting 9</a:t>
          </a:r>
        </a:p>
        <a:p>
          <a:r>
            <a:rPr lang="en-AU"/>
            <a:t>Draft recommendations</a:t>
          </a:r>
        </a:p>
      </dgm:t>
    </dgm:pt>
    <dgm:pt modelId="{D4DA92C2-F866-4427-BD3D-35524F6FE497}" type="parTrans" cxnId="{4E8EEE6A-F397-4088-A42E-1A840C1AE7F9}">
      <dgm:prSet/>
      <dgm:spPr/>
      <dgm:t>
        <a:bodyPr/>
        <a:lstStyle/>
        <a:p>
          <a:endParaRPr lang="en-AU"/>
        </a:p>
      </dgm:t>
    </dgm:pt>
    <dgm:pt modelId="{D2A9E751-2E90-4B1B-B5F2-390A607F5E7D}" type="sibTrans" cxnId="{4E8EEE6A-F397-4088-A42E-1A840C1AE7F9}">
      <dgm:prSet/>
      <dgm:spPr/>
      <dgm:t>
        <a:bodyPr/>
        <a:lstStyle/>
        <a:p>
          <a:endParaRPr lang="en-AU"/>
        </a:p>
      </dgm:t>
    </dgm:pt>
    <dgm:pt modelId="{AA2FD2BC-16F2-4468-9B4B-732DCFBA4792}" type="pres">
      <dgm:prSet presAssocID="{9E554CA7-3757-43F9-A8D2-B7F8AFA3CF4B}" presName="rootnode" presStyleCnt="0">
        <dgm:presLayoutVars>
          <dgm:chMax/>
          <dgm:chPref/>
          <dgm:dir/>
          <dgm:animLvl val="lvl"/>
        </dgm:presLayoutVars>
      </dgm:prSet>
      <dgm:spPr/>
      <dgm:t>
        <a:bodyPr/>
        <a:lstStyle/>
        <a:p>
          <a:endParaRPr lang="en-AU"/>
        </a:p>
      </dgm:t>
    </dgm:pt>
    <dgm:pt modelId="{33071AA2-9D09-4A32-84EF-6382745A616E}" type="pres">
      <dgm:prSet presAssocID="{57FC6B38-6F77-4472-BFA2-41B8B506D993}" presName="composite" presStyleCnt="0"/>
      <dgm:spPr/>
    </dgm:pt>
    <dgm:pt modelId="{CAAD5E39-D0AF-451E-B5FA-09AB42BB866E}" type="pres">
      <dgm:prSet presAssocID="{57FC6B38-6F77-4472-BFA2-41B8B506D993}" presName="bentUpArrow1" presStyleLbl="alignImgPlace1" presStyleIdx="0" presStyleCnt="3" custLinFactNeighborX="-33239" custLinFactNeighborY="-74698"/>
      <dgm:spPr/>
    </dgm:pt>
    <dgm:pt modelId="{8C6EA30C-6901-4A78-86A1-020F43E2E04E}" type="pres">
      <dgm:prSet presAssocID="{57FC6B38-6F77-4472-BFA2-41B8B506D993}" presName="ParentText" presStyleLbl="node1" presStyleIdx="0" presStyleCnt="4" custScaleX="217778" custScaleY="205983" custLinFactY="-23405" custLinFactNeighborX="-359" custLinFactNeighborY="-100000">
        <dgm:presLayoutVars>
          <dgm:chMax val="1"/>
          <dgm:chPref val="1"/>
          <dgm:bulletEnabled val="1"/>
        </dgm:presLayoutVars>
      </dgm:prSet>
      <dgm:spPr/>
      <dgm:t>
        <a:bodyPr/>
        <a:lstStyle/>
        <a:p>
          <a:endParaRPr lang="en-AU"/>
        </a:p>
      </dgm:t>
    </dgm:pt>
    <dgm:pt modelId="{B3D98719-EB9D-40EA-B1AE-661D5B05FD21}" type="pres">
      <dgm:prSet presAssocID="{57FC6B38-6F77-4472-BFA2-41B8B506D993}" presName="ChildText" presStyleLbl="revTx" presStyleIdx="0" presStyleCnt="3" custScaleX="520769" custScaleY="194761" custLinFactX="122582" custLinFactY="-56517" custLinFactNeighborX="200000" custLinFactNeighborY="-100000">
        <dgm:presLayoutVars>
          <dgm:chMax val="0"/>
          <dgm:chPref val="0"/>
          <dgm:bulletEnabled val="1"/>
        </dgm:presLayoutVars>
      </dgm:prSet>
      <dgm:spPr/>
      <dgm:t>
        <a:bodyPr/>
        <a:lstStyle/>
        <a:p>
          <a:endParaRPr lang="en-AU"/>
        </a:p>
      </dgm:t>
    </dgm:pt>
    <dgm:pt modelId="{DBA0D1D9-34FC-43E6-8A23-AB50F0EDB561}" type="pres">
      <dgm:prSet presAssocID="{70A4DA85-A946-446F-A15E-D4A4EB2F2788}" presName="sibTrans" presStyleCnt="0"/>
      <dgm:spPr/>
    </dgm:pt>
    <dgm:pt modelId="{F5CC6A76-43CB-49F0-95F8-07E997C41ED4}" type="pres">
      <dgm:prSet presAssocID="{B55005DB-BF5C-44DA-93CE-4FBD079D0966}" presName="composite" presStyleCnt="0"/>
      <dgm:spPr/>
    </dgm:pt>
    <dgm:pt modelId="{54EB97D0-E932-4DA8-A05D-23D49BBE0844}" type="pres">
      <dgm:prSet presAssocID="{B55005DB-BF5C-44DA-93CE-4FBD079D0966}" presName="bentUpArrow1" presStyleLbl="alignImgPlace1" presStyleIdx="1" presStyleCnt="3" custLinFactX="-38352" custLinFactNeighborX="-100000" custLinFactNeighborY="-4244"/>
      <dgm:spPr/>
    </dgm:pt>
    <dgm:pt modelId="{6BE0937A-90B9-4348-97C7-E2E1599B3A22}" type="pres">
      <dgm:prSet presAssocID="{B55005DB-BF5C-44DA-93CE-4FBD079D0966}" presName="ParentText" presStyleLbl="node1" presStyleIdx="1" presStyleCnt="4" custScaleX="217778" custScaleY="205983" custLinFactNeighborX="-72817" custLinFactNeighborY="-67375">
        <dgm:presLayoutVars>
          <dgm:chMax val="1"/>
          <dgm:chPref val="1"/>
          <dgm:bulletEnabled val="1"/>
        </dgm:presLayoutVars>
      </dgm:prSet>
      <dgm:spPr/>
      <dgm:t>
        <a:bodyPr/>
        <a:lstStyle/>
        <a:p>
          <a:endParaRPr lang="en-AU"/>
        </a:p>
      </dgm:t>
    </dgm:pt>
    <dgm:pt modelId="{540F2F63-EF0A-4A9F-8184-DE1297F71C99}" type="pres">
      <dgm:prSet presAssocID="{B55005DB-BF5C-44DA-93CE-4FBD079D0966}" presName="ChildText" presStyleLbl="revTx" presStyleIdx="1" presStyleCnt="3" custScaleX="483025" custScaleY="169721" custLinFactX="99347" custLinFactNeighborX="100000" custLinFactNeighborY="-95353">
        <dgm:presLayoutVars>
          <dgm:chMax val="0"/>
          <dgm:chPref val="0"/>
          <dgm:bulletEnabled val="1"/>
        </dgm:presLayoutVars>
      </dgm:prSet>
      <dgm:spPr/>
      <dgm:t>
        <a:bodyPr/>
        <a:lstStyle/>
        <a:p>
          <a:endParaRPr lang="en-AU"/>
        </a:p>
      </dgm:t>
    </dgm:pt>
    <dgm:pt modelId="{05A8C190-481A-43A8-AF8A-D3DC04D9FABE}" type="pres">
      <dgm:prSet presAssocID="{29DEE9C6-0719-4EBE-AB30-C5F21FDD87BF}" presName="sibTrans" presStyleCnt="0"/>
      <dgm:spPr/>
    </dgm:pt>
    <dgm:pt modelId="{FA09595B-2D7A-41E6-98BC-0B1350E46174}" type="pres">
      <dgm:prSet presAssocID="{1183D120-9A7D-431C-A528-CEA0A3E28B90}" presName="composite" presStyleCnt="0"/>
      <dgm:spPr/>
    </dgm:pt>
    <dgm:pt modelId="{91D16FD0-6268-4BDB-9FB4-9C6B9CACD157}" type="pres">
      <dgm:prSet presAssocID="{1183D120-9A7D-431C-A528-CEA0A3E28B90}" presName="bentUpArrow1" presStyleLbl="alignImgPlace1" presStyleIdx="2" presStyleCnt="3" custScaleX="86999" custLinFactX="-100000" custLinFactNeighborX="-138119" custLinFactNeighborY="69757"/>
      <dgm:spPr/>
    </dgm:pt>
    <dgm:pt modelId="{565E1BBE-C949-41F0-A03F-E8F1780A06D7}" type="pres">
      <dgm:prSet presAssocID="{1183D120-9A7D-431C-A528-CEA0A3E28B90}" presName="ParentText" presStyleLbl="node1" presStyleIdx="2" presStyleCnt="4" custScaleX="217778" custScaleY="205983" custLinFactX="-35246" custLinFactNeighborX="-100000" custLinFactNeighborY="-9640">
        <dgm:presLayoutVars>
          <dgm:chMax val="1"/>
          <dgm:chPref val="1"/>
          <dgm:bulletEnabled val="1"/>
        </dgm:presLayoutVars>
      </dgm:prSet>
      <dgm:spPr/>
      <dgm:t>
        <a:bodyPr/>
        <a:lstStyle/>
        <a:p>
          <a:endParaRPr lang="en-AU"/>
        </a:p>
      </dgm:t>
    </dgm:pt>
    <dgm:pt modelId="{303ADD99-CBFA-4C81-805C-F6839B096767}" type="pres">
      <dgm:prSet presAssocID="{1183D120-9A7D-431C-A528-CEA0A3E28B90}" presName="ChildText" presStyleLbl="revTx" presStyleIdx="2" presStyleCnt="3" custScaleX="381044" custScaleY="195398" custLinFactNeighborX="70213" custLinFactNeighborY="-6769">
        <dgm:presLayoutVars>
          <dgm:chMax val="0"/>
          <dgm:chPref val="0"/>
          <dgm:bulletEnabled val="1"/>
        </dgm:presLayoutVars>
      </dgm:prSet>
      <dgm:spPr/>
      <dgm:t>
        <a:bodyPr/>
        <a:lstStyle/>
        <a:p>
          <a:endParaRPr lang="en-AU"/>
        </a:p>
      </dgm:t>
    </dgm:pt>
    <dgm:pt modelId="{7DCD2889-E0AA-4230-88BE-A598B685B2AF}" type="pres">
      <dgm:prSet presAssocID="{2A85CFD5-CC29-4D19-91F6-EE4B5CC82C61}" presName="sibTrans" presStyleCnt="0"/>
      <dgm:spPr/>
    </dgm:pt>
    <dgm:pt modelId="{C59AE569-ED41-4859-BAE8-6C2E7D26A667}" type="pres">
      <dgm:prSet presAssocID="{F5983D0A-B2CE-41B5-9300-F69CA9189F70}" presName="composite" presStyleCnt="0"/>
      <dgm:spPr/>
    </dgm:pt>
    <dgm:pt modelId="{1B6A53F2-3224-4E17-BAA7-A5C71F63099C}" type="pres">
      <dgm:prSet presAssocID="{F5983D0A-B2CE-41B5-9300-F69CA9189F70}" presName="ParentText" presStyleLbl="node1" presStyleIdx="3" presStyleCnt="4" custScaleX="217778" custScaleY="205983" custLinFactX="-100000" custLinFactNeighborX="-108603" custLinFactNeighborY="52710">
        <dgm:presLayoutVars>
          <dgm:chMax val="1"/>
          <dgm:chPref val="1"/>
          <dgm:bulletEnabled val="1"/>
        </dgm:presLayoutVars>
      </dgm:prSet>
      <dgm:spPr/>
      <dgm:t>
        <a:bodyPr/>
        <a:lstStyle/>
        <a:p>
          <a:endParaRPr lang="en-AU"/>
        </a:p>
      </dgm:t>
    </dgm:pt>
  </dgm:ptLst>
  <dgm:cxnLst>
    <dgm:cxn modelId="{D90CC135-10A8-459D-87BB-6A9D34A742AB}" type="presOf" srcId="{17F7EE6F-7735-4A9C-85BE-7FECA84F5D1B}" destId="{540F2F63-EF0A-4A9F-8184-DE1297F71C99}" srcOrd="0" destOrd="0" presId="urn:microsoft.com/office/officeart/2005/8/layout/StepDownProcess"/>
    <dgm:cxn modelId="{BA0F57E4-3BB8-42CC-9827-4843171355D8}" type="presOf" srcId="{465F39D9-CCB9-4AC7-BBE4-BA4B22836464}" destId="{B3D98719-EB9D-40EA-B1AE-661D5B05FD21}" srcOrd="0" destOrd="1" presId="urn:microsoft.com/office/officeart/2005/8/layout/StepDownProcess"/>
    <dgm:cxn modelId="{7A78EAEB-8F7F-4204-97B3-050ED887FAB7}" type="presOf" srcId="{B55005DB-BF5C-44DA-93CE-4FBD079D0966}" destId="{6BE0937A-90B9-4348-97C7-E2E1599B3A22}" srcOrd="0" destOrd="0" presId="urn:microsoft.com/office/officeart/2005/8/layout/StepDownProcess"/>
    <dgm:cxn modelId="{4E8EEE6A-F397-4088-A42E-1A840C1AE7F9}" srcId="{9E554CA7-3757-43F9-A8D2-B7F8AFA3CF4B}" destId="{F5983D0A-B2CE-41B5-9300-F69CA9189F70}" srcOrd="3" destOrd="0" parTransId="{D4DA92C2-F866-4427-BD3D-35524F6FE497}" sibTransId="{D2A9E751-2E90-4B1B-B5F2-390A607F5E7D}"/>
    <dgm:cxn modelId="{2F4D1096-3A49-4CD0-9296-0619C4AC0926}" type="presOf" srcId="{1183D120-9A7D-431C-A528-CEA0A3E28B90}" destId="{565E1BBE-C949-41F0-A03F-E8F1780A06D7}" srcOrd="0" destOrd="0" presId="urn:microsoft.com/office/officeart/2005/8/layout/StepDownProcess"/>
    <dgm:cxn modelId="{7148BC91-7845-4448-B3A7-6F6EAE63BF86}" type="presOf" srcId="{57FC6B38-6F77-4472-BFA2-41B8B506D993}" destId="{8C6EA30C-6901-4A78-86A1-020F43E2E04E}" srcOrd="0" destOrd="0" presId="urn:microsoft.com/office/officeart/2005/8/layout/StepDownProcess"/>
    <dgm:cxn modelId="{731E82D6-7429-45AE-8F2B-EAEABC143880}" type="presOf" srcId="{5EBD3AEF-E949-4F23-B1F0-0422F6464CC6}" destId="{303ADD99-CBFA-4C81-805C-F6839B096767}" srcOrd="0" destOrd="2" presId="urn:microsoft.com/office/officeart/2005/8/layout/StepDownProcess"/>
    <dgm:cxn modelId="{1E64EAC4-384B-4814-8C8F-E1C6D24BD70C}" srcId="{9E554CA7-3757-43F9-A8D2-B7F8AFA3CF4B}" destId="{1183D120-9A7D-431C-A528-CEA0A3E28B90}" srcOrd="2" destOrd="0" parTransId="{1723CCC2-7E9B-4E2C-AEF7-F10605FA2A32}" sibTransId="{2A85CFD5-CC29-4D19-91F6-EE4B5CC82C61}"/>
    <dgm:cxn modelId="{3951ACC1-A3B9-4443-83B6-860B05F76C65}" type="presOf" srcId="{4AF1F6C4-3B2E-47A4-8E55-DE995C431F0C}" destId="{540F2F63-EF0A-4A9F-8184-DE1297F71C99}" srcOrd="0" destOrd="1" presId="urn:microsoft.com/office/officeart/2005/8/layout/StepDownProcess"/>
    <dgm:cxn modelId="{EC95D96F-D7B6-4141-B8BC-C8152FF33444}" srcId="{57FC6B38-6F77-4472-BFA2-41B8B506D993}" destId="{DE221C29-65F3-4F0E-802A-D241D0C90135}" srcOrd="2" destOrd="0" parTransId="{D469B6ED-16EC-4BEE-82F4-713EEB54DCF5}" sibTransId="{4CD96F5B-CAD3-4453-98AE-241190C1AE13}"/>
    <dgm:cxn modelId="{D64D63CA-ED85-4EC8-B27C-18403A2B0230}" type="presOf" srcId="{569CA868-4B0C-47BE-AD66-A650112D0788}" destId="{303ADD99-CBFA-4C81-805C-F6839B096767}" srcOrd="0" destOrd="0" presId="urn:microsoft.com/office/officeart/2005/8/layout/StepDownProcess"/>
    <dgm:cxn modelId="{616A7FC4-5E74-49E5-890F-4802C5C7468A}" type="presOf" srcId="{F5983D0A-B2CE-41B5-9300-F69CA9189F70}" destId="{1B6A53F2-3224-4E17-BAA7-A5C71F63099C}" srcOrd="0" destOrd="0" presId="urn:microsoft.com/office/officeart/2005/8/layout/StepDownProcess"/>
    <dgm:cxn modelId="{FB248E16-D81B-4924-88EC-5E64438FB3B0}" srcId="{B55005DB-BF5C-44DA-93CE-4FBD079D0966}" destId="{4E2F879F-5068-4958-A625-83DC97E5FA4A}" srcOrd="2" destOrd="0" parTransId="{B471EE2E-9505-4CDE-A5A7-B547940412AC}" sibTransId="{82259760-E6C2-4F24-81C1-7DF5355E288D}"/>
    <dgm:cxn modelId="{AFF3CE04-10B6-4DA5-ADCD-B53AB8274736}" type="presOf" srcId="{DE221C29-65F3-4F0E-802A-D241D0C90135}" destId="{B3D98719-EB9D-40EA-B1AE-661D5B05FD21}" srcOrd="0" destOrd="2" presId="urn:microsoft.com/office/officeart/2005/8/layout/StepDownProcess"/>
    <dgm:cxn modelId="{D8969142-97A5-41FD-AC4A-F118B8AFC17B}" srcId="{57FC6B38-6F77-4472-BFA2-41B8B506D993}" destId="{097E7756-02E1-4CAD-8535-F3756013B922}" srcOrd="0" destOrd="0" parTransId="{00669834-F029-4A28-A5DF-8378355A5579}" sibTransId="{139F31CD-F345-458E-8CAB-35D7D68B7D37}"/>
    <dgm:cxn modelId="{5FDD513F-8D07-4020-93DA-E6FA18AD8168}" srcId="{B55005DB-BF5C-44DA-93CE-4FBD079D0966}" destId="{4AF1F6C4-3B2E-47A4-8E55-DE995C431F0C}" srcOrd="1" destOrd="0" parTransId="{5449F0F4-A7F5-45FD-814A-C974EFBF48B0}" sibTransId="{F281AB32-E3A2-48E0-9C60-30FEAD72CDD4}"/>
    <dgm:cxn modelId="{EC0FE855-59FE-4E44-B30C-37D8FF723F6D}" srcId="{57FC6B38-6F77-4472-BFA2-41B8B506D993}" destId="{465F39D9-CCB9-4AC7-BBE4-BA4B22836464}" srcOrd="1" destOrd="0" parTransId="{C0811938-DC08-4281-9695-374D7BC62F6F}" sibTransId="{813A0296-5B11-4F1F-9BF2-FB5BDFA781F6}"/>
    <dgm:cxn modelId="{4D1C5ECF-17AE-465A-AA88-F80174C4B52E}" type="presOf" srcId="{1984D9E0-C916-4FD7-88FB-704AB0006823}" destId="{303ADD99-CBFA-4C81-805C-F6839B096767}" srcOrd="0" destOrd="1" presId="urn:microsoft.com/office/officeart/2005/8/layout/StepDownProcess"/>
    <dgm:cxn modelId="{F719DB9B-CB21-48E5-B7EE-364669722152}" type="presOf" srcId="{4E2F879F-5068-4958-A625-83DC97E5FA4A}" destId="{540F2F63-EF0A-4A9F-8184-DE1297F71C99}" srcOrd="0" destOrd="2" presId="urn:microsoft.com/office/officeart/2005/8/layout/StepDownProcess"/>
    <dgm:cxn modelId="{096F2322-1EF9-497C-A942-2A795DEA5482}" srcId="{1183D120-9A7D-431C-A528-CEA0A3E28B90}" destId="{1984D9E0-C916-4FD7-88FB-704AB0006823}" srcOrd="1" destOrd="0" parTransId="{5B7AB917-5D10-4B22-B60D-14935BD3E809}" sibTransId="{33E3C383-2CE9-4129-A9E9-FFF070241FB5}"/>
    <dgm:cxn modelId="{28807522-76D4-4053-8E8E-FE295006298C}" srcId="{1183D120-9A7D-431C-A528-CEA0A3E28B90}" destId="{569CA868-4B0C-47BE-AD66-A650112D0788}" srcOrd="0" destOrd="0" parTransId="{5F4F8342-6576-4546-9B17-1C3F44873DF7}" sibTransId="{E4DC8F24-798D-4BFF-8EA3-0C3E556D07FD}"/>
    <dgm:cxn modelId="{F86B6DB0-94F0-4356-9C57-DEAA10D0C712}" srcId="{9E554CA7-3757-43F9-A8D2-B7F8AFA3CF4B}" destId="{B55005DB-BF5C-44DA-93CE-4FBD079D0966}" srcOrd="1" destOrd="0" parTransId="{6BFE36E7-2643-4F69-857B-5B7B98B9C30E}" sibTransId="{29DEE9C6-0719-4EBE-AB30-C5F21FDD87BF}"/>
    <dgm:cxn modelId="{3AF5F866-7B9F-4305-AAAE-03CF0E5D5C1E}" type="presOf" srcId="{9E554CA7-3757-43F9-A8D2-B7F8AFA3CF4B}" destId="{AA2FD2BC-16F2-4468-9B4B-732DCFBA4792}" srcOrd="0" destOrd="0" presId="urn:microsoft.com/office/officeart/2005/8/layout/StepDownProcess"/>
    <dgm:cxn modelId="{6F34444F-4B1A-4530-BF03-021AF8E4F3F0}" srcId="{1183D120-9A7D-431C-A528-CEA0A3E28B90}" destId="{5EBD3AEF-E949-4F23-B1F0-0422F6464CC6}" srcOrd="2" destOrd="0" parTransId="{81C2C187-0E37-418F-A923-E1A2AE56E102}" sibTransId="{9739AECC-5E1A-4B3B-80CA-224A81E3615C}"/>
    <dgm:cxn modelId="{C9ECF7FA-EB30-4BA9-86D6-770699DB5C2B}" type="presOf" srcId="{097E7756-02E1-4CAD-8535-F3756013B922}" destId="{B3D98719-EB9D-40EA-B1AE-661D5B05FD21}" srcOrd="0" destOrd="0" presId="urn:microsoft.com/office/officeart/2005/8/layout/StepDownProcess"/>
    <dgm:cxn modelId="{9B6A2316-8763-4C06-ACC1-855E5F5B7039}" srcId="{B55005DB-BF5C-44DA-93CE-4FBD079D0966}" destId="{17F7EE6F-7735-4A9C-85BE-7FECA84F5D1B}" srcOrd="0" destOrd="0" parTransId="{7EA99CAB-E64B-469B-9DD7-55DBD1DCBDA6}" sibTransId="{858D129B-FCAA-4FE3-B515-5C43AEE6DC18}"/>
    <dgm:cxn modelId="{54CE8E82-080A-4C7B-B83B-29D91680BE52}" srcId="{9E554CA7-3757-43F9-A8D2-B7F8AFA3CF4B}" destId="{57FC6B38-6F77-4472-BFA2-41B8B506D993}" srcOrd="0" destOrd="0" parTransId="{D11B45D5-C390-4327-89FB-F567A9AF9314}" sibTransId="{70A4DA85-A946-446F-A15E-D4A4EB2F2788}"/>
    <dgm:cxn modelId="{F1E14709-6566-467A-866E-2EB8B42B3BBA}" type="presParOf" srcId="{AA2FD2BC-16F2-4468-9B4B-732DCFBA4792}" destId="{33071AA2-9D09-4A32-84EF-6382745A616E}" srcOrd="0" destOrd="0" presId="urn:microsoft.com/office/officeart/2005/8/layout/StepDownProcess"/>
    <dgm:cxn modelId="{A672542C-0EAB-47A3-A8E2-2F88C941BF74}" type="presParOf" srcId="{33071AA2-9D09-4A32-84EF-6382745A616E}" destId="{CAAD5E39-D0AF-451E-B5FA-09AB42BB866E}" srcOrd="0" destOrd="0" presId="urn:microsoft.com/office/officeart/2005/8/layout/StepDownProcess"/>
    <dgm:cxn modelId="{64DE8223-3A28-4BF6-AFEB-ADD5652F4930}" type="presParOf" srcId="{33071AA2-9D09-4A32-84EF-6382745A616E}" destId="{8C6EA30C-6901-4A78-86A1-020F43E2E04E}" srcOrd="1" destOrd="0" presId="urn:microsoft.com/office/officeart/2005/8/layout/StepDownProcess"/>
    <dgm:cxn modelId="{30EDCA1E-504E-42B0-BCE3-95C8403EF597}" type="presParOf" srcId="{33071AA2-9D09-4A32-84EF-6382745A616E}" destId="{B3D98719-EB9D-40EA-B1AE-661D5B05FD21}" srcOrd="2" destOrd="0" presId="urn:microsoft.com/office/officeart/2005/8/layout/StepDownProcess"/>
    <dgm:cxn modelId="{035DBDAC-3BA9-476A-82D9-9144F3C74F80}" type="presParOf" srcId="{AA2FD2BC-16F2-4468-9B4B-732DCFBA4792}" destId="{DBA0D1D9-34FC-43E6-8A23-AB50F0EDB561}" srcOrd="1" destOrd="0" presId="urn:microsoft.com/office/officeart/2005/8/layout/StepDownProcess"/>
    <dgm:cxn modelId="{286ECEB9-EE82-4C76-A0EB-D78CF250F31C}" type="presParOf" srcId="{AA2FD2BC-16F2-4468-9B4B-732DCFBA4792}" destId="{F5CC6A76-43CB-49F0-95F8-07E997C41ED4}" srcOrd="2" destOrd="0" presId="urn:microsoft.com/office/officeart/2005/8/layout/StepDownProcess"/>
    <dgm:cxn modelId="{25018CD9-A852-478B-B270-4DB9C014ACE0}" type="presParOf" srcId="{F5CC6A76-43CB-49F0-95F8-07E997C41ED4}" destId="{54EB97D0-E932-4DA8-A05D-23D49BBE0844}" srcOrd="0" destOrd="0" presId="urn:microsoft.com/office/officeart/2005/8/layout/StepDownProcess"/>
    <dgm:cxn modelId="{D57F3412-E09B-4950-B441-03643CBD27EE}" type="presParOf" srcId="{F5CC6A76-43CB-49F0-95F8-07E997C41ED4}" destId="{6BE0937A-90B9-4348-97C7-E2E1599B3A22}" srcOrd="1" destOrd="0" presId="urn:microsoft.com/office/officeart/2005/8/layout/StepDownProcess"/>
    <dgm:cxn modelId="{1E8A0565-7416-41D0-9B37-FFDB8D00EDDA}" type="presParOf" srcId="{F5CC6A76-43CB-49F0-95F8-07E997C41ED4}" destId="{540F2F63-EF0A-4A9F-8184-DE1297F71C99}" srcOrd="2" destOrd="0" presId="urn:microsoft.com/office/officeart/2005/8/layout/StepDownProcess"/>
    <dgm:cxn modelId="{924CD9FC-6345-4A2E-B935-369DE881F46D}" type="presParOf" srcId="{AA2FD2BC-16F2-4468-9B4B-732DCFBA4792}" destId="{05A8C190-481A-43A8-AF8A-D3DC04D9FABE}" srcOrd="3" destOrd="0" presId="urn:microsoft.com/office/officeart/2005/8/layout/StepDownProcess"/>
    <dgm:cxn modelId="{FE4FE83C-A3B5-4996-9C92-5C0A1B65878E}" type="presParOf" srcId="{AA2FD2BC-16F2-4468-9B4B-732DCFBA4792}" destId="{FA09595B-2D7A-41E6-98BC-0B1350E46174}" srcOrd="4" destOrd="0" presId="urn:microsoft.com/office/officeart/2005/8/layout/StepDownProcess"/>
    <dgm:cxn modelId="{FF3471FB-C5F6-4DCE-B49F-1D60475CEF26}" type="presParOf" srcId="{FA09595B-2D7A-41E6-98BC-0B1350E46174}" destId="{91D16FD0-6268-4BDB-9FB4-9C6B9CACD157}" srcOrd="0" destOrd="0" presId="urn:microsoft.com/office/officeart/2005/8/layout/StepDownProcess"/>
    <dgm:cxn modelId="{4B2A4D39-F509-4F0D-848F-297466ACBFFE}" type="presParOf" srcId="{FA09595B-2D7A-41E6-98BC-0B1350E46174}" destId="{565E1BBE-C949-41F0-A03F-E8F1780A06D7}" srcOrd="1" destOrd="0" presId="urn:microsoft.com/office/officeart/2005/8/layout/StepDownProcess"/>
    <dgm:cxn modelId="{D7E8FFCB-0FA2-4033-A9E5-460FEE43F5CE}" type="presParOf" srcId="{FA09595B-2D7A-41E6-98BC-0B1350E46174}" destId="{303ADD99-CBFA-4C81-805C-F6839B096767}" srcOrd="2" destOrd="0" presId="urn:microsoft.com/office/officeart/2005/8/layout/StepDownProcess"/>
    <dgm:cxn modelId="{56B20E09-556C-44FA-9022-069DB1805D96}" type="presParOf" srcId="{AA2FD2BC-16F2-4468-9B4B-732DCFBA4792}" destId="{7DCD2889-E0AA-4230-88BE-A598B685B2AF}" srcOrd="5" destOrd="0" presId="urn:microsoft.com/office/officeart/2005/8/layout/StepDownProcess"/>
    <dgm:cxn modelId="{2D686022-0384-41D7-AC7D-5535EC24BCE7}" type="presParOf" srcId="{AA2FD2BC-16F2-4468-9B4B-732DCFBA4792}" destId="{C59AE569-ED41-4859-BAE8-6C2E7D26A667}" srcOrd="6" destOrd="0" presId="urn:microsoft.com/office/officeart/2005/8/layout/StepDownProcess"/>
    <dgm:cxn modelId="{1CEC1311-C850-4991-9F12-B97B6A0262B9}" type="presParOf" srcId="{C59AE569-ED41-4859-BAE8-6C2E7D26A667}" destId="{1B6A53F2-3224-4E17-BAA7-A5C71F63099C}" srcOrd="0" destOrd="0" presId="urn:microsoft.com/office/officeart/2005/8/layout/StepDownProcess"/>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AD5E39-D0AF-451E-B5FA-09AB42BB866E}">
      <dsp:nvSpPr>
        <dsp:cNvPr id="0" name=""/>
        <dsp:cNvSpPr/>
      </dsp:nvSpPr>
      <dsp:spPr>
        <a:xfrm rot="5400000">
          <a:off x="391875" y="1021266"/>
          <a:ext cx="443341" cy="504728"/>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C6EA30C-6901-4A78-86A1-020F43E2E04E}">
      <dsp:nvSpPr>
        <dsp:cNvPr id="0" name=""/>
        <dsp:cNvSpPr/>
      </dsp:nvSpPr>
      <dsp:spPr>
        <a:xfrm>
          <a:off x="0" y="0"/>
          <a:ext cx="1625332" cy="107606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AU" sz="1400" b="1" kern="1200"/>
            <a:t>Meetings 1-5</a:t>
          </a:r>
          <a:endParaRPr lang="en-AU" sz="1400" kern="1200"/>
        </a:p>
        <a:p>
          <a:pPr lvl="0" algn="ctr" defTabSz="622300">
            <a:lnSpc>
              <a:spcPct val="90000"/>
            </a:lnSpc>
            <a:spcBef>
              <a:spcPct val="0"/>
            </a:spcBef>
            <a:spcAft>
              <a:spcPct val="35000"/>
            </a:spcAft>
          </a:pPr>
          <a:r>
            <a:rPr lang="en-AU" sz="1400" kern="1200"/>
            <a:t>Establish status quo</a:t>
          </a:r>
        </a:p>
      </dsp:txBody>
      <dsp:txXfrm>
        <a:off x="52538" y="52538"/>
        <a:ext cx="1520256" cy="970986"/>
      </dsp:txXfrm>
    </dsp:sp>
    <dsp:sp modelId="{B3D98719-EB9D-40EA-B1AE-661D5B05FD21}">
      <dsp:nvSpPr>
        <dsp:cNvPr id="0" name=""/>
        <dsp:cNvSpPr/>
      </dsp:nvSpPr>
      <dsp:spPr>
        <a:xfrm>
          <a:off x="1797523" y="49888"/>
          <a:ext cx="2826765" cy="822338"/>
        </a:xfrm>
        <a:prstGeom prst="rect">
          <a:avLst/>
        </a:prstGeom>
        <a:noFill/>
        <a:ln>
          <a:solidFill>
            <a:schemeClr val="accent1"/>
          </a:solid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AU" sz="1000" kern="1200"/>
            <a:t>Short presentations on local and state experience</a:t>
          </a:r>
        </a:p>
        <a:p>
          <a:pPr marL="57150" lvl="1" indent="-57150" algn="l" defTabSz="444500">
            <a:lnSpc>
              <a:spcPct val="90000"/>
            </a:lnSpc>
            <a:spcBef>
              <a:spcPct val="0"/>
            </a:spcBef>
            <a:spcAft>
              <a:spcPct val="15000"/>
            </a:spcAft>
            <a:buChar char="••"/>
          </a:pPr>
          <a:r>
            <a:rPr lang="en-AU" sz="1000" kern="1200"/>
            <a:t>Guest presentations on specific settings and topics (e.g. aged care, administrative data analysis, cost-effectiveness analysis)</a:t>
          </a:r>
        </a:p>
        <a:p>
          <a:pPr marL="57150" lvl="1" indent="-57150" algn="l" defTabSz="444500">
            <a:lnSpc>
              <a:spcPct val="90000"/>
            </a:lnSpc>
            <a:spcBef>
              <a:spcPct val="0"/>
            </a:spcBef>
            <a:spcAft>
              <a:spcPct val="15000"/>
            </a:spcAft>
            <a:buChar char="••"/>
          </a:pPr>
          <a:r>
            <a:rPr lang="en-AU" sz="1000" kern="1200"/>
            <a:t> Identify key themes</a:t>
          </a:r>
        </a:p>
      </dsp:txBody>
      <dsp:txXfrm>
        <a:off x="1797523" y="49888"/>
        <a:ext cx="2826765" cy="822338"/>
      </dsp:txXfrm>
    </dsp:sp>
    <dsp:sp modelId="{54EB97D0-E932-4DA8-A05D-23D49BBE0844}">
      <dsp:nvSpPr>
        <dsp:cNvPr id="0" name=""/>
        <dsp:cNvSpPr/>
      </dsp:nvSpPr>
      <dsp:spPr>
        <a:xfrm rot="5400000">
          <a:off x="1239235" y="2197278"/>
          <a:ext cx="443341" cy="504728"/>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BE0937A-90B9-4348-97C7-E2E1599B3A22}">
      <dsp:nvSpPr>
        <dsp:cNvPr id="0" name=""/>
        <dsp:cNvSpPr/>
      </dsp:nvSpPr>
      <dsp:spPr>
        <a:xfrm>
          <a:off x="837123" y="1095842"/>
          <a:ext cx="1625332" cy="107606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AU" sz="1400" b="1" kern="1200"/>
            <a:t>Meetings 4-7 </a:t>
          </a:r>
          <a:r>
            <a:rPr lang="en-AU" sz="1400" b="0" kern="1200"/>
            <a:t>Structured discussions</a:t>
          </a:r>
        </a:p>
      </dsp:txBody>
      <dsp:txXfrm>
        <a:off x="889661" y="1148380"/>
        <a:ext cx="1520256" cy="970986"/>
      </dsp:txXfrm>
    </dsp:sp>
    <dsp:sp modelId="{540F2F63-EF0A-4A9F-8184-DE1297F71C99}">
      <dsp:nvSpPr>
        <dsp:cNvPr id="0" name=""/>
        <dsp:cNvSpPr/>
      </dsp:nvSpPr>
      <dsp:spPr>
        <a:xfrm>
          <a:off x="2608930" y="1224664"/>
          <a:ext cx="2621888" cy="716612"/>
        </a:xfrm>
        <a:prstGeom prst="rect">
          <a:avLst/>
        </a:prstGeom>
        <a:noFill/>
        <a:ln>
          <a:solidFill>
            <a:schemeClr val="accent1"/>
          </a:solid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AU" sz="1000" kern="1200"/>
            <a:t>Classify knowledge gaps, practice variations and practical constraints</a:t>
          </a:r>
        </a:p>
        <a:p>
          <a:pPr marL="57150" lvl="1" indent="-57150" algn="l" defTabSz="444500">
            <a:lnSpc>
              <a:spcPct val="90000"/>
            </a:lnSpc>
            <a:spcBef>
              <a:spcPct val="0"/>
            </a:spcBef>
            <a:spcAft>
              <a:spcPct val="15000"/>
            </a:spcAft>
            <a:buChar char="••"/>
          </a:pPr>
          <a:r>
            <a:rPr lang="en-AU" sz="1000" kern="1200"/>
            <a:t>Unpack barriers and identify root cause</a:t>
          </a:r>
        </a:p>
        <a:p>
          <a:pPr marL="57150" lvl="1" indent="-57150" algn="l" defTabSz="444500">
            <a:lnSpc>
              <a:spcPct val="90000"/>
            </a:lnSpc>
            <a:spcBef>
              <a:spcPct val="0"/>
            </a:spcBef>
            <a:spcAft>
              <a:spcPct val="15000"/>
            </a:spcAft>
            <a:buChar char="••"/>
          </a:pPr>
          <a:r>
            <a:rPr lang="en-AU" sz="1000" kern="1200"/>
            <a:t>Provide possible solutions</a:t>
          </a:r>
        </a:p>
      </dsp:txBody>
      <dsp:txXfrm>
        <a:off x="2608930" y="1224664"/>
        <a:ext cx="2621888" cy="716612"/>
      </dsp:txXfrm>
    </dsp:sp>
    <dsp:sp modelId="{91D16FD0-6268-4BDB-9FB4-9C6B9CACD157}">
      <dsp:nvSpPr>
        <dsp:cNvPr id="0" name=""/>
        <dsp:cNvSpPr/>
      </dsp:nvSpPr>
      <dsp:spPr>
        <a:xfrm rot="5400000">
          <a:off x="2113578" y="3421826"/>
          <a:ext cx="443341" cy="439108"/>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65E1BBE-C949-41F0-A03F-E8F1780A06D7}">
      <dsp:nvSpPr>
        <dsp:cNvPr id="0" name=""/>
        <dsp:cNvSpPr/>
      </dsp:nvSpPr>
      <dsp:spPr>
        <a:xfrm>
          <a:off x="1749095" y="2261113"/>
          <a:ext cx="1625332" cy="107606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AU" sz="1400" b="1" kern="1200"/>
            <a:t>Meeting 8</a:t>
          </a:r>
        </a:p>
        <a:p>
          <a:pPr lvl="0" algn="ctr" defTabSz="622300">
            <a:lnSpc>
              <a:spcPct val="90000"/>
            </a:lnSpc>
            <a:spcBef>
              <a:spcPct val="0"/>
            </a:spcBef>
            <a:spcAft>
              <a:spcPct val="35000"/>
            </a:spcAft>
          </a:pPr>
          <a:r>
            <a:rPr lang="en-AU" sz="1400" kern="1200"/>
            <a:t>Priority identification</a:t>
          </a:r>
        </a:p>
      </dsp:txBody>
      <dsp:txXfrm>
        <a:off x="1801633" y="2313651"/>
        <a:ext cx="1520256" cy="970986"/>
      </dsp:txXfrm>
    </dsp:sp>
    <dsp:sp modelId="{303ADD99-CBFA-4C81-805C-F6839B096767}">
      <dsp:nvSpPr>
        <dsp:cNvPr id="0" name=""/>
        <dsp:cNvSpPr/>
      </dsp:nvSpPr>
      <dsp:spPr>
        <a:xfrm>
          <a:off x="3562657" y="2408145"/>
          <a:ext cx="2068329" cy="825028"/>
        </a:xfrm>
        <a:prstGeom prst="rect">
          <a:avLst/>
        </a:prstGeom>
        <a:noFill/>
        <a:ln>
          <a:solidFill>
            <a:schemeClr val="accent1"/>
          </a:solid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AU" sz="1000" kern="1200"/>
            <a:t>Construct driver diagrams</a:t>
          </a:r>
        </a:p>
        <a:p>
          <a:pPr marL="57150" lvl="1" indent="-57150" algn="l" defTabSz="444500">
            <a:lnSpc>
              <a:spcPct val="90000"/>
            </a:lnSpc>
            <a:spcBef>
              <a:spcPct val="0"/>
            </a:spcBef>
            <a:spcAft>
              <a:spcPct val="15000"/>
            </a:spcAft>
            <a:buChar char="••"/>
          </a:pPr>
          <a:r>
            <a:rPr lang="en-AU" sz="1000" kern="1200"/>
            <a:t>Identify multi-driver change ideas</a:t>
          </a:r>
        </a:p>
        <a:p>
          <a:pPr marL="57150" lvl="1" indent="-57150" algn="l" defTabSz="444500">
            <a:lnSpc>
              <a:spcPct val="90000"/>
            </a:lnSpc>
            <a:spcBef>
              <a:spcPct val="0"/>
            </a:spcBef>
            <a:spcAft>
              <a:spcPct val="15000"/>
            </a:spcAft>
            <a:buChar char="••"/>
          </a:pPr>
          <a:r>
            <a:rPr lang="en-AU" sz="1000" kern="1200"/>
            <a:t>Assess change ideas for  implementability and impact</a:t>
          </a:r>
        </a:p>
      </dsp:txBody>
      <dsp:txXfrm>
        <a:off x="3562657" y="2408145"/>
        <a:ext cx="2068329" cy="825028"/>
      </dsp:txXfrm>
    </dsp:sp>
    <dsp:sp modelId="{1B6A53F2-3224-4E17-BAA7-A5C71F63099C}">
      <dsp:nvSpPr>
        <dsp:cNvPr id="0" name=""/>
        <dsp:cNvSpPr/>
      </dsp:nvSpPr>
      <dsp:spPr>
        <a:xfrm>
          <a:off x="2579508" y="3450493"/>
          <a:ext cx="1625332" cy="107606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AU" sz="1400" b="1" kern="1200"/>
            <a:t>Meeting 9</a:t>
          </a:r>
        </a:p>
        <a:p>
          <a:pPr lvl="0" algn="ctr" defTabSz="622300">
            <a:lnSpc>
              <a:spcPct val="90000"/>
            </a:lnSpc>
            <a:spcBef>
              <a:spcPct val="0"/>
            </a:spcBef>
            <a:spcAft>
              <a:spcPct val="35000"/>
            </a:spcAft>
          </a:pPr>
          <a:r>
            <a:rPr lang="en-AU" sz="1400" kern="1200"/>
            <a:t>Draft recommendations</a:t>
          </a:r>
        </a:p>
      </dsp:txBody>
      <dsp:txXfrm>
        <a:off x="2632046" y="3503031"/>
        <a:ext cx="1520256" cy="970986"/>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0.48833</cdr:x>
      <cdr:y>0.05856</cdr:y>
    </cdr:from>
    <cdr:to>
      <cdr:x>0.97333</cdr:x>
      <cdr:y>0.17792</cdr:y>
    </cdr:to>
    <cdr:grpSp>
      <cdr:nvGrpSpPr>
        <cdr:cNvPr id="9" name="Group 8"/>
        <cdr:cNvGrpSpPr/>
      </cdr:nvGrpSpPr>
      <cdr:grpSpPr>
        <a:xfrm xmlns:a="http://schemas.openxmlformats.org/drawingml/2006/main">
          <a:off x="2702430" y="217408"/>
          <a:ext cx="2684003" cy="443165"/>
          <a:chOff x="2276476" y="1771650"/>
          <a:chExt cx="2771774" cy="428625"/>
        </a:xfrm>
      </cdr:grpSpPr>
      <cdr:sp macro="" textlink="">
        <cdr:nvSpPr>
          <cdr:cNvPr id="2" name="Rectangle 1"/>
          <cdr:cNvSpPr/>
        </cdr:nvSpPr>
        <cdr:spPr>
          <a:xfrm xmlns:a="http://schemas.openxmlformats.org/drawingml/2006/main">
            <a:off x="2276476" y="1771650"/>
            <a:ext cx="2771774" cy="4286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solidFill>
                  <a:schemeClr val="tx1">
                    <a:lumMod val="50000"/>
                    <a:lumOff val="50000"/>
                  </a:schemeClr>
                </a:solidFill>
              </a:rPr>
              <a:t>	</a:t>
            </a:r>
            <a:r>
              <a:rPr lang="en-US" sz="800">
                <a:solidFill>
                  <a:schemeClr val="bg2">
                    <a:lumMod val="25000"/>
                  </a:schemeClr>
                </a:solidFill>
              </a:rPr>
              <a:t>Rate of all A04.7diagnoses*</a:t>
            </a:r>
          </a:p>
          <a:p xmlns:a="http://schemas.openxmlformats.org/drawingml/2006/main">
            <a:r>
              <a:rPr lang="en-US" sz="800">
                <a:solidFill>
                  <a:schemeClr val="bg2">
                    <a:lumMod val="25000"/>
                  </a:schemeClr>
                </a:solidFill>
              </a:rPr>
              <a:t>	</a:t>
            </a:r>
          </a:p>
        </cdr:txBody>
      </cdr:sp>
      <cdr:cxnSp macro="">
        <cdr:nvCxnSpPr>
          <cdr:cNvPr id="8" name="Straight Connector 7"/>
          <cdr:cNvCxnSpPr/>
        </cdr:nvCxnSpPr>
        <cdr:spPr>
          <a:xfrm xmlns:a="http://schemas.openxmlformats.org/drawingml/2006/main">
            <a:off x="2660650" y="1917700"/>
            <a:ext cx="409575" cy="0"/>
          </a:xfrm>
          <a:prstGeom xmlns:a="http://schemas.openxmlformats.org/drawingml/2006/main" prst="line">
            <a:avLst/>
          </a:prstGeom>
          <a:ln xmlns:a="http://schemas.openxmlformats.org/drawingml/2006/main" w="19050">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DE2CB-ADC3-42EA-B37B-407DF6518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Handy Stuff TEMPLATE with COVER for Commission publications</Template>
  <TotalTime>0</TotalTime>
  <Pages>38</Pages>
  <Words>15824</Words>
  <Characters>90203</Characters>
  <Application>Microsoft Office Word</Application>
  <DocSecurity>4</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105816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Komoder Andrew</dc:creator>
  <cp:lastModifiedBy>Mertens, Kate</cp:lastModifiedBy>
  <cp:revision>2</cp:revision>
  <cp:lastPrinted>2018-04-11T06:00:00Z</cp:lastPrinted>
  <dcterms:created xsi:type="dcterms:W3CDTF">2020-06-25T04:31:00Z</dcterms:created>
  <dcterms:modified xsi:type="dcterms:W3CDTF">2020-06-25T04:31:00Z</dcterms:modified>
</cp:coreProperties>
</file>