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D3721E">
        <w:rPr>
          <w:rFonts w:ascii="Garamond" w:hAnsi="Garamond"/>
          <w:lang w:val="en-AU"/>
        </w:rPr>
        <w:t>69</w:t>
      </w:r>
    </w:p>
    <w:p w:rsidR="00755242" w:rsidRDefault="00D3721E" w:rsidP="00F738B5">
      <w:pPr>
        <w:rPr>
          <w:rFonts w:ascii="Garamond" w:hAnsi="Garamond"/>
          <w:lang w:val="en-AU"/>
        </w:rPr>
      </w:pPr>
      <w:r>
        <w:rPr>
          <w:rFonts w:ascii="Garamond" w:hAnsi="Garamond"/>
          <w:lang w:val="en-AU"/>
        </w:rPr>
        <w:t>22</w:t>
      </w:r>
      <w:r w:rsidR="00A86F60">
        <w:rPr>
          <w:rFonts w:ascii="Garamond" w:hAnsi="Garamond"/>
          <w:lang w:val="en-AU"/>
        </w:rPr>
        <w:t xml:space="preserve"> </w:t>
      </w:r>
      <w:r w:rsidR="005E782C">
        <w:rPr>
          <w:rFonts w:ascii="Garamond" w:hAnsi="Garamond"/>
          <w:lang w:val="en-AU"/>
        </w:rPr>
        <w:t>June</w:t>
      </w:r>
      <w:r w:rsidR="00BB3BE3">
        <w:rPr>
          <w:rFonts w:ascii="Garamond" w:hAnsi="Garamond"/>
          <w:lang w:val="en-AU"/>
        </w:rPr>
        <w:t xml:space="preserve">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6C7857" w:rsidRPr="006C7857" w:rsidRDefault="006C7857" w:rsidP="00E62541">
      <w:pPr>
        <w:pStyle w:val="ListParagraph"/>
        <w:numPr>
          <w:ilvl w:val="0"/>
          <w:numId w:val="23"/>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16"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Nebulisation and COVID-19</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lastRenderedPageBreak/>
        <w:t>Ongoing medicines management in high-risk patients</w:t>
      </w:r>
    </w:p>
    <w:p w:rsidR="006C7857" w:rsidRPr="006C7857" w:rsidRDefault="006C7857" w:rsidP="001966EC">
      <w:pPr>
        <w:pStyle w:val="ListParagraph"/>
        <w:numPr>
          <w:ilvl w:val="1"/>
          <w:numId w:val="23"/>
        </w:numPr>
        <w:tabs>
          <w:tab w:val="left" w:pos="0"/>
        </w:tabs>
        <w:rPr>
          <w:rFonts w:ascii="Garamond" w:hAnsi="Garamond"/>
          <w:b/>
          <w:i/>
          <w:lang w:val="en-AU"/>
        </w:rPr>
      </w:pPr>
      <w:r w:rsidRPr="006C7857">
        <w:rPr>
          <w:rFonts w:ascii="Garamond" w:hAnsi="Garamond"/>
          <w:b/>
          <w:i/>
          <w:lang w:val="en-AU"/>
        </w:rPr>
        <w:t>Medicines shortages</w:t>
      </w:r>
    </w:p>
    <w:p w:rsidR="000F7B68" w:rsidRPr="000F7B68" w:rsidRDefault="000F7B68" w:rsidP="000F7B68">
      <w:pPr>
        <w:pStyle w:val="ListParagraph"/>
        <w:numPr>
          <w:ilvl w:val="0"/>
          <w:numId w:val="23"/>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(updated) </w:t>
      </w:r>
      <w:hyperlink r:id="rId17"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18" w:history="1">
        <w:r w:rsidRPr="00504597">
          <w:rPr>
            <w:rStyle w:val="Hyperlink"/>
            <w:rFonts w:ascii="Garamond" w:hAnsi="Garamond"/>
            <w:lang w:val="en-AU"/>
          </w:rPr>
          <w:t>https://www.safetyandquality.gov.au/publications-and-resources/resource-library/break-chain-poster-a3</w:t>
        </w:r>
      </w:hyperlink>
    </w:p>
    <w:p w:rsidR="00504597" w:rsidRPr="009A6069" w:rsidRDefault="00504597" w:rsidP="00504597">
      <w:pPr>
        <w:pStyle w:val="ListParagraph"/>
        <w:numPr>
          <w:ilvl w:val="0"/>
          <w:numId w:val="23"/>
        </w:numPr>
        <w:tabs>
          <w:tab w:val="left" w:pos="0"/>
        </w:tabs>
        <w:ind w:left="714" w:hanging="357"/>
        <w:rPr>
          <w:rStyle w:val="Hyperlink"/>
          <w:rFonts w:ascii="Garamond" w:hAnsi="Garamond"/>
          <w:color w:val="auto"/>
          <w:u w:val="none"/>
          <w:lang w:val="en-AU"/>
        </w:rPr>
      </w:pPr>
      <w:r w:rsidRPr="00504597">
        <w:rPr>
          <w:rFonts w:ascii="Garamond" w:hAnsi="Garamond"/>
          <w:b/>
          <w:i/>
          <w:lang w:val="en-AU"/>
        </w:rPr>
        <w:t xml:space="preserve">COVID-19: Elective surgery and infection prevention and control precautions </w:t>
      </w:r>
      <w:hyperlink r:id="rId19"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clinicians on elective surgery </w:t>
      </w:r>
      <w:hyperlink r:id="rId20"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consumers on elective surgery </w:t>
      </w:r>
      <w:hyperlink r:id="rId21" w:history="1">
        <w:r w:rsidRPr="0015250A">
          <w:rPr>
            <w:rStyle w:val="Hyperlink"/>
            <w:rFonts w:ascii="Garamond" w:hAnsi="Garamond"/>
            <w:lang w:val="en-AU"/>
          </w:rPr>
          <w:t>https://www.safetyandquality.gov.au/node/5725</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22"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3" w:history="1">
        <w:r w:rsidRPr="00504597">
          <w:rPr>
            <w:rStyle w:val="Hyperlink"/>
            <w:rFonts w:ascii="Garamond" w:hAnsi="Garamond"/>
            <w:lang w:val="en-AU"/>
          </w:rPr>
          <w:t>https://www.safetyandquality.gov.au/publications-and-resources/resource-library/special-precautions-covid-19-designated-zones</w:t>
        </w:r>
      </w:hyperlink>
      <w:r w:rsidR="00EB7DBF">
        <w:rPr>
          <w:rStyle w:val="Hyperlink"/>
          <w:rFonts w:ascii="Garamond" w:hAnsi="Garamond"/>
          <w:lang w:val="en-AU"/>
        </w:rPr>
        <w:br/>
      </w:r>
    </w:p>
    <w:p w:rsidR="00504597" w:rsidRDefault="00310503" w:rsidP="00310503">
      <w:pPr>
        <w:ind w:left="720" w:hanging="720"/>
        <w:jc w:val="center"/>
        <w:rPr>
          <w:rFonts w:ascii="Garamond" w:hAnsi="Garamond"/>
          <w:b/>
          <w:lang w:val="en-AU"/>
        </w:rPr>
      </w:pPr>
      <w:r>
        <w:rPr>
          <w:rFonts w:ascii="Garamond" w:hAnsi="Garamond"/>
          <w:b/>
          <w:noProof/>
          <w:lang w:val="en-AU" w:eastAsia="en-AU"/>
        </w:rPr>
        <w:drawing>
          <wp:inline distT="0" distB="0" distL="0" distR="0">
            <wp:extent cx="3657600" cy="5170065"/>
            <wp:effectExtent l="19050" t="19050" r="19050" b="12065"/>
            <wp:docPr id="1" name="Picture 1" title="Break the chain of infection: Stopping COVID-19 poste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65323" cy="5180982"/>
                    </a:xfrm>
                    <a:prstGeom prst="rect">
                      <a:avLst/>
                    </a:prstGeom>
                    <a:noFill/>
                    <a:ln>
                      <a:solidFill>
                        <a:schemeClr val="accent1"/>
                      </a:solidFill>
                    </a:ln>
                  </pic:spPr>
                </pic:pic>
              </a:graphicData>
            </a:graphic>
          </wp:inline>
        </w:drawing>
      </w:r>
    </w:p>
    <w:p w:rsidR="00CE3813" w:rsidRDefault="00CE3813" w:rsidP="00C17C82">
      <w:pPr>
        <w:keepNext/>
        <w:ind w:left="720" w:hanging="720"/>
        <w:rPr>
          <w:rFonts w:ascii="Garamond" w:hAnsi="Garamond"/>
          <w:b/>
          <w:lang w:val="en-AU"/>
        </w:rPr>
      </w:pPr>
      <w:r w:rsidRPr="00CE3813">
        <w:rPr>
          <w:rFonts w:ascii="Garamond" w:hAnsi="Garamond"/>
          <w:b/>
          <w:lang w:val="en-AU"/>
        </w:rPr>
        <w:lastRenderedPageBreak/>
        <w:t>Safe care for people with cognitive impairment during COVID-19</w:t>
      </w:r>
    </w:p>
    <w:p w:rsidR="00CE3813" w:rsidRDefault="007337F9" w:rsidP="00CE3813">
      <w:pPr>
        <w:rPr>
          <w:rFonts w:ascii="Garamond" w:hAnsi="Garamond"/>
          <w:lang w:val="en-AU"/>
        </w:rPr>
      </w:pPr>
      <w:hyperlink r:id="rId26" w:history="1">
        <w:r w:rsidR="00792937" w:rsidRPr="00387855">
          <w:rPr>
            <w:rStyle w:val="Hyperlink"/>
            <w:rFonts w:ascii="Garamond" w:hAnsi="Garamond"/>
            <w:lang w:val="en-AU"/>
          </w:rPr>
          <w:t>https://www.safetyandquality.gov.au/our-work/cognitive-impairment/cognitive-impairment-and-covid-19</w:t>
        </w:r>
      </w:hyperlink>
    </w:p>
    <w:p w:rsidR="00CE3813" w:rsidRPr="00CE3813" w:rsidRDefault="00CE3813" w:rsidP="00CE3813">
      <w:pPr>
        <w:rPr>
          <w:rFonts w:ascii="Garamond" w:hAnsi="Garamond"/>
          <w:lang w:val="en-AU"/>
        </w:rPr>
      </w:pPr>
      <w:r w:rsidRPr="00CE3813">
        <w:rPr>
          <w:rFonts w:ascii="Garamond" w:hAnsi="Garamond"/>
          <w:lang w:val="en-AU"/>
        </w:rPr>
        <w:t>During COVID-19, people with cognitive impairment may find hospital even more frightening than usual. At this time, clinicians and visitors are using personal protective equipment (PPE) and there may be restrictions on family and carers who are usually there to support them.</w:t>
      </w:r>
    </w:p>
    <w:p w:rsidR="00792937" w:rsidRDefault="00792937" w:rsidP="00CE3813">
      <w:pPr>
        <w:rPr>
          <w:rFonts w:ascii="Garamond" w:hAnsi="Garamond"/>
          <w:lang w:val="en-AU"/>
        </w:rPr>
      </w:pPr>
    </w:p>
    <w:p w:rsidR="00792937" w:rsidRDefault="00CE3813" w:rsidP="00CE3813">
      <w:pPr>
        <w:rPr>
          <w:rFonts w:ascii="Garamond" w:hAnsi="Garamond"/>
          <w:lang w:val="en-AU"/>
        </w:rPr>
      </w:pPr>
      <w:r w:rsidRPr="00CE3813">
        <w:rPr>
          <w:rFonts w:ascii="Garamond" w:hAnsi="Garamond"/>
          <w:lang w:val="en-AU"/>
        </w:rPr>
        <w:t>In recognition of this changed environment, the Australian Commission on Safety and Quality in Health Care has developed new resources to support health service organisations to provide safe care for people with cognitive impairment during COVID-19.</w:t>
      </w:r>
      <w:r w:rsidR="00792937">
        <w:rPr>
          <w:rFonts w:ascii="Garamond" w:hAnsi="Garamond"/>
          <w:lang w:val="en-AU"/>
        </w:rPr>
        <w:t xml:space="preserve"> </w:t>
      </w:r>
    </w:p>
    <w:p w:rsidR="00792937" w:rsidRDefault="00792937" w:rsidP="00CE3813">
      <w:pPr>
        <w:rPr>
          <w:rFonts w:ascii="Garamond" w:hAnsi="Garamond"/>
          <w:lang w:val="en-AU"/>
        </w:rPr>
      </w:pPr>
    </w:p>
    <w:p w:rsidR="00CE3813" w:rsidRPr="00CE3813" w:rsidRDefault="00CE3813" w:rsidP="00CE3813">
      <w:pPr>
        <w:rPr>
          <w:rFonts w:ascii="Garamond" w:hAnsi="Garamond"/>
          <w:lang w:val="en-AU"/>
        </w:rPr>
      </w:pPr>
      <w:r w:rsidRPr="00CE3813">
        <w:rPr>
          <w:rFonts w:ascii="Garamond" w:hAnsi="Garamond"/>
          <w:lang w:val="en-AU"/>
        </w:rPr>
        <w:t>The resources include a fact sheet for clin</w:t>
      </w:r>
      <w:r w:rsidR="00792937">
        <w:rPr>
          <w:rFonts w:ascii="Garamond" w:hAnsi="Garamond"/>
          <w:lang w:val="en-AU"/>
        </w:rPr>
        <w:t>i</w:t>
      </w:r>
      <w:r w:rsidRPr="00CE3813">
        <w:rPr>
          <w:rFonts w:ascii="Garamond" w:hAnsi="Garamond"/>
          <w:lang w:val="en-AU"/>
        </w:rPr>
        <w:t xml:space="preserve">cians and a poster, which provide an important reminder of key actions in the National Safety and Quality Health Service (NSQHS) Standards that remain crucial at this time. These key actions include: </w:t>
      </w:r>
    </w:p>
    <w:p w:rsidR="00CE3813" w:rsidRPr="00792937" w:rsidRDefault="00CE3813" w:rsidP="00792937">
      <w:pPr>
        <w:pStyle w:val="ListParagraph"/>
        <w:numPr>
          <w:ilvl w:val="0"/>
          <w:numId w:val="30"/>
        </w:numPr>
        <w:rPr>
          <w:rFonts w:ascii="Garamond" w:hAnsi="Garamond"/>
          <w:lang w:val="en-AU"/>
        </w:rPr>
      </w:pPr>
      <w:r w:rsidRPr="00792937">
        <w:rPr>
          <w:rFonts w:ascii="Garamond" w:hAnsi="Garamond"/>
          <w:lang w:val="en-AU"/>
        </w:rPr>
        <w:t xml:space="preserve">Goals of care discussions with the patient, support person or, if required, the substitute decision maker </w:t>
      </w:r>
    </w:p>
    <w:p w:rsidR="00CE3813" w:rsidRPr="00792937" w:rsidRDefault="00CE3813" w:rsidP="00792937">
      <w:pPr>
        <w:pStyle w:val="ListParagraph"/>
        <w:numPr>
          <w:ilvl w:val="0"/>
          <w:numId w:val="30"/>
        </w:numPr>
        <w:rPr>
          <w:rFonts w:ascii="Garamond" w:hAnsi="Garamond"/>
          <w:lang w:val="en-AU"/>
        </w:rPr>
      </w:pPr>
      <w:r w:rsidRPr="00792937">
        <w:rPr>
          <w:rFonts w:ascii="Garamond" w:hAnsi="Garamond"/>
          <w:lang w:val="en-AU"/>
        </w:rPr>
        <w:t xml:space="preserve">The involvement of carers </w:t>
      </w:r>
    </w:p>
    <w:p w:rsidR="00CE3813" w:rsidRPr="00792937" w:rsidRDefault="00CE3813" w:rsidP="00792937">
      <w:pPr>
        <w:pStyle w:val="ListParagraph"/>
        <w:numPr>
          <w:ilvl w:val="0"/>
          <w:numId w:val="30"/>
        </w:numPr>
        <w:rPr>
          <w:rFonts w:ascii="Garamond" w:hAnsi="Garamond"/>
          <w:lang w:val="en-AU"/>
        </w:rPr>
      </w:pPr>
      <w:r w:rsidRPr="00792937">
        <w:rPr>
          <w:rFonts w:ascii="Garamond" w:hAnsi="Garamond"/>
          <w:lang w:val="en-AU"/>
        </w:rPr>
        <w:t xml:space="preserve">Delirium prevention strategies, and </w:t>
      </w:r>
    </w:p>
    <w:p w:rsidR="00CE3813" w:rsidRPr="00792937" w:rsidRDefault="00CE3813" w:rsidP="00792937">
      <w:pPr>
        <w:pStyle w:val="ListParagraph"/>
        <w:numPr>
          <w:ilvl w:val="0"/>
          <w:numId w:val="30"/>
        </w:numPr>
        <w:rPr>
          <w:rFonts w:ascii="Garamond" w:hAnsi="Garamond"/>
          <w:lang w:val="en-AU"/>
        </w:rPr>
      </w:pPr>
      <w:r w:rsidRPr="00792937">
        <w:rPr>
          <w:rFonts w:ascii="Garamond" w:hAnsi="Garamond"/>
          <w:lang w:val="en-AU"/>
        </w:rPr>
        <w:t xml:space="preserve">The use of antipsychotics only as a last resort. </w:t>
      </w:r>
    </w:p>
    <w:p w:rsidR="00792937" w:rsidRDefault="00792937" w:rsidP="00CE3813">
      <w:pPr>
        <w:rPr>
          <w:rFonts w:ascii="Garamond" w:hAnsi="Garamond"/>
          <w:lang w:val="en-AU"/>
        </w:rPr>
      </w:pPr>
    </w:p>
    <w:p w:rsidR="00CE3813" w:rsidRPr="00CE3813" w:rsidRDefault="00CE3813" w:rsidP="00CE3813">
      <w:pPr>
        <w:rPr>
          <w:rFonts w:ascii="Garamond" w:hAnsi="Garamond"/>
          <w:lang w:val="en-AU"/>
        </w:rPr>
      </w:pPr>
      <w:r w:rsidRPr="00CE3813">
        <w:rPr>
          <w:rFonts w:ascii="Garamond" w:hAnsi="Garamond"/>
          <w:lang w:val="en-AU"/>
        </w:rPr>
        <w:t xml:space="preserve">To reduce the risk of harm, it is important that clinicians continue to use the strategies of their hospital or health service organisation to keep people with cognitive impairment safe. </w:t>
      </w:r>
    </w:p>
    <w:p w:rsidR="00CE3813" w:rsidRDefault="00CE3813" w:rsidP="00792937">
      <w:pPr>
        <w:rPr>
          <w:rFonts w:ascii="Garamond" w:hAnsi="Garamond"/>
          <w:b/>
          <w:lang w:val="en-AU"/>
        </w:rPr>
      </w:pPr>
      <w:r w:rsidRPr="00CE3813">
        <w:rPr>
          <w:rFonts w:ascii="Garamond" w:hAnsi="Garamond"/>
          <w:lang w:val="en-AU"/>
        </w:rPr>
        <w:t>The Commission acknowledges the contribution of people living with dementia, carers, clinicians and researchers in the development of these resources.</w:t>
      </w:r>
    </w:p>
    <w:p w:rsidR="00792937" w:rsidRDefault="00792937" w:rsidP="00EB7DBF">
      <w:pPr>
        <w:ind w:left="720" w:hanging="720"/>
        <w:jc w:val="right"/>
        <w:rPr>
          <w:rFonts w:ascii="Garamond" w:hAnsi="Garamond"/>
          <w:b/>
          <w:lang w:val="en-AU"/>
        </w:rPr>
      </w:pPr>
      <w:r>
        <w:rPr>
          <w:rFonts w:ascii="Garamond" w:hAnsi="Garamond"/>
          <w:b/>
          <w:noProof/>
          <w:lang w:val="en-AU" w:eastAsia="en-AU"/>
        </w:rPr>
        <w:drawing>
          <wp:inline distT="0" distB="0" distL="0" distR="0">
            <wp:extent cx="3333936" cy="4717774"/>
            <wp:effectExtent l="19050" t="19050" r="19050" b="26035"/>
            <wp:docPr id="2" name="Picture 2" title="Safe care for people with cognitive impairment dur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poster_-_cognitive_impairment_and_covid_19_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57923" cy="4751718"/>
                    </a:xfrm>
                    <a:prstGeom prst="rect">
                      <a:avLst/>
                    </a:prstGeom>
                    <a:noFill/>
                    <a:ln>
                      <a:solidFill>
                        <a:schemeClr val="accent1"/>
                      </a:solidFill>
                    </a:ln>
                  </pic:spPr>
                </pic:pic>
              </a:graphicData>
            </a:graphic>
          </wp:inline>
        </w:drawing>
      </w:r>
    </w:p>
    <w:p w:rsidR="00163CA2" w:rsidRDefault="00163CA2" w:rsidP="00C17C82">
      <w:pPr>
        <w:keepNext/>
        <w:ind w:left="720" w:hanging="720"/>
        <w:rPr>
          <w:rFonts w:ascii="Garamond" w:hAnsi="Garamond"/>
          <w:b/>
          <w:lang w:val="en-AU"/>
        </w:rPr>
      </w:pPr>
      <w:r>
        <w:rPr>
          <w:rFonts w:ascii="Garamond" w:hAnsi="Garamond"/>
          <w:b/>
          <w:lang w:val="en-AU"/>
        </w:rPr>
        <w:lastRenderedPageBreak/>
        <w:t>Reports</w:t>
      </w:r>
    </w:p>
    <w:p w:rsidR="00163CA2" w:rsidRDefault="00163CA2" w:rsidP="00163CA2">
      <w:pPr>
        <w:rPr>
          <w:rFonts w:ascii="Garamond" w:hAnsi="Garamond"/>
          <w:lang w:val="en-AU"/>
        </w:rPr>
      </w:pPr>
    </w:p>
    <w:p w:rsidR="00C47024" w:rsidRPr="00C37340" w:rsidRDefault="00C37340" w:rsidP="00CC29E5">
      <w:pPr>
        <w:keepNext/>
        <w:keepLines/>
        <w:autoSpaceDE w:val="0"/>
        <w:autoSpaceDN w:val="0"/>
        <w:adjustRightInd w:val="0"/>
        <w:rPr>
          <w:rFonts w:ascii="Garamond" w:hAnsi="Garamond"/>
          <w:i/>
          <w:lang w:val="en-AU"/>
        </w:rPr>
      </w:pPr>
      <w:r w:rsidRPr="00C37340">
        <w:rPr>
          <w:rFonts w:ascii="Garamond" w:hAnsi="Garamond"/>
          <w:i/>
          <w:lang w:val="en-AU"/>
        </w:rPr>
        <w:t>Data collection for community-based allied health chronic disease management</w:t>
      </w:r>
    </w:p>
    <w:p w:rsidR="008456AB" w:rsidRDefault="008456AB" w:rsidP="008456AB">
      <w:pPr>
        <w:keepNext/>
        <w:keepLines/>
        <w:autoSpaceDE w:val="0"/>
        <w:autoSpaceDN w:val="0"/>
        <w:adjustRightInd w:val="0"/>
        <w:rPr>
          <w:rFonts w:ascii="Garamond" w:hAnsi="Garamond"/>
          <w:lang w:val="en-AU"/>
        </w:rPr>
      </w:pPr>
      <w:r w:rsidRPr="008456AB">
        <w:rPr>
          <w:rFonts w:ascii="Garamond" w:hAnsi="Garamond"/>
          <w:lang w:val="en-AU"/>
        </w:rPr>
        <w:t>Deeble Institute Issues Brief No. 36</w:t>
      </w:r>
    </w:p>
    <w:p w:rsidR="008456AB" w:rsidRDefault="008456AB" w:rsidP="00CC29E5">
      <w:pPr>
        <w:keepNext/>
        <w:keepLines/>
        <w:autoSpaceDE w:val="0"/>
        <w:autoSpaceDN w:val="0"/>
        <w:adjustRightInd w:val="0"/>
        <w:rPr>
          <w:rFonts w:ascii="Garamond" w:hAnsi="Garamond"/>
          <w:lang w:val="en-AU"/>
        </w:rPr>
      </w:pPr>
      <w:r w:rsidRPr="008456AB">
        <w:rPr>
          <w:rFonts w:ascii="Garamond" w:hAnsi="Garamond"/>
          <w:lang w:val="en-AU"/>
        </w:rPr>
        <w:t>Foo J</w:t>
      </w:r>
    </w:p>
    <w:p w:rsidR="00C37340" w:rsidRDefault="008456AB" w:rsidP="00CC29E5">
      <w:pPr>
        <w:keepNext/>
        <w:keepLines/>
        <w:autoSpaceDE w:val="0"/>
        <w:autoSpaceDN w:val="0"/>
        <w:adjustRightInd w:val="0"/>
        <w:rPr>
          <w:rFonts w:ascii="Garamond" w:hAnsi="Garamond"/>
          <w:lang w:val="en-AU"/>
        </w:rPr>
      </w:pPr>
      <w:r w:rsidRPr="008456AB">
        <w:rPr>
          <w:rFonts w:ascii="Garamond" w:hAnsi="Garamond"/>
          <w:lang w:val="en-AU"/>
        </w:rPr>
        <w:t>Canberra: Australian Healthcare and Hospitals Association; 2020. p. 27.</w:t>
      </w:r>
    </w:p>
    <w:tbl>
      <w:tblPr>
        <w:tblStyle w:val="TableGrid"/>
        <w:tblW w:w="0" w:type="auto"/>
        <w:tblInd w:w="288" w:type="dxa"/>
        <w:tblLayout w:type="fixed"/>
        <w:tblLook w:val="01E0" w:firstRow="1" w:lastRow="1" w:firstColumn="1" w:lastColumn="1" w:noHBand="0" w:noVBand="0"/>
      </w:tblPr>
      <w:tblGrid>
        <w:gridCol w:w="1080"/>
        <w:gridCol w:w="8280"/>
      </w:tblGrid>
      <w:tr w:rsidR="00CC29E5" w:rsidRPr="000170DA" w:rsidTr="00EE1B94">
        <w:tc>
          <w:tcPr>
            <w:tcW w:w="1080" w:type="dxa"/>
            <w:tcBorders>
              <w:top w:val="single" w:sz="4" w:space="0" w:color="auto"/>
              <w:left w:val="single" w:sz="4" w:space="0" w:color="auto"/>
              <w:bottom w:val="single" w:sz="4" w:space="0" w:color="auto"/>
              <w:right w:val="single" w:sz="4" w:space="0" w:color="auto"/>
            </w:tcBorders>
            <w:vAlign w:val="center"/>
          </w:tcPr>
          <w:p w:rsidR="00CC29E5" w:rsidRPr="000170DA" w:rsidRDefault="00C37340" w:rsidP="00D6176C">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C29E5" w:rsidRPr="000170DA" w:rsidRDefault="007337F9" w:rsidP="00C37340">
            <w:pPr>
              <w:rPr>
                <w:rStyle w:val="Hyperlink"/>
                <w:rFonts w:ascii="Garamond" w:hAnsi="Garamond"/>
                <w:color w:val="auto"/>
                <w:u w:val="none"/>
                <w:lang w:val="en-AU"/>
              </w:rPr>
            </w:pPr>
            <w:hyperlink r:id="rId28" w:history="1">
              <w:r w:rsidR="00C37340" w:rsidRPr="00A45B13">
                <w:rPr>
                  <w:rStyle w:val="Hyperlink"/>
                  <w:rFonts w:ascii="Garamond" w:hAnsi="Garamond"/>
                  <w:lang w:val="en-AU"/>
                </w:rPr>
                <w:t>https://ahha.asn.au/publication/health-policy-issue-briefs/deeble-issues-brief-no-36-data-collection-community-based</w:t>
              </w:r>
            </w:hyperlink>
          </w:p>
        </w:tc>
      </w:tr>
      <w:tr w:rsidR="00CC29E5" w:rsidRPr="000170DA" w:rsidTr="00EE1B94">
        <w:tc>
          <w:tcPr>
            <w:tcW w:w="1080" w:type="dxa"/>
            <w:tcBorders>
              <w:top w:val="single" w:sz="4" w:space="0" w:color="auto"/>
              <w:left w:val="single" w:sz="4" w:space="0" w:color="auto"/>
              <w:bottom w:val="single" w:sz="4" w:space="0" w:color="auto"/>
              <w:right w:val="single" w:sz="4" w:space="0" w:color="auto"/>
            </w:tcBorders>
            <w:vAlign w:val="center"/>
          </w:tcPr>
          <w:p w:rsidR="00CC29E5" w:rsidRPr="000170DA" w:rsidRDefault="00CC29E5" w:rsidP="00EE1B9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456AB" w:rsidRPr="00752E83" w:rsidRDefault="00C37340" w:rsidP="008456AB">
            <w:pPr>
              <w:keepNext/>
              <w:keepLines/>
              <w:autoSpaceDE w:val="0"/>
              <w:autoSpaceDN w:val="0"/>
              <w:adjustRightInd w:val="0"/>
              <w:rPr>
                <w:rFonts w:ascii="Garamond" w:hAnsi="Garamond"/>
                <w:lang w:val="en-AU"/>
              </w:rPr>
            </w:pPr>
            <w:r w:rsidRPr="00C37340">
              <w:rPr>
                <w:rFonts w:ascii="Garamond" w:hAnsi="Garamond"/>
                <w:lang w:val="en-AU"/>
              </w:rPr>
              <w:t xml:space="preserve">This </w:t>
            </w:r>
            <w:r>
              <w:rPr>
                <w:rFonts w:ascii="Garamond" w:hAnsi="Garamond"/>
                <w:lang w:val="en-AU"/>
              </w:rPr>
              <w:t xml:space="preserve">Issues </w:t>
            </w:r>
            <w:r w:rsidRPr="00C37340">
              <w:rPr>
                <w:rFonts w:ascii="Garamond" w:hAnsi="Garamond"/>
                <w:lang w:val="en-AU"/>
              </w:rPr>
              <w:t>Brief from the Australian Healthcare and Hospitals Association’s Deeble Institute examines</w:t>
            </w:r>
            <w:r w:rsidR="008456AB">
              <w:rPr>
                <w:rFonts w:ascii="Garamond" w:hAnsi="Garamond"/>
                <w:lang w:val="en-AU"/>
              </w:rPr>
              <w:t xml:space="preserve"> the use (or not) of data around allied healthcare for chronic disease management. Community-based allied health services can offer much for those living with chronic disease. Such care can help patients avoid hospitalisations – and may be more cost-effective and patient-centred. However, as is argued in this Issues Brief, </w:t>
            </w:r>
            <w:r w:rsidR="008456AB" w:rsidRPr="008456AB">
              <w:rPr>
                <w:rFonts w:ascii="Garamond" w:hAnsi="Garamond"/>
                <w:lang w:val="en-AU"/>
              </w:rPr>
              <w:t xml:space="preserve">there is </w:t>
            </w:r>
            <w:r w:rsidR="008456AB">
              <w:rPr>
                <w:rFonts w:ascii="Garamond" w:hAnsi="Garamond"/>
                <w:lang w:val="en-AU"/>
              </w:rPr>
              <w:t xml:space="preserve">a lack of </w:t>
            </w:r>
            <w:r w:rsidR="008456AB" w:rsidRPr="008456AB">
              <w:rPr>
                <w:rFonts w:ascii="Garamond" w:hAnsi="Garamond"/>
                <w:lang w:val="en-AU"/>
              </w:rPr>
              <w:t xml:space="preserve">data to guide patients, providers, </w:t>
            </w:r>
            <w:r w:rsidR="008456AB">
              <w:rPr>
                <w:rFonts w:ascii="Garamond" w:hAnsi="Garamond"/>
                <w:lang w:val="en-AU"/>
              </w:rPr>
              <w:t xml:space="preserve">funders and others </w:t>
            </w:r>
            <w:r w:rsidR="008456AB" w:rsidRPr="008456AB">
              <w:rPr>
                <w:rFonts w:ascii="Garamond" w:hAnsi="Garamond"/>
                <w:lang w:val="en-AU"/>
              </w:rPr>
              <w:t>on how this healthcare may best be provided and the patient outcomes being achieved.</w:t>
            </w:r>
            <w:r w:rsidR="008456AB">
              <w:rPr>
                <w:rFonts w:ascii="Garamond" w:hAnsi="Garamond"/>
                <w:lang w:val="en-AU"/>
              </w:rPr>
              <w:t xml:space="preserve"> The brief’s author calls for the a</w:t>
            </w:r>
            <w:r w:rsidR="008456AB" w:rsidRPr="008456AB">
              <w:rPr>
                <w:rFonts w:ascii="Garamond" w:hAnsi="Garamond"/>
                <w:lang w:val="en-AU"/>
              </w:rPr>
              <w:t xml:space="preserve">dditional collection of clinical data to inform optimal treatment approaches, innovative service delivery, appropriate workforce supply, and design of the Chronic Disease Management program. </w:t>
            </w:r>
            <w:r w:rsidR="008456AB">
              <w:rPr>
                <w:rFonts w:ascii="Garamond" w:hAnsi="Garamond"/>
                <w:lang w:val="en-AU"/>
              </w:rPr>
              <w:t>It is suggested that the d</w:t>
            </w:r>
            <w:r w:rsidR="008456AB" w:rsidRPr="008456AB">
              <w:rPr>
                <w:rFonts w:ascii="Garamond" w:hAnsi="Garamond"/>
                <w:lang w:val="en-AU"/>
              </w:rPr>
              <w:t>esign of data collection should include national consistency of data elements; infrastructure to support data collection, reporting, and sharing</w:t>
            </w:r>
            <w:r w:rsidR="008456AB">
              <w:rPr>
                <w:rFonts w:ascii="Garamond" w:hAnsi="Garamond"/>
                <w:lang w:val="en-AU"/>
              </w:rPr>
              <w:t xml:space="preserve">, as well as </w:t>
            </w:r>
            <w:r w:rsidR="008456AB" w:rsidRPr="008456AB">
              <w:rPr>
                <w:rFonts w:ascii="Garamond" w:hAnsi="Garamond"/>
                <w:lang w:val="en-AU"/>
              </w:rPr>
              <w:t xml:space="preserve">incentives for </w:t>
            </w:r>
            <w:r w:rsidR="008456AB">
              <w:rPr>
                <w:rFonts w:ascii="Garamond" w:hAnsi="Garamond"/>
                <w:lang w:val="en-AU"/>
              </w:rPr>
              <w:t xml:space="preserve">the data </w:t>
            </w:r>
            <w:r w:rsidR="008456AB" w:rsidRPr="008456AB">
              <w:rPr>
                <w:rFonts w:ascii="Garamond" w:hAnsi="Garamond"/>
                <w:lang w:val="en-AU"/>
              </w:rPr>
              <w:t>collection.</w:t>
            </w:r>
          </w:p>
        </w:tc>
      </w:tr>
    </w:tbl>
    <w:p w:rsidR="00CC29E5" w:rsidRDefault="00CC29E5" w:rsidP="00CC29E5">
      <w:pPr>
        <w:keepNext/>
        <w:keepLines/>
        <w:autoSpaceDE w:val="0"/>
        <w:autoSpaceDN w:val="0"/>
        <w:adjustRightInd w:val="0"/>
        <w:rPr>
          <w:rFonts w:ascii="Garamond" w:hAnsi="Garamond"/>
          <w:lang w:val="en-AU"/>
        </w:rPr>
      </w:pPr>
    </w:p>
    <w:p w:rsidR="00D3721E" w:rsidRDefault="00D3721E" w:rsidP="00D3721E">
      <w:pPr>
        <w:keepNext/>
        <w:keepLines/>
        <w:autoSpaceDE w:val="0"/>
        <w:autoSpaceDN w:val="0"/>
        <w:adjustRightInd w:val="0"/>
        <w:rPr>
          <w:rFonts w:ascii="Garamond" w:hAnsi="Garamond"/>
          <w:lang w:val="en-AU"/>
        </w:rPr>
      </w:pPr>
    </w:p>
    <w:p w:rsidR="00CC29E5" w:rsidRDefault="00CC29E5" w:rsidP="00CC29E5">
      <w:pPr>
        <w:keepNext/>
        <w:keepLines/>
        <w:autoSpaceDE w:val="0"/>
        <w:autoSpaceDN w:val="0"/>
        <w:adjustRightInd w:val="0"/>
        <w:rPr>
          <w:rFonts w:ascii="Garamond" w:hAnsi="Garamond"/>
          <w:lang w:val="en-AU"/>
        </w:rPr>
      </w:pPr>
    </w:p>
    <w:p w:rsidR="00282D29" w:rsidRDefault="005C2504" w:rsidP="00C17C82">
      <w:pPr>
        <w:keepNext/>
        <w:ind w:left="720" w:hanging="720"/>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F9689E" w:rsidRPr="00F9689E" w:rsidRDefault="00F9689E" w:rsidP="00F9689E">
      <w:pPr>
        <w:keepNext/>
        <w:keepLines/>
        <w:autoSpaceDE w:val="0"/>
        <w:autoSpaceDN w:val="0"/>
        <w:adjustRightInd w:val="0"/>
        <w:rPr>
          <w:rFonts w:ascii="Garamond" w:hAnsi="Garamond"/>
          <w:i/>
          <w:lang w:val="en-AU"/>
        </w:rPr>
      </w:pPr>
      <w:r w:rsidRPr="00F9689E">
        <w:rPr>
          <w:rFonts w:ascii="Garamond" w:hAnsi="Garamond"/>
          <w:i/>
          <w:lang w:val="en-AU"/>
        </w:rPr>
        <w:t>The quality of diagnosis and triage advice provided by free online symptom checkers and apps in Australia</w:t>
      </w:r>
    </w:p>
    <w:p w:rsidR="00F9689E" w:rsidRDefault="00F9689E" w:rsidP="00A86F60">
      <w:pPr>
        <w:keepNext/>
        <w:keepLines/>
        <w:autoSpaceDE w:val="0"/>
        <w:autoSpaceDN w:val="0"/>
        <w:adjustRightInd w:val="0"/>
        <w:rPr>
          <w:rFonts w:ascii="Garamond" w:hAnsi="Garamond"/>
          <w:lang w:val="en-AU"/>
        </w:rPr>
      </w:pPr>
      <w:r w:rsidRPr="00F9689E">
        <w:rPr>
          <w:rFonts w:ascii="Garamond" w:hAnsi="Garamond"/>
          <w:lang w:val="en-AU"/>
        </w:rPr>
        <w:t>Hill MG, Sim M, Mills B</w:t>
      </w:r>
    </w:p>
    <w:p w:rsidR="00774016" w:rsidRDefault="00F9689E" w:rsidP="00A86F60">
      <w:pPr>
        <w:keepNext/>
        <w:keepLines/>
        <w:autoSpaceDE w:val="0"/>
        <w:autoSpaceDN w:val="0"/>
        <w:adjustRightInd w:val="0"/>
        <w:rPr>
          <w:rFonts w:ascii="Garamond" w:hAnsi="Garamond"/>
          <w:lang w:val="en-AU"/>
        </w:rPr>
      </w:pPr>
      <w:r w:rsidRPr="00F9689E">
        <w:rPr>
          <w:rFonts w:ascii="Garamond" w:hAnsi="Garamond"/>
          <w:lang w:val="en-AU"/>
        </w:rPr>
        <w:t>Medical Journal of Australia. 2020;212(11):514-519.</w:t>
      </w:r>
    </w:p>
    <w:tbl>
      <w:tblPr>
        <w:tblStyle w:val="TableGrid"/>
        <w:tblW w:w="0" w:type="auto"/>
        <w:tblInd w:w="288" w:type="dxa"/>
        <w:tblLayout w:type="fixed"/>
        <w:tblLook w:val="01E0" w:firstRow="1" w:lastRow="1" w:firstColumn="1" w:lastColumn="1" w:noHBand="0" w:noVBand="0"/>
      </w:tblPr>
      <w:tblGrid>
        <w:gridCol w:w="1080"/>
        <w:gridCol w:w="8280"/>
      </w:tblGrid>
      <w:tr w:rsidR="00A86F60" w:rsidRPr="000170DA" w:rsidTr="00EA4112">
        <w:tc>
          <w:tcPr>
            <w:tcW w:w="1080" w:type="dxa"/>
            <w:tcBorders>
              <w:top w:val="single" w:sz="4" w:space="0" w:color="auto"/>
              <w:left w:val="single" w:sz="4" w:space="0" w:color="auto"/>
              <w:bottom w:val="single" w:sz="4" w:space="0" w:color="auto"/>
              <w:right w:val="single" w:sz="4" w:space="0" w:color="auto"/>
            </w:tcBorders>
            <w:vAlign w:val="center"/>
          </w:tcPr>
          <w:p w:rsidR="00A86F60" w:rsidRPr="000170DA" w:rsidRDefault="00A86F60" w:rsidP="00EA411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86F60" w:rsidRPr="000170DA" w:rsidRDefault="007337F9" w:rsidP="00186D8B">
            <w:pPr>
              <w:rPr>
                <w:rStyle w:val="Hyperlink"/>
                <w:rFonts w:ascii="Garamond" w:hAnsi="Garamond"/>
                <w:color w:val="auto"/>
                <w:u w:val="none"/>
                <w:lang w:val="en-AU"/>
              </w:rPr>
            </w:pPr>
            <w:hyperlink r:id="rId29" w:history="1">
              <w:r w:rsidR="00F9689E" w:rsidRPr="00913B3A">
                <w:rPr>
                  <w:rStyle w:val="Hyperlink"/>
                  <w:rFonts w:ascii="Garamond" w:hAnsi="Garamond"/>
                  <w:lang w:val="en-AU"/>
                </w:rPr>
                <w:t>https://doi.org/10.5694/mja2.50600</w:t>
              </w:r>
            </w:hyperlink>
          </w:p>
        </w:tc>
      </w:tr>
      <w:tr w:rsidR="00A86F60" w:rsidRPr="000170DA" w:rsidTr="00EA4112">
        <w:tc>
          <w:tcPr>
            <w:tcW w:w="1080" w:type="dxa"/>
            <w:tcBorders>
              <w:top w:val="single" w:sz="4" w:space="0" w:color="auto"/>
              <w:left w:val="single" w:sz="4" w:space="0" w:color="auto"/>
              <w:bottom w:val="single" w:sz="4" w:space="0" w:color="auto"/>
              <w:right w:val="single" w:sz="4" w:space="0" w:color="auto"/>
            </w:tcBorders>
            <w:vAlign w:val="center"/>
          </w:tcPr>
          <w:p w:rsidR="00A86F60" w:rsidRPr="000170DA" w:rsidRDefault="00A86F60" w:rsidP="00EA41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34B3" w:rsidRDefault="004D45E3" w:rsidP="007576AD">
            <w:pPr>
              <w:keepNext/>
              <w:keepLines/>
              <w:autoSpaceDE w:val="0"/>
              <w:autoSpaceDN w:val="0"/>
              <w:adjustRightInd w:val="0"/>
              <w:rPr>
                <w:rFonts w:ascii="Garamond" w:hAnsi="Garamond"/>
                <w:lang w:val="en-AU"/>
              </w:rPr>
            </w:pPr>
            <w:r>
              <w:rPr>
                <w:rFonts w:ascii="Garamond" w:hAnsi="Garamond"/>
                <w:lang w:val="en-AU"/>
              </w:rPr>
              <w:t xml:space="preserve">While we use our mobile phones and their many apps to do many things, this piece in the </w:t>
            </w:r>
            <w:r w:rsidRPr="004D45E3">
              <w:rPr>
                <w:rFonts w:ascii="Garamond" w:hAnsi="Garamond"/>
                <w:i/>
                <w:lang w:val="en-AU"/>
              </w:rPr>
              <w:t>Medical Journal of Australia</w:t>
            </w:r>
            <w:r>
              <w:rPr>
                <w:rFonts w:ascii="Garamond" w:hAnsi="Garamond"/>
                <w:lang w:val="en-AU"/>
              </w:rPr>
              <w:t xml:space="preserve"> suggests that perhaps we should not place too much credence in what free online and mobile symptom checkers say. </w:t>
            </w:r>
            <w:r w:rsidR="007576AD">
              <w:rPr>
                <w:rFonts w:ascii="Garamond" w:hAnsi="Garamond"/>
                <w:lang w:val="en-AU"/>
              </w:rPr>
              <w:t xml:space="preserve">The authors reviewed 36 symptom checkers seeking to ascertain the accuracy of diagnosis and appropriateness of the triage advice. The symptom checkers were tested with </w:t>
            </w:r>
            <w:r w:rsidR="007576AD" w:rsidRPr="007576AD">
              <w:rPr>
                <w:rFonts w:ascii="Garamond" w:hAnsi="Garamond"/>
                <w:lang w:val="en-AU"/>
              </w:rPr>
              <w:t>48 medical condition vignettes (1170 diagnosis vignette tests, 688 triage vignette tests).</w:t>
            </w:r>
            <w:r w:rsidR="007576AD">
              <w:rPr>
                <w:rFonts w:ascii="Garamond" w:hAnsi="Garamond"/>
                <w:lang w:val="en-AU"/>
              </w:rPr>
              <w:t xml:space="preserve"> The authors found that ‘</w:t>
            </w:r>
            <w:r w:rsidR="007576AD" w:rsidRPr="007576AD">
              <w:rPr>
                <w:rFonts w:ascii="Garamond" w:hAnsi="Garamond"/>
                <w:lang w:val="en-AU"/>
              </w:rPr>
              <w:t xml:space="preserve">The quality of diagnostic advice varied </w:t>
            </w:r>
            <w:r w:rsidR="007576AD">
              <w:rPr>
                <w:rFonts w:ascii="Garamond" w:hAnsi="Garamond"/>
                <w:lang w:val="en-AU"/>
              </w:rPr>
              <w:t>…</w:t>
            </w:r>
            <w:r w:rsidR="007576AD" w:rsidRPr="007576AD">
              <w:rPr>
                <w:rFonts w:ascii="Garamond" w:hAnsi="Garamond"/>
                <w:lang w:val="en-AU"/>
              </w:rPr>
              <w:t>and triage advice was generally risk</w:t>
            </w:r>
            <w:r w:rsidR="007576AD" w:rsidRPr="007576AD">
              <w:rPr>
                <w:lang w:val="en-AU"/>
              </w:rPr>
              <w:t>‐</w:t>
            </w:r>
            <w:r w:rsidR="007576AD" w:rsidRPr="007576AD">
              <w:rPr>
                <w:rFonts w:ascii="Garamond" w:hAnsi="Garamond"/>
                <w:lang w:val="en-AU"/>
              </w:rPr>
              <w:t>averse, often recommending more urgent care than appropriate.</w:t>
            </w:r>
            <w:r w:rsidR="007576AD">
              <w:rPr>
                <w:rFonts w:ascii="Garamond" w:hAnsi="Garamond"/>
                <w:lang w:val="en-AU"/>
              </w:rPr>
              <w:t>’</w:t>
            </w:r>
          </w:p>
          <w:p w:rsidR="00F9689E" w:rsidRPr="00D3721E" w:rsidRDefault="004D45E3" w:rsidP="004D45E3">
            <w:pPr>
              <w:keepNext/>
              <w:keepLines/>
              <w:autoSpaceDE w:val="0"/>
              <w:autoSpaceDN w:val="0"/>
              <w:adjustRightInd w:val="0"/>
              <w:rPr>
                <w:rFonts w:ascii="Garamond" w:hAnsi="Garamond"/>
                <w:lang w:val="en-AU"/>
              </w:rPr>
            </w:pPr>
            <w:r>
              <w:rPr>
                <w:rFonts w:ascii="Garamond" w:hAnsi="Garamond"/>
                <w:lang w:val="en-AU"/>
              </w:rPr>
              <w:t xml:space="preserve">Given that we are still not </w:t>
            </w:r>
            <w:r w:rsidR="007576AD">
              <w:rPr>
                <w:rFonts w:ascii="Garamond" w:hAnsi="Garamond"/>
                <w:lang w:val="en-AU"/>
              </w:rPr>
              <w:t xml:space="preserve">particularly </w:t>
            </w:r>
            <w:r>
              <w:rPr>
                <w:rFonts w:ascii="Garamond" w:hAnsi="Garamond"/>
                <w:lang w:val="en-AU"/>
              </w:rPr>
              <w:t>confident in clinicians using AI in more controlled settings for specific tasks it is perhaps unsurprising that these less sophisticated technologies in the hands of anyone are not impressing. The propensity for these tools to overstate the urgency of a condition may reflect a desire on the developer of making sure that they do not miss anything potentially serious. The upshot is that t</w:t>
            </w:r>
            <w:r w:rsidR="00F9689E">
              <w:rPr>
                <w:rFonts w:ascii="Garamond" w:hAnsi="Garamond"/>
                <w:lang w:val="en-AU"/>
              </w:rPr>
              <w:t>he doctor in your pocket is not quite good enough</w:t>
            </w:r>
            <w:r>
              <w:rPr>
                <w:rFonts w:ascii="Garamond" w:hAnsi="Garamond"/>
                <w:lang w:val="en-AU"/>
              </w:rPr>
              <w:t xml:space="preserve"> (yet)</w:t>
            </w:r>
            <w:r w:rsidR="00F9689E">
              <w:rPr>
                <w:rFonts w:ascii="Garamond" w:hAnsi="Garamond"/>
                <w:lang w:val="en-AU"/>
              </w:rPr>
              <w:t>.</w:t>
            </w:r>
          </w:p>
        </w:tc>
      </w:tr>
    </w:tbl>
    <w:p w:rsidR="00A86F60" w:rsidRDefault="00A86F60" w:rsidP="002456E2">
      <w:pPr>
        <w:keepLines/>
        <w:autoSpaceDE w:val="0"/>
        <w:autoSpaceDN w:val="0"/>
        <w:adjustRightInd w:val="0"/>
        <w:rPr>
          <w:rFonts w:ascii="Garamond" w:hAnsi="Garamond"/>
          <w:lang w:val="en-AU"/>
        </w:rPr>
      </w:pPr>
    </w:p>
    <w:p w:rsidR="002456E2" w:rsidRPr="002456E2" w:rsidRDefault="002456E2" w:rsidP="002456E2">
      <w:pPr>
        <w:keepNext/>
        <w:keepLines/>
        <w:autoSpaceDE w:val="0"/>
        <w:autoSpaceDN w:val="0"/>
        <w:adjustRightInd w:val="0"/>
        <w:rPr>
          <w:rFonts w:ascii="Garamond" w:hAnsi="Garamond"/>
          <w:i/>
          <w:lang w:val="en-AU"/>
        </w:rPr>
      </w:pPr>
      <w:r w:rsidRPr="002456E2">
        <w:rPr>
          <w:rFonts w:ascii="Garamond" w:hAnsi="Garamond"/>
          <w:i/>
          <w:lang w:val="en-AU"/>
        </w:rPr>
        <w:lastRenderedPageBreak/>
        <w:t>Failure to follow medication changes made at hospital discharge is associated with adverse events in 30 days</w:t>
      </w:r>
    </w:p>
    <w:p w:rsidR="002456E2" w:rsidRDefault="002456E2" w:rsidP="002456E2">
      <w:pPr>
        <w:keepNext/>
        <w:keepLines/>
        <w:autoSpaceDE w:val="0"/>
        <w:autoSpaceDN w:val="0"/>
        <w:adjustRightInd w:val="0"/>
        <w:rPr>
          <w:rFonts w:ascii="Garamond" w:hAnsi="Garamond"/>
          <w:lang w:val="en-AU"/>
        </w:rPr>
      </w:pPr>
      <w:r w:rsidRPr="002456E2">
        <w:rPr>
          <w:rFonts w:ascii="Garamond" w:hAnsi="Garamond"/>
          <w:lang w:val="en-AU"/>
        </w:rPr>
        <w:t>Weir DL, Motulsky A, Abrahamowicz M, Lee TC, Morgan S, Buckeridge DL, et al</w:t>
      </w:r>
    </w:p>
    <w:p w:rsidR="00D3721E" w:rsidRDefault="002456E2" w:rsidP="002456E2">
      <w:pPr>
        <w:keepNext/>
        <w:keepLines/>
        <w:autoSpaceDE w:val="0"/>
        <w:autoSpaceDN w:val="0"/>
        <w:adjustRightInd w:val="0"/>
        <w:rPr>
          <w:rFonts w:ascii="Garamond" w:hAnsi="Garamond"/>
          <w:lang w:val="en-AU"/>
        </w:rPr>
      </w:pPr>
      <w:r w:rsidRPr="002456E2">
        <w:rPr>
          <w:rFonts w:ascii="Garamond" w:hAnsi="Garamond"/>
          <w:lang w:val="en-AU"/>
        </w:rPr>
        <w:t>Health Services Research. 2020</w:t>
      </w:r>
      <w:r>
        <w:rPr>
          <w:rFonts w:ascii="Garamond" w:hAnsi="Garamond"/>
          <w:lang w:val="en-AU"/>
        </w:rPr>
        <w:t xml:space="preserve"> [epub]</w:t>
      </w:r>
      <w:r w:rsidRPr="002456E2">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D3721E" w:rsidRPr="000170DA" w:rsidTr="00C4252D">
        <w:tc>
          <w:tcPr>
            <w:tcW w:w="1080" w:type="dxa"/>
            <w:tcBorders>
              <w:top w:val="single" w:sz="4" w:space="0" w:color="auto"/>
              <w:left w:val="single" w:sz="4" w:space="0" w:color="auto"/>
              <w:bottom w:val="single" w:sz="4" w:space="0" w:color="auto"/>
              <w:right w:val="single" w:sz="4" w:space="0" w:color="auto"/>
            </w:tcBorders>
            <w:vAlign w:val="center"/>
          </w:tcPr>
          <w:p w:rsidR="00D3721E" w:rsidRPr="000170DA" w:rsidRDefault="00D3721E" w:rsidP="002456E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3721E" w:rsidRPr="000170DA" w:rsidRDefault="007337F9" w:rsidP="002456E2">
            <w:pPr>
              <w:keepNext/>
              <w:rPr>
                <w:rStyle w:val="Hyperlink"/>
                <w:rFonts w:ascii="Garamond" w:hAnsi="Garamond"/>
                <w:color w:val="auto"/>
                <w:u w:val="none"/>
                <w:lang w:val="en-AU"/>
              </w:rPr>
            </w:pPr>
            <w:hyperlink r:id="rId30" w:history="1">
              <w:r w:rsidR="002456E2" w:rsidRPr="00C63626">
                <w:rPr>
                  <w:rStyle w:val="Hyperlink"/>
                  <w:rFonts w:ascii="Garamond" w:hAnsi="Garamond"/>
                  <w:lang w:val="en-AU"/>
                </w:rPr>
                <w:t>https://doi.org/10.1111/1475-6773.13292</w:t>
              </w:r>
            </w:hyperlink>
          </w:p>
        </w:tc>
      </w:tr>
      <w:tr w:rsidR="00D3721E" w:rsidRPr="000170DA" w:rsidTr="00C4252D">
        <w:tc>
          <w:tcPr>
            <w:tcW w:w="1080" w:type="dxa"/>
            <w:tcBorders>
              <w:top w:val="single" w:sz="4" w:space="0" w:color="auto"/>
              <w:left w:val="single" w:sz="4" w:space="0" w:color="auto"/>
              <w:bottom w:val="single" w:sz="4" w:space="0" w:color="auto"/>
              <w:right w:val="single" w:sz="4" w:space="0" w:color="auto"/>
            </w:tcBorders>
            <w:vAlign w:val="center"/>
          </w:tcPr>
          <w:p w:rsidR="00D3721E" w:rsidRPr="000170DA" w:rsidRDefault="00D3721E" w:rsidP="00C4252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3721E" w:rsidRPr="00D3721E" w:rsidRDefault="002456E2" w:rsidP="00C4252D">
            <w:pPr>
              <w:keepNext/>
              <w:keepLines/>
              <w:autoSpaceDE w:val="0"/>
              <w:autoSpaceDN w:val="0"/>
              <w:adjustRightInd w:val="0"/>
              <w:rPr>
                <w:rFonts w:ascii="Garamond" w:hAnsi="Garamond"/>
                <w:lang w:val="en-AU"/>
              </w:rPr>
            </w:pPr>
            <w:r>
              <w:rPr>
                <w:rFonts w:ascii="Garamond" w:hAnsi="Garamond"/>
                <w:lang w:val="en-AU"/>
              </w:rPr>
              <w:t>Change to medication on admission to hospital, during inpatient stays and on discharge are understood to be areas of potential risk. This paper looks at the issue of medication changes after discharge from hospital. The paper reports on a prospective cohort study undertaken in Montreal, Canada between 2014 and 2016 that included 2655 patients. The study looked at whether patients complied with changes to their medication regimens by comparing the medications they had dispense in the community with those prescribed at hospital discharge. The study found that ‘</w:t>
            </w:r>
            <w:r w:rsidRPr="002456E2">
              <w:rPr>
                <w:rFonts w:ascii="Garamond" w:hAnsi="Garamond"/>
                <w:lang w:val="en-AU"/>
              </w:rPr>
              <w:t xml:space="preserve">Almost </w:t>
            </w:r>
            <w:r w:rsidRPr="002456E2">
              <w:rPr>
                <w:rFonts w:ascii="Garamond" w:hAnsi="Garamond"/>
                <w:b/>
                <w:lang w:val="en-AU"/>
              </w:rPr>
              <w:t>half of patients</w:t>
            </w:r>
            <w:r w:rsidRPr="002456E2">
              <w:rPr>
                <w:rFonts w:ascii="Garamond" w:hAnsi="Garamond"/>
                <w:lang w:val="en-AU"/>
              </w:rPr>
              <w:t xml:space="preserve"> (n = 1161, 44%) were </w:t>
            </w:r>
            <w:r w:rsidRPr="002456E2">
              <w:rPr>
                <w:rFonts w:ascii="Garamond" w:hAnsi="Garamond"/>
                <w:b/>
                <w:lang w:val="en-AU"/>
              </w:rPr>
              <w:t>nonadherent to at least one medication change</w:t>
            </w:r>
            <w:r w:rsidRPr="002456E2">
              <w:rPr>
                <w:rFonts w:ascii="Garamond" w:hAnsi="Garamond"/>
                <w:lang w:val="en-AU"/>
              </w:rPr>
              <w:t>, and 860 (</w:t>
            </w:r>
            <w:r w:rsidRPr="002456E2">
              <w:rPr>
                <w:rFonts w:ascii="Garamond" w:hAnsi="Garamond"/>
                <w:b/>
                <w:lang w:val="en-AU"/>
              </w:rPr>
              <w:t>32%)</w:t>
            </w:r>
            <w:r w:rsidRPr="002456E2">
              <w:rPr>
                <w:rFonts w:ascii="Garamond" w:hAnsi="Garamond"/>
                <w:lang w:val="en-AU"/>
              </w:rPr>
              <w:t xml:space="preserve"> were </w:t>
            </w:r>
            <w:r w:rsidRPr="002456E2">
              <w:rPr>
                <w:rFonts w:ascii="Garamond" w:hAnsi="Garamond"/>
                <w:b/>
                <w:lang w:val="en-AU"/>
              </w:rPr>
              <w:t>readmitted to hospital, visited the emergency department, or died in the 30 days postdischarge</w:t>
            </w:r>
            <w:r w:rsidRPr="002456E2">
              <w:rPr>
                <w:rFonts w:ascii="Garamond" w:hAnsi="Garamond"/>
                <w:lang w:val="en-AU"/>
              </w:rPr>
              <w:t>. Patients who were not adherent to any of their medication changes had a 35% higher risk of adverse events compared to those who were adherent to all medication changes</w:t>
            </w:r>
            <w:r>
              <w:rPr>
                <w:rFonts w:ascii="Garamond" w:hAnsi="Garamond"/>
                <w:lang w:val="en-AU"/>
              </w:rPr>
              <w:t>’</w:t>
            </w:r>
          </w:p>
        </w:tc>
      </w:tr>
    </w:tbl>
    <w:p w:rsidR="00D3721E" w:rsidRDefault="00D3721E" w:rsidP="00D3721E">
      <w:pPr>
        <w:keepNext/>
        <w:keepLines/>
        <w:autoSpaceDE w:val="0"/>
        <w:autoSpaceDN w:val="0"/>
        <w:adjustRightInd w:val="0"/>
        <w:rPr>
          <w:rFonts w:ascii="Garamond" w:hAnsi="Garamond"/>
          <w:lang w:val="en-AU"/>
        </w:rPr>
      </w:pPr>
    </w:p>
    <w:p w:rsidR="002456E2" w:rsidRDefault="002456E2" w:rsidP="002456E2">
      <w:pPr>
        <w:rPr>
          <w:rFonts w:ascii="Garamond" w:hAnsi="Garamond"/>
          <w:lang w:val="en-AU"/>
        </w:rPr>
      </w:pPr>
      <w:r w:rsidRPr="00453434">
        <w:rPr>
          <w:rFonts w:ascii="Garamond" w:hAnsi="Garamond"/>
          <w:lang w:val="en-AU"/>
        </w:rPr>
        <w:t xml:space="preserve">For information on the Commission’s work on </w:t>
      </w:r>
      <w:r>
        <w:rPr>
          <w:rFonts w:ascii="Garamond" w:hAnsi="Garamond"/>
          <w:lang w:val="en-AU"/>
        </w:rPr>
        <w:t>medication safety</w:t>
      </w:r>
      <w:r w:rsidRPr="00453434">
        <w:rPr>
          <w:rFonts w:ascii="Garamond" w:hAnsi="Garamond"/>
          <w:lang w:val="en-AU"/>
        </w:rPr>
        <w:t>, see</w:t>
      </w:r>
      <w:r>
        <w:rPr>
          <w:rFonts w:ascii="Garamond" w:hAnsi="Garamond"/>
          <w:lang w:val="en-AU"/>
        </w:rPr>
        <w:t xml:space="preserve"> </w:t>
      </w:r>
      <w:hyperlink r:id="rId31" w:history="1">
        <w:r w:rsidRPr="00B10A1D">
          <w:rPr>
            <w:rStyle w:val="Hyperlink"/>
            <w:rFonts w:ascii="Garamond" w:hAnsi="Garamond"/>
            <w:lang w:val="en-AU"/>
          </w:rPr>
          <w:t>https://www.safetyandquality.gov.au/our-work/medication-safety</w:t>
        </w:r>
      </w:hyperlink>
      <w:r>
        <w:rPr>
          <w:rFonts w:ascii="Garamond" w:hAnsi="Garamond"/>
          <w:lang w:val="en-AU"/>
        </w:rPr>
        <w:t xml:space="preserve"> </w:t>
      </w:r>
    </w:p>
    <w:p w:rsidR="002456E2" w:rsidRDefault="002456E2" w:rsidP="00D3721E">
      <w:pPr>
        <w:keepNext/>
        <w:keepLines/>
        <w:autoSpaceDE w:val="0"/>
        <w:autoSpaceDN w:val="0"/>
        <w:adjustRightInd w:val="0"/>
        <w:rPr>
          <w:rFonts w:ascii="Garamond" w:hAnsi="Garamond"/>
          <w:lang w:val="en-AU"/>
        </w:rPr>
      </w:pPr>
    </w:p>
    <w:p w:rsidR="00F21ED5" w:rsidRDefault="00F21ED5" w:rsidP="00F21ED5">
      <w:pPr>
        <w:keepNext/>
        <w:rPr>
          <w:rFonts w:ascii="Garamond" w:hAnsi="Garamond"/>
          <w:i/>
          <w:lang w:val="en-AU"/>
        </w:rPr>
      </w:pPr>
      <w:r>
        <w:rPr>
          <w:rFonts w:ascii="Garamond" w:hAnsi="Garamond"/>
          <w:i/>
          <w:lang w:val="en-AU"/>
        </w:rPr>
        <w:t>Healthcare Policy</w:t>
      </w:r>
    </w:p>
    <w:p w:rsidR="00F21ED5" w:rsidRPr="00612D3D" w:rsidRDefault="00F21ED5" w:rsidP="00F21ED5">
      <w:pPr>
        <w:keepNext/>
        <w:rPr>
          <w:rFonts w:ascii="Garamond" w:hAnsi="Garamond"/>
          <w:lang w:val="en-AU"/>
        </w:rPr>
      </w:pPr>
      <w:r>
        <w:rPr>
          <w:rFonts w:ascii="Garamond" w:hAnsi="Garamond"/>
          <w:lang w:val="en-AU"/>
        </w:rPr>
        <w:t>Volume 15 Number 4 May 2020</w:t>
      </w:r>
    </w:p>
    <w:tbl>
      <w:tblPr>
        <w:tblStyle w:val="TableGrid"/>
        <w:tblW w:w="9360" w:type="dxa"/>
        <w:tblInd w:w="288" w:type="dxa"/>
        <w:tblLayout w:type="fixed"/>
        <w:tblLook w:val="01E0" w:firstRow="1" w:lastRow="1" w:firstColumn="1" w:lastColumn="1" w:noHBand="0" w:noVBand="0"/>
      </w:tblPr>
      <w:tblGrid>
        <w:gridCol w:w="1080"/>
        <w:gridCol w:w="8280"/>
      </w:tblGrid>
      <w:tr w:rsidR="00F21ED5" w:rsidRPr="000170DA" w:rsidTr="00112050">
        <w:tc>
          <w:tcPr>
            <w:tcW w:w="1080" w:type="dxa"/>
            <w:tcBorders>
              <w:top w:val="single" w:sz="4" w:space="0" w:color="auto"/>
              <w:left w:val="single" w:sz="4" w:space="0" w:color="auto"/>
              <w:bottom w:val="single" w:sz="4" w:space="0" w:color="auto"/>
              <w:right w:val="single" w:sz="4" w:space="0" w:color="auto"/>
            </w:tcBorders>
            <w:vAlign w:val="center"/>
          </w:tcPr>
          <w:p w:rsidR="00F21ED5" w:rsidRPr="000170DA" w:rsidRDefault="00F21ED5" w:rsidP="0011205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21ED5" w:rsidRPr="006706B4" w:rsidRDefault="007337F9" w:rsidP="00112050">
            <w:pPr>
              <w:keepNext/>
              <w:rPr>
                <w:rStyle w:val="Hyperlink"/>
                <w:rFonts w:ascii="Garamond" w:hAnsi="Garamond"/>
                <w:color w:val="auto"/>
                <w:u w:val="none"/>
                <w:lang w:val="en-AU"/>
              </w:rPr>
            </w:pPr>
            <w:hyperlink r:id="rId32" w:history="1">
              <w:r w:rsidR="00F21ED5" w:rsidRPr="00C9270F">
                <w:rPr>
                  <w:rStyle w:val="Hyperlink"/>
                  <w:rFonts w:ascii="Garamond" w:hAnsi="Garamond"/>
                  <w:lang w:val="en-AU"/>
                </w:rPr>
                <w:t>https://www.longwoods.com/publications/healthcare-policy/26220</w:t>
              </w:r>
            </w:hyperlink>
          </w:p>
        </w:tc>
      </w:tr>
      <w:tr w:rsidR="00F21ED5" w:rsidRPr="000170DA" w:rsidTr="00112050">
        <w:tc>
          <w:tcPr>
            <w:tcW w:w="1080" w:type="dxa"/>
            <w:tcBorders>
              <w:top w:val="single" w:sz="4" w:space="0" w:color="auto"/>
              <w:left w:val="single" w:sz="4" w:space="0" w:color="auto"/>
              <w:bottom w:val="single" w:sz="4" w:space="0" w:color="auto"/>
              <w:right w:val="single" w:sz="4" w:space="0" w:color="auto"/>
            </w:tcBorders>
            <w:vAlign w:val="center"/>
          </w:tcPr>
          <w:p w:rsidR="00F21ED5" w:rsidRPr="000170DA" w:rsidRDefault="00F21ED5" w:rsidP="0011205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21ED5" w:rsidRPr="007C3778" w:rsidRDefault="00F21ED5" w:rsidP="00112050">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i/>
                <w:lang w:val="en-AU"/>
              </w:rPr>
              <w:t>Healthcare Policy</w:t>
            </w:r>
            <w:r w:rsidRPr="00B440ED">
              <w:rPr>
                <w:rFonts w:ascii="Garamond" w:hAnsi="Garamond"/>
                <w:lang w:val="en-AU"/>
              </w:rPr>
              <w:t xml:space="preserve"> 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Healthcare Policy</w:t>
            </w:r>
            <w:r w:rsidRPr="00B440ED">
              <w:rPr>
                <w:rFonts w:ascii="Garamond" w:hAnsi="Garamond"/>
                <w:lang w:val="en-AU"/>
              </w:rPr>
              <w:t xml:space="preserve"> include:</w:t>
            </w:r>
          </w:p>
          <w:p w:rsidR="00F21ED5" w:rsidRPr="00F849B5" w:rsidRDefault="00F21ED5" w:rsidP="00F21ED5">
            <w:pPr>
              <w:pStyle w:val="ListParagraph"/>
              <w:numPr>
                <w:ilvl w:val="0"/>
                <w:numId w:val="15"/>
              </w:numPr>
              <w:rPr>
                <w:rFonts w:ascii="Garamond" w:hAnsi="Garamond"/>
                <w:lang w:val="en-AU"/>
              </w:rPr>
            </w:pPr>
            <w:r w:rsidRPr="00F849B5">
              <w:rPr>
                <w:rFonts w:ascii="Garamond" w:hAnsi="Garamond"/>
                <w:lang w:val="en-AU"/>
              </w:rPr>
              <w:t xml:space="preserve">Editorial: Engaging with Policy Makers: The Need for </w:t>
            </w:r>
            <w:r w:rsidRPr="00F849B5">
              <w:rPr>
                <w:rFonts w:ascii="Garamond" w:hAnsi="Garamond"/>
                <w:b/>
                <w:lang w:val="en-AU"/>
              </w:rPr>
              <w:t>Accessible and Timely Health Services and Systems Research</w:t>
            </w:r>
            <w:r w:rsidRPr="00F849B5">
              <w:rPr>
                <w:rFonts w:ascii="Garamond" w:hAnsi="Garamond"/>
                <w:lang w:val="en-AU"/>
              </w:rPr>
              <w:t xml:space="preserve"> in 2020 (J M Sutherland</w:t>
            </w:r>
            <w:r>
              <w:rPr>
                <w:rFonts w:ascii="Garamond" w:hAnsi="Garamond"/>
                <w:lang w:val="en-AU"/>
              </w:rPr>
              <w:t>)</w:t>
            </w:r>
          </w:p>
          <w:p w:rsidR="00F21ED5" w:rsidRPr="00F849B5" w:rsidRDefault="00F21ED5" w:rsidP="00F21ED5">
            <w:pPr>
              <w:pStyle w:val="ListParagraph"/>
              <w:numPr>
                <w:ilvl w:val="0"/>
                <w:numId w:val="15"/>
              </w:numPr>
              <w:rPr>
                <w:rFonts w:ascii="Garamond" w:hAnsi="Garamond"/>
                <w:lang w:val="en-AU"/>
              </w:rPr>
            </w:pPr>
            <w:r w:rsidRPr="00F849B5">
              <w:rPr>
                <w:rFonts w:ascii="Garamond" w:hAnsi="Garamond"/>
                <w:lang w:val="en-AU"/>
              </w:rPr>
              <w:t xml:space="preserve">The Courts and </w:t>
            </w:r>
            <w:r w:rsidRPr="00F849B5">
              <w:rPr>
                <w:rFonts w:ascii="Garamond" w:hAnsi="Garamond"/>
                <w:b/>
                <w:lang w:val="en-AU"/>
              </w:rPr>
              <w:t>Two-Tier Medicare</w:t>
            </w:r>
            <w:r w:rsidRPr="00F849B5">
              <w:rPr>
                <w:rFonts w:ascii="Garamond" w:hAnsi="Garamond"/>
                <w:lang w:val="en-AU"/>
              </w:rPr>
              <w:t xml:space="preserve"> (Colleen M Flood, Bryan Thomas and Kelli White</w:t>
            </w:r>
            <w:r>
              <w:rPr>
                <w:rFonts w:ascii="Garamond" w:hAnsi="Garamond"/>
                <w:lang w:val="en-AU"/>
              </w:rPr>
              <w:t>)</w:t>
            </w:r>
          </w:p>
          <w:p w:rsidR="00F21ED5" w:rsidRPr="00F849B5" w:rsidRDefault="00F21ED5" w:rsidP="00F21ED5">
            <w:pPr>
              <w:pStyle w:val="ListParagraph"/>
              <w:numPr>
                <w:ilvl w:val="0"/>
                <w:numId w:val="15"/>
              </w:numPr>
              <w:rPr>
                <w:rFonts w:ascii="Garamond" w:hAnsi="Garamond"/>
                <w:lang w:val="en-AU"/>
              </w:rPr>
            </w:pPr>
            <w:r w:rsidRPr="00F849B5">
              <w:rPr>
                <w:rFonts w:ascii="Garamond" w:hAnsi="Garamond"/>
                <w:lang w:val="en-AU"/>
              </w:rPr>
              <w:t xml:space="preserve">Commentary: The </w:t>
            </w:r>
            <w:r w:rsidRPr="00F849B5">
              <w:rPr>
                <w:rFonts w:ascii="Garamond" w:hAnsi="Garamond"/>
                <w:b/>
                <w:lang w:val="en-AU"/>
              </w:rPr>
              <w:t>Consequences of Private Involvement in Healthcare — The Australian Experience</w:t>
            </w:r>
            <w:r w:rsidRPr="00F849B5">
              <w:rPr>
                <w:rFonts w:ascii="Garamond" w:hAnsi="Garamond"/>
                <w:lang w:val="en-AU"/>
              </w:rPr>
              <w:t xml:space="preserve"> (Stephen Duckett</w:t>
            </w:r>
            <w:r>
              <w:rPr>
                <w:rFonts w:ascii="Garamond" w:hAnsi="Garamond"/>
                <w:lang w:val="en-AU"/>
              </w:rPr>
              <w:t>)</w:t>
            </w:r>
          </w:p>
          <w:p w:rsidR="00F21ED5" w:rsidRPr="00F849B5" w:rsidRDefault="00F21ED5" w:rsidP="00F21ED5">
            <w:pPr>
              <w:pStyle w:val="ListParagraph"/>
              <w:numPr>
                <w:ilvl w:val="0"/>
                <w:numId w:val="15"/>
              </w:numPr>
              <w:rPr>
                <w:rFonts w:ascii="Garamond" w:hAnsi="Garamond"/>
                <w:lang w:val="en-AU"/>
              </w:rPr>
            </w:pPr>
            <w:r w:rsidRPr="00F849B5">
              <w:rPr>
                <w:rFonts w:ascii="Garamond" w:hAnsi="Garamond"/>
                <w:lang w:val="en-AU"/>
              </w:rPr>
              <w:t xml:space="preserve">Health Canada’s Proposal to Accelerate </w:t>
            </w:r>
            <w:r w:rsidRPr="00F849B5">
              <w:rPr>
                <w:rFonts w:ascii="Garamond" w:hAnsi="Garamond"/>
                <w:b/>
                <w:lang w:val="en-AU"/>
              </w:rPr>
              <w:t>New Drug Reviews</w:t>
            </w:r>
            <w:r w:rsidRPr="00F849B5">
              <w:rPr>
                <w:rFonts w:ascii="Garamond" w:hAnsi="Garamond"/>
                <w:lang w:val="en-AU"/>
              </w:rPr>
              <w:t xml:space="preserve"> (Joel Lexchin</w:t>
            </w:r>
            <w:r>
              <w:rPr>
                <w:rFonts w:ascii="Garamond" w:hAnsi="Garamond"/>
                <w:lang w:val="en-AU"/>
              </w:rPr>
              <w:t>)</w:t>
            </w:r>
          </w:p>
          <w:p w:rsidR="00F21ED5" w:rsidRPr="00F849B5" w:rsidRDefault="00F21ED5" w:rsidP="00F21ED5">
            <w:pPr>
              <w:pStyle w:val="ListParagraph"/>
              <w:numPr>
                <w:ilvl w:val="0"/>
                <w:numId w:val="15"/>
              </w:numPr>
              <w:rPr>
                <w:rFonts w:ascii="Garamond" w:hAnsi="Garamond"/>
                <w:lang w:val="en-AU"/>
              </w:rPr>
            </w:pPr>
            <w:r w:rsidRPr="00F849B5">
              <w:rPr>
                <w:rFonts w:ascii="Garamond" w:hAnsi="Garamond"/>
                <w:lang w:val="en-AU"/>
              </w:rPr>
              <w:t xml:space="preserve">Commentary: Expedited </w:t>
            </w:r>
            <w:r w:rsidRPr="00F849B5">
              <w:rPr>
                <w:rFonts w:ascii="Garamond" w:hAnsi="Garamond"/>
                <w:b/>
                <w:lang w:val="en-AU"/>
              </w:rPr>
              <w:t>Regulatory Review of Low-Value Drugs</w:t>
            </w:r>
            <w:r w:rsidRPr="00F849B5">
              <w:rPr>
                <w:rFonts w:ascii="Garamond" w:hAnsi="Garamond"/>
                <w:lang w:val="en-AU"/>
              </w:rPr>
              <w:t xml:space="preserve"> (Jonathan J Darrow and Reed F Beall</w:t>
            </w:r>
            <w:r>
              <w:rPr>
                <w:rFonts w:ascii="Garamond" w:hAnsi="Garamond"/>
                <w:lang w:val="en-AU"/>
              </w:rPr>
              <w:t>)</w:t>
            </w:r>
          </w:p>
          <w:p w:rsidR="00F21ED5" w:rsidRPr="00F849B5" w:rsidRDefault="00F21ED5" w:rsidP="00F21ED5">
            <w:pPr>
              <w:pStyle w:val="ListParagraph"/>
              <w:numPr>
                <w:ilvl w:val="0"/>
                <w:numId w:val="15"/>
              </w:numPr>
              <w:rPr>
                <w:rFonts w:ascii="Garamond" w:hAnsi="Garamond"/>
                <w:lang w:val="en-AU"/>
              </w:rPr>
            </w:pPr>
            <w:r w:rsidRPr="00F849B5">
              <w:rPr>
                <w:rFonts w:ascii="Garamond" w:hAnsi="Garamond"/>
                <w:lang w:val="en-AU"/>
              </w:rPr>
              <w:t xml:space="preserve">Developing a Canadian Real-World Evidence Action Plan across the </w:t>
            </w:r>
            <w:r w:rsidRPr="00F849B5">
              <w:rPr>
                <w:rFonts w:ascii="Garamond" w:hAnsi="Garamond"/>
                <w:b/>
                <w:lang w:val="en-AU"/>
              </w:rPr>
              <w:t>Drug Life Cycle</w:t>
            </w:r>
            <w:r w:rsidRPr="00F849B5">
              <w:rPr>
                <w:rFonts w:ascii="Garamond" w:hAnsi="Garamond"/>
                <w:lang w:val="en-AU"/>
              </w:rPr>
              <w:t xml:space="preserve"> (Mina Tadrous, Tarry Ahuja, Basanti Ghosh and Rhonda Kropp</w:t>
            </w:r>
            <w:r>
              <w:rPr>
                <w:rFonts w:ascii="Garamond" w:hAnsi="Garamond"/>
                <w:lang w:val="en-AU"/>
              </w:rPr>
              <w:t>)</w:t>
            </w:r>
          </w:p>
          <w:p w:rsidR="00F21ED5" w:rsidRPr="00F849B5" w:rsidRDefault="00F21ED5" w:rsidP="00F21ED5">
            <w:pPr>
              <w:pStyle w:val="ListParagraph"/>
              <w:numPr>
                <w:ilvl w:val="0"/>
                <w:numId w:val="15"/>
              </w:numPr>
              <w:rPr>
                <w:rFonts w:ascii="Garamond" w:hAnsi="Garamond"/>
                <w:lang w:val="en-AU"/>
              </w:rPr>
            </w:pPr>
            <w:r w:rsidRPr="00F849B5">
              <w:rPr>
                <w:rFonts w:ascii="Garamond" w:hAnsi="Garamond"/>
                <w:lang w:val="en-AU"/>
              </w:rPr>
              <w:t xml:space="preserve">Ten Years of </w:t>
            </w:r>
            <w:r w:rsidRPr="00426902">
              <w:rPr>
                <w:rFonts w:ascii="Garamond" w:hAnsi="Garamond"/>
                <w:b/>
                <w:lang w:val="en-AU"/>
              </w:rPr>
              <w:t>Inaction on Antimicrobial Resistance</w:t>
            </w:r>
            <w:r w:rsidRPr="00F849B5">
              <w:rPr>
                <w:rFonts w:ascii="Garamond" w:hAnsi="Garamond"/>
                <w:lang w:val="en-AU"/>
              </w:rPr>
              <w:t>: An Environmental Scan of Policies in Canada from 2008 to 2018 (Su</w:t>
            </w:r>
            <w:r>
              <w:rPr>
                <w:rFonts w:ascii="Garamond" w:hAnsi="Garamond"/>
                <w:lang w:val="en-AU"/>
              </w:rPr>
              <w:t>san Rogers Van Katwyk, Jeremy M</w:t>
            </w:r>
            <w:r w:rsidRPr="00F849B5">
              <w:rPr>
                <w:rFonts w:ascii="Garamond" w:hAnsi="Garamond"/>
                <w:lang w:val="en-AU"/>
              </w:rPr>
              <w:t xml:space="preserve"> Grimshaw and Steven J Hoffman</w:t>
            </w:r>
            <w:r>
              <w:rPr>
                <w:rFonts w:ascii="Garamond" w:hAnsi="Garamond"/>
                <w:lang w:val="en-AU"/>
              </w:rPr>
              <w:t>)</w:t>
            </w:r>
          </w:p>
          <w:p w:rsidR="00F21ED5" w:rsidRPr="00F849B5" w:rsidRDefault="00F21ED5" w:rsidP="00F21ED5">
            <w:pPr>
              <w:pStyle w:val="ListParagraph"/>
              <w:numPr>
                <w:ilvl w:val="0"/>
                <w:numId w:val="15"/>
              </w:numPr>
              <w:rPr>
                <w:rFonts w:ascii="Garamond" w:hAnsi="Garamond"/>
                <w:lang w:val="en-AU"/>
              </w:rPr>
            </w:pPr>
            <w:r w:rsidRPr="00F849B5">
              <w:rPr>
                <w:rFonts w:ascii="Garamond" w:hAnsi="Garamond"/>
                <w:lang w:val="en-AU"/>
              </w:rPr>
              <w:t xml:space="preserve">Examining the Association between </w:t>
            </w:r>
            <w:r w:rsidRPr="00426902">
              <w:rPr>
                <w:rFonts w:ascii="Garamond" w:hAnsi="Garamond"/>
                <w:b/>
                <w:lang w:val="en-AU"/>
              </w:rPr>
              <w:t>Community-Level Marginalization and Emergency Room Wait Time</w:t>
            </w:r>
            <w:r w:rsidRPr="00F849B5">
              <w:rPr>
                <w:rFonts w:ascii="Garamond" w:hAnsi="Garamond"/>
                <w:lang w:val="en-AU"/>
              </w:rPr>
              <w:t xml:space="preserve"> in Ontario, Canada (Erica J McDonald, Matthew Quick and Mark Oremus</w:t>
            </w:r>
            <w:r>
              <w:rPr>
                <w:rFonts w:ascii="Garamond" w:hAnsi="Garamond"/>
                <w:lang w:val="en-AU"/>
              </w:rPr>
              <w:t>)</w:t>
            </w:r>
          </w:p>
          <w:p w:rsidR="00F21ED5" w:rsidRPr="00F849B5" w:rsidRDefault="00F21ED5" w:rsidP="00F21ED5">
            <w:pPr>
              <w:pStyle w:val="ListParagraph"/>
              <w:numPr>
                <w:ilvl w:val="0"/>
                <w:numId w:val="15"/>
              </w:numPr>
              <w:rPr>
                <w:rFonts w:ascii="Garamond" w:hAnsi="Garamond"/>
                <w:lang w:val="en-AU"/>
              </w:rPr>
            </w:pPr>
            <w:r w:rsidRPr="00F849B5">
              <w:rPr>
                <w:rFonts w:ascii="Garamond" w:hAnsi="Garamond"/>
                <w:lang w:val="en-AU"/>
              </w:rPr>
              <w:t xml:space="preserve">Triggering Institutional Change: Examining the Development of the 2001 Quebec </w:t>
            </w:r>
            <w:r w:rsidRPr="00426902">
              <w:rPr>
                <w:rFonts w:ascii="Garamond" w:hAnsi="Garamond"/>
                <w:b/>
                <w:lang w:val="en-AU"/>
              </w:rPr>
              <w:t>Breastfeeding Policy</w:t>
            </w:r>
            <w:r w:rsidRPr="00F849B5">
              <w:rPr>
                <w:rFonts w:ascii="Garamond" w:hAnsi="Garamond"/>
                <w:lang w:val="en-AU"/>
              </w:rPr>
              <w:t xml:space="preserve"> (Maria Carolina Agnolon, Charo Rodríguez and Julie Lauzière</w:t>
            </w:r>
            <w:r>
              <w:rPr>
                <w:rFonts w:ascii="Garamond" w:hAnsi="Garamond"/>
                <w:lang w:val="en-AU"/>
              </w:rPr>
              <w:t>)</w:t>
            </w:r>
          </w:p>
          <w:p w:rsidR="00F21ED5" w:rsidRPr="007C3778" w:rsidRDefault="00F21ED5" w:rsidP="00F21ED5">
            <w:pPr>
              <w:pStyle w:val="ListParagraph"/>
              <w:numPr>
                <w:ilvl w:val="0"/>
                <w:numId w:val="15"/>
              </w:numPr>
              <w:rPr>
                <w:rFonts w:ascii="Garamond" w:hAnsi="Garamond"/>
                <w:lang w:val="en-AU"/>
              </w:rPr>
            </w:pPr>
            <w:r w:rsidRPr="00F849B5">
              <w:rPr>
                <w:rFonts w:ascii="Garamond" w:hAnsi="Garamond"/>
                <w:lang w:val="en-AU"/>
              </w:rPr>
              <w:t xml:space="preserve">On Portfolios of </w:t>
            </w:r>
            <w:r w:rsidRPr="00426902">
              <w:rPr>
                <w:rFonts w:ascii="Garamond" w:hAnsi="Garamond"/>
                <w:b/>
                <w:lang w:val="en-AU"/>
              </w:rPr>
              <w:t>Preventive Decisions for Multiple Health Risks</w:t>
            </w:r>
            <w:r w:rsidRPr="00F849B5">
              <w:rPr>
                <w:rFonts w:ascii="Garamond" w:hAnsi="Garamond"/>
                <w:lang w:val="en-AU"/>
              </w:rPr>
              <w:t xml:space="preserve"> – Evidence from US-Based Data </w:t>
            </w:r>
            <w:r>
              <w:rPr>
                <w:rFonts w:ascii="Garamond" w:hAnsi="Garamond"/>
                <w:lang w:val="en-AU"/>
              </w:rPr>
              <w:t>(</w:t>
            </w:r>
            <w:r w:rsidRPr="00F849B5">
              <w:rPr>
                <w:rFonts w:ascii="Garamond" w:hAnsi="Garamond"/>
                <w:lang w:val="en-AU"/>
              </w:rPr>
              <w:t>Christophe Courbage and V Kalouguina</w:t>
            </w:r>
            <w:r>
              <w:rPr>
                <w:rFonts w:ascii="Garamond" w:hAnsi="Garamond"/>
                <w:lang w:val="en-AU"/>
              </w:rPr>
              <w:t>)</w:t>
            </w:r>
          </w:p>
        </w:tc>
      </w:tr>
    </w:tbl>
    <w:p w:rsidR="00F21ED5" w:rsidRDefault="00F21ED5" w:rsidP="00C73B7F">
      <w:pPr>
        <w:keepNext/>
        <w:rPr>
          <w:rFonts w:ascii="Garamond" w:hAnsi="Garamond"/>
          <w:i/>
          <w:lang w:val="en-AU"/>
        </w:rPr>
      </w:pPr>
    </w:p>
    <w:p w:rsidR="00F21ED5" w:rsidRDefault="00F21ED5" w:rsidP="00F21ED5">
      <w:pPr>
        <w:rPr>
          <w:lang w:val="en-AU"/>
        </w:rPr>
      </w:pPr>
      <w:r>
        <w:rPr>
          <w:lang w:val="en-AU"/>
        </w:rPr>
        <w:br w:type="page"/>
      </w:r>
    </w:p>
    <w:p w:rsidR="00C73B7F" w:rsidRDefault="00C73B7F" w:rsidP="00C73B7F">
      <w:pPr>
        <w:keepNext/>
        <w:rPr>
          <w:rFonts w:ascii="Garamond" w:hAnsi="Garamond"/>
          <w:i/>
          <w:lang w:val="en-AU"/>
        </w:rPr>
      </w:pPr>
      <w:r>
        <w:rPr>
          <w:rFonts w:ascii="Garamond" w:hAnsi="Garamond"/>
          <w:i/>
          <w:lang w:val="en-AU"/>
        </w:rPr>
        <w:lastRenderedPageBreak/>
        <w:t>BMJ Quality &amp; Safety</w:t>
      </w:r>
    </w:p>
    <w:p w:rsidR="00C73B7F" w:rsidRPr="00D65371" w:rsidRDefault="00C73B7F" w:rsidP="00C73B7F">
      <w:pPr>
        <w:keepNext/>
        <w:rPr>
          <w:rFonts w:ascii="Garamond" w:hAnsi="Garamond"/>
          <w:lang w:val="en-AU"/>
        </w:rPr>
      </w:pPr>
      <w:r>
        <w:rPr>
          <w:rFonts w:ascii="Garamond" w:hAnsi="Garamond"/>
          <w:lang w:val="en-AU"/>
        </w:rPr>
        <w:t>July 2020 - Volume 29 - 7</w:t>
      </w:r>
    </w:p>
    <w:tbl>
      <w:tblPr>
        <w:tblStyle w:val="TableGrid"/>
        <w:tblW w:w="0" w:type="auto"/>
        <w:tblInd w:w="288" w:type="dxa"/>
        <w:tblLayout w:type="fixed"/>
        <w:tblLook w:val="01E0" w:firstRow="1" w:lastRow="1" w:firstColumn="1" w:lastColumn="1" w:noHBand="0" w:noVBand="0"/>
      </w:tblPr>
      <w:tblGrid>
        <w:gridCol w:w="1080"/>
        <w:gridCol w:w="8280"/>
      </w:tblGrid>
      <w:tr w:rsidR="00C73B7F" w:rsidRPr="000170DA" w:rsidTr="00112050">
        <w:tc>
          <w:tcPr>
            <w:tcW w:w="1080" w:type="dxa"/>
            <w:tcBorders>
              <w:top w:val="single" w:sz="4" w:space="0" w:color="auto"/>
              <w:left w:val="single" w:sz="4" w:space="0" w:color="auto"/>
              <w:bottom w:val="single" w:sz="4" w:space="0" w:color="auto"/>
              <w:right w:val="single" w:sz="4" w:space="0" w:color="auto"/>
            </w:tcBorders>
            <w:vAlign w:val="center"/>
          </w:tcPr>
          <w:p w:rsidR="00C73B7F" w:rsidRPr="000170DA" w:rsidRDefault="00C73B7F" w:rsidP="0011205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73B7F" w:rsidRPr="000170DA" w:rsidRDefault="007337F9" w:rsidP="00C73B7F">
            <w:pPr>
              <w:rPr>
                <w:rStyle w:val="Hyperlink"/>
                <w:rFonts w:ascii="Garamond" w:hAnsi="Garamond"/>
                <w:color w:val="auto"/>
                <w:u w:val="none"/>
                <w:lang w:val="en-AU"/>
              </w:rPr>
            </w:pPr>
            <w:hyperlink r:id="rId33" w:history="1">
              <w:r w:rsidR="00C73B7F" w:rsidRPr="00C63626">
                <w:rPr>
                  <w:rStyle w:val="Hyperlink"/>
                  <w:rFonts w:ascii="Garamond" w:hAnsi="Garamond"/>
                  <w:lang w:val="en-AU"/>
                </w:rPr>
                <w:t>https://qualitysafety.bmj.com/content/29/7</w:t>
              </w:r>
            </w:hyperlink>
          </w:p>
        </w:tc>
      </w:tr>
      <w:tr w:rsidR="00C73B7F" w:rsidRPr="000170DA" w:rsidTr="00112050">
        <w:tc>
          <w:tcPr>
            <w:tcW w:w="1080" w:type="dxa"/>
            <w:tcBorders>
              <w:top w:val="single" w:sz="4" w:space="0" w:color="auto"/>
              <w:left w:val="single" w:sz="4" w:space="0" w:color="auto"/>
              <w:bottom w:val="single" w:sz="4" w:space="0" w:color="auto"/>
              <w:right w:val="single" w:sz="4" w:space="0" w:color="auto"/>
            </w:tcBorders>
            <w:vAlign w:val="center"/>
          </w:tcPr>
          <w:p w:rsidR="00C73B7F" w:rsidRPr="000170DA" w:rsidRDefault="00C73B7F" w:rsidP="0011205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73B7F" w:rsidRPr="007C3778" w:rsidRDefault="00C73B7F" w:rsidP="00112050">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0F5E78" w:rsidRPr="000F5E78" w:rsidRDefault="00C73B7F" w:rsidP="00A6045E">
            <w:pPr>
              <w:pStyle w:val="ListParagraph"/>
              <w:numPr>
                <w:ilvl w:val="0"/>
                <w:numId w:val="15"/>
              </w:numPr>
              <w:rPr>
                <w:rFonts w:ascii="Garamond" w:hAnsi="Garamond"/>
                <w:lang w:val="en-AU"/>
              </w:rPr>
            </w:pPr>
            <w:r w:rsidRPr="000F5E78">
              <w:rPr>
                <w:rFonts w:ascii="Garamond" w:hAnsi="Garamond"/>
                <w:lang w:val="en-AU"/>
              </w:rPr>
              <w:t xml:space="preserve">Editorial: </w:t>
            </w:r>
            <w:r w:rsidR="000F5E78" w:rsidRPr="000F5E78">
              <w:rPr>
                <w:rFonts w:ascii="Garamond" w:hAnsi="Garamond"/>
                <w:b/>
                <w:lang w:val="en-AU"/>
              </w:rPr>
              <w:t>Weekend effect</w:t>
            </w:r>
            <w:r w:rsidR="000F5E78" w:rsidRPr="000F5E78">
              <w:rPr>
                <w:rFonts w:ascii="Garamond" w:hAnsi="Garamond"/>
                <w:lang w:val="en-AU"/>
              </w:rPr>
              <w:t>: complex metric for a complex pathway (Julian Bion</w:t>
            </w:r>
            <w:r w:rsidR="000F5E78">
              <w:rPr>
                <w:rFonts w:ascii="Garamond" w:hAnsi="Garamond"/>
                <w:lang w:val="en-AU"/>
              </w:rPr>
              <w:t>)</w:t>
            </w:r>
          </w:p>
          <w:p w:rsidR="000F5E78" w:rsidRPr="000F5E78" w:rsidRDefault="000F5E78" w:rsidP="00D73156">
            <w:pPr>
              <w:pStyle w:val="ListParagraph"/>
              <w:numPr>
                <w:ilvl w:val="0"/>
                <w:numId w:val="15"/>
              </w:numPr>
              <w:rPr>
                <w:rFonts w:ascii="Garamond" w:hAnsi="Garamond"/>
                <w:lang w:val="en-AU"/>
              </w:rPr>
            </w:pPr>
            <w:r w:rsidRPr="000F5E78">
              <w:rPr>
                <w:rFonts w:ascii="Garamond" w:hAnsi="Garamond"/>
                <w:lang w:val="en-AU"/>
              </w:rPr>
              <w:t xml:space="preserve">Editorial: Approach to making the </w:t>
            </w:r>
            <w:r w:rsidRPr="000F5E78">
              <w:rPr>
                <w:rFonts w:ascii="Garamond" w:hAnsi="Garamond"/>
                <w:b/>
                <w:lang w:val="en-AU"/>
              </w:rPr>
              <w:t>availability heuristic</w:t>
            </w:r>
            <w:r w:rsidRPr="000F5E78">
              <w:rPr>
                <w:rFonts w:ascii="Garamond" w:hAnsi="Garamond"/>
                <w:lang w:val="en-AU"/>
              </w:rPr>
              <w:t xml:space="preserve"> less available (Donald A Redelmeier, Kelvin Ng</w:t>
            </w:r>
            <w:r>
              <w:rPr>
                <w:rFonts w:ascii="Garamond" w:hAnsi="Garamond"/>
                <w:lang w:val="en-AU"/>
              </w:rPr>
              <w:t>)</w:t>
            </w:r>
          </w:p>
          <w:p w:rsidR="000F5E78" w:rsidRPr="000F5E78" w:rsidRDefault="000F5E78" w:rsidP="000F7533">
            <w:pPr>
              <w:pStyle w:val="ListParagraph"/>
              <w:numPr>
                <w:ilvl w:val="0"/>
                <w:numId w:val="15"/>
              </w:numPr>
              <w:rPr>
                <w:rFonts w:ascii="Garamond" w:hAnsi="Garamond"/>
                <w:lang w:val="en-AU"/>
              </w:rPr>
            </w:pPr>
            <w:r w:rsidRPr="000F5E78">
              <w:rPr>
                <w:rFonts w:ascii="Garamond" w:hAnsi="Garamond"/>
                <w:lang w:val="en-AU"/>
              </w:rPr>
              <w:t xml:space="preserve">Editorial: Improving </w:t>
            </w:r>
            <w:r w:rsidRPr="000F5E78">
              <w:rPr>
                <w:rFonts w:ascii="Garamond" w:hAnsi="Garamond"/>
                <w:b/>
                <w:lang w:val="en-AU"/>
              </w:rPr>
              <w:t>cardiac surgical quality</w:t>
            </w:r>
            <w:r w:rsidRPr="000F5E78">
              <w:rPr>
                <w:rFonts w:ascii="Garamond" w:hAnsi="Garamond"/>
                <w:lang w:val="en-AU"/>
              </w:rPr>
              <w:t>: lessons from the Japanese experience (David Shahian</w:t>
            </w:r>
            <w:r>
              <w:rPr>
                <w:rFonts w:ascii="Garamond" w:hAnsi="Garamond"/>
                <w:lang w:val="en-AU"/>
              </w:rPr>
              <w:t>)</w:t>
            </w:r>
          </w:p>
          <w:p w:rsidR="000F5E78" w:rsidRPr="000F5E78" w:rsidRDefault="000F5E78" w:rsidP="00DF1168">
            <w:pPr>
              <w:pStyle w:val="ListParagraph"/>
              <w:numPr>
                <w:ilvl w:val="0"/>
                <w:numId w:val="15"/>
              </w:numPr>
              <w:rPr>
                <w:rFonts w:ascii="Garamond" w:hAnsi="Garamond"/>
                <w:lang w:val="en-AU"/>
              </w:rPr>
            </w:pPr>
            <w:r w:rsidRPr="000F5E78">
              <w:rPr>
                <w:rFonts w:ascii="Garamond" w:hAnsi="Garamond"/>
                <w:lang w:val="en-AU"/>
              </w:rPr>
              <w:t xml:space="preserve">Editorial: What are we doing when we </w:t>
            </w:r>
            <w:r w:rsidRPr="000F5E78">
              <w:rPr>
                <w:rFonts w:ascii="Garamond" w:hAnsi="Garamond"/>
                <w:b/>
                <w:lang w:val="en-AU"/>
              </w:rPr>
              <w:t>double check</w:t>
            </w:r>
            <w:r w:rsidRPr="000F5E78">
              <w:rPr>
                <w:rFonts w:ascii="Garamond" w:hAnsi="Garamond"/>
                <w:lang w:val="en-AU"/>
              </w:rPr>
              <w:t>? (Yvonne Pfeiffer, Chantal Zimmermann, David L B Schwappach</w:t>
            </w:r>
            <w:r>
              <w:rPr>
                <w:rFonts w:ascii="Garamond" w:hAnsi="Garamond"/>
                <w:lang w:val="en-AU"/>
              </w:rPr>
              <w:t>)</w:t>
            </w:r>
          </w:p>
          <w:p w:rsidR="000F5E78" w:rsidRPr="000F5E78" w:rsidRDefault="000F5E78" w:rsidP="001C6636">
            <w:pPr>
              <w:pStyle w:val="ListParagraph"/>
              <w:numPr>
                <w:ilvl w:val="0"/>
                <w:numId w:val="15"/>
              </w:numPr>
              <w:rPr>
                <w:rFonts w:ascii="Garamond" w:hAnsi="Garamond"/>
                <w:lang w:val="en-AU"/>
              </w:rPr>
            </w:pPr>
            <w:r w:rsidRPr="000F5E78">
              <w:rPr>
                <w:rFonts w:ascii="Garamond" w:hAnsi="Garamond"/>
                <w:lang w:val="en-AU"/>
              </w:rPr>
              <w:t xml:space="preserve">The relationship between off-hours admissions for primary percutaneous coronary intervention, door-to-balloon time and mortality for patients with </w:t>
            </w:r>
            <w:r w:rsidRPr="000F5E78">
              <w:rPr>
                <w:rFonts w:ascii="Garamond" w:hAnsi="Garamond"/>
                <w:b/>
                <w:lang w:val="en-AU"/>
              </w:rPr>
              <w:t>ST-elevation myocardial infarction</w:t>
            </w:r>
            <w:r w:rsidRPr="000F5E78">
              <w:rPr>
                <w:rFonts w:ascii="Garamond" w:hAnsi="Garamond"/>
                <w:lang w:val="en-AU"/>
              </w:rPr>
              <w:t xml:space="preserve"> in England: a registry-based prospective national cohort study (Sahan Jayawardana, Sebastian Salas-Vega, Felix Cornehl, Harlan M Krumholz, Elias Mossialos</w:t>
            </w:r>
            <w:r>
              <w:rPr>
                <w:rFonts w:ascii="Garamond" w:hAnsi="Garamond"/>
                <w:lang w:val="en-AU"/>
              </w:rPr>
              <w:t>)</w:t>
            </w:r>
          </w:p>
          <w:p w:rsidR="000F5E78" w:rsidRPr="000F5E78" w:rsidRDefault="000F5E78" w:rsidP="006013FE">
            <w:pPr>
              <w:pStyle w:val="ListParagraph"/>
              <w:numPr>
                <w:ilvl w:val="0"/>
                <w:numId w:val="15"/>
              </w:numPr>
              <w:rPr>
                <w:rFonts w:ascii="Garamond" w:hAnsi="Garamond"/>
                <w:lang w:val="en-AU"/>
              </w:rPr>
            </w:pPr>
            <w:r w:rsidRPr="000F5E78">
              <w:rPr>
                <w:rFonts w:ascii="Garamond" w:hAnsi="Garamond"/>
                <w:lang w:val="en-AU"/>
              </w:rPr>
              <w:t xml:space="preserve">‘Immunising’ physicians against </w:t>
            </w:r>
            <w:r w:rsidRPr="000F5E78">
              <w:rPr>
                <w:rFonts w:ascii="Garamond" w:hAnsi="Garamond"/>
                <w:b/>
                <w:lang w:val="en-AU"/>
              </w:rPr>
              <w:t>availability bias in diagnostic reasoning</w:t>
            </w:r>
            <w:r w:rsidRPr="000F5E78">
              <w:rPr>
                <w:rFonts w:ascii="Garamond" w:hAnsi="Garamond"/>
                <w:lang w:val="en-AU"/>
              </w:rPr>
              <w:t>: a randomised controlled experiment (Sílvia Mamede, Marco Antonio de Carvalho-Filho, Rosa Malena Delbone de Faria, Daniel Franci, Maria do Patrocinio Tenorio Nunes, Ligia Maria Cayres Ribeiro, Julia Biegelmeyer, Laura Zwaan, Henk G Schmidt</w:t>
            </w:r>
            <w:r>
              <w:rPr>
                <w:rFonts w:ascii="Garamond" w:hAnsi="Garamond"/>
                <w:lang w:val="en-AU"/>
              </w:rPr>
              <w:t>)</w:t>
            </w:r>
          </w:p>
          <w:p w:rsidR="000F5E78" w:rsidRPr="000F5E78" w:rsidRDefault="000F5E78" w:rsidP="001C211E">
            <w:pPr>
              <w:pStyle w:val="ListParagraph"/>
              <w:numPr>
                <w:ilvl w:val="0"/>
                <w:numId w:val="15"/>
              </w:numPr>
              <w:rPr>
                <w:rFonts w:ascii="Garamond" w:hAnsi="Garamond"/>
                <w:lang w:val="en-AU"/>
              </w:rPr>
            </w:pPr>
            <w:r w:rsidRPr="000F5E78">
              <w:rPr>
                <w:rFonts w:ascii="Garamond" w:hAnsi="Garamond"/>
                <w:b/>
                <w:lang w:val="en-AU"/>
              </w:rPr>
              <w:t>Quality improvement in cardiovascular surgery</w:t>
            </w:r>
            <w:r w:rsidRPr="000F5E78">
              <w:rPr>
                <w:rFonts w:ascii="Garamond" w:hAnsi="Garamond"/>
                <w:lang w:val="en-AU"/>
              </w:rPr>
              <w:t>: results of a surgical quality improvement programme using a nationwide clinical database and database-driven site visits in Japan (Hiroyuki Yamamoto, Hiroaki Miyata, Kazuo Tanemoto, Yoshikatsu Saiki, Hitoshi Yokoyama, Eriko Fukuchi, Noboru Motomura, Yuichi Ueda, Shinichi Takamoto</w:t>
            </w:r>
            <w:r>
              <w:rPr>
                <w:rFonts w:ascii="Garamond" w:hAnsi="Garamond"/>
                <w:lang w:val="en-AU"/>
              </w:rPr>
              <w:t>)</w:t>
            </w:r>
          </w:p>
          <w:p w:rsidR="000F5E78" w:rsidRPr="000F5E78" w:rsidRDefault="000F5E78" w:rsidP="00DA3FF8">
            <w:pPr>
              <w:pStyle w:val="ListParagraph"/>
              <w:numPr>
                <w:ilvl w:val="0"/>
                <w:numId w:val="15"/>
              </w:numPr>
              <w:rPr>
                <w:rFonts w:ascii="Garamond" w:hAnsi="Garamond"/>
                <w:lang w:val="en-AU"/>
              </w:rPr>
            </w:pPr>
            <w:r w:rsidRPr="000F5E78">
              <w:rPr>
                <w:rFonts w:ascii="Garamond" w:hAnsi="Garamond"/>
                <w:b/>
                <w:lang w:val="en-AU"/>
              </w:rPr>
              <w:t>Impact of structured interdisciplinary bedside rounding on patient outcomes</w:t>
            </w:r>
            <w:r w:rsidRPr="000F5E78">
              <w:rPr>
                <w:rFonts w:ascii="Garamond" w:hAnsi="Garamond"/>
                <w:lang w:val="en-AU"/>
              </w:rPr>
              <w:t xml:space="preserve"> at a large academic health centre (Padageshwar R Sunkara, Tareq Islam, Abhishek Bose, Gary E Rosenthal, Parag Chevli, Hanumantha Jogu, Luqman Arafath TK, Chi-Cheng Huang, Dipendra Chaudhary, Daniel Beekman, Abhishek Dutta, Suma Menon, Jaime L Speiser</w:t>
            </w:r>
            <w:r>
              <w:rPr>
                <w:rFonts w:ascii="Garamond" w:hAnsi="Garamond"/>
                <w:lang w:val="en-AU"/>
              </w:rPr>
              <w:t>)</w:t>
            </w:r>
          </w:p>
          <w:p w:rsidR="000F5E78" w:rsidRPr="000F5E78" w:rsidRDefault="000F5E78" w:rsidP="00C82914">
            <w:pPr>
              <w:pStyle w:val="ListParagraph"/>
              <w:numPr>
                <w:ilvl w:val="0"/>
                <w:numId w:val="15"/>
              </w:numPr>
              <w:rPr>
                <w:rFonts w:ascii="Garamond" w:hAnsi="Garamond"/>
                <w:lang w:val="en-AU"/>
              </w:rPr>
            </w:pPr>
            <w:r w:rsidRPr="000F5E78">
              <w:rPr>
                <w:rFonts w:ascii="Garamond" w:hAnsi="Garamond"/>
                <w:lang w:val="en-AU"/>
              </w:rPr>
              <w:t xml:space="preserve">On </w:t>
            </w:r>
            <w:r w:rsidRPr="000F5E78">
              <w:rPr>
                <w:rFonts w:ascii="Garamond" w:hAnsi="Garamond"/>
                <w:b/>
                <w:lang w:val="en-AU"/>
              </w:rPr>
              <w:t>selecting quality indicators</w:t>
            </w:r>
            <w:r w:rsidRPr="000F5E78">
              <w:rPr>
                <w:rFonts w:ascii="Garamond" w:hAnsi="Garamond"/>
                <w:lang w:val="en-AU"/>
              </w:rPr>
              <w:t>: preferences of patients with breast and colon cancers regarding hospital quality indicators (Benjamin H Salampessy, Ward R Bijlsma, Eric van der Hijden, Xander Koolman, France R M Portrait</w:t>
            </w:r>
            <w:r>
              <w:rPr>
                <w:rFonts w:ascii="Garamond" w:hAnsi="Garamond"/>
                <w:lang w:val="en-AU"/>
              </w:rPr>
              <w:t>)</w:t>
            </w:r>
          </w:p>
          <w:p w:rsidR="000F5E78" w:rsidRPr="000F5E78" w:rsidRDefault="000F5E78" w:rsidP="00AF6711">
            <w:pPr>
              <w:pStyle w:val="ListParagraph"/>
              <w:numPr>
                <w:ilvl w:val="0"/>
                <w:numId w:val="15"/>
              </w:numPr>
              <w:rPr>
                <w:rFonts w:ascii="Garamond" w:hAnsi="Garamond"/>
                <w:lang w:val="en-AU"/>
              </w:rPr>
            </w:pPr>
            <w:r w:rsidRPr="000F5E78">
              <w:rPr>
                <w:rFonts w:ascii="Garamond" w:hAnsi="Garamond"/>
                <w:b/>
                <w:lang w:val="en-AU"/>
              </w:rPr>
              <w:t>Novel quality improvement method</w:t>
            </w:r>
            <w:r w:rsidRPr="000F5E78">
              <w:rPr>
                <w:rFonts w:ascii="Garamond" w:hAnsi="Garamond"/>
                <w:lang w:val="en-AU"/>
              </w:rPr>
              <w:t xml:space="preserve"> to reduce cost while improving the quality of patient care: retrospective observational study (Kedar S Mate, Jeffrey Rakover, Kay Cordiner, Amy Noble, Noura Hassan</w:t>
            </w:r>
            <w:r>
              <w:rPr>
                <w:rFonts w:ascii="Garamond" w:hAnsi="Garamond"/>
                <w:lang w:val="en-AU"/>
              </w:rPr>
              <w:t>)</w:t>
            </w:r>
          </w:p>
          <w:p w:rsidR="000F5E78" w:rsidRPr="000F5E78" w:rsidRDefault="000F5E78" w:rsidP="00636A3F">
            <w:pPr>
              <w:pStyle w:val="ListParagraph"/>
              <w:numPr>
                <w:ilvl w:val="0"/>
                <w:numId w:val="15"/>
              </w:numPr>
              <w:rPr>
                <w:rFonts w:ascii="Garamond" w:hAnsi="Garamond"/>
                <w:lang w:val="en-AU"/>
              </w:rPr>
            </w:pPr>
            <w:r w:rsidRPr="000F5E78">
              <w:rPr>
                <w:rFonts w:ascii="Garamond" w:hAnsi="Garamond"/>
                <w:lang w:val="en-AU"/>
              </w:rPr>
              <w:t xml:space="preserve">Effectiveness of </w:t>
            </w:r>
            <w:r w:rsidRPr="000F5E78">
              <w:rPr>
                <w:rFonts w:ascii="Garamond" w:hAnsi="Garamond"/>
                <w:b/>
                <w:lang w:val="en-AU"/>
              </w:rPr>
              <w:t>double checking to reduce medication administration errors</w:t>
            </w:r>
            <w:r w:rsidRPr="000F5E78">
              <w:rPr>
                <w:rFonts w:ascii="Garamond" w:hAnsi="Garamond"/>
                <w:lang w:val="en-AU"/>
              </w:rPr>
              <w:t>: a systematic review (Alain K Koyama, Claire-Sophie Sheridan Maddox, Ling Li, Tracey Bucknall, Johanna I Westbrook</w:t>
            </w:r>
            <w:r>
              <w:rPr>
                <w:rFonts w:ascii="Garamond" w:hAnsi="Garamond"/>
                <w:lang w:val="en-AU"/>
              </w:rPr>
              <w:t>)</w:t>
            </w:r>
          </w:p>
          <w:p w:rsidR="00C73B7F" w:rsidRPr="007C3778" w:rsidRDefault="000F5E78" w:rsidP="000F5E78">
            <w:pPr>
              <w:pStyle w:val="ListParagraph"/>
              <w:numPr>
                <w:ilvl w:val="0"/>
                <w:numId w:val="15"/>
              </w:numPr>
              <w:rPr>
                <w:rFonts w:ascii="Garamond" w:hAnsi="Garamond"/>
                <w:lang w:val="en-AU"/>
              </w:rPr>
            </w:pPr>
            <w:r w:rsidRPr="000F5E78">
              <w:rPr>
                <w:rFonts w:ascii="Garamond" w:hAnsi="Garamond"/>
                <w:lang w:val="en-AU"/>
              </w:rPr>
              <w:t xml:space="preserve">Accuracy of quality measurement for the </w:t>
            </w:r>
            <w:r w:rsidRPr="000F5E78">
              <w:rPr>
                <w:rFonts w:ascii="Garamond" w:hAnsi="Garamond"/>
                <w:b/>
                <w:lang w:val="en-AU"/>
              </w:rPr>
              <w:t>Hospital Acquired Conditions Reduction Program</w:t>
            </w:r>
            <w:r w:rsidRPr="000F5E78">
              <w:rPr>
                <w:rFonts w:ascii="Garamond" w:hAnsi="Garamond"/>
                <w:lang w:val="en-AU"/>
              </w:rPr>
              <w:t xml:space="preserve"> (Kyle H Sheetz, Andrew Ryan</w:t>
            </w:r>
            <w:r>
              <w:rPr>
                <w:rFonts w:ascii="Garamond" w:hAnsi="Garamond"/>
                <w:lang w:val="en-AU"/>
              </w:rPr>
              <w:t>)</w:t>
            </w:r>
          </w:p>
        </w:tc>
      </w:tr>
    </w:tbl>
    <w:p w:rsidR="00077417" w:rsidRDefault="00077417" w:rsidP="00077417">
      <w:pPr>
        <w:keepNext/>
        <w:rPr>
          <w:rFonts w:ascii="Garamond" w:hAnsi="Garamond"/>
          <w:i/>
          <w:lang w:val="en-AU"/>
        </w:rPr>
      </w:pPr>
      <w:r w:rsidRPr="00C51B58">
        <w:rPr>
          <w:rFonts w:ascii="Garamond" w:hAnsi="Garamond"/>
          <w:i/>
          <w:lang w:val="en-AU"/>
        </w:rPr>
        <w:lastRenderedPageBreak/>
        <w:t>Journal of Health Services Research &amp; Policy</w:t>
      </w:r>
    </w:p>
    <w:p w:rsidR="00077417" w:rsidRPr="00C51B58" w:rsidRDefault="00077417" w:rsidP="00077417">
      <w:pPr>
        <w:keepNext/>
        <w:rPr>
          <w:rFonts w:ascii="Garamond" w:hAnsi="Garamond"/>
          <w:lang w:val="en-AU"/>
        </w:rPr>
      </w:pPr>
      <w:r w:rsidRPr="00C51B58">
        <w:rPr>
          <w:rFonts w:ascii="Garamond" w:hAnsi="Garamond"/>
          <w:lang w:val="en-AU"/>
        </w:rPr>
        <w:t xml:space="preserve">Volume: 25, Number: 3 (July 2020) </w:t>
      </w:r>
    </w:p>
    <w:tbl>
      <w:tblPr>
        <w:tblStyle w:val="TableGrid"/>
        <w:tblW w:w="9360" w:type="dxa"/>
        <w:tblInd w:w="288" w:type="dxa"/>
        <w:tblLayout w:type="fixed"/>
        <w:tblLook w:val="01E0" w:firstRow="1" w:lastRow="1" w:firstColumn="1" w:lastColumn="1" w:noHBand="0" w:noVBand="0"/>
      </w:tblPr>
      <w:tblGrid>
        <w:gridCol w:w="1080"/>
        <w:gridCol w:w="8280"/>
      </w:tblGrid>
      <w:tr w:rsidR="00077417" w:rsidRPr="000170DA" w:rsidTr="003F0259">
        <w:tc>
          <w:tcPr>
            <w:tcW w:w="1080" w:type="dxa"/>
            <w:tcBorders>
              <w:top w:val="single" w:sz="4" w:space="0" w:color="auto"/>
              <w:left w:val="single" w:sz="4" w:space="0" w:color="auto"/>
              <w:bottom w:val="single" w:sz="4" w:space="0" w:color="auto"/>
              <w:right w:val="single" w:sz="4" w:space="0" w:color="auto"/>
            </w:tcBorders>
            <w:vAlign w:val="center"/>
          </w:tcPr>
          <w:p w:rsidR="00077417" w:rsidRPr="000170DA" w:rsidRDefault="00077417" w:rsidP="003F025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77417" w:rsidRPr="006706B4" w:rsidRDefault="007337F9" w:rsidP="003F0259">
            <w:pPr>
              <w:keepNext/>
              <w:rPr>
                <w:rStyle w:val="Hyperlink"/>
                <w:rFonts w:ascii="Garamond" w:hAnsi="Garamond"/>
                <w:color w:val="auto"/>
                <w:u w:val="none"/>
                <w:lang w:val="en-AU"/>
              </w:rPr>
            </w:pPr>
            <w:hyperlink r:id="rId34" w:history="1">
              <w:r w:rsidR="00077417" w:rsidRPr="00C9270F">
                <w:rPr>
                  <w:rStyle w:val="Hyperlink"/>
                  <w:rFonts w:ascii="Garamond" w:hAnsi="Garamond"/>
                  <w:lang w:val="en-AU"/>
                </w:rPr>
                <w:t>https://journals.sagepub.com/toc/hsrb/25/3</w:t>
              </w:r>
            </w:hyperlink>
          </w:p>
        </w:tc>
      </w:tr>
      <w:tr w:rsidR="00077417" w:rsidRPr="000170DA" w:rsidTr="003F0259">
        <w:tc>
          <w:tcPr>
            <w:tcW w:w="1080" w:type="dxa"/>
            <w:tcBorders>
              <w:top w:val="single" w:sz="4" w:space="0" w:color="auto"/>
              <w:left w:val="single" w:sz="4" w:space="0" w:color="auto"/>
              <w:bottom w:val="single" w:sz="4" w:space="0" w:color="auto"/>
              <w:right w:val="single" w:sz="4" w:space="0" w:color="auto"/>
            </w:tcBorders>
            <w:vAlign w:val="center"/>
          </w:tcPr>
          <w:p w:rsidR="00077417" w:rsidRPr="000170DA" w:rsidRDefault="00077417" w:rsidP="003F025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77417" w:rsidRPr="007C3778" w:rsidRDefault="00077417" w:rsidP="003F0259">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C51B58">
              <w:rPr>
                <w:rFonts w:ascii="Garamond" w:hAnsi="Garamond"/>
                <w:i/>
                <w:lang w:val="en-AU"/>
              </w:rPr>
              <w:t>Journal of Health Services Research &amp; Policy</w:t>
            </w:r>
            <w:r w:rsidRPr="00B440ED">
              <w:rPr>
                <w:rFonts w:ascii="Garamond" w:hAnsi="Garamond"/>
                <w:lang w:val="en-AU"/>
              </w:rPr>
              <w:t xml:space="preserve"> 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Pr="00C51B58">
              <w:rPr>
                <w:rFonts w:ascii="Garamond" w:hAnsi="Garamond"/>
                <w:i/>
                <w:lang w:val="en-AU"/>
              </w:rPr>
              <w:t>Journal of Health Services Research &amp; Policy</w:t>
            </w:r>
            <w:r w:rsidRPr="00B440ED">
              <w:rPr>
                <w:rFonts w:ascii="Garamond" w:hAnsi="Garamond"/>
                <w:lang w:val="en-AU"/>
              </w:rPr>
              <w:t xml:space="preserve"> include:</w:t>
            </w:r>
          </w:p>
          <w:p w:rsidR="00077417" w:rsidRDefault="00077417" w:rsidP="00077417">
            <w:pPr>
              <w:pStyle w:val="ListParagraph"/>
              <w:numPr>
                <w:ilvl w:val="0"/>
                <w:numId w:val="15"/>
              </w:numPr>
              <w:rPr>
                <w:rFonts w:ascii="Garamond" w:hAnsi="Garamond"/>
                <w:lang w:val="en-AU"/>
              </w:rPr>
            </w:pPr>
            <w:r w:rsidRPr="00C51B58">
              <w:rPr>
                <w:rFonts w:ascii="Garamond" w:hAnsi="Garamond"/>
                <w:lang w:val="en-AU"/>
              </w:rPr>
              <w:t xml:space="preserve">Editorial: Whose data is it anyway? </w:t>
            </w:r>
            <w:r w:rsidRPr="00077417">
              <w:rPr>
                <w:rFonts w:ascii="Garamond" w:hAnsi="Garamond"/>
                <w:b/>
                <w:lang w:val="en-AU"/>
              </w:rPr>
              <w:t>Patient experience and service improvement</w:t>
            </w:r>
            <w:r w:rsidRPr="00C51B58">
              <w:rPr>
                <w:rFonts w:ascii="Garamond" w:hAnsi="Garamond"/>
                <w:lang w:val="en-AU"/>
              </w:rPr>
              <w:t xml:space="preserve"> (</w:t>
            </w:r>
            <w:r>
              <w:rPr>
                <w:rFonts w:ascii="Garamond" w:hAnsi="Garamond"/>
                <w:lang w:val="en-AU"/>
              </w:rPr>
              <w:t>Glenn Robert and Sara Donetto)</w:t>
            </w:r>
          </w:p>
          <w:p w:rsidR="00077417" w:rsidRDefault="00077417" w:rsidP="00077417">
            <w:pPr>
              <w:pStyle w:val="ListParagraph"/>
              <w:numPr>
                <w:ilvl w:val="0"/>
                <w:numId w:val="15"/>
              </w:numPr>
              <w:rPr>
                <w:rFonts w:ascii="Garamond" w:hAnsi="Garamond"/>
                <w:lang w:val="en-AU"/>
              </w:rPr>
            </w:pPr>
            <w:r w:rsidRPr="00C51B58">
              <w:rPr>
                <w:rFonts w:ascii="Garamond" w:hAnsi="Garamond"/>
                <w:lang w:val="en-AU"/>
              </w:rPr>
              <w:t xml:space="preserve">How do they measure up? Differences in </w:t>
            </w:r>
            <w:r w:rsidRPr="00077417">
              <w:rPr>
                <w:rFonts w:ascii="Garamond" w:hAnsi="Garamond"/>
                <w:b/>
                <w:lang w:val="en-AU"/>
              </w:rPr>
              <w:t>stakeholder perceptions of quality measures</w:t>
            </w:r>
            <w:r w:rsidRPr="00C51B58">
              <w:rPr>
                <w:rFonts w:ascii="Garamond" w:hAnsi="Garamond"/>
                <w:lang w:val="en-AU"/>
              </w:rPr>
              <w:t xml:space="preserve"> used in English community nursing (Katherine Pollard, Sue Horrocks, Lorna Duncan, Christina Petsoulas, Pauline Allen, Ailsa Cameron, Jane Cook, Emma Gibbard, Lizanne Harland, Pete Husband, Geoff Loydon, Ruth McDonald, Lesley Wye, and Chris Salisbury</w:t>
            </w:r>
            <w:r>
              <w:rPr>
                <w:rFonts w:ascii="Garamond" w:hAnsi="Garamond"/>
                <w:lang w:val="en-AU"/>
              </w:rPr>
              <w:t>)</w:t>
            </w:r>
          </w:p>
          <w:p w:rsidR="00077417" w:rsidRDefault="00077417" w:rsidP="00077417">
            <w:pPr>
              <w:pStyle w:val="ListParagraph"/>
              <w:numPr>
                <w:ilvl w:val="0"/>
                <w:numId w:val="15"/>
              </w:numPr>
              <w:rPr>
                <w:rFonts w:ascii="Garamond" w:hAnsi="Garamond"/>
                <w:lang w:val="en-AU"/>
              </w:rPr>
            </w:pPr>
            <w:r w:rsidRPr="00077417">
              <w:rPr>
                <w:rFonts w:ascii="Garamond" w:hAnsi="Garamond"/>
                <w:b/>
                <w:lang w:val="en-AU"/>
              </w:rPr>
              <w:t>How do frontline staff use patient experience data for service improvement?</w:t>
            </w:r>
            <w:r w:rsidRPr="00C51B58">
              <w:rPr>
                <w:rFonts w:ascii="Garamond" w:hAnsi="Garamond"/>
                <w:lang w:val="en-AU"/>
              </w:rPr>
              <w:t xml:space="preserve"> Findings from an ethnographic case study evaluation (Louise Locock, Catherine Montgomery, Stephen Parkin, Alison Chisholm, Jennifer Bostock, Sue Dopson, Melanie Gager, Elizabeth Gibbons, Chris Graham, Jenny King, Angela Martin, John Powell, and Sue Ziebland</w:t>
            </w:r>
            <w:r>
              <w:rPr>
                <w:rFonts w:ascii="Garamond" w:hAnsi="Garamond"/>
                <w:lang w:val="en-AU"/>
              </w:rPr>
              <w:t>)</w:t>
            </w:r>
          </w:p>
          <w:p w:rsidR="00077417" w:rsidRDefault="00077417" w:rsidP="00077417">
            <w:pPr>
              <w:pStyle w:val="ListParagraph"/>
              <w:numPr>
                <w:ilvl w:val="0"/>
                <w:numId w:val="15"/>
              </w:numPr>
              <w:rPr>
                <w:rFonts w:ascii="Garamond" w:hAnsi="Garamond"/>
                <w:lang w:val="en-AU"/>
              </w:rPr>
            </w:pPr>
            <w:r w:rsidRPr="00C51B58">
              <w:rPr>
                <w:rFonts w:ascii="Garamond" w:hAnsi="Garamond"/>
                <w:lang w:val="en-AU"/>
              </w:rPr>
              <w:t xml:space="preserve">Stakeholder views on </w:t>
            </w:r>
            <w:r w:rsidRPr="00077417">
              <w:rPr>
                <w:rFonts w:ascii="Garamond" w:hAnsi="Garamond"/>
                <w:b/>
                <w:lang w:val="en-AU"/>
              </w:rPr>
              <w:t>publication bias in health services research</w:t>
            </w:r>
            <w:r w:rsidRPr="00C51B58">
              <w:rPr>
                <w:rFonts w:ascii="Garamond" w:hAnsi="Garamond"/>
                <w:lang w:val="en-AU"/>
              </w:rPr>
              <w:t xml:space="preserve"> (Iestyn Williams, Abimbola A Ayorinde, Russell Mannion, Magdalena Skrybant, Fujian Song, Richard J Lilford, and Yen-Fu Chen</w:t>
            </w:r>
            <w:r>
              <w:rPr>
                <w:rFonts w:ascii="Garamond" w:hAnsi="Garamond"/>
                <w:lang w:val="en-AU"/>
              </w:rPr>
              <w:t>)</w:t>
            </w:r>
          </w:p>
          <w:p w:rsidR="00077417" w:rsidRDefault="00077417" w:rsidP="00077417">
            <w:pPr>
              <w:pStyle w:val="ListParagraph"/>
              <w:numPr>
                <w:ilvl w:val="0"/>
                <w:numId w:val="15"/>
              </w:numPr>
              <w:rPr>
                <w:rFonts w:ascii="Garamond" w:hAnsi="Garamond"/>
                <w:lang w:val="en-AU"/>
              </w:rPr>
            </w:pPr>
            <w:r w:rsidRPr="00C51B58">
              <w:rPr>
                <w:rFonts w:ascii="Garamond" w:hAnsi="Garamond"/>
                <w:lang w:val="en-AU"/>
              </w:rPr>
              <w:t xml:space="preserve">Responding to the </w:t>
            </w:r>
            <w:r w:rsidRPr="00077417">
              <w:rPr>
                <w:rFonts w:ascii="Garamond" w:hAnsi="Garamond"/>
                <w:b/>
                <w:lang w:val="en-AU"/>
              </w:rPr>
              <w:t>mental health consequences of the 2015–2016 terrorist attacks</w:t>
            </w:r>
            <w:r w:rsidRPr="00C51B58">
              <w:rPr>
                <w:rFonts w:ascii="Garamond" w:hAnsi="Garamond"/>
                <w:lang w:val="en-AU"/>
              </w:rPr>
              <w:t xml:space="preserve"> in Tunisia, Paris and Brussels: implementation and treatment experiences in the United Kingdom (Eva Cyhlarova, Martin Knapp, and Nicholas Mays</w:t>
            </w:r>
            <w:r>
              <w:rPr>
                <w:rFonts w:ascii="Garamond" w:hAnsi="Garamond"/>
                <w:lang w:val="en-AU"/>
              </w:rPr>
              <w:t>)</w:t>
            </w:r>
          </w:p>
          <w:p w:rsidR="00077417" w:rsidRDefault="00077417" w:rsidP="00077417">
            <w:pPr>
              <w:pStyle w:val="ListParagraph"/>
              <w:numPr>
                <w:ilvl w:val="0"/>
                <w:numId w:val="15"/>
              </w:numPr>
              <w:rPr>
                <w:rFonts w:ascii="Garamond" w:hAnsi="Garamond"/>
                <w:lang w:val="en-AU"/>
              </w:rPr>
            </w:pPr>
            <w:r w:rsidRPr="00C51B58">
              <w:rPr>
                <w:rFonts w:ascii="Garamond" w:hAnsi="Garamond"/>
                <w:lang w:val="en-AU"/>
              </w:rPr>
              <w:t xml:space="preserve">Is the rise of </w:t>
            </w:r>
            <w:r w:rsidRPr="00077417">
              <w:rPr>
                <w:rFonts w:ascii="Garamond" w:hAnsi="Garamond"/>
                <w:b/>
                <w:lang w:val="en-AU"/>
              </w:rPr>
              <w:t>crowdfunding for medical expenses</w:t>
            </w:r>
            <w:r w:rsidRPr="00C51B58">
              <w:rPr>
                <w:rFonts w:ascii="Garamond" w:hAnsi="Garamond"/>
                <w:lang w:val="en-AU"/>
              </w:rPr>
              <w:t xml:space="preserve"> in the United Kingdom symptomatic of systemic gaps in health and social care? (Isabel Pifarré Coutrot, Richard Smith, and Laura Cornelsen</w:t>
            </w:r>
            <w:r>
              <w:rPr>
                <w:rFonts w:ascii="Garamond" w:hAnsi="Garamond"/>
                <w:lang w:val="en-AU"/>
              </w:rPr>
              <w:t>)</w:t>
            </w:r>
          </w:p>
          <w:p w:rsidR="00077417" w:rsidRDefault="00077417" w:rsidP="00077417">
            <w:pPr>
              <w:pStyle w:val="ListParagraph"/>
              <w:numPr>
                <w:ilvl w:val="0"/>
                <w:numId w:val="15"/>
              </w:numPr>
              <w:rPr>
                <w:rFonts w:ascii="Garamond" w:hAnsi="Garamond"/>
                <w:lang w:val="en-AU"/>
              </w:rPr>
            </w:pPr>
            <w:r w:rsidRPr="00C51B58">
              <w:rPr>
                <w:rFonts w:ascii="Garamond" w:hAnsi="Garamond"/>
                <w:lang w:val="en-AU"/>
              </w:rPr>
              <w:t xml:space="preserve">Reorganizing and integrating public health, health care, social care and wider public services: a theory-based framework for </w:t>
            </w:r>
            <w:r w:rsidRPr="00077417">
              <w:rPr>
                <w:rFonts w:ascii="Garamond" w:hAnsi="Garamond"/>
                <w:b/>
                <w:lang w:val="en-AU"/>
              </w:rPr>
              <w:t>collaborative adaptive health networks</w:t>
            </w:r>
            <w:r w:rsidRPr="00C51B58">
              <w:rPr>
                <w:rFonts w:ascii="Garamond" w:hAnsi="Garamond"/>
                <w:lang w:val="en-AU"/>
              </w:rPr>
              <w:t xml:space="preserve"> to achieve the triple aim (Betty Steenkamer, Hanneke Drewes, Kim Putters, Hans van Oers, and Caroline Baan</w:t>
            </w:r>
            <w:r>
              <w:rPr>
                <w:rFonts w:ascii="Garamond" w:hAnsi="Garamond"/>
                <w:lang w:val="en-AU"/>
              </w:rPr>
              <w:t>)</w:t>
            </w:r>
          </w:p>
          <w:p w:rsidR="00077417" w:rsidRPr="007C3778" w:rsidRDefault="00077417" w:rsidP="00077417">
            <w:pPr>
              <w:pStyle w:val="ListParagraph"/>
              <w:numPr>
                <w:ilvl w:val="0"/>
                <w:numId w:val="15"/>
              </w:numPr>
              <w:rPr>
                <w:rFonts w:ascii="Garamond" w:hAnsi="Garamond"/>
                <w:lang w:val="en-AU"/>
              </w:rPr>
            </w:pPr>
            <w:r w:rsidRPr="00C51B58">
              <w:rPr>
                <w:rFonts w:ascii="Garamond" w:hAnsi="Garamond"/>
                <w:lang w:val="en-AU"/>
              </w:rPr>
              <w:t xml:space="preserve">The effectiveness of </w:t>
            </w:r>
            <w:r w:rsidRPr="00077417">
              <w:rPr>
                <w:rFonts w:ascii="Garamond" w:hAnsi="Garamond"/>
                <w:b/>
                <w:lang w:val="en-AU"/>
              </w:rPr>
              <w:t>community-based social innovations for healthy ageing</w:t>
            </w:r>
            <w:r w:rsidRPr="00C51B58">
              <w:rPr>
                <w:rFonts w:ascii="Garamond" w:hAnsi="Garamond"/>
                <w:lang w:val="en-AU"/>
              </w:rPr>
              <w:t xml:space="preserve"> in middle- and high-income countries: a systematic review </w:t>
            </w:r>
            <w:r>
              <w:rPr>
                <w:rFonts w:ascii="Garamond" w:hAnsi="Garamond"/>
                <w:lang w:val="en-AU"/>
              </w:rPr>
              <w:t>(</w:t>
            </w:r>
            <w:r w:rsidRPr="00C51B58">
              <w:rPr>
                <w:rFonts w:ascii="Garamond" w:hAnsi="Garamond"/>
                <w:lang w:val="en-AU"/>
              </w:rPr>
              <w:t>Ioana Ghiga, Emma Pitchforth, Louise Lepetit, Celine Miani, Gemma-Clare Ali, and Catherine Meads</w:t>
            </w:r>
            <w:r>
              <w:rPr>
                <w:rFonts w:ascii="Garamond" w:hAnsi="Garamond"/>
                <w:lang w:val="en-AU"/>
              </w:rPr>
              <w:t>)</w:t>
            </w:r>
          </w:p>
        </w:tc>
      </w:tr>
    </w:tbl>
    <w:p w:rsidR="003F1F5B" w:rsidRDefault="003F1F5B">
      <w:pPr>
        <w:rPr>
          <w:rFonts w:ascii="Garamond" w:hAnsi="Garamond"/>
          <w:i/>
          <w:lang w:val="en-AU"/>
        </w:rPr>
      </w:pPr>
    </w:p>
    <w:p w:rsidR="00D3721E" w:rsidRPr="00E02713" w:rsidRDefault="00E02713" w:rsidP="00D3721E">
      <w:pPr>
        <w:keepNext/>
        <w:rPr>
          <w:rFonts w:ascii="Garamond" w:hAnsi="Garamond"/>
          <w:i/>
          <w:lang w:val="en-AU"/>
        </w:rPr>
      </w:pPr>
      <w:r w:rsidRPr="00E02713">
        <w:rPr>
          <w:rFonts w:ascii="Garamond" w:hAnsi="Garamond"/>
          <w:i/>
          <w:lang w:val="en-AU"/>
        </w:rPr>
        <w:t>The Milbank Quarterly</w:t>
      </w:r>
    </w:p>
    <w:p w:rsidR="00D3721E" w:rsidRPr="00E02713" w:rsidRDefault="00D3721E" w:rsidP="00D3721E">
      <w:pPr>
        <w:keepNext/>
        <w:rPr>
          <w:rFonts w:ascii="Garamond" w:hAnsi="Garamond"/>
          <w:lang w:val="en-AU"/>
        </w:rPr>
      </w:pPr>
      <w:r w:rsidRPr="00E02713">
        <w:rPr>
          <w:rFonts w:ascii="Garamond" w:hAnsi="Garamond"/>
          <w:lang w:val="en-AU"/>
        </w:rPr>
        <w:t xml:space="preserve">Volume </w:t>
      </w:r>
      <w:r w:rsidR="00E02713" w:rsidRPr="00E02713">
        <w:rPr>
          <w:rFonts w:ascii="Garamond" w:hAnsi="Garamond"/>
          <w:lang w:val="en-AU"/>
        </w:rPr>
        <w:t>98</w:t>
      </w:r>
    </w:p>
    <w:tbl>
      <w:tblPr>
        <w:tblStyle w:val="TableGrid"/>
        <w:tblW w:w="9360" w:type="dxa"/>
        <w:tblInd w:w="288" w:type="dxa"/>
        <w:tblLayout w:type="fixed"/>
        <w:tblLook w:val="01E0" w:firstRow="1" w:lastRow="1" w:firstColumn="1" w:lastColumn="1" w:noHBand="0" w:noVBand="0"/>
      </w:tblPr>
      <w:tblGrid>
        <w:gridCol w:w="1080"/>
        <w:gridCol w:w="8280"/>
      </w:tblGrid>
      <w:tr w:rsidR="00D3721E" w:rsidRPr="00E02713" w:rsidTr="00C4252D">
        <w:tc>
          <w:tcPr>
            <w:tcW w:w="1080" w:type="dxa"/>
            <w:tcBorders>
              <w:top w:val="single" w:sz="4" w:space="0" w:color="auto"/>
              <w:left w:val="single" w:sz="4" w:space="0" w:color="auto"/>
              <w:bottom w:val="single" w:sz="4" w:space="0" w:color="auto"/>
              <w:right w:val="single" w:sz="4" w:space="0" w:color="auto"/>
            </w:tcBorders>
            <w:vAlign w:val="center"/>
          </w:tcPr>
          <w:p w:rsidR="00D3721E" w:rsidRPr="00E02713" w:rsidRDefault="00D3721E" w:rsidP="00C4252D">
            <w:pPr>
              <w:keepNext/>
              <w:rPr>
                <w:rStyle w:val="Hyperlink"/>
                <w:rFonts w:ascii="Garamond" w:hAnsi="Garamond"/>
                <w:lang w:val="en-AU"/>
              </w:rPr>
            </w:pPr>
            <w:r w:rsidRPr="00E02713">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3721E" w:rsidRPr="00E02713" w:rsidRDefault="007337F9" w:rsidP="00E02713">
            <w:pPr>
              <w:keepNext/>
              <w:rPr>
                <w:rStyle w:val="Hyperlink"/>
                <w:rFonts w:ascii="Garamond" w:hAnsi="Garamond"/>
                <w:color w:val="auto"/>
                <w:u w:val="none"/>
                <w:lang w:val="en-AU"/>
              </w:rPr>
            </w:pPr>
            <w:hyperlink r:id="rId35" w:history="1">
              <w:r w:rsidR="00E02713" w:rsidRPr="00E02713">
                <w:rPr>
                  <w:rStyle w:val="Hyperlink"/>
                  <w:rFonts w:ascii="Garamond" w:hAnsi="Garamond"/>
                </w:rPr>
                <w:t>https://www.milbank.org/quarterly/issues/june-2020/</w:t>
              </w:r>
            </w:hyperlink>
          </w:p>
        </w:tc>
      </w:tr>
      <w:tr w:rsidR="00D3721E" w:rsidRPr="00E02713" w:rsidTr="00C4252D">
        <w:tc>
          <w:tcPr>
            <w:tcW w:w="1080" w:type="dxa"/>
            <w:tcBorders>
              <w:top w:val="single" w:sz="4" w:space="0" w:color="auto"/>
              <w:left w:val="single" w:sz="4" w:space="0" w:color="auto"/>
              <w:bottom w:val="single" w:sz="4" w:space="0" w:color="auto"/>
              <w:right w:val="single" w:sz="4" w:space="0" w:color="auto"/>
            </w:tcBorders>
            <w:vAlign w:val="center"/>
          </w:tcPr>
          <w:p w:rsidR="00D3721E" w:rsidRPr="00E02713" w:rsidRDefault="00D3721E" w:rsidP="00C4252D">
            <w:pPr>
              <w:rPr>
                <w:rFonts w:ascii="Garamond" w:hAnsi="Garamond"/>
                <w:lang w:val="en-AU" w:eastAsia="en-AU"/>
              </w:rPr>
            </w:pPr>
            <w:r w:rsidRPr="00E02713">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3721E" w:rsidRPr="00E02713" w:rsidRDefault="00D3721E" w:rsidP="00C4252D">
            <w:pPr>
              <w:keepNext/>
              <w:rPr>
                <w:rFonts w:ascii="Garamond" w:hAnsi="Garamond"/>
                <w:lang w:val="en-AU"/>
              </w:rPr>
            </w:pPr>
            <w:r w:rsidRPr="00E02713">
              <w:rPr>
                <w:rFonts w:ascii="Garamond" w:hAnsi="Garamond"/>
                <w:lang w:val="en-AU"/>
              </w:rPr>
              <w:t xml:space="preserve">A new issue of </w:t>
            </w:r>
            <w:r w:rsidR="00E02713" w:rsidRPr="00E02713">
              <w:rPr>
                <w:rFonts w:ascii="Garamond" w:hAnsi="Garamond"/>
                <w:i/>
                <w:lang w:val="en-AU"/>
              </w:rPr>
              <w:t>The Milbank Quarterly</w:t>
            </w:r>
            <w:r w:rsidR="00E02713" w:rsidRPr="00E02713">
              <w:rPr>
                <w:rFonts w:ascii="Garamond" w:hAnsi="Garamond"/>
                <w:lang w:val="en-AU"/>
              </w:rPr>
              <w:t xml:space="preserve"> </w:t>
            </w:r>
            <w:r w:rsidRPr="00E02713">
              <w:rPr>
                <w:rFonts w:ascii="Garamond" w:hAnsi="Garamond"/>
                <w:lang w:val="en-AU"/>
              </w:rPr>
              <w:t xml:space="preserve">has been published. Articles in this issue of </w:t>
            </w:r>
            <w:r w:rsidR="00E02713" w:rsidRPr="00E02713">
              <w:rPr>
                <w:rFonts w:ascii="Garamond" w:hAnsi="Garamond"/>
                <w:i/>
                <w:lang w:val="en-AU"/>
              </w:rPr>
              <w:t>The Milbank Quarterly</w:t>
            </w:r>
            <w:r w:rsidR="00E02713" w:rsidRPr="00E02713">
              <w:rPr>
                <w:rFonts w:ascii="Garamond" w:hAnsi="Garamond"/>
                <w:lang w:val="en-AU"/>
              </w:rPr>
              <w:t xml:space="preserve"> </w:t>
            </w:r>
            <w:r w:rsidRPr="00E02713">
              <w:rPr>
                <w:rFonts w:ascii="Garamond" w:hAnsi="Garamond"/>
                <w:lang w:val="en-AU"/>
              </w:rPr>
              <w:t>include:</w:t>
            </w:r>
          </w:p>
          <w:p w:rsidR="00E02713" w:rsidRPr="00E02713" w:rsidRDefault="00E02713" w:rsidP="00E02713">
            <w:pPr>
              <w:pStyle w:val="ListParagraph"/>
              <w:numPr>
                <w:ilvl w:val="0"/>
                <w:numId w:val="15"/>
              </w:numPr>
              <w:rPr>
                <w:rFonts w:ascii="Garamond" w:hAnsi="Garamond"/>
                <w:lang w:val="en-AU"/>
              </w:rPr>
            </w:pPr>
            <w:r w:rsidRPr="00E02713">
              <w:rPr>
                <w:rFonts w:ascii="Garamond" w:hAnsi="Garamond"/>
                <w:lang w:val="en-AU"/>
              </w:rPr>
              <w:t xml:space="preserve">Detailing the </w:t>
            </w:r>
            <w:r w:rsidRPr="00333FD5">
              <w:rPr>
                <w:rFonts w:ascii="Garamond" w:hAnsi="Garamond"/>
                <w:b/>
                <w:lang w:val="en-AU"/>
              </w:rPr>
              <w:t>Primary Care Imperative</w:t>
            </w:r>
            <w:r w:rsidRPr="00E02713">
              <w:rPr>
                <w:rFonts w:ascii="Garamond" w:hAnsi="Garamond"/>
                <w:lang w:val="en-AU"/>
              </w:rPr>
              <w:t>–Remembering Barbara Starfield</w:t>
            </w:r>
            <w:r>
              <w:rPr>
                <w:rFonts w:ascii="Garamond" w:hAnsi="Garamond"/>
                <w:lang w:val="en-AU"/>
              </w:rPr>
              <w:t xml:space="preserve"> (James M Perrin)</w:t>
            </w:r>
          </w:p>
          <w:p w:rsidR="00E02713" w:rsidRDefault="00E02713" w:rsidP="00E02713">
            <w:pPr>
              <w:pStyle w:val="ListParagraph"/>
              <w:numPr>
                <w:ilvl w:val="0"/>
                <w:numId w:val="15"/>
              </w:numPr>
              <w:rPr>
                <w:rFonts w:ascii="Garamond" w:hAnsi="Garamond"/>
                <w:lang w:val="en-AU"/>
              </w:rPr>
            </w:pPr>
            <w:r w:rsidRPr="00333FD5">
              <w:rPr>
                <w:rFonts w:ascii="Garamond" w:hAnsi="Garamond"/>
                <w:b/>
                <w:lang w:val="en-AU"/>
              </w:rPr>
              <w:t>COVID-19 and Underinvestment in the Health</w:t>
            </w:r>
            <w:r w:rsidRPr="00E02713">
              <w:rPr>
                <w:rFonts w:ascii="Garamond" w:hAnsi="Garamond"/>
                <w:lang w:val="en-AU"/>
              </w:rPr>
              <w:t xml:space="preserve"> of the US Population</w:t>
            </w:r>
            <w:r>
              <w:rPr>
                <w:rFonts w:ascii="Garamond" w:hAnsi="Garamond"/>
                <w:lang w:val="en-AU"/>
              </w:rPr>
              <w:t xml:space="preserve"> (Nason Maani, Sandro Galea)</w:t>
            </w:r>
          </w:p>
          <w:p w:rsidR="00E02713" w:rsidRPr="00E02713" w:rsidRDefault="00E02713" w:rsidP="00E02713">
            <w:pPr>
              <w:pStyle w:val="ListParagraph"/>
              <w:numPr>
                <w:ilvl w:val="0"/>
                <w:numId w:val="15"/>
              </w:numPr>
              <w:rPr>
                <w:rFonts w:ascii="Garamond" w:hAnsi="Garamond"/>
                <w:lang w:val="en-AU"/>
              </w:rPr>
            </w:pPr>
            <w:r w:rsidRPr="00333FD5">
              <w:rPr>
                <w:rFonts w:ascii="Garamond" w:hAnsi="Garamond"/>
                <w:b/>
                <w:lang w:val="en-AU"/>
              </w:rPr>
              <w:t>COVID-19 and Underinvestment in the Public Health Infrastructure</w:t>
            </w:r>
            <w:r w:rsidRPr="00E02713">
              <w:rPr>
                <w:rFonts w:ascii="Garamond" w:hAnsi="Garamond"/>
                <w:lang w:val="en-AU"/>
              </w:rPr>
              <w:t xml:space="preserve"> of the United States</w:t>
            </w:r>
            <w:r>
              <w:rPr>
                <w:rFonts w:ascii="Garamond" w:hAnsi="Garamond"/>
                <w:lang w:val="en-AU"/>
              </w:rPr>
              <w:t xml:space="preserve"> (Nason Maani, Sandro Galea)</w:t>
            </w:r>
          </w:p>
          <w:p w:rsidR="00E02713" w:rsidRPr="00E02713" w:rsidRDefault="00E02713" w:rsidP="00E02713">
            <w:pPr>
              <w:pStyle w:val="ListParagraph"/>
              <w:numPr>
                <w:ilvl w:val="0"/>
                <w:numId w:val="15"/>
              </w:numPr>
              <w:rPr>
                <w:rFonts w:ascii="Garamond" w:hAnsi="Garamond"/>
                <w:lang w:val="en-AU"/>
              </w:rPr>
            </w:pPr>
            <w:r w:rsidRPr="00333FD5">
              <w:rPr>
                <w:rFonts w:ascii="Garamond" w:hAnsi="Garamond"/>
                <w:b/>
                <w:lang w:val="en-AU"/>
              </w:rPr>
              <w:t>Redefining the “Public Option”</w:t>
            </w:r>
            <w:r w:rsidRPr="00E02713">
              <w:rPr>
                <w:rFonts w:ascii="Garamond" w:hAnsi="Garamond"/>
                <w:lang w:val="en-AU"/>
              </w:rPr>
              <w:t>: Lessons from Washington State and New Mexico</w:t>
            </w:r>
            <w:r>
              <w:rPr>
                <w:rFonts w:ascii="Garamond" w:hAnsi="Garamond"/>
                <w:lang w:val="en-AU"/>
              </w:rPr>
              <w:t xml:space="preserve"> (Michael S Sparer)</w:t>
            </w:r>
          </w:p>
          <w:p w:rsidR="00E02713" w:rsidRPr="00E02713" w:rsidRDefault="00E02713" w:rsidP="00333FD5">
            <w:pPr>
              <w:pStyle w:val="ListParagraph"/>
              <w:numPr>
                <w:ilvl w:val="0"/>
                <w:numId w:val="15"/>
              </w:numPr>
              <w:rPr>
                <w:rFonts w:ascii="Garamond" w:hAnsi="Garamond"/>
                <w:lang w:val="en-AU"/>
              </w:rPr>
            </w:pPr>
            <w:r w:rsidRPr="00333FD5">
              <w:rPr>
                <w:rFonts w:ascii="Garamond" w:hAnsi="Garamond"/>
                <w:b/>
                <w:lang w:val="en-AU"/>
              </w:rPr>
              <w:lastRenderedPageBreak/>
              <w:t>Bending the Cost Growth Curve and Expanding Coverage</w:t>
            </w:r>
            <w:r w:rsidRPr="00E02713">
              <w:rPr>
                <w:rFonts w:ascii="Garamond" w:hAnsi="Garamond"/>
                <w:lang w:val="en-AU"/>
              </w:rPr>
              <w:t>: Lessons from Germany’s All</w:t>
            </w:r>
            <w:r w:rsidRPr="00E02713">
              <w:rPr>
                <w:lang w:val="en-AU"/>
              </w:rPr>
              <w:t>‐</w:t>
            </w:r>
            <w:r w:rsidRPr="00E02713">
              <w:rPr>
                <w:rFonts w:ascii="Garamond" w:hAnsi="Garamond"/>
                <w:lang w:val="en-AU"/>
              </w:rPr>
              <w:t>Payer System</w:t>
            </w:r>
            <w:r w:rsidR="00333FD5">
              <w:rPr>
                <w:rFonts w:ascii="Garamond" w:hAnsi="Garamond"/>
                <w:lang w:val="en-AU"/>
              </w:rPr>
              <w:t xml:space="preserve"> (Tsung-Mei Cheng)</w:t>
            </w:r>
          </w:p>
          <w:p w:rsidR="00E02713" w:rsidRPr="00E02713" w:rsidRDefault="00E02713" w:rsidP="00E02713">
            <w:pPr>
              <w:pStyle w:val="ListParagraph"/>
              <w:numPr>
                <w:ilvl w:val="0"/>
                <w:numId w:val="15"/>
              </w:numPr>
              <w:rPr>
                <w:rFonts w:ascii="Garamond" w:hAnsi="Garamond"/>
                <w:lang w:val="en-AU"/>
              </w:rPr>
            </w:pPr>
            <w:r w:rsidRPr="00333FD5">
              <w:rPr>
                <w:rFonts w:ascii="Garamond" w:hAnsi="Garamond"/>
                <w:b/>
                <w:lang w:val="en-AU"/>
              </w:rPr>
              <w:t>Can Social Policies Improve Health?</w:t>
            </w:r>
            <w:r w:rsidRPr="00E02713">
              <w:rPr>
                <w:rFonts w:ascii="Garamond" w:hAnsi="Garamond"/>
                <w:lang w:val="en-AU"/>
              </w:rPr>
              <w:t xml:space="preserve"> A Systematic Review and Meta</w:t>
            </w:r>
            <w:r w:rsidRPr="00E02713">
              <w:rPr>
                <w:lang w:val="en-AU"/>
              </w:rPr>
              <w:t>‐</w:t>
            </w:r>
            <w:r w:rsidRPr="00E02713">
              <w:rPr>
                <w:rFonts w:ascii="Garamond" w:hAnsi="Garamond"/>
                <w:lang w:val="en-AU"/>
              </w:rPr>
              <w:t>Analysis of 38 Randomized Trials</w:t>
            </w:r>
            <w:r w:rsidR="00333FD5">
              <w:rPr>
                <w:rFonts w:ascii="Garamond" w:hAnsi="Garamond"/>
                <w:lang w:val="en-AU"/>
              </w:rPr>
              <w:t xml:space="preserve"> (Emilie Courtin, Sooyoung Kim, Shanshan Song, Wenya Yu, Peter Muennig)</w:t>
            </w:r>
          </w:p>
          <w:p w:rsidR="00E02713" w:rsidRPr="00E02713" w:rsidRDefault="00E02713" w:rsidP="00E02713">
            <w:pPr>
              <w:pStyle w:val="ListParagraph"/>
              <w:numPr>
                <w:ilvl w:val="0"/>
                <w:numId w:val="15"/>
              </w:numPr>
              <w:rPr>
                <w:rFonts w:ascii="Garamond" w:hAnsi="Garamond"/>
                <w:lang w:val="en-AU"/>
              </w:rPr>
            </w:pPr>
            <w:r w:rsidRPr="00E02713">
              <w:rPr>
                <w:rFonts w:ascii="Garamond" w:hAnsi="Garamond"/>
                <w:lang w:val="en-AU"/>
              </w:rPr>
              <w:t xml:space="preserve">Which </w:t>
            </w:r>
            <w:r w:rsidRPr="00333FD5">
              <w:rPr>
                <w:rFonts w:ascii="Garamond" w:hAnsi="Garamond"/>
                <w:b/>
                <w:lang w:val="en-AU"/>
              </w:rPr>
              <w:t>Priorities for Health and Well</w:t>
            </w:r>
            <w:r w:rsidRPr="00333FD5">
              <w:rPr>
                <w:b/>
                <w:lang w:val="en-AU"/>
              </w:rPr>
              <w:t>‐</w:t>
            </w:r>
            <w:r w:rsidRPr="00333FD5">
              <w:rPr>
                <w:rFonts w:ascii="Garamond" w:hAnsi="Garamond"/>
                <w:b/>
                <w:lang w:val="en-AU"/>
              </w:rPr>
              <w:t>Being</w:t>
            </w:r>
            <w:r w:rsidRPr="00E02713">
              <w:rPr>
                <w:rFonts w:ascii="Garamond" w:hAnsi="Garamond"/>
                <w:lang w:val="en-AU"/>
              </w:rPr>
              <w:t xml:space="preserve"> Stand Out After Accounting for Tangled Threats and Costs? Simulating Potential Intervention Portfolios in Large Urban Counties</w:t>
            </w:r>
            <w:r w:rsidR="00333FD5">
              <w:rPr>
                <w:rFonts w:ascii="Garamond" w:hAnsi="Garamond"/>
                <w:lang w:val="en-AU"/>
              </w:rPr>
              <w:t xml:space="preserve"> (Bobby Milstein, Jack Homer)</w:t>
            </w:r>
          </w:p>
          <w:p w:rsidR="00E02713" w:rsidRPr="00E02713" w:rsidRDefault="00E02713" w:rsidP="00E02713">
            <w:pPr>
              <w:pStyle w:val="ListParagraph"/>
              <w:numPr>
                <w:ilvl w:val="0"/>
                <w:numId w:val="15"/>
              </w:numPr>
              <w:rPr>
                <w:rFonts w:ascii="Garamond" w:hAnsi="Garamond"/>
                <w:lang w:val="en-AU"/>
              </w:rPr>
            </w:pPr>
            <w:r w:rsidRPr="00333FD5">
              <w:rPr>
                <w:rFonts w:ascii="Garamond" w:hAnsi="Garamond"/>
                <w:b/>
                <w:lang w:val="en-AU"/>
              </w:rPr>
              <w:t>Leading Innovative Practice</w:t>
            </w:r>
            <w:r w:rsidRPr="00E02713">
              <w:rPr>
                <w:rFonts w:ascii="Garamond" w:hAnsi="Garamond"/>
                <w:lang w:val="en-AU"/>
              </w:rPr>
              <w:t>: Leadership Attributes in LEAP Practices</w:t>
            </w:r>
            <w:r w:rsidR="00333FD5">
              <w:rPr>
                <w:rFonts w:ascii="Garamond" w:hAnsi="Garamond"/>
                <w:lang w:val="en-AU"/>
              </w:rPr>
              <w:t xml:space="preserve"> (Benjamin F Crabtree, Jenna Howard, William L Miller, Deann Cromp, Clarissa Hsu, Katie Coleman, B T Austin, M Flinter, L Tuzzio, E H Wagner)</w:t>
            </w:r>
          </w:p>
          <w:p w:rsidR="00E02713" w:rsidRPr="00E02713" w:rsidRDefault="00E02713" w:rsidP="00E02713">
            <w:pPr>
              <w:pStyle w:val="ListParagraph"/>
              <w:numPr>
                <w:ilvl w:val="0"/>
                <w:numId w:val="15"/>
              </w:numPr>
              <w:rPr>
                <w:rFonts w:ascii="Garamond" w:hAnsi="Garamond"/>
                <w:lang w:val="en-AU"/>
              </w:rPr>
            </w:pPr>
            <w:r w:rsidRPr="00333FD5">
              <w:rPr>
                <w:rFonts w:ascii="Garamond" w:hAnsi="Garamond"/>
                <w:b/>
                <w:lang w:val="en-AU"/>
              </w:rPr>
              <w:t>Rethinking Integrated Care</w:t>
            </w:r>
            <w:r w:rsidRPr="00E02713">
              <w:rPr>
                <w:rFonts w:ascii="Garamond" w:hAnsi="Garamond"/>
                <w:lang w:val="en-AU"/>
              </w:rPr>
              <w:t>: A Systematic Hermeneutic Review of the Literature on Integrated Care Strategies and Concepts</w:t>
            </w:r>
            <w:r w:rsidR="00333FD5">
              <w:rPr>
                <w:rFonts w:ascii="Garamond" w:hAnsi="Garamond"/>
                <w:lang w:val="en-AU"/>
              </w:rPr>
              <w:t xml:space="preserve"> (Gemma Hughes, Sara E Shaw, Trisha Greenhalgh)</w:t>
            </w:r>
          </w:p>
          <w:p w:rsidR="00E02713" w:rsidRPr="00E02713" w:rsidRDefault="00E02713" w:rsidP="00E02713">
            <w:pPr>
              <w:pStyle w:val="ListParagraph"/>
              <w:numPr>
                <w:ilvl w:val="0"/>
                <w:numId w:val="15"/>
              </w:numPr>
              <w:rPr>
                <w:rFonts w:ascii="Garamond" w:hAnsi="Garamond"/>
                <w:lang w:val="en-AU"/>
              </w:rPr>
            </w:pPr>
            <w:r w:rsidRPr="00E02713">
              <w:rPr>
                <w:rFonts w:ascii="Garamond" w:hAnsi="Garamond"/>
                <w:lang w:val="en-AU"/>
              </w:rPr>
              <w:t xml:space="preserve">Measuring </w:t>
            </w:r>
            <w:r w:rsidRPr="00333FD5">
              <w:rPr>
                <w:rFonts w:ascii="Garamond" w:hAnsi="Garamond"/>
                <w:b/>
                <w:lang w:val="en-AU"/>
              </w:rPr>
              <w:t>Community</w:t>
            </w:r>
            <w:r w:rsidRPr="00333FD5">
              <w:rPr>
                <w:b/>
                <w:lang w:val="en-AU"/>
              </w:rPr>
              <w:t>‐</w:t>
            </w:r>
            <w:r w:rsidRPr="00333FD5">
              <w:rPr>
                <w:rFonts w:ascii="Garamond" w:hAnsi="Garamond"/>
                <w:b/>
                <w:lang w:val="en-AU"/>
              </w:rPr>
              <w:t>Engaged Research Contexts, Processes, and Outcomes</w:t>
            </w:r>
            <w:r w:rsidRPr="00E02713">
              <w:rPr>
                <w:rFonts w:ascii="Garamond" w:hAnsi="Garamond"/>
                <w:lang w:val="en-AU"/>
              </w:rPr>
              <w:t>: A Mapping Review</w:t>
            </w:r>
            <w:r w:rsidR="00333FD5">
              <w:rPr>
                <w:rFonts w:ascii="Garamond" w:hAnsi="Garamond"/>
                <w:lang w:val="en-AU"/>
              </w:rPr>
              <w:t xml:space="preserve"> (Tana M Luger, Alison B Hamilton, G True)</w:t>
            </w:r>
          </w:p>
          <w:p w:rsidR="00333FD5" w:rsidRDefault="00E02713" w:rsidP="00474DC7">
            <w:pPr>
              <w:pStyle w:val="ListParagraph"/>
              <w:numPr>
                <w:ilvl w:val="0"/>
                <w:numId w:val="15"/>
              </w:numPr>
              <w:rPr>
                <w:rFonts w:ascii="Garamond" w:hAnsi="Garamond"/>
                <w:lang w:val="en-AU"/>
              </w:rPr>
            </w:pPr>
            <w:r w:rsidRPr="00333FD5">
              <w:rPr>
                <w:rFonts w:ascii="Garamond" w:hAnsi="Garamond"/>
                <w:lang w:val="en-AU"/>
              </w:rPr>
              <w:t xml:space="preserve">The Role of the Legal System in the </w:t>
            </w:r>
            <w:r w:rsidRPr="00333FD5">
              <w:rPr>
                <w:rFonts w:ascii="Garamond" w:hAnsi="Garamond"/>
                <w:b/>
                <w:lang w:val="en-AU"/>
              </w:rPr>
              <w:t>Flint Water Crisis</w:t>
            </w:r>
            <w:r w:rsidR="00333FD5" w:rsidRPr="00333FD5">
              <w:rPr>
                <w:rFonts w:ascii="Garamond" w:hAnsi="Garamond"/>
                <w:lang w:val="en-AU"/>
              </w:rPr>
              <w:t xml:space="preserve"> (</w:t>
            </w:r>
            <w:r w:rsidR="00333FD5">
              <w:rPr>
                <w:rFonts w:ascii="Garamond" w:hAnsi="Garamond"/>
                <w:lang w:val="en-AU"/>
              </w:rPr>
              <w:t>Peter D Jacobson, Colleen Healy Boufides, Denise Chrysler, Jennifer Bernstein, Toby Citrin)</w:t>
            </w:r>
          </w:p>
          <w:p w:rsidR="00D3721E" w:rsidRPr="00E02713" w:rsidRDefault="00E02713" w:rsidP="00333FD5">
            <w:pPr>
              <w:pStyle w:val="ListParagraph"/>
              <w:numPr>
                <w:ilvl w:val="0"/>
                <w:numId w:val="15"/>
              </w:numPr>
              <w:rPr>
                <w:rFonts w:ascii="Garamond" w:hAnsi="Garamond"/>
                <w:lang w:val="en-AU"/>
              </w:rPr>
            </w:pPr>
            <w:r w:rsidRPr="00333FD5">
              <w:rPr>
                <w:rFonts w:ascii="Garamond" w:hAnsi="Garamond"/>
                <w:b/>
                <w:lang w:val="en-AU"/>
              </w:rPr>
              <w:t>Personalized Medicine, Disruptive Innovation, and “Trailblazer” Guidelines</w:t>
            </w:r>
            <w:r w:rsidRPr="00E02713">
              <w:rPr>
                <w:rFonts w:ascii="Garamond" w:hAnsi="Garamond"/>
                <w:lang w:val="en-AU"/>
              </w:rPr>
              <w:t>: Case Study and Theorization of an Unsuccessful Change Effort</w:t>
            </w:r>
            <w:r w:rsidR="00333FD5">
              <w:rPr>
                <w:rFonts w:ascii="Garamond" w:hAnsi="Garamond"/>
                <w:lang w:val="en-AU"/>
              </w:rPr>
              <w:t xml:space="preserve"> (Alex Rushforth, Trisha Greenhalgh)</w:t>
            </w:r>
          </w:p>
        </w:tc>
      </w:tr>
    </w:tbl>
    <w:p w:rsidR="00455794" w:rsidRDefault="00455794" w:rsidP="00455794">
      <w:pPr>
        <w:keepNext/>
        <w:rPr>
          <w:rFonts w:ascii="Garamond" w:hAnsi="Garamond"/>
          <w:i/>
          <w:lang w:val="en-AU"/>
        </w:rPr>
      </w:pPr>
    </w:p>
    <w:p w:rsidR="00BB3BE3" w:rsidRPr="00467B47" w:rsidRDefault="00BB3BE3" w:rsidP="005E782C">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7337F9" w:rsidP="00DC09BF">
            <w:pPr>
              <w:keepNext/>
              <w:rPr>
                <w:rFonts w:ascii="Garamond" w:hAnsi="Garamond"/>
                <w:lang w:val="en-AU"/>
              </w:rPr>
            </w:pPr>
            <w:hyperlink r:id="rId36"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BB5EE6" w:rsidRPr="00BB5EE6" w:rsidRDefault="00BB5EE6" w:rsidP="005A42EA">
            <w:pPr>
              <w:pStyle w:val="ListParagraph"/>
              <w:numPr>
                <w:ilvl w:val="0"/>
                <w:numId w:val="14"/>
              </w:numPr>
              <w:jc w:val="both"/>
              <w:rPr>
                <w:rFonts w:ascii="Garamond" w:hAnsi="Garamond"/>
                <w:lang w:val="en-AU"/>
              </w:rPr>
            </w:pPr>
            <w:r w:rsidRPr="00BB5EE6">
              <w:rPr>
                <w:rFonts w:ascii="Garamond" w:hAnsi="Garamond"/>
                <w:lang w:val="en-AU"/>
              </w:rPr>
              <w:t xml:space="preserve">Reporting </w:t>
            </w:r>
            <w:r w:rsidRPr="00BB5EE6">
              <w:rPr>
                <w:rFonts w:ascii="Garamond" w:hAnsi="Garamond"/>
                <w:b/>
                <w:lang w:val="en-AU"/>
              </w:rPr>
              <w:t>incidents involving the use of advanced medical technologies by nurses in home care</w:t>
            </w:r>
            <w:r w:rsidRPr="00BB5EE6">
              <w:rPr>
                <w:rFonts w:ascii="Garamond" w:hAnsi="Garamond"/>
                <w:lang w:val="en-AU"/>
              </w:rPr>
              <w:t>: a cross-sectional survey and an analysis of registration data (Ingrid ten Haken, Somaya Ben Allouch, Wim H van Harten</w:t>
            </w:r>
            <w:r>
              <w:rPr>
                <w:rFonts w:ascii="Garamond" w:hAnsi="Garamond"/>
                <w:lang w:val="en-AU"/>
              </w:rPr>
              <w:t>)</w:t>
            </w:r>
          </w:p>
          <w:p w:rsidR="00BB5EE6" w:rsidRPr="00BB5EE6" w:rsidRDefault="00BB5EE6" w:rsidP="008A348F">
            <w:pPr>
              <w:pStyle w:val="ListParagraph"/>
              <w:numPr>
                <w:ilvl w:val="0"/>
                <w:numId w:val="14"/>
              </w:numPr>
              <w:jc w:val="both"/>
              <w:rPr>
                <w:rFonts w:ascii="Garamond" w:hAnsi="Garamond"/>
                <w:lang w:val="en-AU"/>
              </w:rPr>
            </w:pPr>
            <w:r w:rsidRPr="00BB5EE6">
              <w:rPr>
                <w:rFonts w:ascii="Garamond" w:hAnsi="Garamond"/>
                <w:lang w:val="en-AU"/>
              </w:rPr>
              <w:t xml:space="preserve">Cutting edge or blunt instrument: how to decide if a </w:t>
            </w:r>
            <w:r w:rsidRPr="00BB5EE6">
              <w:rPr>
                <w:rFonts w:ascii="Garamond" w:hAnsi="Garamond"/>
                <w:b/>
                <w:lang w:val="en-AU"/>
              </w:rPr>
              <w:t>stepped wedge design</w:t>
            </w:r>
            <w:r w:rsidRPr="00BB5EE6">
              <w:rPr>
                <w:rFonts w:ascii="Garamond" w:hAnsi="Garamond"/>
                <w:lang w:val="en-AU"/>
              </w:rPr>
              <w:t xml:space="preserve"> is right for you (Richard Hooper, Sandra M Eldridge</w:t>
            </w:r>
            <w:r>
              <w:rPr>
                <w:rFonts w:ascii="Garamond" w:hAnsi="Garamond"/>
                <w:lang w:val="en-AU"/>
              </w:rPr>
              <w:t>)</w:t>
            </w:r>
          </w:p>
          <w:p w:rsidR="00D3721E" w:rsidRPr="00D3721E" w:rsidRDefault="00D3721E" w:rsidP="00084C72">
            <w:pPr>
              <w:pStyle w:val="ListParagraph"/>
              <w:numPr>
                <w:ilvl w:val="0"/>
                <w:numId w:val="14"/>
              </w:numPr>
              <w:jc w:val="both"/>
              <w:rPr>
                <w:rFonts w:ascii="Garamond" w:hAnsi="Garamond"/>
                <w:lang w:val="en-AU"/>
              </w:rPr>
            </w:pPr>
            <w:r w:rsidRPr="00D3721E">
              <w:rPr>
                <w:rFonts w:ascii="Garamond" w:hAnsi="Garamond"/>
                <w:lang w:val="en-AU"/>
              </w:rPr>
              <w:t xml:space="preserve">Impact of providing </w:t>
            </w:r>
            <w:r w:rsidRPr="00D3721E">
              <w:rPr>
                <w:rFonts w:ascii="Garamond" w:hAnsi="Garamond"/>
                <w:b/>
                <w:lang w:val="en-AU"/>
              </w:rPr>
              <w:t>patients access to electronic health records</w:t>
            </w:r>
            <w:r w:rsidRPr="00D3721E">
              <w:rPr>
                <w:rFonts w:ascii="Garamond" w:hAnsi="Garamond"/>
                <w:lang w:val="en-AU"/>
              </w:rPr>
              <w:t xml:space="preserve"> on quality and safety of care: a systematic review and meta-analysis (Ana Luisa Neves, Lisa Freise, Liliana Laranjo, Alexander W Carter, Ara Darzi, Erik Mayer</w:t>
            </w:r>
            <w:r>
              <w:rPr>
                <w:rFonts w:ascii="Garamond" w:hAnsi="Garamond"/>
                <w:lang w:val="en-AU"/>
              </w:rPr>
              <w:t>)</w:t>
            </w:r>
          </w:p>
          <w:p w:rsidR="00D3721E" w:rsidRPr="00D3721E" w:rsidRDefault="00D3721E" w:rsidP="00977483">
            <w:pPr>
              <w:pStyle w:val="ListParagraph"/>
              <w:numPr>
                <w:ilvl w:val="0"/>
                <w:numId w:val="14"/>
              </w:numPr>
              <w:jc w:val="both"/>
              <w:rPr>
                <w:rFonts w:ascii="Garamond" w:hAnsi="Garamond"/>
                <w:lang w:val="en-AU"/>
              </w:rPr>
            </w:pPr>
            <w:r w:rsidRPr="00D3721E">
              <w:rPr>
                <w:rFonts w:ascii="Garamond" w:hAnsi="Garamond"/>
                <w:lang w:val="en-AU"/>
              </w:rPr>
              <w:t xml:space="preserve">Correspondence: </w:t>
            </w:r>
            <w:r w:rsidRPr="00D3721E">
              <w:rPr>
                <w:rFonts w:ascii="Garamond" w:hAnsi="Garamond"/>
                <w:b/>
                <w:lang w:val="en-AU"/>
              </w:rPr>
              <w:t>Communication and resolution programmes</w:t>
            </w:r>
            <w:r w:rsidRPr="00D3721E">
              <w:rPr>
                <w:rFonts w:ascii="Garamond" w:hAnsi="Garamond"/>
                <w:lang w:val="en-AU"/>
              </w:rPr>
              <w:t xml:space="preserve"> need to be effectively marketed to leadership and stakeholders (Doug Wojcieszak</w:t>
            </w:r>
            <w:r>
              <w:rPr>
                <w:rFonts w:ascii="Garamond" w:hAnsi="Garamond"/>
                <w:lang w:val="en-AU"/>
              </w:rPr>
              <w:t>)</w:t>
            </w:r>
          </w:p>
          <w:p w:rsidR="00EF5393" w:rsidRPr="00543B3B" w:rsidRDefault="00D3721E" w:rsidP="00D3721E">
            <w:pPr>
              <w:pStyle w:val="ListParagraph"/>
              <w:numPr>
                <w:ilvl w:val="0"/>
                <w:numId w:val="14"/>
              </w:numPr>
              <w:jc w:val="both"/>
              <w:rPr>
                <w:rFonts w:ascii="Garamond" w:hAnsi="Garamond"/>
                <w:lang w:val="en-AU"/>
              </w:rPr>
            </w:pPr>
            <w:r w:rsidRPr="00D3721E">
              <w:rPr>
                <w:rFonts w:ascii="Garamond" w:hAnsi="Garamond"/>
                <w:lang w:val="en-AU"/>
              </w:rPr>
              <w:t xml:space="preserve">Correspondence: Key marketing message for </w:t>
            </w:r>
            <w:r w:rsidRPr="00D3721E">
              <w:rPr>
                <w:rFonts w:ascii="Garamond" w:hAnsi="Garamond"/>
                <w:b/>
                <w:lang w:val="en-AU"/>
              </w:rPr>
              <w:t>communication and resolution programmes</w:t>
            </w:r>
            <w:r w:rsidRPr="00D3721E">
              <w:rPr>
                <w:rFonts w:ascii="Garamond" w:hAnsi="Garamond"/>
                <w:lang w:val="en-AU"/>
              </w:rPr>
              <w:t>: the authors reply</w:t>
            </w:r>
            <w:r>
              <w:rPr>
                <w:rFonts w:ascii="Garamond" w:hAnsi="Garamond"/>
                <w:lang w:val="en-AU"/>
              </w:rPr>
              <w:t xml:space="preserve"> (</w:t>
            </w:r>
            <w:r w:rsidRPr="00D3721E">
              <w:rPr>
                <w:rFonts w:ascii="Garamond" w:hAnsi="Garamond"/>
                <w:lang w:val="en-AU"/>
              </w:rPr>
              <w:t>Thomas H Gallagher, Richard C Boothman, Leilani Schweitzer, Evan M Benjamin</w:t>
            </w:r>
            <w:r>
              <w:rPr>
                <w:rFonts w:ascii="Garamond" w:hAnsi="Garamond"/>
                <w:lang w:val="en-AU"/>
              </w:rPr>
              <w:t>)</w:t>
            </w:r>
          </w:p>
        </w:tc>
      </w:tr>
    </w:tbl>
    <w:p w:rsidR="00BB3BE3" w:rsidRDefault="00BB3BE3" w:rsidP="00BB3BE3">
      <w:pPr>
        <w:keepNext/>
        <w:rPr>
          <w:rFonts w:ascii="Garamond" w:hAnsi="Garamond"/>
          <w:b/>
          <w:lang w:val="en-AU"/>
        </w:rPr>
      </w:pPr>
    </w:p>
    <w:p w:rsidR="00B36EA8" w:rsidRDefault="00B36EA8" w:rsidP="00E4098B">
      <w:pPr>
        <w:rPr>
          <w:rFonts w:ascii="Garamond" w:hAnsi="Garamond"/>
          <w:b/>
          <w:lang w:val="en-AU"/>
        </w:rPr>
      </w:pPr>
    </w:p>
    <w:p w:rsidR="00F21ED5" w:rsidRDefault="00F21ED5">
      <w:pPr>
        <w:rPr>
          <w:rFonts w:ascii="Garamond" w:hAnsi="Garamond"/>
          <w:b/>
          <w:lang w:val="en-AU"/>
        </w:rPr>
      </w:pPr>
      <w:r>
        <w:rPr>
          <w:rFonts w:ascii="Garamond" w:hAnsi="Garamond"/>
          <w:b/>
          <w:lang w:val="en-AU"/>
        </w:rPr>
        <w:br w:type="page"/>
      </w:r>
    </w:p>
    <w:p w:rsidR="005A00FB" w:rsidRPr="001C0CF1" w:rsidRDefault="005A00FB" w:rsidP="00E338A4">
      <w:pPr>
        <w:keepNext/>
        <w:rPr>
          <w:rFonts w:ascii="Garamond" w:hAnsi="Garamond"/>
          <w:b/>
          <w:lang w:val="en-AU"/>
        </w:rPr>
      </w:pPr>
      <w:r w:rsidRPr="001C0CF1">
        <w:rPr>
          <w:rFonts w:ascii="Garamond" w:hAnsi="Garamond"/>
          <w:b/>
          <w:lang w:val="en-AU"/>
        </w:rPr>
        <w:lastRenderedPageBreak/>
        <w:t>Online resources</w:t>
      </w:r>
    </w:p>
    <w:p w:rsidR="00DA41AB" w:rsidRDefault="00DA41AB" w:rsidP="00CC3CE6">
      <w:pPr>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7337F9" w:rsidP="00310503">
      <w:pPr>
        <w:keepNext/>
        <w:keepLines/>
        <w:rPr>
          <w:rFonts w:ascii="Garamond" w:hAnsi="Garamond"/>
          <w:lang w:val="en-AU"/>
        </w:rPr>
      </w:pPr>
      <w:hyperlink r:id="rId37" w:history="1">
        <w:r w:rsidR="00310503" w:rsidRPr="00423853">
          <w:rPr>
            <w:rStyle w:val="Hyperlink"/>
            <w:rFonts w:ascii="Garamond" w:hAnsi="Garamond"/>
            <w:lang w:val="en-AU"/>
          </w:rPr>
          <w:t>https://covid19evidence.net.au/</w:t>
        </w:r>
      </w:hyperlink>
    </w:p>
    <w:p w:rsidR="00310503" w:rsidRPr="001966EC" w:rsidRDefault="00310503" w:rsidP="00310503">
      <w:pPr>
        <w:keepNext/>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5E782C" w:rsidRPr="0010715C" w:rsidRDefault="005E782C" w:rsidP="0010715C">
      <w:pPr>
        <w:tabs>
          <w:tab w:val="left" w:pos="6799"/>
        </w:tabs>
        <w:rPr>
          <w:lang w:val="en-AU"/>
        </w:rPr>
      </w:pPr>
    </w:p>
    <w:p w:rsidR="005E117E" w:rsidRDefault="005E117E" w:rsidP="005E117E">
      <w:pPr>
        <w:keepNext/>
        <w:keepLines/>
        <w:rPr>
          <w:rFonts w:ascii="Garamond" w:hAnsi="Garamond"/>
          <w:i/>
          <w:lang w:val="en-AU"/>
        </w:rPr>
      </w:pPr>
      <w:r>
        <w:rPr>
          <w:rFonts w:ascii="Garamond" w:hAnsi="Garamond"/>
          <w:i/>
          <w:lang w:val="en-AU"/>
        </w:rPr>
        <w:t>COVID-19 Critical Intelligence Unit</w:t>
      </w:r>
    </w:p>
    <w:p w:rsidR="005E117E" w:rsidRDefault="007337F9" w:rsidP="005E117E">
      <w:pPr>
        <w:keepNext/>
        <w:keepLines/>
        <w:rPr>
          <w:rFonts w:ascii="Garamond" w:hAnsi="Garamond"/>
          <w:lang w:val="en-AU"/>
        </w:rPr>
      </w:pPr>
      <w:hyperlink r:id="rId38" w:history="1">
        <w:r w:rsidR="005E117E" w:rsidRPr="00E11CC6">
          <w:rPr>
            <w:rStyle w:val="Hyperlink"/>
            <w:rFonts w:ascii="Garamond" w:hAnsi="Garamond"/>
            <w:lang w:val="en-AU"/>
          </w:rPr>
          <w:t>https://www.aci.health.nsw.gov.au/covid-19/critical-intelligence-unit</w:t>
        </w:r>
      </w:hyperlink>
    </w:p>
    <w:p w:rsidR="005E117E" w:rsidRDefault="005E117E" w:rsidP="005E117E">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Pr>
          <w:rFonts w:ascii="Garamond" w:hAnsi="Garamond"/>
          <w:lang w:val="en-AU"/>
        </w:rPr>
        <w:t xml:space="preserve"> Recent evidence checks date include:</w:t>
      </w:r>
    </w:p>
    <w:p w:rsidR="005E117E" w:rsidRDefault="005E117E" w:rsidP="005E117E">
      <w:pPr>
        <w:pStyle w:val="ListParagraph"/>
        <w:keepLines/>
        <w:numPr>
          <w:ilvl w:val="0"/>
          <w:numId w:val="29"/>
        </w:numPr>
        <w:rPr>
          <w:rFonts w:ascii="Garamond" w:hAnsi="Garamond"/>
          <w:b/>
          <w:i/>
          <w:lang w:val="en-AU"/>
        </w:rPr>
      </w:pPr>
      <w:r w:rsidRPr="005E117E">
        <w:rPr>
          <w:rFonts w:ascii="Garamond" w:hAnsi="Garamond"/>
          <w:b/>
          <w:i/>
          <w:lang w:val="en-AU"/>
        </w:rPr>
        <w:t>Efficacy of cloth face masks for the prevention of COVID-19 transmission</w:t>
      </w:r>
    </w:p>
    <w:p w:rsidR="00B955FD" w:rsidRDefault="00B955FD" w:rsidP="00B955FD">
      <w:pPr>
        <w:pStyle w:val="ListParagraph"/>
        <w:keepLines/>
        <w:numPr>
          <w:ilvl w:val="0"/>
          <w:numId w:val="29"/>
        </w:numPr>
        <w:rPr>
          <w:rFonts w:ascii="Garamond" w:hAnsi="Garamond"/>
          <w:b/>
          <w:i/>
          <w:lang w:val="en-AU"/>
        </w:rPr>
      </w:pPr>
      <w:r w:rsidRPr="00B955FD">
        <w:rPr>
          <w:rFonts w:ascii="Garamond" w:hAnsi="Garamond"/>
          <w:b/>
          <w:i/>
          <w:lang w:val="en-AU"/>
        </w:rPr>
        <w:t>Hydrotherapy and COVID-19</w:t>
      </w:r>
    </w:p>
    <w:p w:rsidR="00D3721E" w:rsidRDefault="00D3721E" w:rsidP="00A86F60">
      <w:pPr>
        <w:keepNext/>
        <w:keepLines/>
        <w:rPr>
          <w:rFonts w:ascii="Garamond" w:hAnsi="Garamond"/>
          <w:i/>
          <w:lang w:val="en-AU"/>
        </w:rPr>
      </w:pPr>
    </w:p>
    <w:p w:rsidR="00A86F60" w:rsidRPr="000170DA" w:rsidRDefault="00A86F60" w:rsidP="00A86F60">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A86F60" w:rsidRDefault="007337F9" w:rsidP="00A86F60">
      <w:pPr>
        <w:keepNext/>
        <w:keepLines/>
        <w:rPr>
          <w:rFonts w:ascii="Garamond" w:hAnsi="Garamond"/>
          <w:u w:val="single"/>
          <w:lang w:val="en-AU"/>
        </w:rPr>
      </w:pPr>
      <w:hyperlink r:id="rId39" w:history="1">
        <w:r w:rsidR="00A86F60" w:rsidRPr="00131E90">
          <w:rPr>
            <w:rStyle w:val="Hyperlink"/>
            <w:rFonts w:ascii="Garamond" w:hAnsi="Garamond"/>
            <w:lang w:val="en-AU"/>
          </w:rPr>
          <w:t>https://www.nice.org.uk/guidance</w:t>
        </w:r>
      </w:hyperlink>
    </w:p>
    <w:p w:rsidR="00A86F60" w:rsidRPr="000170DA" w:rsidRDefault="00A86F60" w:rsidP="00A86F60">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D3721E" w:rsidRPr="00D3721E" w:rsidRDefault="004D45E3" w:rsidP="004D45E3">
      <w:pPr>
        <w:pStyle w:val="ListParagraph"/>
        <w:keepNext/>
        <w:keepLines/>
        <w:numPr>
          <w:ilvl w:val="0"/>
          <w:numId w:val="14"/>
        </w:numPr>
        <w:rPr>
          <w:rFonts w:ascii="Garamond" w:hAnsi="Garamond"/>
          <w:i/>
          <w:lang w:val="en-AU"/>
        </w:rPr>
      </w:pPr>
      <w:r w:rsidRPr="004D45E3">
        <w:rPr>
          <w:rFonts w:ascii="Garamond" w:hAnsi="Garamond"/>
          <w:lang w:val="en-AU"/>
        </w:rPr>
        <w:t>Quality Standard QS</w:t>
      </w:r>
      <w:r w:rsidR="007337F9">
        <w:rPr>
          <w:rFonts w:ascii="Garamond" w:hAnsi="Garamond"/>
          <w:lang w:val="en-AU"/>
        </w:rPr>
        <w:t>1</w:t>
      </w:r>
      <w:bookmarkStart w:id="1" w:name="_GoBack"/>
      <w:bookmarkEnd w:id="1"/>
      <w:r w:rsidRPr="004D45E3">
        <w:rPr>
          <w:rFonts w:ascii="Garamond" w:hAnsi="Garamond"/>
          <w:lang w:val="en-AU"/>
        </w:rPr>
        <w:t>61</w:t>
      </w:r>
      <w:r>
        <w:rPr>
          <w:rFonts w:ascii="Garamond" w:hAnsi="Garamond"/>
          <w:i/>
          <w:lang w:val="en-AU"/>
        </w:rPr>
        <w:t xml:space="preserve"> </w:t>
      </w:r>
      <w:r w:rsidRPr="004D45E3">
        <w:rPr>
          <w:rFonts w:ascii="Garamond" w:hAnsi="Garamond"/>
          <w:b/>
          <w:i/>
          <w:lang w:val="en-AU"/>
        </w:rPr>
        <w:t>Sepsis</w:t>
      </w:r>
      <w:r>
        <w:rPr>
          <w:rFonts w:ascii="Garamond" w:hAnsi="Garamond"/>
          <w:i/>
          <w:lang w:val="en-AU"/>
        </w:rPr>
        <w:t xml:space="preserve"> </w:t>
      </w:r>
      <w:hyperlink r:id="rId40" w:history="1">
        <w:r w:rsidRPr="00C63626">
          <w:rPr>
            <w:rStyle w:val="Hyperlink"/>
            <w:rFonts w:ascii="Garamond" w:hAnsi="Garamond"/>
            <w:lang w:val="en-AU"/>
          </w:rPr>
          <w:t>https://www.nice.org.uk/guidance/qs161</w:t>
        </w:r>
      </w:hyperlink>
    </w:p>
    <w:p w:rsidR="00EF5393" w:rsidRDefault="00EF5393" w:rsidP="007A13C1">
      <w:pPr>
        <w:rPr>
          <w:rFonts w:ascii="Garamond" w:hAnsi="Garamond"/>
          <w:lang w:val="en-AU"/>
        </w:rPr>
      </w:pPr>
    </w:p>
    <w:p w:rsidR="00D3721E" w:rsidRDefault="00D3721E" w:rsidP="007A13C1">
      <w:pPr>
        <w:rPr>
          <w:rFonts w:ascii="Garamond" w:hAnsi="Garamond"/>
          <w:lang w:val="en-AU"/>
        </w:rPr>
      </w:pPr>
    </w:p>
    <w:p w:rsidR="00D3721E" w:rsidRPr="00EF5393" w:rsidRDefault="00D3721E" w:rsidP="007A13C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FF5C91">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1"/>
      <w:footerReference w:type="default" r:id="rId4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9BF" w:rsidRDefault="00DC09BF">
      <w:r>
        <w:separator/>
      </w:r>
    </w:p>
  </w:endnote>
  <w:endnote w:type="continuationSeparator" w:id="0">
    <w:p w:rsidR="00DC09BF" w:rsidRDefault="00DC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Default="00DC09B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337F9">
      <w:rPr>
        <w:rStyle w:val="PageNumber"/>
        <w:noProof/>
      </w:rPr>
      <w:t>8</w:t>
    </w:r>
    <w:r>
      <w:rPr>
        <w:rStyle w:val="PageNumber"/>
      </w:rPr>
      <w:fldChar w:fldCharType="end"/>
    </w:r>
  </w:p>
  <w:p w:rsidR="00DC09BF" w:rsidRPr="001E78F0" w:rsidRDefault="00DC09B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46</w:t>
    </w:r>
    <w:r w:rsidR="00D3721E">
      <w:rPr>
        <w:rFonts w:ascii="Garamond" w:hAnsi="Garamond"/>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Pr="001E78F0" w:rsidRDefault="00DC09B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7337F9">
      <w:rPr>
        <w:rStyle w:val="PageNumber"/>
        <w:rFonts w:ascii="Garamond" w:hAnsi="Garamond"/>
        <w:noProof/>
      </w:rPr>
      <w:t>9</w:t>
    </w:r>
    <w:r w:rsidRPr="001E78F0">
      <w:rPr>
        <w:rStyle w:val="PageNumber"/>
        <w:rFonts w:ascii="Garamond" w:hAnsi="Garamond"/>
      </w:rPr>
      <w:fldChar w:fldCharType="end"/>
    </w:r>
  </w:p>
  <w:p w:rsidR="00DC09BF" w:rsidRPr="001E78F0" w:rsidRDefault="00DC09B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163CA2">
      <w:rPr>
        <w:rFonts w:ascii="Garamond" w:hAnsi="Garamond"/>
      </w:rPr>
      <w:t xml:space="preserve"> Issue 46</w:t>
    </w:r>
    <w:r w:rsidR="00D3721E">
      <w:rPr>
        <w:rFonts w:ascii="Garamond" w:hAnsi="Garamond"/>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9BF" w:rsidRDefault="00DC09BF">
      <w:r>
        <w:separator/>
      </w:r>
    </w:p>
  </w:footnote>
  <w:footnote w:type="continuationSeparator" w:id="0">
    <w:p w:rsidR="00DC09BF" w:rsidRDefault="00DC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C163C"/>
    <w:multiLevelType w:val="hybridMultilevel"/>
    <w:tmpl w:val="7174E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AD0929"/>
    <w:multiLevelType w:val="hybridMultilevel"/>
    <w:tmpl w:val="45AEA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9C366B"/>
    <w:multiLevelType w:val="hybridMultilevel"/>
    <w:tmpl w:val="D14C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0F217B"/>
    <w:multiLevelType w:val="hybridMultilevel"/>
    <w:tmpl w:val="400EB5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9970E2"/>
    <w:multiLevelType w:val="hybridMultilevel"/>
    <w:tmpl w:val="C56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79700B"/>
    <w:multiLevelType w:val="hybridMultilevel"/>
    <w:tmpl w:val="63786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2823EE"/>
    <w:multiLevelType w:val="hybridMultilevel"/>
    <w:tmpl w:val="4156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9D3BD7"/>
    <w:multiLevelType w:val="hybridMultilevel"/>
    <w:tmpl w:val="E8C67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497FF0"/>
    <w:multiLevelType w:val="hybridMultilevel"/>
    <w:tmpl w:val="0390F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9962A6"/>
    <w:multiLevelType w:val="hybridMultilevel"/>
    <w:tmpl w:val="8CB8D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AF1501"/>
    <w:multiLevelType w:val="hybridMultilevel"/>
    <w:tmpl w:val="B3847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F7680E"/>
    <w:multiLevelType w:val="hybridMultilevel"/>
    <w:tmpl w:val="7A26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BF63F5"/>
    <w:multiLevelType w:val="hybridMultilevel"/>
    <w:tmpl w:val="2306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DF213A"/>
    <w:multiLevelType w:val="hybridMultilevel"/>
    <w:tmpl w:val="ADB23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313E28"/>
    <w:multiLevelType w:val="hybridMultilevel"/>
    <w:tmpl w:val="A7BEB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A41C93"/>
    <w:multiLevelType w:val="hybridMultilevel"/>
    <w:tmpl w:val="AEFC7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AD5EA7"/>
    <w:multiLevelType w:val="hybridMultilevel"/>
    <w:tmpl w:val="F222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26176"/>
    <w:multiLevelType w:val="hybridMultilevel"/>
    <w:tmpl w:val="623AE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F70FB0"/>
    <w:multiLevelType w:val="hybridMultilevel"/>
    <w:tmpl w:val="064C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6"/>
  </w:num>
  <w:num w:numId="15">
    <w:abstractNumId w:val="19"/>
  </w:num>
  <w:num w:numId="16">
    <w:abstractNumId w:val="14"/>
  </w:num>
  <w:num w:numId="17">
    <w:abstractNumId w:val="30"/>
  </w:num>
  <w:num w:numId="18">
    <w:abstractNumId w:val="15"/>
  </w:num>
  <w:num w:numId="19">
    <w:abstractNumId w:val="34"/>
  </w:num>
  <w:num w:numId="20">
    <w:abstractNumId w:val="16"/>
  </w:num>
  <w:num w:numId="21">
    <w:abstractNumId w:val="12"/>
  </w:num>
  <w:num w:numId="22">
    <w:abstractNumId w:val="18"/>
  </w:num>
  <w:num w:numId="23">
    <w:abstractNumId w:val="28"/>
  </w:num>
  <w:num w:numId="24">
    <w:abstractNumId w:val="31"/>
  </w:num>
  <w:num w:numId="25">
    <w:abstractNumId w:val="23"/>
  </w:num>
  <w:num w:numId="26">
    <w:abstractNumId w:val="21"/>
  </w:num>
  <w:num w:numId="27">
    <w:abstractNumId w:val="33"/>
  </w:num>
  <w:num w:numId="28">
    <w:abstractNumId w:val="27"/>
  </w:num>
  <w:num w:numId="29">
    <w:abstractNumId w:val="13"/>
  </w:num>
  <w:num w:numId="30">
    <w:abstractNumId w:val="22"/>
  </w:num>
  <w:num w:numId="31">
    <w:abstractNumId w:val="24"/>
  </w:num>
  <w:num w:numId="32">
    <w:abstractNumId w:val="10"/>
  </w:num>
  <w:num w:numId="33">
    <w:abstractNumId w:val="20"/>
  </w:num>
  <w:num w:numId="34">
    <w:abstractNumId w:val="11"/>
  </w:num>
  <w:num w:numId="3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2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648"/>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E9A"/>
    <w:rsid w:val="000F6F56"/>
    <w:rsid w:val="000F7023"/>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4D1"/>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1D78"/>
    <w:rsid w:val="001720BA"/>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4D"/>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BC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B3B"/>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4B3"/>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47"/>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9DA"/>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1"/>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29"/>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A2D"/>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B8"/>
    <w:rsid w:val="009A7B13"/>
    <w:rsid w:val="009A7CFF"/>
    <w:rsid w:val="009A7E19"/>
    <w:rsid w:val="009B00B9"/>
    <w:rsid w:val="009B0458"/>
    <w:rsid w:val="009B06DB"/>
    <w:rsid w:val="009B07A3"/>
    <w:rsid w:val="009B0873"/>
    <w:rsid w:val="009B0916"/>
    <w:rsid w:val="009B0A83"/>
    <w:rsid w:val="009B0DC7"/>
    <w:rsid w:val="009B0EE1"/>
    <w:rsid w:val="009B1596"/>
    <w:rsid w:val="009B1828"/>
    <w:rsid w:val="009B1D26"/>
    <w:rsid w:val="009B227D"/>
    <w:rsid w:val="009B2466"/>
    <w:rsid w:val="009B246B"/>
    <w:rsid w:val="009B2643"/>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49"/>
    <w:rsid w:val="00AB76E9"/>
    <w:rsid w:val="00AB77A4"/>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CB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BB0"/>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13E"/>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481"/>
    <w:rsid w:val="00C048B7"/>
    <w:rsid w:val="00C04D0C"/>
    <w:rsid w:val="00C04F43"/>
    <w:rsid w:val="00C04FB0"/>
    <w:rsid w:val="00C04F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58"/>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245"/>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813"/>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0F3D"/>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1E"/>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5"/>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5F5"/>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1ED5"/>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843"/>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2433"/>
    <o:shapelayout v:ext="edit">
      <o:idmap v:ext="edit" data="1"/>
    </o:shapelayout>
  </w:shapeDefaults>
  <w:decimalSymbol w:val="."/>
  <w:listSeparator w:val=","/>
  <w14:docId w14:val="1861A05F"/>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6E2"/>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publications-and-resources/resource-library/break-chain-poster-a3" TargetMode="External"/><Relationship Id="rId26" Type="http://schemas.openxmlformats.org/officeDocument/2006/relationships/hyperlink" Target="https://www.safetyandquality.gov.au/our-work/cognitive-impairment/cognitive-impairment-and-covid-19" TargetMode="External"/><Relationship Id="rId39" Type="http://schemas.openxmlformats.org/officeDocument/2006/relationships/hyperlink" Target="https://www.nice.org.uk/guidance" TargetMode="External"/><Relationship Id="rId3" Type="http://schemas.openxmlformats.org/officeDocument/2006/relationships/styles" Target="styles.xml"/><Relationship Id="rId21" Type="http://schemas.openxmlformats.org/officeDocument/2006/relationships/hyperlink" Target="https://www.safetyandquality.gov.au/node/5725" TargetMode="External"/><Relationship Id="rId34" Type="http://schemas.openxmlformats.org/officeDocument/2006/relationships/hyperlink" Target="https://journals.sagepub.com/toc/hsrb/25/3"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nd-resources/resource-library/potential-medicines-treat-covid-19" TargetMode="External"/><Relationship Id="rId25" Type="http://schemas.openxmlformats.org/officeDocument/2006/relationships/image" Target="media/image2.png"/><Relationship Id="rId33" Type="http://schemas.openxmlformats.org/officeDocument/2006/relationships/hyperlink" Target="https://qualitysafety.bmj.com/content/29/7" TargetMode="External"/><Relationship Id="rId38" Type="http://schemas.openxmlformats.org/officeDocument/2006/relationships/hyperlink" Target="https://www.aci.health.nsw.gov.au/covid-19/critical-intelligence-unit" TargetMode="External"/><Relationship Id="rId2" Type="http://schemas.openxmlformats.org/officeDocument/2006/relationships/numbering" Target="numbering.xml"/><Relationship Id="rId16" Type="http://schemas.openxmlformats.org/officeDocument/2006/relationships/hyperlink" Target="https://www.safetyandquality.gov.au/our-work/medication-safety/medicines-management-covid-19" TargetMode="External"/><Relationship Id="rId20" Type="http://schemas.openxmlformats.org/officeDocument/2006/relationships/hyperlink" Target="https://www.safetyandquality.gov.au/node/5724" TargetMode="External"/><Relationship Id="rId29" Type="http://schemas.openxmlformats.org/officeDocument/2006/relationships/hyperlink" Target="https://doi.org/10.5694/mja2.5060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2" Type="http://schemas.openxmlformats.org/officeDocument/2006/relationships/hyperlink" Target="https://www.longwoods.com/publications/healthcare-policy/26220" TargetMode="External"/><Relationship Id="rId37" Type="http://schemas.openxmlformats.org/officeDocument/2006/relationships/hyperlink" Target="https://covid19evidence.net.au/" TargetMode="External"/><Relationship Id="rId40" Type="http://schemas.openxmlformats.org/officeDocument/2006/relationships/hyperlink" Target="https://www.nice.org.uk/guidance/qs161" TargetMode="Externa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publications-and-resources/resource-library/special-precautions-covid-19-designated-zones" TargetMode="External"/><Relationship Id="rId28" Type="http://schemas.openxmlformats.org/officeDocument/2006/relationships/hyperlink" Target="https://ahha.asn.au/publication/health-policy-issue-briefs/deeble-issues-brief-no-36-data-collection-community-based" TargetMode="External"/><Relationship Id="rId36" Type="http://schemas.openxmlformats.org/officeDocument/2006/relationships/hyperlink" Target="https://qualitysafety.bmj.com/content/early/recent"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covid-19-elective-surgery-and-infection-prevention-and-control-precautions" TargetMode="External"/><Relationship Id="rId31" Type="http://schemas.openxmlformats.org/officeDocument/2006/relationships/hyperlink" Target="https://www.safetyandquality.gov.au/our-work/medication-safet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publications-and-resources/resource-library/infection-prevention-and-control-covid-19-personal-protective-equipment" TargetMode="External"/><Relationship Id="rId27" Type="http://schemas.openxmlformats.org/officeDocument/2006/relationships/image" Target="media/image3.png"/><Relationship Id="rId30" Type="http://schemas.openxmlformats.org/officeDocument/2006/relationships/hyperlink" Target="https://doi.org/10.1111/1475-6773.13292" TargetMode="External"/><Relationship Id="rId35" Type="http://schemas.openxmlformats.org/officeDocument/2006/relationships/hyperlink" Target="https://www.milbank.org/quarterly/issues/june-2020/"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119D9-3FA4-4CFA-8FCF-E4D9C128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9</Pages>
  <Words>3468</Words>
  <Characters>19771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On the Radar Issue 469</vt:lpstr>
    </vt:vector>
  </TitlesOfParts>
  <Company>ACSQHC</Company>
  <LinksUpToDate>false</LinksUpToDate>
  <CharactersWithSpaces>23193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469</dc:title>
  <dc:subject/>
  <dc:creator>Dr Niall Johnson</dc:creator>
  <cp:keywords/>
  <dc:description/>
  <cp:lastModifiedBy>Johnson, Niall</cp:lastModifiedBy>
  <cp:revision>14</cp:revision>
  <cp:lastPrinted>2018-03-02T02:34:00Z</cp:lastPrinted>
  <dcterms:created xsi:type="dcterms:W3CDTF">2020-06-14T21:50:00Z</dcterms:created>
  <dcterms:modified xsi:type="dcterms:W3CDTF">2020-06-19T01:03:00Z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