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224B38">
        <w:rPr>
          <w:rFonts w:ascii="Garamond" w:hAnsi="Garamond"/>
          <w:lang w:val="en-AU"/>
        </w:rPr>
        <w:t>72</w:t>
      </w:r>
    </w:p>
    <w:p w:rsidR="00755242" w:rsidRDefault="00224B38" w:rsidP="00F738B5">
      <w:pPr>
        <w:rPr>
          <w:rFonts w:ascii="Garamond" w:hAnsi="Garamond"/>
          <w:lang w:val="en-AU"/>
        </w:rPr>
      </w:pPr>
      <w:r>
        <w:rPr>
          <w:rFonts w:ascii="Garamond" w:hAnsi="Garamond"/>
          <w:lang w:val="en-AU"/>
        </w:rPr>
        <w:t>13</w:t>
      </w:r>
      <w:r w:rsidR="00A86F60">
        <w:rPr>
          <w:rFonts w:ascii="Garamond" w:hAnsi="Garamond"/>
          <w:lang w:val="en-AU"/>
        </w:rPr>
        <w:t xml:space="preserve"> </w:t>
      </w:r>
      <w:r w:rsidR="005E782C">
        <w:rPr>
          <w:rFonts w:ascii="Garamond" w:hAnsi="Garamond"/>
          <w:lang w:val="en-AU"/>
        </w:rPr>
        <w:t>Ju</w:t>
      </w:r>
      <w:r w:rsidR="00F37B78">
        <w:rPr>
          <w:rFonts w:ascii="Garamond" w:hAnsi="Garamond"/>
          <w:lang w:val="en-AU"/>
        </w:rPr>
        <w:t>ly</w:t>
      </w:r>
      <w:r w:rsidR="00BB3BE3">
        <w:rPr>
          <w:rFonts w:ascii="Garamond" w:hAnsi="Garamond"/>
          <w:lang w:val="en-AU"/>
        </w:rPr>
        <w:t xml:space="preserve">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642558">
        <w:rPr>
          <w:rFonts w:ascii="Garamond" w:hAnsi="Garamond"/>
          <w:bCs/>
          <w:lang w:val="en-AU"/>
        </w:rPr>
        <w:t>, Kathy Meleady</w:t>
      </w: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6C7857" w:rsidRPr="006C7857" w:rsidRDefault="006C7857" w:rsidP="00E62541">
      <w:pPr>
        <w:pStyle w:val="ListParagraph"/>
        <w:numPr>
          <w:ilvl w:val="0"/>
          <w:numId w:val="23"/>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16"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Nebulisation and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0F7B68">
      <w:pPr>
        <w:pStyle w:val="ListParagraph"/>
        <w:numPr>
          <w:ilvl w:val="0"/>
          <w:numId w:val="23"/>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17"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8" w:history="1">
        <w:r w:rsidRPr="00504597">
          <w:rPr>
            <w:rStyle w:val="Hyperlink"/>
            <w:rFonts w:ascii="Garamond" w:hAnsi="Garamond"/>
            <w:lang w:val="en-AU"/>
          </w:rPr>
          <w:t>https://www.safetyandquality.gov.au/publications-and-resources/resource-library/break-chain-poster-a3</w:t>
        </w:r>
      </w:hyperlink>
    </w:p>
    <w:p w:rsidR="00504597" w:rsidRPr="009A6069"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19"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clinicians on elective surgery </w:t>
      </w:r>
      <w:hyperlink r:id="rId20"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consumers on elective surgery </w:t>
      </w:r>
      <w:hyperlink r:id="rId21" w:history="1">
        <w:r w:rsidRPr="0015250A">
          <w:rPr>
            <w:rStyle w:val="Hyperlink"/>
            <w:rFonts w:ascii="Garamond" w:hAnsi="Garamond"/>
            <w:lang w:val="en-AU"/>
          </w:rPr>
          <w:t>https://www.safetyandquality.gov.au/node/5725</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2"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3" w:history="1">
        <w:r w:rsidRPr="00504597">
          <w:rPr>
            <w:rStyle w:val="Hyperlink"/>
            <w:rFonts w:ascii="Garamond" w:hAnsi="Garamond"/>
            <w:lang w:val="en-AU"/>
          </w:rPr>
          <w:t>https://www.safetyandquality.gov.au/publications-and-resources/resource-library/special-precautions-covid-19-designated-zones</w:t>
        </w:r>
      </w:hyperlink>
      <w:r w:rsidR="00EB7DBF">
        <w:rPr>
          <w:rStyle w:val="Hyperlink"/>
          <w:rFonts w:ascii="Garamond" w:hAnsi="Garamond"/>
          <w:lang w:val="en-AU"/>
        </w:rPr>
        <w:br/>
      </w:r>
    </w:p>
    <w:p w:rsidR="00E75186" w:rsidRDefault="00310503" w:rsidP="005A7F4A">
      <w:pPr>
        <w:ind w:left="720" w:hanging="720"/>
        <w:jc w:val="center"/>
        <w:rPr>
          <w:rFonts w:ascii="Garamond" w:hAnsi="Garamond"/>
          <w:b/>
          <w:lang w:val="en-AU"/>
        </w:rPr>
      </w:pPr>
      <w:r>
        <w:rPr>
          <w:rFonts w:ascii="Garamond" w:hAnsi="Garamond"/>
          <w:b/>
          <w:noProof/>
          <w:lang w:val="en-AU" w:eastAsia="en-AU"/>
        </w:rPr>
        <w:drawing>
          <wp:inline distT="0" distB="0" distL="0" distR="0">
            <wp:extent cx="3684105" cy="5207529"/>
            <wp:effectExtent l="19050" t="19050" r="12065" b="12700"/>
            <wp:docPr id="1" name="Picture 1" title="Break the chain of infection: Stopping COVID-19 post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809" cy="5265065"/>
                    </a:xfrm>
                    <a:prstGeom prst="rect">
                      <a:avLst/>
                    </a:prstGeom>
                    <a:noFill/>
                    <a:ln>
                      <a:solidFill>
                        <a:schemeClr val="accent1"/>
                      </a:solidFill>
                    </a:ln>
                  </pic:spPr>
                </pic:pic>
              </a:graphicData>
            </a:graphic>
          </wp:inline>
        </w:drawing>
      </w:r>
    </w:p>
    <w:p w:rsidR="006C2316" w:rsidRDefault="006C2316" w:rsidP="006C2316">
      <w:pPr>
        <w:keepNext/>
        <w:rPr>
          <w:rFonts w:ascii="Garamond" w:hAnsi="Garamond"/>
          <w:b/>
          <w:lang w:val="en-AU"/>
        </w:rPr>
      </w:pPr>
      <w:r w:rsidRPr="006C2316">
        <w:rPr>
          <w:rFonts w:ascii="Garamond" w:hAnsi="Garamond"/>
          <w:b/>
          <w:lang w:val="en-AU"/>
        </w:rPr>
        <w:t>Australian Commission on Safety and Quality in Health Care and the Council of Presidents of Medical Colleges (CPMC) Joint Statement - Antimicrobial Prescribing</w:t>
      </w:r>
    </w:p>
    <w:p w:rsidR="006C2316" w:rsidRDefault="0050739D" w:rsidP="006C2316">
      <w:pPr>
        <w:keepNext/>
        <w:rPr>
          <w:rFonts w:ascii="Garamond" w:hAnsi="Garamond"/>
          <w:lang w:val="en-AU"/>
        </w:rPr>
      </w:pPr>
      <w:hyperlink r:id="rId26" w:history="1">
        <w:r w:rsidR="006C2316" w:rsidRPr="00EE27F9">
          <w:rPr>
            <w:rStyle w:val="Hyperlink"/>
            <w:rFonts w:ascii="Garamond" w:hAnsi="Garamond"/>
            <w:lang w:val="en-AU"/>
          </w:rPr>
          <w:t>https://www.safetyandquality.gov.au/our-work/antimicrobial-stewardship/australian-commission-safety-and-quality-health-care-and-council-presidents-medical-colleges-cpmc-joint-statement-antimicrobial-prescribing</w:t>
        </w:r>
      </w:hyperlink>
    </w:p>
    <w:p w:rsidR="006C2316" w:rsidRDefault="006C2316" w:rsidP="006C2316">
      <w:pPr>
        <w:keepNext/>
        <w:rPr>
          <w:rFonts w:ascii="Garamond" w:hAnsi="Garamond"/>
          <w:lang w:val="en-AU"/>
        </w:rPr>
      </w:pPr>
    </w:p>
    <w:p w:rsidR="006C2316" w:rsidRPr="006C2316" w:rsidRDefault="006C2316" w:rsidP="006C2316">
      <w:pPr>
        <w:keepNext/>
        <w:rPr>
          <w:rFonts w:ascii="Garamond" w:hAnsi="Garamond"/>
          <w:lang w:val="en-AU"/>
        </w:rPr>
      </w:pPr>
      <w:r w:rsidRPr="006C2316">
        <w:rPr>
          <w:rFonts w:ascii="Garamond" w:hAnsi="Garamond"/>
          <w:lang w:val="en-AU"/>
        </w:rPr>
        <w:t>The Australian Commission on Safety and Quality in Health Care and the Council of Presidents of Medical Colleges (CPMC) have worked together to prepare a joint statement on the importance of compliance with guidelines for prescribing antimicrobials. Improved prescribing is key to enhancing the safety and quality of care, and in the fight against antimicrobial resistance.</w:t>
      </w:r>
      <w:r w:rsidR="00AB740B">
        <w:rPr>
          <w:rFonts w:ascii="Garamond" w:hAnsi="Garamond"/>
          <w:lang w:val="en-AU"/>
        </w:rPr>
        <w:t xml:space="preserve"> The concluding sentence </w:t>
      </w:r>
      <w:r w:rsidR="006D1CDD">
        <w:rPr>
          <w:rFonts w:ascii="Garamond" w:hAnsi="Garamond"/>
          <w:lang w:val="en-AU"/>
        </w:rPr>
        <w:lastRenderedPageBreak/>
        <w:t xml:space="preserve">in the joint statement </w:t>
      </w:r>
      <w:r w:rsidR="00AB740B">
        <w:rPr>
          <w:rFonts w:ascii="Garamond" w:hAnsi="Garamond"/>
          <w:lang w:val="en-AU"/>
        </w:rPr>
        <w:t>observes that ‘</w:t>
      </w:r>
      <w:r w:rsidR="00AB740B" w:rsidRPr="00AB740B">
        <w:rPr>
          <w:rFonts w:ascii="Garamond" w:hAnsi="Garamond"/>
          <w:b/>
          <w:lang w:val="en-AU"/>
        </w:rPr>
        <w:t>All clinicians have a role to play in promoting safe and effective prescribing of antimicrobials</w:t>
      </w:r>
      <w:r w:rsidR="00AB740B" w:rsidRPr="00AB740B">
        <w:rPr>
          <w:rFonts w:ascii="Garamond" w:hAnsi="Garamond"/>
          <w:lang w:val="en-AU"/>
        </w:rPr>
        <w:t>.</w:t>
      </w:r>
      <w:r w:rsidR="00AB740B">
        <w:rPr>
          <w:rFonts w:ascii="Garamond" w:hAnsi="Garamond"/>
          <w:lang w:val="en-AU"/>
        </w:rPr>
        <w:t>’</w:t>
      </w:r>
    </w:p>
    <w:p w:rsidR="006C2316" w:rsidRDefault="006C2316" w:rsidP="006C2316">
      <w:pPr>
        <w:keepNext/>
        <w:rPr>
          <w:rFonts w:ascii="Garamond" w:hAnsi="Garamond"/>
          <w:lang w:val="en-AU"/>
        </w:rPr>
      </w:pPr>
      <w:bookmarkStart w:id="1" w:name="_GoBack"/>
      <w:bookmarkEnd w:id="1"/>
    </w:p>
    <w:p w:rsidR="00AB740B" w:rsidRDefault="00AB740B" w:rsidP="006C2316">
      <w:pPr>
        <w:keepNext/>
        <w:rPr>
          <w:rFonts w:ascii="Garamond" w:hAnsi="Garamond"/>
          <w:lang w:val="en-AU"/>
        </w:rPr>
      </w:pPr>
    </w:p>
    <w:p w:rsidR="006C2316" w:rsidRDefault="006C2316" w:rsidP="006C2316">
      <w:pPr>
        <w:keepNext/>
        <w:rPr>
          <w:rFonts w:ascii="Garamond" w:hAnsi="Garamond"/>
          <w:b/>
          <w:lang w:val="en-AU"/>
        </w:rPr>
      </w:pPr>
      <w:r w:rsidRPr="006C2316">
        <w:rPr>
          <w:rFonts w:ascii="Garamond" w:hAnsi="Garamond"/>
          <w:b/>
          <w:lang w:val="en-AU"/>
        </w:rPr>
        <w:t>Antimicrobial Stewardship in Australian Health Care Book – Role of general practice in antimicrobial stewardship – Chapter 13</w:t>
      </w:r>
    </w:p>
    <w:p w:rsidR="006C2316" w:rsidRDefault="0050739D" w:rsidP="006C2316">
      <w:pPr>
        <w:keepNext/>
        <w:rPr>
          <w:rFonts w:ascii="Garamond" w:hAnsi="Garamond"/>
          <w:lang w:val="en-AU"/>
        </w:rPr>
      </w:pPr>
      <w:hyperlink r:id="rId27" w:history="1">
        <w:r w:rsidR="006C2316" w:rsidRPr="00EE27F9">
          <w:rPr>
            <w:rStyle w:val="Hyperlink"/>
            <w:rFonts w:ascii="Garamond" w:hAnsi="Garamond"/>
            <w:lang w:val="en-AU"/>
          </w:rPr>
          <w:t>https://www.safetyandquality.gov.au/publications-and-resources/resource-library/antimicrobial-stewardship-australian-health-care-2018</w:t>
        </w:r>
      </w:hyperlink>
    </w:p>
    <w:p w:rsidR="006C2316" w:rsidRDefault="006C2316" w:rsidP="006C2316">
      <w:pPr>
        <w:keepNext/>
        <w:rPr>
          <w:rFonts w:ascii="Garamond" w:hAnsi="Garamond"/>
          <w:lang w:val="en-AU"/>
        </w:rPr>
      </w:pPr>
    </w:p>
    <w:p w:rsidR="006C2316" w:rsidRDefault="006C2316" w:rsidP="006C2316">
      <w:pPr>
        <w:keepNext/>
        <w:rPr>
          <w:rFonts w:ascii="Garamond" w:hAnsi="Garamond"/>
          <w:lang w:val="en-AU"/>
        </w:rPr>
      </w:pPr>
      <w:r w:rsidRPr="006C2316">
        <w:rPr>
          <w:rFonts w:ascii="Garamond" w:hAnsi="Garamond"/>
          <w:lang w:val="en-AU"/>
        </w:rPr>
        <w:t>Australian Commission on Safety and Quality in Health Care</w:t>
      </w:r>
    </w:p>
    <w:p w:rsidR="006C2316" w:rsidRDefault="006C2316" w:rsidP="006C2316">
      <w:pPr>
        <w:keepNext/>
        <w:rPr>
          <w:rFonts w:ascii="Garamond" w:hAnsi="Garamond"/>
          <w:lang w:val="en-AU"/>
        </w:rPr>
      </w:pPr>
      <w:r w:rsidRPr="006C2316">
        <w:rPr>
          <w:rFonts w:ascii="Garamond" w:hAnsi="Garamond"/>
          <w:lang w:val="en-AU"/>
        </w:rPr>
        <w:t>Role of general practice</w:t>
      </w:r>
      <w:r>
        <w:rPr>
          <w:rFonts w:ascii="Garamond" w:hAnsi="Garamond"/>
          <w:lang w:val="en-AU"/>
        </w:rPr>
        <w:t xml:space="preserve"> in antimicrobial stewardship</w:t>
      </w:r>
    </w:p>
    <w:p w:rsidR="006C2316" w:rsidRPr="006C2316" w:rsidRDefault="006C2316" w:rsidP="006C2316">
      <w:pPr>
        <w:keepNext/>
        <w:rPr>
          <w:rFonts w:ascii="Garamond" w:hAnsi="Garamond"/>
          <w:i/>
          <w:lang w:val="en-AU"/>
        </w:rPr>
      </w:pPr>
      <w:r w:rsidRPr="006C2316">
        <w:rPr>
          <w:rFonts w:ascii="Garamond" w:hAnsi="Garamond"/>
          <w:i/>
          <w:lang w:val="en-AU"/>
        </w:rPr>
        <w:t>A</w:t>
      </w:r>
      <w:r>
        <w:rPr>
          <w:rFonts w:ascii="Garamond" w:hAnsi="Garamond"/>
          <w:i/>
          <w:lang w:val="en-AU"/>
        </w:rPr>
        <w:t>n</w:t>
      </w:r>
      <w:r w:rsidRPr="006C2316">
        <w:rPr>
          <w:rFonts w:ascii="Garamond" w:hAnsi="Garamond"/>
          <w:i/>
          <w:lang w:val="en-AU"/>
        </w:rPr>
        <w:t>timicrobial Steward</w:t>
      </w:r>
      <w:r>
        <w:rPr>
          <w:rFonts w:ascii="Garamond" w:hAnsi="Garamond"/>
          <w:i/>
          <w:lang w:val="en-AU"/>
        </w:rPr>
        <w:t>ship in Australian Health Care</w:t>
      </w:r>
    </w:p>
    <w:p w:rsidR="006C2316" w:rsidRDefault="006C2316" w:rsidP="006C2316">
      <w:pPr>
        <w:keepNext/>
        <w:rPr>
          <w:rFonts w:ascii="Garamond" w:hAnsi="Garamond"/>
          <w:lang w:val="en-AU"/>
        </w:rPr>
      </w:pPr>
      <w:r>
        <w:rPr>
          <w:rFonts w:ascii="Garamond" w:hAnsi="Garamond"/>
          <w:lang w:val="en-AU"/>
        </w:rPr>
        <w:t>Sydney: ACSQHC; 2020</w:t>
      </w:r>
      <w:r w:rsidRPr="006C2316">
        <w:rPr>
          <w:rFonts w:ascii="Garamond" w:hAnsi="Garamond"/>
          <w:lang w:val="en-AU"/>
        </w:rPr>
        <w:t>.</w:t>
      </w:r>
    </w:p>
    <w:p w:rsidR="006C2316" w:rsidRDefault="007C4033" w:rsidP="006C2316">
      <w:pPr>
        <w:keepNext/>
        <w:rPr>
          <w:rFonts w:ascii="Garamond" w:hAnsi="Garamond"/>
          <w:lang w:val="en-AU"/>
        </w:rPr>
      </w:pPr>
      <w:r>
        <w:rPr>
          <w:rFonts w:ascii="Garamond" w:hAnsi="Garamond"/>
          <w:noProof/>
          <w:lang w:val="en-AU" w:eastAsia="en-AU"/>
        </w:rPr>
        <w:drawing>
          <wp:anchor distT="0" distB="0" distL="114300" distR="114300" simplePos="0" relativeHeight="251660288" behindDoc="1" locked="0" layoutInCell="1" allowOverlap="1">
            <wp:simplePos x="0" y="0"/>
            <wp:positionH relativeFrom="column">
              <wp:posOffset>2937510</wp:posOffset>
            </wp:positionH>
            <wp:positionV relativeFrom="paragraph">
              <wp:posOffset>24765</wp:posOffset>
            </wp:positionV>
            <wp:extent cx="3395345" cy="4798695"/>
            <wp:effectExtent l="19050" t="19050" r="14605" b="20955"/>
            <wp:wrapTight wrapText="bothSides">
              <wp:wrapPolygon edited="0">
                <wp:start x="-121" y="-86"/>
                <wp:lineTo x="-121" y="21609"/>
                <wp:lineTo x="21572" y="21609"/>
                <wp:lineTo x="21572" y="-86"/>
                <wp:lineTo x="-121" y="-86"/>
              </wp:wrapPolygon>
            </wp:wrapTight>
            <wp:docPr id="2" name="Picture 2" title="Cover artwork for Antimicrobial Stewardship in Australian Health Care 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ams_in_australian_health_care_cover_imag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95345" cy="479869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6C2316" w:rsidRPr="006C2316" w:rsidRDefault="006C2316" w:rsidP="006C2316">
      <w:pPr>
        <w:keepNext/>
        <w:rPr>
          <w:rFonts w:ascii="Garamond" w:hAnsi="Garamond"/>
          <w:lang w:val="en-AU"/>
        </w:rPr>
      </w:pPr>
      <w:r>
        <w:rPr>
          <w:rFonts w:ascii="Garamond" w:hAnsi="Garamond"/>
          <w:lang w:val="en-AU"/>
        </w:rPr>
        <w:t xml:space="preserve">A new chapter has been added to </w:t>
      </w:r>
      <w:r w:rsidRPr="006C2316">
        <w:rPr>
          <w:rFonts w:ascii="Garamond" w:hAnsi="Garamond"/>
          <w:i/>
          <w:lang w:val="en-AU"/>
        </w:rPr>
        <w:t>Antimicrobial Stewardship in Australian Health Care</w:t>
      </w:r>
      <w:r>
        <w:rPr>
          <w:rFonts w:ascii="Garamond" w:hAnsi="Garamond"/>
          <w:lang w:val="en-AU"/>
        </w:rPr>
        <w:t xml:space="preserve">. This new chapter, </w:t>
      </w:r>
      <w:r w:rsidRPr="006C2316">
        <w:rPr>
          <w:rFonts w:ascii="Garamond" w:hAnsi="Garamond"/>
          <w:i/>
          <w:lang w:val="en-AU"/>
        </w:rPr>
        <w:t>Role of general practice in antimicrobial stewardship</w:t>
      </w:r>
      <w:r>
        <w:rPr>
          <w:rFonts w:ascii="Garamond" w:hAnsi="Garamond"/>
          <w:lang w:val="en-AU"/>
        </w:rPr>
        <w:t>,</w:t>
      </w:r>
      <w:r w:rsidRPr="006C2316">
        <w:rPr>
          <w:rFonts w:ascii="Garamond" w:hAnsi="Garamond"/>
          <w:lang w:val="en-AU"/>
        </w:rPr>
        <w:t xml:space="preserve"> covers antimicrobial resistance and use in the community, factors that influence antimicrobial prescribing in general practice, antimicrobial stewardship strategies for general practice and considerations for clinical governance and leadership</w:t>
      </w:r>
    </w:p>
    <w:p w:rsidR="006C2316" w:rsidRDefault="006C2316" w:rsidP="0028738D">
      <w:pPr>
        <w:rPr>
          <w:rFonts w:ascii="Garamond" w:hAnsi="Garamond"/>
          <w:lang w:val="en-AU"/>
        </w:rPr>
      </w:pPr>
    </w:p>
    <w:p w:rsidR="000E1806" w:rsidRPr="000E1806" w:rsidRDefault="000E1806" w:rsidP="000E1806">
      <w:pPr>
        <w:keepNext/>
        <w:keepLines/>
        <w:autoSpaceDE w:val="0"/>
        <w:autoSpaceDN w:val="0"/>
        <w:adjustRightInd w:val="0"/>
        <w:rPr>
          <w:rFonts w:ascii="Garamond" w:hAnsi="Garamond"/>
          <w:i/>
          <w:lang w:val="en-AU"/>
        </w:rPr>
      </w:pPr>
      <w:r w:rsidRPr="000E1806">
        <w:rPr>
          <w:rFonts w:ascii="Garamond" w:hAnsi="Garamond"/>
          <w:i/>
          <w:lang w:val="en-AU"/>
        </w:rPr>
        <w:t>Hospital in the home: needed now more than ever</w:t>
      </w:r>
    </w:p>
    <w:p w:rsidR="000E1806" w:rsidRDefault="000E1806" w:rsidP="000E1806">
      <w:pPr>
        <w:keepNext/>
        <w:keepLines/>
        <w:autoSpaceDE w:val="0"/>
        <w:autoSpaceDN w:val="0"/>
        <w:adjustRightInd w:val="0"/>
        <w:rPr>
          <w:rFonts w:ascii="Garamond" w:hAnsi="Garamond"/>
          <w:lang w:val="en-AU"/>
        </w:rPr>
      </w:pPr>
      <w:r w:rsidRPr="000E1806">
        <w:rPr>
          <w:rFonts w:ascii="Garamond" w:hAnsi="Garamond"/>
          <w:lang w:val="en-AU"/>
        </w:rPr>
        <w:t>Dickson HG</w:t>
      </w:r>
    </w:p>
    <w:p w:rsidR="000E1806" w:rsidRDefault="000E1806" w:rsidP="000E1806">
      <w:pPr>
        <w:keepNext/>
        <w:keepLines/>
        <w:autoSpaceDE w:val="0"/>
        <w:autoSpaceDN w:val="0"/>
        <w:adjustRightInd w:val="0"/>
        <w:rPr>
          <w:rFonts w:ascii="Garamond" w:hAnsi="Garamond"/>
          <w:lang w:val="en-AU"/>
        </w:rPr>
      </w:pPr>
      <w:r w:rsidRPr="000E1806">
        <w:rPr>
          <w:rFonts w:ascii="Garamond" w:hAnsi="Garamond"/>
          <w:lang w:val="en-AU"/>
        </w:rPr>
        <w:t>Medical Journal of Australia. 2020 2020/07/01;213(1):14-15.</w:t>
      </w:r>
    </w:p>
    <w:p w:rsidR="00B26A75" w:rsidRDefault="00B26A75" w:rsidP="000E1806">
      <w:pPr>
        <w:keepNext/>
        <w:keepLines/>
        <w:autoSpaceDE w:val="0"/>
        <w:autoSpaceDN w:val="0"/>
        <w:adjustRightInd w:val="0"/>
        <w:rPr>
          <w:rFonts w:ascii="Garamond" w:hAnsi="Garamond"/>
          <w:lang w:val="en-AU"/>
        </w:rPr>
      </w:pPr>
    </w:p>
    <w:p w:rsidR="00E57373" w:rsidRPr="00E57373" w:rsidRDefault="00E57373" w:rsidP="000E1806">
      <w:pPr>
        <w:keepNext/>
        <w:keepLines/>
        <w:autoSpaceDE w:val="0"/>
        <w:autoSpaceDN w:val="0"/>
        <w:adjustRightInd w:val="0"/>
        <w:rPr>
          <w:rFonts w:ascii="Garamond" w:hAnsi="Garamond"/>
          <w:i/>
          <w:lang w:val="en-AU"/>
        </w:rPr>
      </w:pPr>
      <w:r w:rsidRPr="00E57373">
        <w:rPr>
          <w:rFonts w:ascii="Garamond" w:hAnsi="Garamond"/>
          <w:i/>
          <w:lang w:val="en-AU"/>
        </w:rPr>
        <w:t>Has the Time Finally Come for Hospital at Home?</w:t>
      </w:r>
    </w:p>
    <w:p w:rsidR="008542E1" w:rsidRDefault="008542E1" w:rsidP="000E1806">
      <w:pPr>
        <w:keepNext/>
        <w:keepLines/>
        <w:autoSpaceDE w:val="0"/>
        <w:autoSpaceDN w:val="0"/>
        <w:adjustRightInd w:val="0"/>
        <w:rPr>
          <w:rFonts w:ascii="Garamond" w:hAnsi="Garamond"/>
          <w:lang w:val="en-AU"/>
        </w:rPr>
      </w:pPr>
      <w:r w:rsidRPr="008542E1">
        <w:rPr>
          <w:rFonts w:ascii="Garamond" w:hAnsi="Garamond"/>
          <w:lang w:val="en-AU"/>
        </w:rPr>
        <w:t>Hostetter M, Klein S</w:t>
      </w:r>
    </w:p>
    <w:p w:rsidR="008542E1" w:rsidRDefault="008542E1" w:rsidP="000E1806">
      <w:pPr>
        <w:keepNext/>
        <w:keepLines/>
        <w:autoSpaceDE w:val="0"/>
        <w:autoSpaceDN w:val="0"/>
        <w:adjustRightInd w:val="0"/>
        <w:rPr>
          <w:rFonts w:ascii="Garamond" w:hAnsi="Garamond"/>
          <w:lang w:val="en-AU"/>
        </w:rPr>
      </w:pPr>
      <w:r w:rsidRPr="008542E1">
        <w:rPr>
          <w:rFonts w:ascii="Garamond" w:hAnsi="Garamond"/>
          <w:lang w:val="en-AU"/>
        </w:rPr>
        <w:t>New York: The Commonwealth Fund; 2020</w:t>
      </w:r>
    </w:p>
    <w:p w:rsidR="008542E1" w:rsidRDefault="008542E1" w:rsidP="000E1806">
      <w:pPr>
        <w:keepNext/>
        <w:keepLines/>
        <w:autoSpaceDE w:val="0"/>
        <w:autoSpaceDN w:val="0"/>
        <w:adjustRightInd w:val="0"/>
        <w:rPr>
          <w:rFonts w:ascii="Garamond" w:hAnsi="Garamond"/>
          <w:lang w:val="en-AU"/>
        </w:rPr>
      </w:pPr>
    </w:p>
    <w:p w:rsidR="00B26A75" w:rsidRPr="00B26A75" w:rsidRDefault="00B26A75" w:rsidP="000E1806">
      <w:pPr>
        <w:keepNext/>
        <w:keepLines/>
        <w:autoSpaceDE w:val="0"/>
        <w:autoSpaceDN w:val="0"/>
        <w:adjustRightInd w:val="0"/>
        <w:rPr>
          <w:rFonts w:ascii="Garamond" w:hAnsi="Garamond"/>
          <w:i/>
          <w:lang w:val="en-AU"/>
        </w:rPr>
      </w:pPr>
      <w:r w:rsidRPr="00B26A75">
        <w:rPr>
          <w:rFonts w:ascii="Garamond" w:hAnsi="Garamond"/>
          <w:i/>
          <w:lang w:val="en-AU"/>
        </w:rPr>
        <w:t>The effectiveness of Virtual Hospital models of care</w:t>
      </w:r>
    </w:p>
    <w:p w:rsidR="00B26A75" w:rsidRDefault="00B26A75" w:rsidP="000E1806">
      <w:pPr>
        <w:keepNext/>
        <w:keepLines/>
        <w:autoSpaceDE w:val="0"/>
        <w:autoSpaceDN w:val="0"/>
        <w:adjustRightInd w:val="0"/>
        <w:rPr>
          <w:rFonts w:ascii="Garamond" w:hAnsi="Garamond"/>
          <w:lang w:val="en-AU"/>
        </w:rPr>
      </w:pPr>
      <w:r w:rsidRPr="00B26A75">
        <w:rPr>
          <w:rFonts w:ascii="Garamond" w:hAnsi="Garamond"/>
          <w:lang w:val="en-AU"/>
        </w:rPr>
        <w:t>A Rapid Evidence Scan brokered by the Sax Institute for Sydney Local Health District</w:t>
      </w:r>
    </w:p>
    <w:p w:rsidR="00B26A75" w:rsidRDefault="00B26A75" w:rsidP="00B26A75">
      <w:pPr>
        <w:keepNext/>
        <w:keepLines/>
        <w:autoSpaceDE w:val="0"/>
        <w:autoSpaceDN w:val="0"/>
        <w:adjustRightInd w:val="0"/>
        <w:rPr>
          <w:rFonts w:ascii="Garamond" w:hAnsi="Garamond"/>
          <w:lang w:val="en-AU"/>
        </w:rPr>
      </w:pPr>
      <w:r w:rsidRPr="00B26A75">
        <w:rPr>
          <w:rFonts w:ascii="Garamond" w:hAnsi="Garamond"/>
          <w:lang w:val="en-AU"/>
        </w:rPr>
        <w:t>Moore G, Du Toit A, Jameson B, Liu A, Harris M</w:t>
      </w:r>
    </w:p>
    <w:p w:rsidR="00B26A75" w:rsidRDefault="00B26A75" w:rsidP="000E1806">
      <w:pPr>
        <w:keepNext/>
        <w:keepLines/>
        <w:autoSpaceDE w:val="0"/>
        <w:autoSpaceDN w:val="0"/>
        <w:adjustRightInd w:val="0"/>
        <w:rPr>
          <w:rFonts w:ascii="Garamond" w:hAnsi="Garamond"/>
          <w:lang w:val="en-AU"/>
        </w:rPr>
      </w:pPr>
      <w:r w:rsidRPr="00B26A75">
        <w:rPr>
          <w:rFonts w:ascii="Garamond" w:hAnsi="Garamond"/>
          <w:lang w:val="en-AU"/>
        </w:rPr>
        <w:t xml:space="preserve">Sydney: Sax </w:t>
      </w:r>
      <w:r w:rsidR="003C4E3D" w:rsidRPr="00B26A75">
        <w:rPr>
          <w:rFonts w:ascii="Garamond" w:hAnsi="Garamond"/>
          <w:lang w:val="en-AU"/>
        </w:rPr>
        <w:t>Institute</w:t>
      </w:r>
      <w:r w:rsidRPr="00B26A75">
        <w:rPr>
          <w:rFonts w:ascii="Garamond" w:hAnsi="Garamond"/>
          <w:lang w:val="en-AU"/>
        </w:rPr>
        <w:t>; 2020. p. 47.</w:t>
      </w:r>
    </w:p>
    <w:tbl>
      <w:tblPr>
        <w:tblStyle w:val="TableGrid"/>
        <w:tblW w:w="0" w:type="auto"/>
        <w:tblInd w:w="288" w:type="dxa"/>
        <w:tblLayout w:type="fixed"/>
        <w:tblLook w:val="01E0" w:firstRow="1" w:lastRow="1" w:firstColumn="1" w:lastColumn="1" w:noHBand="0" w:noVBand="0"/>
      </w:tblPr>
      <w:tblGrid>
        <w:gridCol w:w="1080"/>
        <w:gridCol w:w="8280"/>
      </w:tblGrid>
      <w:tr w:rsidR="000E1806" w:rsidRPr="000170DA" w:rsidTr="0067477E">
        <w:tc>
          <w:tcPr>
            <w:tcW w:w="1080" w:type="dxa"/>
            <w:tcBorders>
              <w:top w:val="single" w:sz="4" w:space="0" w:color="auto"/>
              <w:left w:val="single" w:sz="4" w:space="0" w:color="auto"/>
              <w:bottom w:val="single" w:sz="4" w:space="0" w:color="auto"/>
              <w:right w:val="single" w:sz="4" w:space="0" w:color="auto"/>
            </w:tcBorders>
            <w:vAlign w:val="center"/>
          </w:tcPr>
          <w:p w:rsidR="000E1806" w:rsidRPr="000170DA" w:rsidRDefault="000E1806" w:rsidP="0067477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E1806" w:rsidRDefault="000E1806" w:rsidP="0067477E">
            <w:pPr>
              <w:keepNext/>
              <w:rPr>
                <w:rStyle w:val="Hyperlink"/>
                <w:rFonts w:ascii="Garamond" w:hAnsi="Garamond"/>
                <w:color w:val="auto"/>
                <w:u w:val="none"/>
                <w:lang w:val="en-AU"/>
              </w:rPr>
            </w:pPr>
            <w:r>
              <w:rPr>
                <w:rStyle w:val="Hyperlink"/>
                <w:rFonts w:ascii="Garamond" w:hAnsi="Garamond"/>
                <w:color w:val="auto"/>
                <w:u w:val="none"/>
                <w:lang w:val="en-AU"/>
              </w:rPr>
              <w:t xml:space="preserve">Dickson </w:t>
            </w:r>
            <w:hyperlink r:id="rId29" w:history="1">
              <w:r w:rsidRPr="007C7098">
                <w:rPr>
                  <w:rStyle w:val="Hyperlink"/>
                  <w:rFonts w:ascii="Garamond" w:hAnsi="Garamond"/>
                  <w:lang w:val="en-AU"/>
                </w:rPr>
                <w:t>https://doi.org/10.5694/mja2.50662</w:t>
              </w:r>
            </w:hyperlink>
          </w:p>
          <w:p w:rsidR="00B26A75" w:rsidRDefault="00E57373" w:rsidP="0067477E">
            <w:pPr>
              <w:keepNext/>
              <w:rPr>
                <w:rStyle w:val="Hyperlink"/>
                <w:rFonts w:ascii="Garamond" w:hAnsi="Garamond"/>
                <w:color w:val="auto"/>
                <w:u w:val="none"/>
                <w:lang w:val="en-AU"/>
              </w:rPr>
            </w:pPr>
            <w:r>
              <w:rPr>
                <w:rStyle w:val="Hyperlink"/>
                <w:rFonts w:ascii="Garamond" w:hAnsi="Garamond"/>
                <w:color w:val="auto"/>
                <w:u w:val="none"/>
                <w:lang w:val="en-AU"/>
              </w:rPr>
              <w:t xml:space="preserve">Hostetter and Klein </w:t>
            </w:r>
            <w:hyperlink r:id="rId30" w:history="1">
              <w:r w:rsidRPr="007C7098">
                <w:rPr>
                  <w:rStyle w:val="Hyperlink"/>
                  <w:rFonts w:ascii="Garamond" w:hAnsi="Garamond"/>
                  <w:lang w:val="en-AU"/>
                </w:rPr>
                <w:t>https://www.commonwealthfund.org/publications/newsletter-article/2020/jul/has-time-finally-come-hospital-home</w:t>
              </w:r>
            </w:hyperlink>
          </w:p>
          <w:p w:rsidR="000E1806" w:rsidRPr="000170DA" w:rsidRDefault="00B26A75" w:rsidP="00B26A75">
            <w:pPr>
              <w:keepNext/>
              <w:rPr>
                <w:rStyle w:val="Hyperlink"/>
                <w:rFonts w:ascii="Garamond" w:hAnsi="Garamond"/>
                <w:color w:val="auto"/>
                <w:u w:val="none"/>
                <w:lang w:val="en-AU"/>
              </w:rPr>
            </w:pPr>
            <w:r>
              <w:rPr>
                <w:rStyle w:val="Hyperlink"/>
                <w:rFonts w:ascii="Garamond" w:hAnsi="Garamond"/>
                <w:color w:val="auto"/>
                <w:u w:val="none"/>
                <w:lang w:val="en-AU"/>
              </w:rPr>
              <w:t xml:space="preserve">Moore et al </w:t>
            </w:r>
            <w:hyperlink r:id="rId31" w:history="1">
              <w:r w:rsidRPr="007C7098">
                <w:rPr>
                  <w:rStyle w:val="Hyperlink"/>
                  <w:rFonts w:ascii="Garamond" w:hAnsi="Garamond"/>
                  <w:lang w:val="en-AU"/>
                </w:rPr>
                <w:t>https://www.saxinstitute.org.au/news/virtual-hospitals-a-new-way-to-ease-healthcare-burdens/</w:t>
              </w:r>
            </w:hyperlink>
          </w:p>
        </w:tc>
      </w:tr>
      <w:tr w:rsidR="000E1806" w:rsidRPr="000170DA" w:rsidTr="0067477E">
        <w:tc>
          <w:tcPr>
            <w:tcW w:w="1080" w:type="dxa"/>
            <w:tcBorders>
              <w:top w:val="single" w:sz="4" w:space="0" w:color="auto"/>
              <w:left w:val="single" w:sz="4" w:space="0" w:color="auto"/>
              <w:bottom w:val="single" w:sz="4" w:space="0" w:color="auto"/>
              <w:right w:val="single" w:sz="4" w:space="0" w:color="auto"/>
            </w:tcBorders>
            <w:vAlign w:val="center"/>
          </w:tcPr>
          <w:p w:rsidR="000E1806" w:rsidRPr="000170DA" w:rsidRDefault="000E1806" w:rsidP="0067477E">
            <w:pPr>
              <w:rPr>
                <w:rFonts w:ascii="Garamond" w:hAnsi="Garamond"/>
                <w:lang w:val="en-AU" w:eastAsia="en-AU"/>
              </w:rPr>
            </w:pPr>
            <w:r w:rsidRPr="000170DA">
              <w:rPr>
                <w:rFonts w:ascii="Garamond" w:hAnsi="Garamond"/>
                <w:lang w:val="en-AU" w:eastAsia="en-AU"/>
              </w:rPr>
              <w:lastRenderedPageBreak/>
              <w:t>Notes</w:t>
            </w:r>
          </w:p>
        </w:tc>
        <w:tc>
          <w:tcPr>
            <w:tcW w:w="8280" w:type="dxa"/>
            <w:tcBorders>
              <w:top w:val="single" w:sz="4" w:space="0" w:color="auto"/>
              <w:left w:val="single" w:sz="4" w:space="0" w:color="auto"/>
              <w:bottom w:val="single" w:sz="4" w:space="0" w:color="auto"/>
              <w:right w:val="single" w:sz="4" w:space="0" w:color="auto"/>
            </w:tcBorders>
            <w:vAlign w:val="center"/>
          </w:tcPr>
          <w:p w:rsidR="000E1806" w:rsidRDefault="000E1806" w:rsidP="0067477E">
            <w:pPr>
              <w:keepNext/>
              <w:keepLines/>
              <w:rPr>
                <w:rFonts w:ascii="Garamond" w:hAnsi="Garamond"/>
                <w:lang w:val="en-AU"/>
              </w:rPr>
            </w:pPr>
            <w:r>
              <w:rPr>
                <w:rFonts w:ascii="Garamond" w:hAnsi="Garamond"/>
                <w:lang w:val="en-AU"/>
              </w:rPr>
              <w:t>During the COVID-19 pandemic there have been many changes in the delivery of health care, such as the large increase in the use of telehealth via either telephone or video. There have also been changes in the delivery of hospital care with the use of hospital in the home (HITH) and ‘virtual hospitals’.</w:t>
            </w:r>
            <w:r w:rsidR="00B26A75">
              <w:rPr>
                <w:rFonts w:ascii="Garamond" w:hAnsi="Garamond"/>
                <w:lang w:val="en-AU"/>
              </w:rPr>
              <w:t xml:space="preserve"> </w:t>
            </w:r>
            <w:r>
              <w:rPr>
                <w:rFonts w:ascii="Garamond" w:hAnsi="Garamond"/>
                <w:lang w:val="en-AU"/>
              </w:rPr>
              <w:t xml:space="preserve">For example, the Royal Adelaide Hospital tripled the number of patients </w:t>
            </w:r>
            <w:r w:rsidRPr="00387D62">
              <w:rPr>
                <w:rFonts w:ascii="Garamond" w:hAnsi="Garamond"/>
                <w:lang w:val="en-AU"/>
              </w:rPr>
              <w:t xml:space="preserve">cared for through </w:t>
            </w:r>
            <w:r>
              <w:rPr>
                <w:rFonts w:ascii="Garamond" w:hAnsi="Garamond"/>
                <w:lang w:val="en-AU"/>
              </w:rPr>
              <w:t>its</w:t>
            </w:r>
            <w:r w:rsidRPr="00387D62">
              <w:rPr>
                <w:rFonts w:ascii="Garamond" w:hAnsi="Garamond"/>
                <w:lang w:val="en-AU"/>
              </w:rPr>
              <w:t xml:space="preserve"> Hospital in the Home (HITH) </w:t>
            </w:r>
            <w:r>
              <w:rPr>
                <w:rFonts w:ascii="Garamond" w:hAnsi="Garamond"/>
                <w:lang w:val="en-AU"/>
              </w:rPr>
              <w:t xml:space="preserve">service with a </w:t>
            </w:r>
            <w:r w:rsidRPr="00387D62">
              <w:rPr>
                <w:rFonts w:ascii="Garamond" w:hAnsi="Garamond"/>
                <w:lang w:val="en-AU"/>
              </w:rPr>
              <w:t>total o</w:t>
            </w:r>
            <w:r>
              <w:rPr>
                <w:rFonts w:ascii="Garamond" w:hAnsi="Garamond"/>
                <w:lang w:val="en-AU"/>
              </w:rPr>
              <w:t>f 118 COVID-19 patients receiving</w:t>
            </w:r>
            <w:r w:rsidRPr="00387D62">
              <w:rPr>
                <w:rFonts w:ascii="Garamond" w:hAnsi="Garamond"/>
                <w:lang w:val="en-AU"/>
              </w:rPr>
              <w:t xml:space="preserve"> care through HITH, and at the peak the service was providing care for 96 patients at one time</w:t>
            </w:r>
            <w:r>
              <w:rPr>
                <w:rFonts w:ascii="Garamond" w:hAnsi="Garamond"/>
                <w:lang w:val="en-AU"/>
              </w:rPr>
              <w:t xml:space="preserve"> (</w:t>
            </w:r>
            <w:hyperlink r:id="rId32" w:history="1">
              <w:r w:rsidRPr="007C7098">
                <w:rPr>
                  <w:rStyle w:val="Hyperlink"/>
                  <w:rFonts w:ascii="Garamond" w:hAnsi="Garamond"/>
                  <w:lang w:val="en-AU"/>
                </w:rPr>
                <w:t>https://www.rah.sa.gov.au/news/hospital-in-the-home-patients-triple-at-covid-height</w:t>
              </w:r>
            </w:hyperlink>
            <w:r>
              <w:rPr>
                <w:rFonts w:ascii="Garamond" w:hAnsi="Garamond"/>
                <w:lang w:val="en-AU"/>
              </w:rPr>
              <w:t>)</w:t>
            </w:r>
            <w:r w:rsidRPr="00387D62">
              <w:rPr>
                <w:rFonts w:ascii="Garamond" w:hAnsi="Garamond"/>
                <w:lang w:val="en-AU"/>
              </w:rPr>
              <w:t>.</w:t>
            </w:r>
          </w:p>
          <w:p w:rsidR="00B26A75" w:rsidRDefault="00FE0402" w:rsidP="00B26A75">
            <w:pPr>
              <w:keepNext/>
              <w:keepLines/>
              <w:rPr>
                <w:rFonts w:ascii="Garamond" w:hAnsi="Garamond"/>
                <w:lang w:val="en-AU"/>
              </w:rPr>
            </w:pPr>
            <w:r>
              <w:rPr>
                <w:rFonts w:ascii="Garamond" w:hAnsi="Garamond"/>
                <w:lang w:val="en-AU"/>
              </w:rPr>
              <w:t>Dickson’s e</w:t>
            </w:r>
            <w:r w:rsidR="00B26A75">
              <w:rPr>
                <w:rFonts w:ascii="Garamond" w:hAnsi="Garamond"/>
                <w:lang w:val="en-AU"/>
              </w:rPr>
              <w:t xml:space="preserve">ditorial in the </w:t>
            </w:r>
            <w:r w:rsidR="00B26A75" w:rsidRPr="000E1806">
              <w:rPr>
                <w:rFonts w:ascii="Garamond" w:hAnsi="Garamond"/>
                <w:i/>
                <w:lang w:val="en-AU"/>
              </w:rPr>
              <w:t>Medical Journal of Australia</w:t>
            </w:r>
            <w:r w:rsidR="00B26A75">
              <w:rPr>
                <w:rFonts w:ascii="Garamond" w:hAnsi="Garamond"/>
                <w:lang w:val="en-AU"/>
              </w:rPr>
              <w:t xml:space="preserve"> </w:t>
            </w:r>
            <w:r w:rsidR="0028738D">
              <w:rPr>
                <w:rFonts w:ascii="Garamond" w:hAnsi="Garamond"/>
                <w:lang w:val="en-AU"/>
              </w:rPr>
              <w:t xml:space="preserve">describes how telehealth and HITH, while not novel, </w:t>
            </w:r>
            <w:r w:rsidR="00B34096">
              <w:rPr>
                <w:rFonts w:ascii="Garamond" w:hAnsi="Garamond"/>
                <w:lang w:val="en-AU"/>
              </w:rPr>
              <w:t>are ‘</w:t>
            </w:r>
            <w:r w:rsidR="00B34096" w:rsidRPr="00B34096">
              <w:rPr>
                <w:rFonts w:ascii="Garamond" w:hAnsi="Garamond"/>
                <w:lang w:val="en-AU"/>
              </w:rPr>
              <w:t>experiencing a predictable surge in activity as the epidemic advances, and the two methods can be combined.</w:t>
            </w:r>
            <w:r w:rsidR="00B34096">
              <w:rPr>
                <w:rFonts w:ascii="Garamond" w:hAnsi="Garamond"/>
                <w:lang w:val="en-AU"/>
              </w:rPr>
              <w:t>’</w:t>
            </w:r>
          </w:p>
          <w:p w:rsidR="00B26A75" w:rsidRDefault="00E57373" w:rsidP="00B26A75">
            <w:pPr>
              <w:keepNext/>
              <w:keepLines/>
              <w:rPr>
                <w:rFonts w:ascii="Garamond" w:hAnsi="Garamond"/>
                <w:lang w:val="en-AU"/>
              </w:rPr>
            </w:pPr>
            <w:r>
              <w:rPr>
                <w:rFonts w:ascii="Garamond" w:hAnsi="Garamond"/>
                <w:lang w:val="en-AU"/>
              </w:rPr>
              <w:t>Hostetter and Klein also note that HIT</w:t>
            </w:r>
            <w:r w:rsidR="00B34096">
              <w:rPr>
                <w:rFonts w:ascii="Garamond" w:hAnsi="Garamond"/>
                <w:lang w:val="en-AU"/>
              </w:rPr>
              <w:t>H is a concept that has existed in various forms for decades and summarises some of the evidence and experiences, including from the current COVID-19 pandemic.</w:t>
            </w:r>
            <w:r w:rsidR="008542E1">
              <w:rPr>
                <w:rFonts w:ascii="Garamond" w:hAnsi="Garamond"/>
                <w:lang w:val="en-AU"/>
              </w:rPr>
              <w:t xml:space="preserve"> They examine a number of </w:t>
            </w:r>
            <w:r w:rsidR="008542E1" w:rsidRPr="008542E1">
              <w:rPr>
                <w:rFonts w:ascii="Garamond" w:hAnsi="Garamond"/>
                <w:lang w:val="en-AU"/>
              </w:rPr>
              <w:t>health systems that have adapted and adopted the hospital-at-home approach to help them respond to the pandemic while still ensuring access for all patients</w:t>
            </w:r>
            <w:r w:rsidR="008542E1">
              <w:rPr>
                <w:rFonts w:ascii="Garamond" w:hAnsi="Garamond"/>
                <w:lang w:val="en-AU"/>
              </w:rPr>
              <w:t>.</w:t>
            </w:r>
          </w:p>
          <w:p w:rsidR="00B26A75" w:rsidRDefault="00B26A75" w:rsidP="00B26A75">
            <w:pPr>
              <w:keepNext/>
              <w:keepLines/>
              <w:rPr>
                <w:rFonts w:ascii="Garamond" w:hAnsi="Garamond"/>
                <w:lang w:val="en-AU"/>
              </w:rPr>
            </w:pPr>
            <w:r>
              <w:rPr>
                <w:rFonts w:ascii="Garamond" w:hAnsi="Garamond"/>
                <w:lang w:val="en-AU"/>
              </w:rPr>
              <w:t>Early in 2020, (prior to the eruption of the COVID-19 pandemic), t</w:t>
            </w:r>
            <w:r w:rsidR="000E1806">
              <w:rPr>
                <w:rFonts w:ascii="Garamond" w:hAnsi="Garamond"/>
                <w:lang w:val="en-AU"/>
              </w:rPr>
              <w:t xml:space="preserve">he Sax Institute at the University of Sydney was commissioned to </w:t>
            </w:r>
            <w:r>
              <w:rPr>
                <w:rFonts w:ascii="Garamond" w:hAnsi="Garamond"/>
                <w:lang w:val="en-AU"/>
              </w:rPr>
              <w:t>produce a Rapid Evidence Scan on Virtual Hospital models of care.</w:t>
            </w:r>
            <w:r w:rsidR="00B34096">
              <w:rPr>
                <w:rFonts w:ascii="Garamond" w:hAnsi="Garamond"/>
                <w:lang w:val="en-AU"/>
              </w:rPr>
              <w:t xml:space="preserve"> This can possibly be regarded as that combination of telehealth (as patients are provided with various technologies for monitoring and communication) and the HITH. </w:t>
            </w:r>
            <w:r w:rsidR="008542E1">
              <w:rPr>
                <w:rFonts w:ascii="Garamond" w:hAnsi="Garamond"/>
                <w:lang w:val="en-AU"/>
              </w:rPr>
              <w:t xml:space="preserve">The RPA Virtual Hospital offered a </w:t>
            </w:r>
            <w:r w:rsidR="008542E1" w:rsidRPr="008542E1">
              <w:rPr>
                <w:rFonts w:ascii="Garamond" w:hAnsi="Garamond"/>
                <w:lang w:val="en-AU"/>
              </w:rPr>
              <w:t xml:space="preserve">model of care that </w:t>
            </w:r>
            <w:r w:rsidR="008542E1">
              <w:rPr>
                <w:rFonts w:ascii="Garamond" w:hAnsi="Garamond"/>
                <w:lang w:val="en-AU"/>
              </w:rPr>
              <w:t xml:space="preserve">using </w:t>
            </w:r>
            <w:r w:rsidR="008542E1" w:rsidRPr="008542E1">
              <w:rPr>
                <w:rFonts w:ascii="Garamond" w:hAnsi="Garamond"/>
                <w:lang w:val="en-AU"/>
              </w:rPr>
              <w:t>video, telephone, SMS and real-time data transmission technology to provide in-home nursing care to over 1,000 patients</w:t>
            </w:r>
            <w:r w:rsidR="008542E1">
              <w:rPr>
                <w:rFonts w:ascii="Garamond" w:hAnsi="Garamond"/>
                <w:lang w:val="en-AU"/>
              </w:rPr>
              <w:t xml:space="preserve">. The rapid evidence scan found that </w:t>
            </w:r>
            <w:r w:rsidR="008542E1" w:rsidRPr="008542E1">
              <w:rPr>
                <w:rFonts w:ascii="Garamond" w:hAnsi="Garamond"/>
                <w:lang w:val="en-AU"/>
              </w:rPr>
              <w:t>the strongest evidence for effective virtual care was for heart disease patients (especially those with heart failure), as well as people with diabetes and those undergoing stroke rehabilitation. There was less evidence available for virtual cancer treatment, and the evidence for respiratory conditions remains inconclusive.</w:t>
            </w:r>
          </w:p>
          <w:p w:rsidR="00B26A75" w:rsidRPr="00D3721E" w:rsidRDefault="00B26A75" w:rsidP="0028738D">
            <w:pPr>
              <w:keepNext/>
              <w:keepLines/>
              <w:rPr>
                <w:rFonts w:ascii="Garamond" w:hAnsi="Garamond"/>
                <w:lang w:val="en-AU"/>
              </w:rPr>
            </w:pPr>
            <w:r>
              <w:rPr>
                <w:rFonts w:ascii="Garamond" w:hAnsi="Garamond"/>
                <w:lang w:val="en-AU"/>
              </w:rPr>
              <w:t>The Chief Executive of Sydney Local Health District</w:t>
            </w:r>
            <w:r w:rsidR="0028738D">
              <w:rPr>
                <w:rFonts w:ascii="Garamond" w:hAnsi="Garamond"/>
                <w:lang w:val="en-AU"/>
              </w:rPr>
              <w:t>, Teresa Anderson,</w:t>
            </w:r>
            <w:r>
              <w:rPr>
                <w:rFonts w:ascii="Garamond" w:hAnsi="Garamond"/>
                <w:lang w:val="en-AU"/>
              </w:rPr>
              <w:t xml:space="preserve"> discussed the RPA Virtual Hospital </w:t>
            </w:r>
            <w:r w:rsidR="0028738D">
              <w:rPr>
                <w:rFonts w:ascii="Garamond" w:hAnsi="Garamond"/>
                <w:lang w:val="en-AU"/>
              </w:rPr>
              <w:t xml:space="preserve">and the COVID-19 pandemic </w:t>
            </w:r>
            <w:r w:rsidR="00FE0402">
              <w:rPr>
                <w:rFonts w:ascii="Garamond" w:hAnsi="Garamond"/>
                <w:lang w:val="en-AU"/>
              </w:rPr>
              <w:t xml:space="preserve">in a </w:t>
            </w:r>
            <w:r w:rsidR="00FE0402" w:rsidRPr="00FE0402">
              <w:rPr>
                <w:rFonts w:ascii="Garamond" w:hAnsi="Garamond"/>
                <w:lang w:val="en-AU"/>
              </w:rPr>
              <w:t>Deeble Institute for Health Policy Research</w:t>
            </w:r>
            <w:r w:rsidR="00FE0402">
              <w:rPr>
                <w:rFonts w:ascii="Garamond" w:hAnsi="Garamond"/>
                <w:lang w:val="en-AU"/>
              </w:rPr>
              <w:t xml:space="preserve"> podcast in June 2020. The podcast is available at </w:t>
            </w:r>
            <w:hyperlink r:id="rId33" w:history="1">
              <w:r w:rsidRPr="007C7098">
                <w:rPr>
                  <w:rStyle w:val="Hyperlink"/>
                  <w:rFonts w:ascii="Garamond" w:hAnsi="Garamond"/>
                  <w:lang w:val="en-AU"/>
                </w:rPr>
                <w:t>https://soundcloud.com/ahhapodcast/rpa-virtual-hospital-care-during-the-pandemic</w:t>
              </w:r>
            </w:hyperlink>
          </w:p>
        </w:tc>
      </w:tr>
    </w:tbl>
    <w:p w:rsidR="000E1806" w:rsidRDefault="000E1806" w:rsidP="0028738D">
      <w:pPr>
        <w:keepLines/>
        <w:autoSpaceDE w:val="0"/>
        <w:autoSpaceDN w:val="0"/>
        <w:adjustRightInd w:val="0"/>
        <w:rPr>
          <w:rFonts w:ascii="Garamond" w:hAnsi="Garamond"/>
          <w:lang w:val="en-AU"/>
        </w:rPr>
      </w:pPr>
    </w:p>
    <w:p w:rsidR="0015177D" w:rsidRDefault="0015177D">
      <w:pPr>
        <w:rPr>
          <w:rFonts w:ascii="Garamond" w:hAnsi="Garamond"/>
          <w:b/>
          <w:lang w:val="en-AU"/>
        </w:rPr>
      </w:pPr>
      <w:r>
        <w:rPr>
          <w:rFonts w:ascii="Garamond" w:hAnsi="Garamond"/>
          <w:b/>
          <w:lang w:val="en-AU"/>
        </w:rPr>
        <w:br w:type="page"/>
      </w:r>
    </w:p>
    <w:p w:rsidR="00282D29" w:rsidRDefault="005C2504" w:rsidP="00C17C82">
      <w:pPr>
        <w:keepNext/>
        <w:ind w:left="720" w:hanging="720"/>
        <w:rPr>
          <w:rFonts w:ascii="Garamond" w:hAnsi="Garamond"/>
          <w:b/>
          <w:lang w:val="en-AU"/>
        </w:rPr>
      </w:pPr>
      <w:r>
        <w:rPr>
          <w:rFonts w:ascii="Garamond" w:hAnsi="Garamond"/>
          <w:b/>
          <w:lang w:val="en-AU"/>
        </w:rPr>
        <w:lastRenderedPageBreak/>
        <w:t>J</w:t>
      </w:r>
      <w:r w:rsidR="00282D29">
        <w:rPr>
          <w:rFonts w:ascii="Garamond" w:hAnsi="Garamond"/>
          <w:b/>
          <w:lang w:val="en-AU"/>
        </w:rPr>
        <w:t>ournal articles</w:t>
      </w:r>
    </w:p>
    <w:p w:rsidR="008D314F" w:rsidRDefault="008D314F" w:rsidP="008D314F">
      <w:pPr>
        <w:rPr>
          <w:rFonts w:ascii="Garamond" w:hAnsi="Garamond"/>
          <w:lang w:val="en-AU"/>
        </w:rPr>
      </w:pPr>
    </w:p>
    <w:p w:rsidR="00530A67" w:rsidRPr="00530A67" w:rsidRDefault="00530A67" w:rsidP="00530A67">
      <w:pPr>
        <w:keepNext/>
        <w:keepLines/>
        <w:autoSpaceDE w:val="0"/>
        <w:autoSpaceDN w:val="0"/>
        <w:adjustRightInd w:val="0"/>
        <w:rPr>
          <w:rFonts w:ascii="Garamond" w:hAnsi="Garamond"/>
          <w:i/>
          <w:lang w:val="en-AU"/>
        </w:rPr>
      </w:pPr>
      <w:r w:rsidRPr="00530A67">
        <w:rPr>
          <w:rFonts w:ascii="Garamond" w:hAnsi="Garamond"/>
          <w:i/>
          <w:lang w:val="en-AU"/>
        </w:rPr>
        <w:t>Managing teamwork in the face of pandemic: evidence-based tips</w:t>
      </w:r>
    </w:p>
    <w:p w:rsidR="00037937" w:rsidRDefault="00037937" w:rsidP="00530A67">
      <w:pPr>
        <w:keepNext/>
        <w:keepLines/>
        <w:autoSpaceDE w:val="0"/>
        <w:autoSpaceDN w:val="0"/>
        <w:adjustRightInd w:val="0"/>
        <w:rPr>
          <w:rFonts w:ascii="Garamond" w:hAnsi="Garamond"/>
          <w:lang w:val="en-AU"/>
        </w:rPr>
      </w:pPr>
      <w:r w:rsidRPr="00037937">
        <w:rPr>
          <w:rFonts w:ascii="Garamond" w:hAnsi="Garamond"/>
          <w:lang w:val="en-AU"/>
        </w:rPr>
        <w:t>Tannenbaum SI, Traylor AM, Thomas EJ, Salas E</w:t>
      </w:r>
    </w:p>
    <w:p w:rsidR="00530A67" w:rsidRPr="00530A67" w:rsidRDefault="00037937" w:rsidP="00530A67">
      <w:pPr>
        <w:keepNext/>
        <w:keepLines/>
        <w:autoSpaceDE w:val="0"/>
        <w:autoSpaceDN w:val="0"/>
        <w:adjustRightInd w:val="0"/>
        <w:rPr>
          <w:rFonts w:ascii="Garamond" w:hAnsi="Garamond"/>
          <w:lang w:val="en-AU"/>
        </w:rPr>
      </w:pPr>
      <w:r w:rsidRPr="00037937">
        <w:rPr>
          <w:rFonts w:ascii="Garamond" w:hAnsi="Garamond"/>
          <w:lang w:val="en-AU"/>
        </w:rPr>
        <w:t>BMJ Quality &amp; Safety. 2020</w:t>
      </w:r>
      <w:r>
        <w:rPr>
          <w:rFonts w:ascii="Garamond" w:hAnsi="Garamond"/>
          <w:lang w:val="en-AU"/>
        </w:rPr>
        <w:t xml:space="preserve"> (epub]</w:t>
      </w:r>
    </w:p>
    <w:tbl>
      <w:tblPr>
        <w:tblStyle w:val="TableGrid"/>
        <w:tblW w:w="9360" w:type="dxa"/>
        <w:tblInd w:w="288" w:type="dxa"/>
        <w:tblLayout w:type="fixed"/>
        <w:tblLook w:val="01E0" w:firstRow="1" w:lastRow="1" w:firstColumn="1" w:lastColumn="1" w:noHBand="0" w:noVBand="0"/>
      </w:tblPr>
      <w:tblGrid>
        <w:gridCol w:w="1080"/>
        <w:gridCol w:w="8280"/>
      </w:tblGrid>
      <w:tr w:rsidR="00977E92" w:rsidRPr="000170DA" w:rsidTr="00530A67">
        <w:tc>
          <w:tcPr>
            <w:tcW w:w="1080" w:type="dxa"/>
            <w:tcBorders>
              <w:top w:val="single" w:sz="4" w:space="0" w:color="auto"/>
              <w:left w:val="single" w:sz="4" w:space="0" w:color="auto"/>
              <w:bottom w:val="single" w:sz="4" w:space="0" w:color="auto"/>
              <w:right w:val="single" w:sz="4" w:space="0" w:color="auto"/>
            </w:tcBorders>
            <w:vAlign w:val="center"/>
          </w:tcPr>
          <w:p w:rsidR="00977E92" w:rsidRPr="000170DA" w:rsidRDefault="00977E92" w:rsidP="00711D4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0170DA" w:rsidRDefault="0050739D" w:rsidP="00530A67">
            <w:pPr>
              <w:keepNext/>
              <w:rPr>
                <w:rStyle w:val="Hyperlink"/>
                <w:rFonts w:ascii="Garamond" w:hAnsi="Garamond"/>
                <w:color w:val="auto"/>
                <w:u w:val="none"/>
                <w:lang w:val="en-AU"/>
              </w:rPr>
            </w:pPr>
            <w:hyperlink r:id="rId34" w:history="1">
              <w:r w:rsidR="00530A67" w:rsidRPr="00B23588">
                <w:rPr>
                  <w:rStyle w:val="Hyperlink"/>
                  <w:rFonts w:ascii="Garamond" w:hAnsi="Garamond"/>
                  <w:lang w:val="en-AU"/>
                </w:rPr>
                <w:t>http://dx.doi.org/10.1136/bmjqs-2020-011447</w:t>
              </w:r>
            </w:hyperlink>
          </w:p>
        </w:tc>
      </w:tr>
      <w:tr w:rsidR="00977E92" w:rsidRPr="000170DA" w:rsidTr="00530A67">
        <w:tc>
          <w:tcPr>
            <w:tcW w:w="1080" w:type="dxa"/>
            <w:tcBorders>
              <w:top w:val="single" w:sz="4" w:space="0" w:color="auto"/>
              <w:left w:val="single" w:sz="4" w:space="0" w:color="auto"/>
              <w:bottom w:val="single" w:sz="4" w:space="0" w:color="auto"/>
              <w:right w:val="single" w:sz="4" w:space="0" w:color="auto"/>
            </w:tcBorders>
            <w:vAlign w:val="center"/>
          </w:tcPr>
          <w:p w:rsidR="00977E92" w:rsidRPr="000170DA" w:rsidRDefault="00977E92" w:rsidP="00CD2A6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733FB" w:rsidRDefault="00BF5FC8" w:rsidP="00BF5FC8">
            <w:pPr>
              <w:keepNext/>
              <w:keepLines/>
              <w:rPr>
                <w:rFonts w:ascii="Garamond" w:hAnsi="Garamond"/>
                <w:lang w:val="en-AU"/>
              </w:rPr>
            </w:pPr>
            <w:r>
              <w:rPr>
                <w:rFonts w:ascii="Garamond" w:hAnsi="Garamond"/>
                <w:lang w:val="en-AU"/>
              </w:rPr>
              <w:t>Health care is a team sport and perhaps never more so than during a pandemic. The author</w:t>
            </w:r>
            <w:r w:rsidR="00D645D0">
              <w:rPr>
                <w:rFonts w:ascii="Garamond" w:hAnsi="Garamond"/>
                <w:lang w:val="en-AU"/>
              </w:rPr>
              <w:t>s</w:t>
            </w:r>
            <w:r>
              <w:rPr>
                <w:rFonts w:ascii="Garamond" w:hAnsi="Garamond"/>
                <w:lang w:val="en-AU"/>
              </w:rPr>
              <w:t xml:space="preserve"> offer </w:t>
            </w:r>
            <w:r w:rsidR="00D645D0">
              <w:rPr>
                <w:rFonts w:ascii="Garamond" w:hAnsi="Garamond"/>
                <w:lang w:val="en-AU"/>
              </w:rPr>
              <w:t>‘</w:t>
            </w:r>
            <w:r w:rsidR="00D645D0" w:rsidRPr="00D645D0">
              <w:rPr>
                <w:rFonts w:ascii="Garamond" w:hAnsi="Garamond"/>
                <w:lang w:val="en-AU"/>
              </w:rPr>
              <w:t>several evidence-based recommendations to help clinical teams that work directly with patients during COVID-19 and in future crises. Tips are included for clinical care team leaders and team members, as well as for members of management who support or oversee clinical teams (senior leaders, middle managers, crisis management teams).</w:t>
            </w:r>
            <w:r w:rsidR="00D645D0">
              <w:rPr>
                <w:rFonts w:ascii="Garamond" w:hAnsi="Garamond"/>
                <w:lang w:val="en-AU"/>
              </w:rPr>
              <w:t xml:space="preserve">’ </w:t>
            </w:r>
            <w:r>
              <w:rPr>
                <w:rFonts w:ascii="Garamond" w:hAnsi="Garamond"/>
                <w:lang w:val="en-AU"/>
              </w:rPr>
              <w:t>These include:</w:t>
            </w:r>
          </w:p>
          <w:p w:rsidR="00D645D0" w:rsidRPr="00D645D0" w:rsidRDefault="00D645D0" w:rsidP="00D645D0">
            <w:pPr>
              <w:pStyle w:val="ListParagraph"/>
              <w:keepNext/>
              <w:keepLines/>
              <w:numPr>
                <w:ilvl w:val="0"/>
                <w:numId w:val="40"/>
              </w:numPr>
              <w:rPr>
                <w:rFonts w:ascii="Garamond" w:hAnsi="Garamond"/>
                <w:lang w:val="en-AU"/>
              </w:rPr>
            </w:pPr>
            <w:r w:rsidRPr="00D645D0">
              <w:rPr>
                <w:rFonts w:ascii="Garamond" w:hAnsi="Garamond"/>
                <w:lang w:val="en-AU"/>
              </w:rPr>
              <w:t>Recognise wins and successes—large and small</w:t>
            </w:r>
          </w:p>
          <w:p w:rsidR="00D645D0" w:rsidRPr="00D645D0" w:rsidRDefault="00D645D0" w:rsidP="00D645D0">
            <w:pPr>
              <w:pStyle w:val="ListParagraph"/>
              <w:keepNext/>
              <w:keepLines/>
              <w:numPr>
                <w:ilvl w:val="0"/>
                <w:numId w:val="40"/>
              </w:numPr>
              <w:rPr>
                <w:rFonts w:ascii="Garamond" w:hAnsi="Garamond"/>
                <w:lang w:val="en-AU"/>
              </w:rPr>
            </w:pPr>
            <w:r w:rsidRPr="00D645D0">
              <w:rPr>
                <w:rFonts w:ascii="Garamond" w:hAnsi="Garamond"/>
                <w:lang w:val="en-AU"/>
              </w:rPr>
              <w:t>Ensure the team sust</w:t>
            </w:r>
            <w:r>
              <w:rPr>
                <w:rFonts w:ascii="Garamond" w:hAnsi="Garamond"/>
                <w:lang w:val="en-AU"/>
              </w:rPr>
              <w:t>ains shared mental models</w:t>
            </w:r>
          </w:p>
          <w:p w:rsidR="00D645D0" w:rsidRPr="00D645D0" w:rsidRDefault="00D645D0" w:rsidP="00D645D0">
            <w:pPr>
              <w:pStyle w:val="ListParagraph"/>
              <w:keepNext/>
              <w:keepLines/>
              <w:numPr>
                <w:ilvl w:val="0"/>
                <w:numId w:val="40"/>
              </w:numPr>
              <w:rPr>
                <w:rFonts w:ascii="Garamond" w:hAnsi="Garamond"/>
                <w:lang w:val="en-AU"/>
              </w:rPr>
            </w:pPr>
            <w:r w:rsidRPr="00D645D0">
              <w:rPr>
                <w:rFonts w:ascii="Garamond" w:hAnsi="Garamond"/>
                <w:lang w:val="en-AU"/>
              </w:rPr>
              <w:t>Don’t forg</w:t>
            </w:r>
            <w:r>
              <w:rPr>
                <w:rFonts w:ascii="Garamond" w:hAnsi="Garamond"/>
                <w:lang w:val="en-AU"/>
              </w:rPr>
              <w:t>et the people behind the scenes</w:t>
            </w:r>
          </w:p>
          <w:p w:rsidR="00D645D0" w:rsidRDefault="00D645D0" w:rsidP="00D645D0">
            <w:pPr>
              <w:pStyle w:val="ListParagraph"/>
              <w:keepNext/>
              <w:keepLines/>
              <w:numPr>
                <w:ilvl w:val="0"/>
                <w:numId w:val="40"/>
              </w:numPr>
              <w:rPr>
                <w:rFonts w:ascii="Garamond" w:hAnsi="Garamond"/>
                <w:lang w:val="en-AU"/>
              </w:rPr>
            </w:pPr>
            <w:r w:rsidRPr="00D645D0">
              <w:rPr>
                <w:rFonts w:ascii="Garamond" w:hAnsi="Garamond"/>
                <w:lang w:val="en-AU"/>
              </w:rPr>
              <w:t>Emphasise and promote team mutual monitoring</w:t>
            </w:r>
          </w:p>
          <w:p w:rsidR="00D645D0" w:rsidRPr="00D645D0" w:rsidRDefault="00D645D0" w:rsidP="00D645D0">
            <w:pPr>
              <w:pStyle w:val="ListParagraph"/>
              <w:keepNext/>
              <w:keepLines/>
              <w:numPr>
                <w:ilvl w:val="0"/>
                <w:numId w:val="40"/>
              </w:numPr>
              <w:rPr>
                <w:rFonts w:ascii="Garamond" w:hAnsi="Garamond"/>
                <w:lang w:val="en-AU"/>
              </w:rPr>
            </w:pPr>
            <w:r w:rsidRPr="00D645D0">
              <w:rPr>
                <w:rFonts w:ascii="Garamond" w:hAnsi="Garamond"/>
                <w:lang w:val="en-AU"/>
              </w:rPr>
              <w:t>Take actions that build a</w:t>
            </w:r>
            <w:r>
              <w:rPr>
                <w:rFonts w:ascii="Garamond" w:hAnsi="Garamond"/>
                <w:lang w:val="en-AU"/>
              </w:rPr>
              <w:t>nd sustain psychological safety</w:t>
            </w:r>
          </w:p>
          <w:p w:rsidR="00D645D0" w:rsidRPr="00D645D0" w:rsidRDefault="00D645D0" w:rsidP="00D645D0">
            <w:pPr>
              <w:pStyle w:val="ListParagraph"/>
              <w:keepNext/>
              <w:keepLines/>
              <w:numPr>
                <w:ilvl w:val="0"/>
                <w:numId w:val="40"/>
              </w:numPr>
              <w:rPr>
                <w:rFonts w:ascii="Garamond" w:hAnsi="Garamond"/>
                <w:lang w:val="en-AU"/>
              </w:rPr>
            </w:pPr>
            <w:r w:rsidRPr="00D645D0">
              <w:rPr>
                <w:rFonts w:ascii="Garamond" w:hAnsi="Garamond"/>
                <w:lang w:val="en-AU"/>
              </w:rPr>
              <w:t xml:space="preserve">Help team members address concerns with </w:t>
            </w:r>
            <w:r>
              <w:rPr>
                <w:rFonts w:ascii="Garamond" w:hAnsi="Garamond"/>
                <w:lang w:val="en-AU"/>
              </w:rPr>
              <w:t>their ‘home team’ (if possible)</w:t>
            </w:r>
          </w:p>
          <w:p w:rsidR="00BF5FC8" w:rsidRPr="00BF5FC8" w:rsidRDefault="00D645D0" w:rsidP="00D645D0">
            <w:pPr>
              <w:pStyle w:val="ListParagraph"/>
              <w:keepNext/>
              <w:keepLines/>
              <w:numPr>
                <w:ilvl w:val="0"/>
                <w:numId w:val="40"/>
              </w:numPr>
              <w:rPr>
                <w:rFonts w:ascii="Garamond" w:hAnsi="Garamond"/>
                <w:lang w:val="en-AU"/>
              </w:rPr>
            </w:pPr>
            <w:r w:rsidRPr="00D645D0">
              <w:rPr>
                <w:rFonts w:ascii="Garamond" w:hAnsi="Garamond"/>
                <w:lang w:val="en-AU"/>
              </w:rPr>
              <w:t>Consciously boost team resilience.</w:t>
            </w:r>
          </w:p>
        </w:tc>
      </w:tr>
    </w:tbl>
    <w:p w:rsidR="00347B7B" w:rsidRDefault="00347B7B" w:rsidP="002456E2">
      <w:pPr>
        <w:rPr>
          <w:rFonts w:ascii="Garamond" w:hAnsi="Garamond"/>
          <w:lang w:val="en-AU"/>
        </w:rPr>
      </w:pPr>
    </w:p>
    <w:p w:rsidR="00530A67" w:rsidRPr="00530A67" w:rsidRDefault="00530A67" w:rsidP="00224B38">
      <w:pPr>
        <w:keepNext/>
        <w:keepLines/>
        <w:autoSpaceDE w:val="0"/>
        <w:autoSpaceDN w:val="0"/>
        <w:adjustRightInd w:val="0"/>
        <w:rPr>
          <w:rFonts w:ascii="Garamond" w:hAnsi="Garamond"/>
          <w:i/>
          <w:lang w:val="en-AU"/>
        </w:rPr>
      </w:pPr>
      <w:r w:rsidRPr="00530A67">
        <w:rPr>
          <w:rFonts w:ascii="Garamond" w:hAnsi="Garamond"/>
          <w:i/>
          <w:lang w:val="en-AU"/>
        </w:rPr>
        <w:t>Maximising the value of clinical registry information through integration with a health service clinical governance framework: a case study</w:t>
      </w:r>
    </w:p>
    <w:p w:rsidR="00037937" w:rsidRDefault="00037937" w:rsidP="00224B38">
      <w:pPr>
        <w:keepNext/>
        <w:keepLines/>
        <w:autoSpaceDE w:val="0"/>
        <w:autoSpaceDN w:val="0"/>
        <w:adjustRightInd w:val="0"/>
        <w:rPr>
          <w:rFonts w:ascii="Garamond" w:hAnsi="Garamond"/>
          <w:lang w:val="en-AU"/>
        </w:rPr>
      </w:pPr>
      <w:r w:rsidRPr="00037937">
        <w:rPr>
          <w:rFonts w:ascii="Garamond" w:hAnsi="Garamond"/>
          <w:lang w:val="en-AU"/>
        </w:rPr>
        <w:t>Ahern S, Feiler R, Sdrinis S</w:t>
      </w:r>
    </w:p>
    <w:p w:rsidR="00224B38" w:rsidRDefault="00530A67" w:rsidP="00224B38">
      <w:pPr>
        <w:keepNext/>
        <w:keepLines/>
        <w:autoSpaceDE w:val="0"/>
        <w:autoSpaceDN w:val="0"/>
        <w:adjustRightInd w:val="0"/>
        <w:rPr>
          <w:rFonts w:ascii="Garamond" w:hAnsi="Garamond"/>
          <w:lang w:val="en-AU"/>
        </w:rPr>
      </w:pPr>
      <w:r w:rsidRPr="00530A67">
        <w:rPr>
          <w:rFonts w:ascii="Garamond" w:hAnsi="Garamond"/>
          <w:lang w:val="en-AU"/>
        </w:rPr>
        <w:t>Austral</w:t>
      </w:r>
      <w:r>
        <w:rPr>
          <w:rFonts w:ascii="Garamond" w:hAnsi="Garamond"/>
          <w:lang w:val="en-AU"/>
        </w:rPr>
        <w:t>ian Health Review 44(3) 421-426</w:t>
      </w:r>
    </w:p>
    <w:tbl>
      <w:tblPr>
        <w:tblStyle w:val="TableGrid"/>
        <w:tblW w:w="9360" w:type="dxa"/>
        <w:tblInd w:w="288" w:type="dxa"/>
        <w:tblLayout w:type="fixed"/>
        <w:tblLook w:val="01E0" w:firstRow="1" w:lastRow="1" w:firstColumn="1" w:lastColumn="1" w:noHBand="0" w:noVBand="0"/>
      </w:tblPr>
      <w:tblGrid>
        <w:gridCol w:w="1080"/>
        <w:gridCol w:w="8280"/>
      </w:tblGrid>
      <w:tr w:rsidR="00224B38" w:rsidRPr="000170DA" w:rsidTr="0015177D">
        <w:tc>
          <w:tcPr>
            <w:tcW w:w="1080" w:type="dxa"/>
            <w:tcBorders>
              <w:top w:val="single" w:sz="4" w:space="0" w:color="auto"/>
              <w:left w:val="single" w:sz="4" w:space="0" w:color="auto"/>
              <w:bottom w:val="single" w:sz="4" w:space="0" w:color="auto"/>
              <w:right w:val="single" w:sz="4" w:space="0" w:color="auto"/>
            </w:tcBorders>
            <w:vAlign w:val="center"/>
          </w:tcPr>
          <w:p w:rsidR="00224B38" w:rsidRPr="000170DA" w:rsidRDefault="00224B38" w:rsidP="006F14D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24B38" w:rsidRPr="000170DA" w:rsidRDefault="0050739D" w:rsidP="00530A67">
            <w:pPr>
              <w:keepNext/>
              <w:rPr>
                <w:rStyle w:val="Hyperlink"/>
                <w:rFonts w:ascii="Garamond" w:hAnsi="Garamond"/>
                <w:color w:val="auto"/>
                <w:u w:val="none"/>
                <w:lang w:val="en-AU"/>
              </w:rPr>
            </w:pPr>
            <w:hyperlink r:id="rId35" w:history="1">
              <w:r w:rsidR="00530A67" w:rsidRPr="00B23588">
                <w:rPr>
                  <w:rStyle w:val="Hyperlink"/>
                  <w:rFonts w:ascii="Garamond" w:hAnsi="Garamond"/>
                  <w:lang w:val="en-AU"/>
                </w:rPr>
                <w:t>https://doi.org/10.1071/AH19004</w:t>
              </w:r>
            </w:hyperlink>
          </w:p>
        </w:tc>
      </w:tr>
      <w:tr w:rsidR="00224B38" w:rsidRPr="000170DA" w:rsidTr="0015177D">
        <w:tc>
          <w:tcPr>
            <w:tcW w:w="1080" w:type="dxa"/>
            <w:tcBorders>
              <w:top w:val="single" w:sz="4" w:space="0" w:color="auto"/>
              <w:left w:val="single" w:sz="4" w:space="0" w:color="auto"/>
              <w:bottom w:val="single" w:sz="4" w:space="0" w:color="auto"/>
              <w:right w:val="single" w:sz="4" w:space="0" w:color="auto"/>
            </w:tcBorders>
            <w:vAlign w:val="center"/>
          </w:tcPr>
          <w:p w:rsidR="00224B38" w:rsidRPr="000170DA" w:rsidRDefault="00224B38" w:rsidP="006F14D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37937" w:rsidRDefault="00530A67" w:rsidP="00037937">
            <w:pPr>
              <w:keepNext/>
              <w:keepLines/>
              <w:rPr>
                <w:rFonts w:ascii="Garamond" w:hAnsi="Garamond"/>
                <w:lang w:val="en-AU"/>
              </w:rPr>
            </w:pPr>
            <w:r>
              <w:rPr>
                <w:rFonts w:ascii="Garamond" w:hAnsi="Garamond"/>
                <w:lang w:val="en-AU"/>
              </w:rPr>
              <w:t xml:space="preserve">The potential of clinical quality registries for use in safety and quality measurement has been recognised for some time. This awareness figured in the Commission’s work on </w:t>
            </w:r>
            <w:r w:rsidR="00037937">
              <w:rPr>
                <w:rFonts w:ascii="Garamond" w:hAnsi="Garamond"/>
                <w:lang w:val="en-AU"/>
              </w:rPr>
              <w:t>clinical registries, including developing o</w:t>
            </w:r>
            <w:r w:rsidR="00037937" w:rsidRPr="00037937">
              <w:rPr>
                <w:rFonts w:ascii="Garamond" w:hAnsi="Garamond"/>
                <w:lang w:val="en-AU"/>
              </w:rPr>
              <w:t>perating principles and technical standards for clinical quality registries</w:t>
            </w:r>
            <w:r w:rsidR="00037937">
              <w:rPr>
                <w:rFonts w:ascii="Garamond" w:hAnsi="Garamond"/>
                <w:lang w:val="en-AU"/>
              </w:rPr>
              <w:t xml:space="preserve"> (2008), the </w:t>
            </w:r>
            <w:r w:rsidR="00037937" w:rsidRPr="00037937">
              <w:rPr>
                <w:rFonts w:ascii="Garamond" w:hAnsi="Garamond"/>
                <w:lang w:val="en-AU"/>
              </w:rPr>
              <w:t>Framework for Australian clinical quality registries</w:t>
            </w:r>
            <w:r w:rsidR="00037937">
              <w:rPr>
                <w:rFonts w:ascii="Garamond" w:hAnsi="Garamond"/>
                <w:lang w:val="en-AU"/>
              </w:rPr>
              <w:t xml:space="preserve"> (2014), a p</w:t>
            </w:r>
            <w:r w:rsidR="00037937" w:rsidRPr="00037937">
              <w:rPr>
                <w:rFonts w:ascii="Garamond" w:hAnsi="Garamond"/>
                <w:lang w:val="en-AU"/>
              </w:rPr>
              <w:t>rioritised list of clinical domains for clinical quality registry development</w:t>
            </w:r>
            <w:r w:rsidR="00037937">
              <w:rPr>
                <w:rFonts w:ascii="Garamond" w:hAnsi="Garamond"/>
                <w:lang w:val="en-AU"/>
              </w:rPr>
              <w:t xml:space="preserve"> (2016) and the recently launched register of registries.</w:t>
            </w:r>
            <w:r w:rsidR="0015177D">
              <w:rPr>
                <w:rFonts w:ascii="Garamond" w:hAnsi="Garamond"/>
                <w:lang w:val="en-AU"/>
              </w:rPr>
              <w:t xml:space="preserve"> The strengths of registry data include the clinical focus and the acceptance and use of that information by clinicians. This study is an indication of how such information can be used to aid a health system – from the unit level up – in improving the safety and quality of care through timely feedback of clinically relevant information.</w:t>
            </w:r>
          </w:p>
          <w:p w:rsidR="00530A67" w:rsidRPr="00D3721E" w:rsidRDefault="00530A67" w:rsidP="0015177D">
            <w:pPr>
              <w:keepNext/>
              <w:keepLines/>
              <w:rPr>
                <w:rFonts w:ascii="Garamond" w:hAnsi="Garamond"/>
                <w:lang w:val="en-AU"/>
              </w:rPr>
            </w:pPr>
            <w:r>
              <w:rPr>
                <w:rFonts w:ascii="Garamond" w:hAnsi="Garamond"/>
                <w:lang w:val="en-AU"/>
              </w:rPr>
              <w:t>This paper describes how one health service, Alfred Health in Melbourne, went about identifying all the clinical registries that their clinicians were engaging with and then understanding and using the registry feedback to better understand and monitor their own services.</w:t>
            </w:r>
            <w:r w:rsidR="0015177D">
              <w:rPr>
                <w:rFonts w:ascii="Garamond" w:hAnsi="Garamond"/>
                <w:lang w:val="en-AU"/>
              </w:rPr>
              <w:t xml:space="preserve"> In the course of the effort, </w:t>
            </w:r>
            <w:r w:rsidR="0015177D" w:rsidRPr="0015177D">
              <w:rPr>
                <w:rFonts w:ascii="Garamond" w:hAnsi="Garamond"/>
                <w:lang w:val="en-AU"/>
              </w:rPr>
              <w:t xml:space="preserve">Alfred Health identified 69 clinical registries in which its units participated. </w:t>
            </w:r>
            <w:r w:rsidR="0015177D">
              <w:rPr>
                <w:rFonts w:ascii="Garamond" w:hAnsi="Garamond"/>
                <w:lang w:val="en-AU"/>
              </w:rPr>
              <w:t>The paper describes how e</w:t>
            </w:r>
            <w:r w:rsidR="0015177D" w:rsidRPr="0015177D">
              <w:rPr>
                <w:rFonts w:ascii="Garamond" w:hAnsi="Garamond"/>
                <w:lang w:val="en-AU"/>
              </w:rPr>
              <w:t xml:space="preserve">ngagement with clinicians led to the establishment of a registry interest group, a calendar of clinical quality registry reports, and a guideline and reporting template and dashboard. </w:t>
            </w:r>
            <w:r w:rsidR="0015177D">
              <w:rPr>
                <w:rFonts w:ascii="Garamond" w:hAnsi="Garamond"/>
                <w:lang w:val="en-AU"/>
              </w:rPr>
              <w:t>The authors note that c</w:t>
            </w:r>
            <w:r w:rsidR="0015177D" w:rsidRPr="0015177D">
              <w:rPr>
                <w:rFonts w:ascii="Garamond" w:hAnsi="Garamond"/>
                <w:lang w:val="en-AU"/>
              </w:rPr>
              <w:t>linician engagement and medical leadership were critical to the development of this initiative.</w:t>
            </w:r>
            <w:r w:rsidR="0015177D">
              <w:rPr>
                <w:rFonts w:ascii="Garamond" w:hAnsi="Garamond"/>
                <w:lang w:val="en-AU"/>
              </w:rPr>
              <w:t xml:space="preserve"> </w:t>
            </w:r>
            <w:r w:rsidR="0015177D" w:rsidRPr="0015177D">
              <w:rPr>
                <w:rFonts w:ascii="Garamond" w:hAnsi="Garamond"/>
                <w:lang w:val="en-AU"/>
              </w:rPr>
              <w:t>The reporting tool and dashboard have had initial success, with long-term success ultimately being measured by the routine incorporation of registry outcomes into clinical governance reporting over time.</w:t>
            </w:r>
          </w:p>
        </w:tc>
      </w:tr>
    </w:tbl>
    <w:p w:rsidR="0015177D" w:rsidRDefault="0015177D" w:rsidP="0015177D">
      <w:pPr>
        <w:keepNext/>
        <w:keepLines/>
        <w:autoSpaceDE w:val="0"/>
        <w:autoSpaceDN w:val="0"/>
        <w:adjustRightInd w:val="0"/>
        <w:rPr>
          <w:rFonts w:ascii="Garamond" w:hAnsi="Garamond"/>
          <w:lang w:val="en-AU"/>
        </w:rPr>
      </w:pPr>
    </w:p>
    <w:p w:rsidR="0015177D" w:rsidRDefault="0015177D" w:rsidP="0015177D">
      <w:pPr>
        <w:keepNext/>
        <w:keepLines/>
        <w:autoSpaceDE w:val="0"/>
        <w:autoSpaceDN w:val="0"/>
        <w:adjustRightInd w:val="0"/>
        <w:rPr>
          <w:rFonts w:ascii="Garamond" w:hAnsi="Garamond"/>
          <w:lang w:val="en-AU"/>
        </w:rPr>
      </w:pPr>
      <w:r w:rsidRPr="00453434">
        <w:rPr>
          <w:rFonts w:ascii="Garamond" w:hAnsi="Garamond"/>
          <w:lang w:val="en-AU"/>
        </w:rPr>
        <w:t xml:space="preserve">For information on the Commission’s work on </w:t>
      </w:r>
      <w:r>
        <w:rPr>
          <w:rFonts w:ascii="Garamond" w:hAnsi="Garamond"/>
          <w:lang w:val="en-AU"/>
        </w:rPr>
        <w:t xml:space="preserve">clinical quality registries, see </w:t>
      </w:r>
      <w:hyperlink r:id="rId36" w:history="1">
        <w:r w:rsidRPr="007C7098">
          <w:rPr>
            <w:rStyle w:val="Hyperlink"/>
            <w:rFonts w:ascii="Garamond" w:hAnsi="Garamond"/>
            <w:lang w:val="en-AU"/>
          </w:rPr>
          <w:t>https://www.safetyandquality.gov.au/our-work/national-arrangements-clinical-quality-registries</w:t>
        </w:r>
      </w:hyperlink>
    </w:p>
    <w:p w:rsidR="0015177D" w:rsidRDefault="0015177D" w:rsidP="006223AD">
      <w:pPr>
        <w:keepLines/>
        <w:autoSpaceDE w:val="0"/>
        <w:autoSpaceDN w:val="0"/>
        <w:adjustRightInd w:val="0"/>
        <w:rPr>
          <w:rFonts w:ascii="Garamond" w:hAnsi="Garamond"/>
          <w:lang w:val="en-AU"/>
        </w:rPr>
      </w:pPr>
    </w:p>
    <w:p w:rsidR="006223AD" w:rsidRDefault="006223AD" w:rsidP="006223AD">
      <w:pPr>
        <w:keepNext/>
        <w:rPr>
          <w:rFonts w:ascii="Garamond" w:hAnsi="Garamond"/>
          <w:i/>
          <w:lang w:val="en-AU"/>
        </w:rPr>
      </w:pPr>
      <w:r w:rsidRPr="00F0153F">
        <w:rPr>
          <w:rFonts w:ascii="Garamond" w:hAnsi="Garamond"/>
          <w:i/>
          <w:lang w:val="en-AU"/>
        </w:rPr>
        <w:t>Journal of Patient Safety and Risk Management</w:t>
      </w:r>
    </w:p>
    <w:p w:rsidR="006223AD" w:rsidRPr="00612D3D" w:rsidRDefault="006223AD" w:rsidP="006223AD">
      <w:pPr>
        <w:keepNext/>
        <w:rPr>
          <w:rFonts w:ascii="Garamond" w:hAnsi="Garamond"/>
          <w:lang w:val="en-AU"/>
        </w:rPr>
      </w:pPr>
      <w:r w:rsidRPr="00F0153F">
        <w:rPr>
          <w:rFonts w:ascii="Garamond" w:hAnsi="Garamond"/>
          <w:lang w:val="en-AU"/>
        </w:rPr>
        <w:t>Volume: 25, Number: 3 (July 2020)</w:t>
      </w:r>
    </w:p>
    <w:tbl>
      <w:tblPr>
        <w:tblStyle w:val="TableGrid"/>
        <w:tblW w:w="9360" w:type="dxa"/>
        <w:tblInd w:w="288" w:type="dxa"/>
        <w:tblLayout w:type="fixed"/>
        <w:tblLook w:val="01E0" w:firstRow="1" w:lastRow="1" w:firstColumn="1" w:lastColumn="1" w:noHBand="0" w:noVBand="0"/>
      </w:tblPr>
      <w:tblGrid>
        <w:gridCol w:w="1080"/>
        <w:gridCol w:w="8280"/>
      </w:tblGrid>
      <w:tr w:rsidR="006223AD" w:rsidRPr="000170DA" w:rsidTr="0067477E">
        <w:tc>
          <w:tcPr>
            <w:tcW w:w="1080" w:type="dxa"/>
            <w:tcBorders>
              <w:top w:val="single" w:sz="4" w:space="0" w:color="auto"/>
              <w:left w:val="single" w:sz="4" w:space="0" w:color="auto"/>
              <w:bottom w:val="single" w:sz="4" w:space="0" w:color="auto"/>
              <w:right w:val="single" w:sz="4" w:space="0" w:color="auto"/>
            </w:tcBorders>
            <w:vAlign w:val="center"/>
          </w:tcPr>
          <w:p w:rsidR="006223AD" w:rsidRPr="000170DA" w:rsidRDefault="006223AD" w:rsidP="0067477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23AD" w:rsidRPr="006706B4" w:rsidRDefault="0050739D" w:rsidP="0067477E">
            <w:pPr>
              <w:keepNext/>
              <w:rPr>
                <w:rStyle w:val="Hyperlink"/>
                <w:rFonts w:ascii="Garamond" w:hAnsi="Garamond"/>
                <w:color w:val="auto"/>
                <w:u w:val="none"/>
                <w:lang w:val="en-AU"/>
              </w:rPr>
            </w:pPr>
            <w:hyperlink r:id="rId37" w:history="1">
              <w:r w:rsidR="006223AD" w:rsidRPr="007C7098">
                <w:rPr>
                  <w:rStyle w:val="Hyperlink"/>
                  <w:rFonts w:ascii="Garamond" w:hAnsi="Garamond"/>
                  <w:lang w:val="en-AU"/>
                </w:rPr>
                <w:t>https://journals.sagepub.com/toc/cric/25/3</w:t>
              </w:r>
            </w:hyperlink>
          </w:p>
        </w:tc>
      </w:tr>
      <w:tr w:rsidR="006223AD" w:rsidRPr="000170DA" w:rsidTr="0067477E">
        <w:tc>
          <w:tcPr>
            <w:tcW w:w="1080" w:type="dxa"/>
            <w:tcBorders>
              <w:top w:val="single" w:sz="4" w:space="0" w:color="auto"/>
              <w:left w:val="single" w:sz="4" w:space="0" w:color="auto"/>
              <w:bottom w:val="single" w:sz="4" w:space="0" w:color="auto"/>
              <w:right w:val="single" w:sz="4" w:space="0" w:color="auto"/>
            </w:tcBorders>
            <w:vAlign w:val="center"/>
          </w:tcPr>
          <w:p w:rsidR="006223AD" w:rsidRPr="000170DA" w:rsidRDefault="006223AD" w:rsidP="0067477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23AD" w:rsidRPr="00A85C9A" w:rsidRDefault="006223AD" w:rsidP="0067477E">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F0153F">
              <w:rPr>
                <w:rFonts w:ascii="Garamond" w:hAnsi="Garamond"/>
                <w:i/>
                <w:lang w:val="en-AU"/>
              </w:rPr>
              <w:t>Journal of Patient Safety and Risk Management</w:t>
            </w:r>
            <w:r w:rsidRPr="00327E1F">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F0153F">
              <w:rPr>
                <w:rFonts w:ascii="Garamond" w:hAnsi="Garamond"/>
                <w:i/>
                <w:lang w:val="en-AU"/>
              </w:rPr>
              <w:t>Journal of Patient Safety and Risk Management</w:t>
            </w:r>
            <w:r w:rsidRPr="00B440ED">
              <w:rPr>
                <w:rFonts w:ascii="Garamond" w:hAnsi="Garamond"/>
                <w:lang w:val="en-AU"/>
              </w:rPr>
              <w:t xml:space="preserve"> include:</w:t>
            </w:r>
          </w:p>
          <w:p w:rsidR="006223AD" w:rsidRDefault="006223AD" w:rsidP="006223AD">
            <w:pPr>
              <w:pStyle w:val="ListParagraph"/>
              <w:numPr>
                <w:ilvl w:val="0"/>
                <w:numId w:val="15"/>
              </w:numPr>
              <w:rPr>
                <w:rFonts w:ascii="Garamond" w:hAnsi="Garamond"/>
                <w:lang w:val="en-AU"/>
              </w:rPr>
            </w:pPr>
            <w:r w:rsidRPr="009070CB">
              <w:rPr>
                <w:rFonts w:ascii="Garamond" w:hAnsi="Garamond"/>
                <w:lang w:val="en-AU"/>
              </w:rPr>
              <w:t xml:space="preserve">Editorial: Supporting the Emotional </w:t>
            </w:r>
            <w:r w:rsidRPr="009070CB">
              <w:rPr>
                <w:rFonts w:ascii="Garamond" w:hAnsi="Garamond"/>
                <w:b/>
                <w:lang w:val="en-AU"/>
              </w:rPr>
              <w:t>Well-being of Health Care Workers During the COVID-19 Pandemic</w:t>
            </w:r>
            <w:r w:rsidRPr="009070CB">
              <w:rPr>
                <w:rFonts w:ascii="Garamond" w:hAnsi="Garamond"/>
                <w:lang w:val="en-AU"/>
              </w:rPr>
              <w:t xml:space="preserve"> (Albert W. Wu, Peter Buckle, Elliott R. Haut, Tomasso Bellandi, Shunzo Koizumi, Alpana Mair, John Øvretveit, Chris Power, Hugo Sax, Eric J. Thomas, David Newman-Toker, and C Vincent</w:t>
            </w:r>
            <w:r>
              <w:rPr>
                <w:rFonts w:ascii="Garamond" w:hAnsi="Garamond"/>
                <w:lang w:val="en-AU"/>
              </w:rPr>
              <w:t>)</w:t>
            </w:r>
          </w:p>
          <w:p w:rsidR="006223AD" w:rsidRDefault="006223AD" w:rsidP="006223AD">
            <w:pPr>
              <w:pStyle w:val="ListParagraph"/>
              <w:numPr>
                <w:ilvl w:val="0"/>
                <w:numId w:val="15"/>
              </w:numPr>
              <w:rPr>
                <w:rFonts w:ascii="Garamond" w:hAnsi="Garamond"/>
                <w:lang w:val="en-AU"/>
              </w:rPr>
            </w:pPr>
            <w:r w:rsidRPr="009070CB">
              <w:rPr>
                <w:rFonts w:ascii="Garamond" w:hAnsi="Garamond"/>
                <w:b/>
                <w:lang w:val="en-AU"/>
              </w:rPr>
              <w:t>Coronavirus and clinical negligence</w:t>
            </w:r>
            <w:r w:rsidRPr="009070CB">
              <w:rPr>
                <w:rFonts w:ascii="Garamond" w:hAnsi="Garamond"/>
                <w:lang w:val="en-AU"/>
              </w:rPr>
              <w:t xml:space="preserve"> (Nigel Poole</w:t>
            </w:r>
            <w:r>
              <w:rPr>
                <w:rFonts w:ascii="Garamond" w:hAnsi="Garamond"/>
                <w:lang w:val="en-AU"/>
              </w:rPr>
              <w:t>)</w:t>
            </w:r>
          </w:p>
          <w:p w:rsidR="006223AD" w:rsidRDefault="006223AD" w:rsidP="006223AD">
            <w:pPr>
              <w:pStyle w:val="ListParagraph"/>
              <w:numPr>
                <w:ilvl w:val="0"/>
                <w:numId w:val="15"/>
              </w:numPr>
              <w:rPr>
                <w:rFonts w:ascii="Garamond" w:hAnsi="Garamond"/>
                <w:lang w:val="en-AU"/>
              </w:rPr>
            </w:pPr>
            <w:r w:rsidRPr="009070CB">
              <w:rPr>
                <w:rFonts w:ascii="Garamond" w:hAnsi="Garamond"/>
                <w:lang w:val="en-AU"/>
              </w:rPr>
              <w:t xml:space="preserve">Noise and turn-taking impact </w:t>
            </w:r>
            <w:r w:rsidRPr="009070CB">
              <w:rPr>
                <w:rFonts w:ascii="Garamond" w:hAnsi="Garamond"/>
                <w:b/>
                <w:lang w:val="en-AU"/>
              </w:rPr>
              <w:t>postanesthesia care unit handoff efficiency</w:t>
            </w:r>
            <w:r w:rsidRPr="009070CB">
              <w:rPr>
                <w:rFonts w:ascii="Garamond" w:hAnsi="Garamond"/>
                <w:lang w:val="en-AU"/>
              </w:rPr>
              <w:t xml:space="preserve"> (Kristen LW Webster, Elizabeth H Lazzara, Joseph R Keebler, Laura L Roberts, and James H Abernathy</w:t>
            </w:r>
            <w:r>
              <w:rPr>
                <w:rFonts w:ascii="Garamond" w:hAnsi="Garamond"/>
                <w:lang w:val="en-AU"/>
              </w:rPr>
              <w:t>)</w:t>
            </w:r>
          </w:p>
          <w:p w:rsidR="006223AD" w:rsidRDefault="006223AD" w:rsidP="006223AD">
            <w:pPr>
              <w:pStyle w:val="ListParagraph"/>
              <w:numPr>
                <w:ilvl w:val="0"/>
                <w:numId w:val="15"/>
              </w:numPr>
              <w:rPr>
                <w:rFonts w:ascii="Garamond" w:hAnsi="Garamond"/>
                <w:lang w:val="en-AU"/>
              </w:rPr>
            </w:pPr>
            <w:r w:rsidRPr="009070CB">
              <w:rPr>
                <w:rFonts w:ascii="Garamond" w:hAnsi="Garamond"/>
                <w:lang w:val="en-AU"/>
              </w:rPr>
              <w:t xml:space="preserve">A cross-sectional study of </w:t>
            </w:r>
            <w:r w:rsidRPr="009070CB">
              <w:rPr>
                <w:rFonts w:ascii="Garamond" w:hAnsi="Garamond"/>
                <w:b/>
                <w:lang w:val="en-AU"/>
              </w:rPr>
              <w:t>patient safety culture in acute-care hospitals in Greece</w:t>
            </w:r>
            <w:r w:rsidRPr="009070CB">
              <w:rPr>
                <w:rFonts w:ascii="Garamond" w:hAnsi="Garamond"/>
                <w:lang w:val="en-AU"/>
              </w:rPr>
              <w:t xml:space="preserve"> (Vassilis Η Aletras, Spyridon Klinis, Afentoula G Mavrodi, Despina Kakalou, Asimenia Ntantana, Anastasia A Mallidou, and Dimitris A Niakas</w:t>
            </w:r>
            <w:r>
              <w:rPr>
                <w:rFonts w:ascii="Garamond" w:hAnsi="Garamond"/>
                <w:lang w:val="en-AU"/>
              </w:rPr>
              <w:t>)</w:t>
            </w:r>
          </w:p>
          <w:p w:rsidR="006223AD" w:rsidRDefault="006223AD" w:rsidP="006223AD">
            <w:pPr>
              <w:pStyle w:val="ListParagraph"/>
              <w:numPr>
                <w:ilvl w:val="0"/>
                <w:numId w:val="15"/>
              </w:numPr>
              <w:rPr>
                <w:rFonts w:ascii="Garamond" w:hAnsi="Garamond"/>
                <w:lang w:val="en-AU"/>
              </w:rPr>
            </w:pPr>
            <w:r w:rsidRPr="009070CB">
              <w:rPr>
                <w:rFonts w:ascii="Garamond" w:hAnsi="Garamond"/>
                <w:lang w:val="en-AU"/>
              </w:rPr>
              <w:t xml:space="preserve">Extendable mirrors to improve </w:t>
            </w:r>
            <w:r w:rsidRPr="009070CB">
              <w:rPr>
                <w:rFonts w:ascii="Garamond" w:hAnsi="Garamond"/>
                <w:b/>
                <w:lang w:val="en-AU"/>
              </w:rPr>
              <w:t>anesthesia provider comfort</w:t>
            </w:r>
            <w:r w:rsidRPr="009070CB">
              <w:rPr>
                <w:rFonts w:ascii="Garamond" w:hAnsi="Garamond"/>
                <w:lang w:val="en-AU"/>
              </w:rPr>
              <w:t xml:space="preserve"> for eye and positioning checks in prone patients: A pilot study (Sophia Lin, LaSharVeA Bailey, Thai Nguyen, Cyrus Mintz, and Kate Rosenblatt</w:t>
            </w:r>
            <w:r>
              <w:rPr>
                <w:rFonts w:ascii="Garamond" w:hAnsi="Garamond"/>
                <w:lang w:val="en-AU"/>
              </w:rPr>
              <w:t>)</w:t>
            </w:r>
          </w:p>
          <w:p w:rsidR="006223AD" w:rsidRPr="00A85C9A" w:rsidRDefault="006223AD" w:rsidP="006223AD">
            <w:pPr>
              <w:pStyle w:val="ListParagraph"/>
              <w:numPr>
                <w:ilvl w:val="0"/>
                <w:numId w:val="15"/>
              </w:numPr>
              <w:rPr>
                <w:rFonts w:ascii="Garamond" w:hAnsi="Garamond"/>
                <w:lang w:val="en-AU"/>
              </w:rPr>
            </w:pPr>
            <w:r w:rsidRPr="009070CB">
              <w:rPr>
                <w:rFonts w:ascii="Garamond" w:hAnsi="Garamond"/>
                <w:lang w:val="en-AU"/>
              </w:rPr>
              <w:t xml:space="preserve">Determining the optimal </w:t>
            </w:r>
            <w:r w:rsidRPr="009070CB">
              <w:rPr>
                <w:rFonts w:ascii="Garamond" w:hAnsi="Garamond"/>
                <w:b/>
                <w:lang w:val="en-AU"/>
              </w:rPr>
              <w:t>human reliability analysis</w:t>
            </w:r>
            <w:r w:rsidRPr="009070CB">
              <w:rPr>
                <w:rFonts w:ascii="Garamond" w:hAnsi="Garamond"/>
                <w:lang w:val="en-AU"/>
              </w:rPr>
              <w:t xml:space="preserve"> (HRA) method in healthcare systems using Fuzzy ANP and Fuzzy TOPSIS (Asghar Abbaspour, Mahnaz Saremi, Ahmad Alibabaei, and Pedram S Moghanlu</w:t>
            </w:r>
            <w:r>
              <w:rPr>
                <w:rFonts w:ascii="Garamond" w:hAnsi="Garamond"/>
                <w:lang w:val="en-AU"/>
              </w:rPr>
              <w:t>)</w:t>
            </w:r>
          </w:p>
        </w:tc>
      </w:tr>
    </w:tbl>
    <w:p w:rsidR="006223AD" w:rsidRDefault="006223AD" w:rsidP="006223AD">
      <w:pPr>
        <w:rPr>
          <w:rFonts w:ascii="Garamond" w:hAnsi="Garamond"/>
          <w:i/>
          <w:lang w:val="en-AU"/>
        </w:rPr>
      </w:pPr>
    </w:p>
    <w:p w:rsidR="00327E1F" w:rsidRPr="008E240B" w:rsidRDefault="00327E1F" w:rsidP="00327E1F">
      <w:pPr>
        <w:keepNext/>
        <w:rPr>
          <w:rFonts w:ascii="Garamond" w:hAnsi="Garamond"/>
          <w:i/>
          <w:lang w:val="en-AU"/>
        </w:rPr>
      </w:pPr>
      <w:r>
        <w:rPr>
          <w:rFonts w:ascii="Garamond" w:hAnsi="Garamond"/>
          <w:i/>
          <w:lang w:val="en-AU"/>
        </w:rPr>
        <w:t xml:space="preserve">Health </w:t>
      </w:r>
      <w:r w:rsidR="00F0153F">
        <w:rPr>
          <w:rFonts w:ascii="Garamond" w:hAnsi="Garamond"/>
          <w:i/>
          <w:lang w:val="en-AU"/>
        </w:rPr>
        <w:t>Affairs</w:t>
      </w:r>
    </w:p>
    <w:p w:rsidR="00327E1F" w:rsidRPr="00612D3D" w:rsidRDefault="009070CB" w:rsidP="00327E1F">
      <w:pPr>
        <w:keepNext/>
        <w:rPr>
          <w:rFonts w:ascii="Garamond" w:hAnsi="Garamond"/>
          <w:lang w:val="en-AU"/>
        </w:rPr>
      </w:pPr>
      <w:r>
        <w:rPr>
          <w:rFonts w:ascii="Garamond" w:hAnsi="Garamond"/>
          <w:lang w:val="en-AU"/>
        </w:rPr>
        <w:t>Volume 39, No. 7, July 2020</w:t>
      </w:r>
    </w:p>
    <w:tbl>
      <w:tblPr>
        <w:tblStyle w:val="TableGrid"/>
        <w:tblW w:w="9360" w:type="dxa"/>
        <w:tblInd w:w="288" w:type="dxa"/>
        <w:tblLayout w:type="fixed"/>
        <w:tblLook w:val="01E0" w:firstRow="1" w:lastRow="1" w:firstColumn="1" w:lastColumn="1" w:noHBand="0" w:noVBand="0"/>
      </w:tblPr>
      <w:tblGrid>
        <w:gridCol w:w="1080"/>
        <w:gridCol w:w="8280"/>
      </w:tblGrid>
      <w:tr w:rsidR="00327E1F" w:rsidRPr="000170DA" w:rsidTr="00041A40">
        <w:tc>
          <w:tcPr>
            <w:tcW w:w="1080" w:type="dxa"/>
            <w:tcBorders>
              <w:top w:val="single" w:sz="4" w:space="0" w:color="auto"/>
              <w:left w:val="single" w:sz="4" w:space="0" w:color="auto"/>
              <w:bottom w:val="single" w:sz="4" w:space="0" w:color="auto"/>
              <w:right w:val="single" w:sz="4" w:space="0" w:color="auto"/>
            </w:tcBorders>
            <w:vAlign w:val="center"/>
          </w:tcPr>
          <w:p w:rsidR="00327E1F" w:rsidRPr="000170DA" w:rsidRDefault="00327E1F" w:rsidP="00041A4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27E1F" w:rsidRPr="006706B4" w:rsidRDefault="0050739D" w:rsidP="008C1AD3">
            <w:pPr>
              <w:keepNext/>
              <w:rPr>
                <w:rStyle w:val="Hyperlink"/>
                <w:rFonts w:ascii="Garamond" w:hAnsi="Garamond"/>
                <w:color w:val="auto"/>
                <w:u w:val="none"/>
                <w:lang w:val="en-AU"/>
              </w:rPr>
            </w:pPr>
            <w:hyperlink r:id="rId38" w:history="1">
              <w:r w:rsidR="009070CB" w:rsidRPr="007C7098">
                <w:rPr>
                  <w:rStyle w:val="Hyperlink"/>
                  <w:rFonts w:ascii="Garamond" w:hAnsi="Garamond"/>
                  <w:lang w:val="en-AU"/>
                </w:rPr>
                <w:t>https://www.healthaffairs.org/toc/hlthaff/39/7</w:t>
              </w:r>
            </w:hyperlink>
          </w:p>
        </w:tc>
      </w:tr>
      <w:tr w:rsidR="00327E1F" w:rsidRPr="000170DA" w:rsidTr="00041A40">
        <w:tc>
          <w:tcPr>
            <w:tcW w:w="1080" w:type="dxa"/>
            <w:tcBorders>
              <w:top w:val="single" w:sz="4" w:space="0" w:color="auto"/>
              <w:left w:val="single" w:sz="4" w:space="0" w:color="auto"/>
              <w:bottom w:val="single" w:sz="4" w:space="0" w:color="auto"/>
              <w:right w:val="single" w:sz="4" w:space="0" w:color="auto"/>
            </w:tcBorders>
            <w:vAlign w:val="center"/>
          </w:tcPr>
          <w:p w:rsidR="00327E1F" w:rsidRPr="000170DA" w:rsidRDefault="00327E1F" w:rsidP="00041A4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24B38" w:rsidRPr="00A85C9A" w:rsidRDefault="00327E1F" w:rsidP="00224B38">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F0153F">
              <w:rPr>
                <w:rFonts w:ascii="Garamond" w:hAnsi="Garamond"/>
                <w:i/>
                <w:lang w:val="en-AU"/>
              </w:rPr>
              <w:t>Health Affairs</w:t>
            </w:r>
            <w:r w:rsidR="00F0153F" w:rsidRPr="00B440ED">
              <w:rPr>
                <w:rFonts w:ascii="Garamond" w:hAnsi="Garamond"/>
                <w:lang w:val="en-AU"/>
              </w:rPr>
              <w:t xml:space="preserve"> </w:t>
            </w:r>
            <w:r w:rsidRPr="00B440ED">
              <w:rPr>
                <w:rFonts w:ascii="Garamond" w:hAnsi="Garamond"/>
                <w:lang w:val="en-AU"/>
              </w:rPr>
              <w:t>has been published</w:t>
            </w:r>
            <w:r w:rsidR="008C1AD3">
              <w:rPr>
                <w:rFonts w:ascii="Garamond" w:hAnsi="Garamond"/>
                <w:lang w:val="en-AU"/>
              </w:rPr>
              <w:t xml:space="preserve"> with </w:t>
            </w:r>
            <w:r w:rsidR="009070CB">
              <w:rPr>
                <w:rFonts w:ascii="Garamond" w:hAnsi="Garamond"/>
                <w:lang w:val="en-AU"/>
              </w:rPr>
              <w:t>the</w:t>
            </w:r>
            <w:r w:rsidR="008C1AD3">
              <w:rPr>
                <w:rFonts w:ascii="Garamond" w:hAnsi="Garamond"/>
                <w:lang w:val="en-AU"/>
              </w:rPr>
              <w:t xml:space="preserve"> theme</w:t>
            </w:r>
            <w:r w:rsidR="009070CB">
              <w:rPr>
                <w:rFonts w:ascii="Garamond" w:hAnsi="Garamond"/>
                <w:lang w:val="en-AU"/>
              </w:rPr>
              <w:t>s</w:t>
            </w:r>
            <w:r w:rsidR="008C1AD3">
              <w:rPr>
                <w:rFonts w:ascii="Garamond" w:hAnsi="Garamond"/>
                <w:lang w:val="en-AU"/>
              </w:rPr>
              <w:t xml:space="preserve"> of </w:t>
            </w:r>
            <w:r w:rsidR="009070CB" w:rsidRPr="009070CB">
              <w:rPr>
                <w:rFonts w:ascii="Garamond" w:hAnsi="Garamond"/>
                <w:b/>
                <w:lang w:val="en-AU"/>
              </w:rPr>
              <w:t>Food, Income, Work &amp; More</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F0153F">
              <w:rPr>
                <w:rFonts w:ascii="Garamond" w:hAnsi="Garamond"/>
                <w:i/>
                <w:lang w:val="en-AU"/>
              </w:rPr>
              <w:t>Health Affairs</w:t>
            </w:r>
            <w:r w:rsidRPr="008E240B">
              <w:rPr>
                <w:rFonts w:ascii="Garamond" w:hAnsi="Garamond"/>
                <w:lang w:val="en-AU"/>
              </w:rPr>
              <w:t xml:space="preserve"> </w:t>
            </w:r>
            <w:r w:rsidRPr="00B440ED">
              <w:rPr>
                <w:rFonts w:ascii="Garamond" w:hAnsi="Garamond"/>
                <w:lang w:val="en-AU"/>
              </w:rPr>
              <w:t>include:</w:t>
            </w:r>
          </w:p>
          <w:p w:rsidR="009070CB" w:rsidRPr="009070CB" w:rsidRDefault="009070CB" w:rsidP="00C71DB6">
            <w:pPr>
              <w:pStyle w:val="ListParagraph"/>
              <w:numPr>
                <w:ilvl w:val="0"/>
                <w:numId w:val="15"/>
              </w:numPr>
              <w:rPr>
                <w:rFonts w:ascii="Garamond" w:hAnsi="Garamond"/>
                <w:lang w:val="en-AU"/>
              </w:rPr>
            </w:pPr>
            <w:r w:rsidRPr="009070CB">
              <w:rPr>
                <w:rFonts w:ascii="Garamond" w:hAnsi="Garamond"/>
                <w:lang w:val="en-AU"/>
              </w:rPr>
              <w:t xml:space="preserve">Community Workers Lend </w:t>
            </w:r>
            <w:r w:rsidRPr="009070CB">
              <w:rPr>
                <w:rFonts w:ascii="Garamond" w:hAnsi="Garamond"/>
                <w:b/>
                <w:lang w:val="en-AU"/>
              </w:rPr>
              <w:t>Human Connection To COVID-19 Response</w:t>
            </w:r>
            <w:r w:rsidRPr="009070CB">
              <w:rPr>
                <w:rFonts w:ascii="Garamond" w:hAnsi="Garamond"/>
                <w:lang w:val="en-AU"/>
              </w:rPr>
              <w:t xml:space="preserve"> (Rob Waters</w:t>
            </w:r>
            <w:r>
              <w:rPr>
                <w:rFonts w:ascii="Garamond" w:hAnsi="Garamond"/>
                <w:lang w:val="en-AU"/>
              </w:rPr>
              <w:t>)</w:t>
            </w:r>
          </w:p>
          <w:p w:rsidR="009070CB" w:rsidRPr="009070CB" w:rsidRDefault="009070CB" w:rsidP="00251612">
            <w:pPr>
              <w:pStyle w:val="ListParagraph"/>
              <w:numPr>
                <w:ilvl w:val="0"/>
                <w:numId w:val="15"/>
              </w:numPr>
              <w:rPr>
                <w:rFonts w:ascii="Garamond" w:hAnsi="Garamond"/>
                <w:lang w:val="en-AU"/>
              </w:rPr>
            </w:pPr>
            <w:r w:rsidRPr="009070CB">
              <w:rPr>
                <w:rFonts w:ascii="Garamond" w:hAnsi="Garamond"/>
                <w:lang w:val="en-AU"/>
              </w:rPr>
              <w:t xml:space="preserve">Tackling </w:t>
            </w:r>
            <w:r w:rsidRPr="009070CB">
              <w:rPr>
                <w:rFonts w:ascii="Garamond" w:hAnsi="Garamond"/>
                <w:b/>
                <w:lang w:val="en-AU"/>
              </w:rPr>
              <w:t>Social Determinants Of Health</w:t>
            </w:r>
            <w:r w:rsidRPr="009070CB">
              <w:rPr>
                <w:rFonts w:ascii="Garamond" w:hAnsi="Garamond"/>
                <w:lang w:val="en-AU"/>
              </w:rPr>
              <w:t xml:space="preserve"> Around The Globe (Alan R Weil</w:t>
            </w:r>
            <w:r>
              <w:rPr>
                <w:rFonts w:ascii="Garamond" w:hAnsi="Garamond"/>
                <w:lang w:val="en-AU"/>
              </w:rPr>
              <w:t>)</w:t>
            </w:r>
          </w:p>
          <w:p w:rsidR="009070CB" w:rsidRDefault="009070CB" w:rsidP="00EA4D5E">
            <w:pPr>
              <w:pStyle w:val="ListParagraph"/>
              <w:numPr>
                <w:ilvl w:val="0"/>
                <w:numId w:val="15"/>
              </w:numPr>
              <w:rPr>
                <w:rFonts w:ascii="Garamond" w:hAnsi="Garamond"/>
                <w:lang w:val="en-AU"/>
              </w:rPr>
            </w:pPr>
            <w:r w:rsidRPr="009070CB">
              <w:rPr>
                <w:rFonts w:ascii="Garamond" w:hAnsi="Garamond"/>
                <w:lang w:val="en-AU"/>
              </w:rPr>
              <w:t xml:space="preserve">Impact Of The Healthy, Hunger-Free Kids Act On </w:t>
            </w:r>
            <w:r w:rsidRPr="009070CB">
              <w:rPr>
                <w:rFonts w:ascii="Garamond" w:hAnsi="Garamond"/>
                <w:b/>
                <w:lang w:val="en-AU"/>
              </w:rPr>
              <w:t>Obesity Trends</w:t>
            </w:r>
            <w:r w:rsidRPr="009070CB">
              <w:rPr>
                <w:rFonts w:ascii="Garamond" w:hAnsi="Garamond"/>
                <w:lang w:val="en-AU"/>
              </w:rPr>
              <w:t xml:space="preserve"> (Erica L Kenney, J L Barrett, S N Bleich, Z J Ward, A L Cradock</w:t>
            </w:r>
            <w:r>
              <w:rPr>
                <w:rFonts w:ascii="Garamond" w:hAnsi="Garamond"/>
                <w:lang w:val="en-AU"/>
              </w:rPr>
              <w:t>, and S L Gortmaker)</w:t>
            </w:r>
          </w:p>
          <w:p w:rsidR="009070CB" w:rsidRDefault="009070CB" w:rsidP="009070CB">
            <w:pPr>
              <w:pStyle w:val="ListParagraph"/>
              <w:numPr>
                <w:ilvl w:val="0"/>
                <w:numId w:val="15"/>
              </w:numPr>
              <w:rPr>
                <w:rFonts w:ascii="Garamond" w:hAnsi="Garamond"/>
                <w:lang w:val="en-AU"/>
              </w:rPr>
            </w:pPr>
            <w:r w:rsidRPr="009070CB">
              <w:rPr>
                <w:rFonts w:ascii="Garamond" w:hAnsi="Garamond"/>
                <w:lang w:val="en-AU"/>
              </w:rPr>
              <w:t xml:space="preserve">The Association Of A </w:t>
            </w:r>
            <w:r w:rsidRPr="009070CB">
              <w:rPr>
                <w:rFonts w:ascii="Garamond" w:hAnsi="Garamond"/>
                <w:b/>
                <w:lang w:val="en-AU"/>
              </w:rPr>
              <w:t>Sweetened Beverage Tax</w:t>
            </w:r>
            <w:r w:rsidRPr="009070CB">
              <w:rPr>
                <w:rFonts w:ascii="Garamond" w:hAnsi="Garamond"/>
                <w:lang w:val="en-AU"/>
              </w:rPr>
              <w:t xml:space="preserve"> With Changes In Beverage Prices And Purchases At Independent Stores (Sara N Bleich, Hannah G Lawman, Michael T LeVasseur, Jiali Yan, Nandita Mitra, Caitlin M Lowery, Ana Peterhans, Sophia Hua, Laura A Gibson, and Christina A Roberto</w:t>
            </w:r>
            <w:r>
              <w:rPr>
                <w:rFonts w:ascii="Garamond" w:hAnsi="Garamond"/>
                <w:lang w:val="en-AU"/>
              </w:rPr>
              <w:t>)</w:t>
            </w:r>
          </w:p>
          <w:p w:rsidR="009070CB" w:rsidRDefault="009070CB" w:rsidP="00656AA6">
            <w:pPr>
              <w:pStyle w:val="ListParagraph"/>
              <w:numPr>
                <w:ilvl w:val="0"/>
                <w:numId w:val="15"/>
              </w:numPr>
              <w:rPr>
                <w:rFonts w:ascii="Garamond" w:hAnsi="Garamond"/>
                <w:lang w:val="en-AU"/>
              </w:rPr>
            </w:pPr>
            <w:r w:rsidRPr="009070CB">
              <w:rPr>
                <w:rFonts w:ascii="Garamond" w:hAnsi="Garamond"/>
                <w:lang w:val="en-AU"/>
              </w:rPr>
              <w:t xml:space="preserve">Cost-Effectiveness Of A Workplace Ban On </w:t>
            </w:r>
            <w:r w:rsidRPr="009070CB">
              <w:rPr>
                <w:rFonts w:ascii="Garamond" w:hAnsi="Garamond"/>
                <w:b/>
                <w:lang w:val="en-AU"/>
              </w:rPr>
              <w:t>Sugar-Sweetened Beverage Sales</w:t>
            </w:r>
            <w:r w:rsidRPr="009070CB">
              <w:rPr>
                <w:rFonts w:ascii="Garamond" w:hAnsi="Garamond"/>
                <w:lang w:val="en-AU"/>
              </w:rPr>
              <w:t>: A Microsimulation Model (Sanjay Basu, Laurie M Jacobs, Elissa Epel, Dean Schillinger, and Laura Schmidt</w:t>
            </w:r>
            <w:r>
              <w:rPr>
                <w:rFonts w:ascii="Garamond" w:hAnsi="Garamond"/>
                <w:lang w:val="en-AU"/>
              </w:rPr>
              <w:t>)</w:t>
            </w:r>
          </w:p>
          <w:p w:rsidR="009070CB" w:rsidRPr="009070CB" w:rsidRDefault="009070CB" w:rsidP="00DA1D22">
            <w:pPr>
              <w:pStyle w:val="ListParagraph"/>
              <w:numPr>
                <w:ilvl w:val="0"/>
                <w:numId w:val="15"/>
              </w:numPr>
              <w:rPr>
                <w:rFonts w:ascii="Garamond" w:hAnsi="Garamond"/>
                <w:lang w:val="en-AU"/>
              </w:rPr>
            </w:pPr>
            <w:r w:rsidRPr="009070CB">
              <w:rPr>
                <w:rFonts w:ascii="Garamond" w:hAnsi="Garamond"/>
                <w:lang w:val="en-AU"/>
              </w:rPr>
              <w:t xml:space="preserve">The </w:t>
            </w:r>
            <w:r w:rsidRPr="00CD224D">
              <w:rPr>
                <w:rFonts w:ascii="Garamond" w:hAnsi="Garamond"/>
                <w:b/>
                <w:lang w:val="en-AU"/>
              </w:rPr>
              <w:t>Health Effects Of Expanding The Earned Income Tax Credit</w:t>
            </w:r>
            <w:r w:rsidRPr="009070CB">
              <w:rPr>
                <w:rFonts w:ascii="Garamond" w:hAnsi="Garamond"/>
                <w:lang w:val="en-AU"/>
              </w:rPr>
              <w:t>: Results From New York City (Emilie Courtin, Kali Aloisi, Cynthia Miller, Heidi L Allen, Lawrence F Katz, and Peter Muennig</w:t>
            </w:r>
            <w:r>
              <w:rPr>
                <w:rFonts w:ascii="Garamond" w:hAnsi="Garamond"/>
                <w:lang w:val="en-AU"/>
              </w:rPr>
              <w:t>)</w:t>
            </w:r>
          </w:p>
          <w:p w:rsidR="009070CB" w:rsidRPr="00CD224D" w:rsidRDefault="009070CB" w:rsidP="00CE6980">
            <w:pPr>
              <w:pStyle w:val="ListParagraph"/>
              <w:numPr>
                <w:ilvl w:val="0"/>
                <w:numId w:val="15"/>
              </w:numPr>
              <w:rPr>
                <w:rFonts w:ascii="Garamond" w:hAnsi="Garamond"/>
                <w:lang w:val="en-AU"/>
              </w:rPr>
            </w:pPr>
            <w:r w:rsidRPr="00CD224D">
              <w:rPr>
                <w:rFonts w:ascii="Garamond" w:hAnsi="Garamond"/>
                <w:lang w:val="en-AU"/>
              </w:rPr>
              <w:t xml:space="preserve">Among Low-Income Women In San Francisco, Low Awareness Of Paid </w:t>
            </w:r>
            <w:r w:rsidRPr="00CD224D">
              <w:rPr>
                <w:rFonts w:ascii="Garamond" w:hAnsi="Garamond"/>
                <w:b/>
                <w:lang w:val="en-AU"/>
              </w:rPr>
              <w:t>Parental Leave Benefits</w:t>
            </w:r>
            <w:r w:rsidRPr="00CD224D">
              <w:rPr>
                <w:rFonts w:ascii="Garamond" w:hAnsi="Garamond"/>
                <w:lang w:val="en-AU"/>
              </w:rPr>
              <w:t xml:space="preserve"> Inhibits Take-Up</w:t>
            </w:r>
            <w:r w:rsidR="00CD224D" w:rsidRPr="00CD224D">
              <w:rPr>
                <w:rFonts w:ascii="Garamond" w:hAnsi="Garamond"/>
                <w:lang w:val="en-AU"/>
              </w:rPr>
              <w:t xml:space="preserve"> (</w:t>
            </w:r>
            <w:r w:rsidRPr="00CD224D">
              <w:rPr>
                <w:rFonts w:ascii="Garamond" w:hAnsi="Garamond"/>
                <w:lang w:val="en-AU"/>
              </w:rPr>
              <w:t>Julia M Goodman, Holly Elser, and William H Dow</w:t>
            </w:r>
            <w:r w:rsidR="00CD224D">
              <w:rPr>
                <w:rFonts w:ascii="Garamond" w:hAnsi="Garamond"/>
                <w:lang w:val="en-AU"/>
              </w:rPr>
              <w:t>)</w:t>
            </w:r>
          </w:p>
          <w:p w:rsidR="009070CB" w:rsidRPr="00CD224D" w:rsidRDefault="009070CB" w:rsidP="00ED2582">
            <w:pPr>
              <w:pStyle w:val="ListParagraph"/>
              <w:numPr>
                <w:ilvl w:val="0"/>
                <w:numId w:val="15"/>
              </w:numPr>
              <w:rPr>
                <w:rFonts w:ascii="Garamond" w:hAnsi="Garamond"/>
                <w:lang w:val="en-AU"/>
              </w:rPr>
            </w:pPr>
            <w:r w:rsidRPr="00CD224D">
              <w:rPr>
                <w:rFonts w:ascii="Garamond" w:hAnsi="Garamond"/>
                <w:lang w:val="en-AU"/>
              </w:rPr>
              <w:t xml:space="preserve">Increases In Women’s Political Representation Associated With Reductions In </w:t>
            </w:r>
            <w:r w:rsidRPr="00CD224D">
              <w:rPr>
                <w:rFonts w:ascii="Garamond" w:hAnsi="Garamond"/>
                <w:b/>
                <w:lang w:val="en-AU"/>
              </w:rPr>
              <w:t>Child Mortality</w:t>
            </w:r>
            <w:r w:rsidRPr="00CD224D">
              <w:rPr>
                <w:rFonts w:ascii="Garamond" w:hAnsi="Garamond"/>
                <w:lang w:val="en-AU"/>
              </w:rPr>
              <w:t xml:space="preserve"> In Brazil</w:t>
            </w:r>
            <w:r w:rsidR="00CD224D" w:rsidRPr="00CD224D">
              <w:rPr>
                <w:rFonts w:ascii="Garamond" w:hAnsi="Garamond"/>
                <w:lang w:val="en-AU"/>
              </w:rPr>
              <w:t xml:space="preserve"> (</w:t>
            </w:r>
            <w:r w:rsidRPr="00CD224D">
              <w:rPr>
                <w:rFonts w:ascii="Garamond" w:hAnsi="Garamond"/>
                <w:lang w:val="en-AU"/>
              </w:rPr>
              <w:t>Philipp Hessel, María José González Jaramillo, Davide Rasella, Ana Clara Duran, and Olga L Sarmiento</w:t>
            </w:r>
            <w:r w:rsidR="00CD224D">
              <w:rPr>
                <w:rFonts w:ascii="Garamond" w:hAnsi="Garamond"/>
                <w:lang w:val="en-AU"/>
              </w:rPr>
              <w:t>)</w:t>
            </w:r>
          </w:p>
          <w:p w:rsidR="00CD224D" w:rsidRDefault="009070CB" w:rsidP="007A16BB">
            <w:pPr>
              <w:pStyle w:val="ListParagraph"/>
              <w:numPr>
                <w:ilvl w:val="0"/>
                <w:numId w:val="15"/>
              </w:numPr>
              <w:rPr>
                <w:rFonts w:ascii="Garamond" w:hAnsi="Garamond"/>
                <w:lang w:val="en-AU"/>
              </w:rPr>
            </w:pPr>
            <w:r w:rsidRPr="00CD224D">
              <w:rPr>
                <w:rFonts w:ascii="Garamond" w:hAnsi="Garamond"/>
                <w:b/>
                <w:lang w:val="en-AU"/>
              </w:rPr>
              <w:t>EMS Access Constraints And Response Time Delays For Deprived Critically Ill Patients</w:t>
            </w:r>
            <w:r w:rsidRPr="00CD224D">
              <w:rPr>
                <w:rFonts w:ascii="Garamond" w:hAnsi="Garamond"/>
                <w:lang w:val="en-AU"/>
              </w:rPr>
              <w:t xml:space="preserve"> Near Paris, France</w:t>
            </w:r>
            <w:r w:rsidR="00CD224D" w:rsidRPr="00CD224D">
              <w:rPr>
                <w:rFonts w:ascii="Garamond" w:hAnsi="Garamond"/>
                <w:lang w:val="en-AU"/>
              </w:rPr>
              <w:t xml:space="preserve"> (</w:t>
            </w:r>
            <w:r w:rsidRPr="00CD224D">
              <w:rPr>
                <w:rFonts w:ascii="Garamond" w:hAnsi="Garamond"/>
                <w:lang w:val="en-AU"/>
              </w:rPr>
              <w:t>Matthieu Heidet, Thierry Da Cunha, Elise Brami, Eric Mermet, Michel Dru, Béatrice Simonnard, Eric Lecarpentier, Charlotte Chollet-Xémard, Corinne Bergeron, Mohamed Khalid, Brian Grunau, Jean Marty, and Etienne Audureau</w:t>
            </w:r>
            <w:r w:rsidR="00CD224D">
              <w:rPr>
                <w:rFonts w:ascii="Garamond" w:hAnsi="Garamond"/>
                <w:lang w:val="en-AU"/>
              </w:rPr>
              <w:t>)</w:t>
            </w:r>
          </w:p>
          <w:p w:rsidR="009070CB" w:rsidRDefault="009070CB" w:rsidP="0018721E">
            <w:pPr>
              <w:pStyle w:val="ListParagraph"/>
              <w:numPr>
                <w:ilvl w:val="0"/>
                <w:numId w:val="15"/>
              </w:numPr>
              <w:rPr>
                <w:rFonts w:ascii="Garamond" w:hAnsi="Garamond"/>
                <w:lang w:val="en-AU"/>
              </w:rPr>
            </w:pPr>
            <w:r w:rsidRPr="00CD224D">
              <w:rPr>
                <w:rFonts w:ascii="Garamond" w:hAnsi="Garamond"/>
                <w:lang w:val="en-AU"/>
              </w:rPr>
              <w:t xml:space="preserve">Lessons From The Impact Of </w:t>
            </w:r>
            <w:r w:rsidRPr="00CD224D">
              <w:rPr>
                <w:rFonts w:ascii="Garamond" w:hAnsi="Garamond"/>
                <w:b/>
                <w:lang w:val="en-AU"/>
              </w:rPr>
              <w:t>Price Regulation On The Pricing Of Anticancer Drugs</w:t>
            </w:r>
            <w:r w:rsidRPr="00CD224D">
              <w:rPr>
                <w:rFonts w:ascii="Garamond" w:hAnsi="Garamond"/>
                <w:lang w:val="en-AU"/>
              </w:rPr>
              <w:t xml:space="preserve"> In Germany</w:t>
            </w:r>
            <w:r w:rsidR="00CD224D" w:rsidRPr="00CD224D">
              <w:rPr>
                <w:rFonts w:ascii="Garamond" w:hAnsi="Garamond"/>
                <w:lang w:val="en-AU"/>
              </w:rPr>
              <w:t xml:space="preserve"> (</w:t>
            </w:r>
            <w:r w:rsidRPr="00CD224D">
              <w:rPr>
                <w:rFonts w:ascii="Garamond" w:hAnsi="Garamond"/>
                <w:lang w:val="en-AU"/>
              </w:rPr>
              <w:t>Victoria D Lauenroth, Aaron S Kesselheim, Ameet Sarpatwari, and Ariel D Stern</w:t>
            </w:r>
            <w:r w:rsidR="00CD224D">
              <w:rPr>
                <w:rFonts w:ascii="Garamond" w:hAnsi="Garamond"/>
                <w:lang w:val="en-AU"/>
              </w:rPr>
              <w:t>)</w:t>
            </w:r>
          </w:p>
          <w:p w:rsidR="00CD224D" w:rsidRDefault="009070CB" w:rsidP="00787B80">
            <w:pPr>
              <w:pStyle w:val="ListParagraph"/>
              <w:numPr>
                <w:ilvl w:val="0"/>
                <w:numId w:val="15"/>
              </w:numPr>
              <w:rPr>
                <w:rFonts w:ascii="Garamond" w:hAnsi="Garamond"/>
                <w:lang w:val="en-AU"/>
              </w:rPr>
            </w:pPr>
            <w:r w:rsidRPr="00CD224D">
              <w:rPr>
                <w:rFonts w:ascii="Garamond" w:hAnsi="Garamond"/>
                <w:lang w:val="en-AU"/>
              </w:rPr>
              <w:t xml:space="preserve">A Medicaid Alternative Payment Model Program In Oregon Led To </w:t>
            </w:r>
            <w:r w:rsidRPr="00CD224D">
              <w:rPr>
                <w:rFonts w:ascii="Garamond" w:hAnsi="Garamond"/>
                <w:b/>
                <w:lang w:val="en-AU"/>
              </w:rPr>
              <w:t>Reduced</w:t>
            </w:r>
            <w:r w:rsidRPr="00CD224D">
              <w:rPr>
                <w:rFonts w:ascii="Garamond" w:hAnsi="Garamond"/>
                <w:lang w:val="en-AU"/>
              </w:rPr>
              <w:t xml:space="preserve"> </w:t>
            </w:r>
            <w:r w:rsidRPr="00CD224D">
              <w:rPr>
                <w:rFonts w:ascii="Garamond" w:hAnsi="Garamond"/>
                <w:b/>
                <w:lang w:val="en-AU"/>
              </w:rPr>
              <w:t>Volume Of Imaging Services</w:t>
            </w:r>
            <w:r w:rsidR="00CD224D" w:rsidRPr="00CD224D">
              <w:rPr>
                <w:rFonts w:ascii="Garamond" w:hAnsi="Garamond"/>
                <w:lang w:val="en-AU"/>
              </w:rPr>
              <w:t xml:space="preserve"> (</w:t>
            </w:r>
            <w:r w:rsidRPr="00CD224D">
              <w:rPr>
                <w:rFonts w:ascii="Garamond" w:hAnsi="Garamond"/>
                <w:lang w:val="en-AU"/>
              </w:rPr>
              <w:t>Stephan Lindner, Menolly R Kaufman, Miguel Marino, Jean O’Malley, Heather Angier, Erika K Cottrell, K John McConnell, Jennifer E DeVoe, and John R Heintzman</w:t>
            </w:r>
            <w:r w:rsidR="00CD224D">
              <w:rPr>
                <w:rFonts w:ascii="Garamond" w:hAnsi="Garamond"/>
                <w:lang w:val="en-AU"/>
              </w:rPr>
              <w:t>)</w:t>
            </w:r>
          </w:p>
          <w:p w:rsidR="009070CB" w:rsidRPr="00CD224D" w:rsidRDefault="009070CB" w:rsidP="0075169B">
            <w:pPr>
              <w:pStyle w:val="ListParagraph"/>
              <w:numPr>
                <w:ilvl w:val="0"/>
                <w:numId w:val="15"/>
              </w:numPr>
              <w:rPr>
                <w:rFonts w:ascii="Garamond" w:hAnsi="Garamond"/>
                <w:lang w:val="en-AU"/>
              </w:rPr>
            </w:pPr>
            <w:r w:rsidRPr="00CD224D">
              <w:rPr>
                <w:rFonts w:ascii="Garamond" w:hAnsi="Garamond"/>
                <w:lang w:val="en-AU"/>
              </w:rPr>
              <w:t xml:space="preserve">Abandoning List Prices In </w:t>
            </w:r>
            <w:r w:rsidRPr="00CD224D">
              <w:rPr>
                <w:rFonts w:ascii="Garamond" w:hAnsi="Garamond"/>
                <w:b/>
                <w:lang w:val="en-AU"/>
              </w:rPr>
              <w:t>Medicaid Drug Reimbursement</w:t>
            </w:r>
            <w:r w:rsidRPr="00CD224D">
              <w:rPr>
                <w:rFonts w:ascii="Garamond" w:hAnsi="Garamond"/>
                <w:lang w:val="en-AU"/>
              </w:rPr>
              <w:t xml:space="preserve"> Did Not Affect Spending</w:t>
            </w:r>
            <w:r w:rsidR="00CD224D" w:rsidRPr="00CD224D">
              <w:rPr>
                <w:rFonts w:ascii="Garamond" w:hAnsi="Garamond"/>
                <w:lang w:val="en-AU"/>
              </w:rPr>
              <w:t xml:space="preserve"> (</w:t>
            </w:r>
            <w:r w:rsidRPr="00CD224D">
              <w:rPr>
                <w:rFonts w:ascii="Garamond" w:hAnsi="Garamond"/>
                <w:lang w:val="en-AU"/>
              </w:rPr>
              <w:t>Benedic Ippolito, Joseph F Levy, and Gerard F Anderson</w:t>
            </w:r>
            <w:r w:rsidR="00CD224D">
              <w:rPr>
                <w:rFonts w:ascii="Garamond" w:hAnsi="Garamond"/>
                <w:lang w:val="en-AU"/>
              </w:rPr>
              <w:t>)</w:t>
            </w:r>
          </w:p>
          <w:p w:rsidR="009070CB" w:rsidRPr="00CD224D" w:rsidRDefault="009070CB" w:rsidP="00DC3247">
            <w:pPr>
              <w:pStyle w:val="ListParagraph"/>
              <w:numPr>
                <w:ilvl w:val="0"/>
                <w:numId w:val="15"/>
              </w:numPr>
              <w:rPr>
                <w:rFonts w:ascii="Garamond" w:hAnsi="Garamond"/>
                <w:lang w:val="en-AU"/>
              </w:rPr>
            </w:pPr>
            <w:r w:rsidRPr="00CD224D">
              <w:rPr>
                <w:rFonts w:ascii="Garamond" w:hAnsi="Garamond"/>
                <w:b/>
                <w:lang w:val="en-AU"/>
              </w:rPr>
              <w:t>Prices And Cost Sharing For Psychotherapy</w:t>
            </w:r>
            <w:r w:rsidRPr="00CD224D">
              <w:rPr>
                <w:rFonts w:ascii="Garamond" w:hAnsi="Garamond"/>
                <w:lang w:val="en-AU"/>
              </w:rPr>
              <w:t xml:space="preserve"> In Network Versus Out Of Network In The United States</w:t>
            </w:r>
            <w:r w:rsidR="00CD224D" w:rsidRPr="00CD224D">
              <w:rPr>
                <w:rFonts w:ascii="Garamond" w:hAnsi="Garamond"/>
                <w:lang w:val="en-AU"/>
              </w:rPr>
              <w:t xml:space="preserve"> (</w:t>
            </w:r>
            <w:r w:rsidRPr="00CD224D">
              <w:rPr>
                <w:rFonts w:ascii="Garamond" w:hAnsi="Garamond"/>
                <w:lang w:val="en-AU"/>
              </w:rPr>
              <w:t>Nicole M Benson and Zirui Song</w:t>
            </w:r>
            <w:r w:rsidR="00CD224D">
              <w:rPr>
                <w:rFonts w:ascii="Garamond" w:hAnsi="Garamond"/>
                <w:lang w:val="en-AU"/>
              </w:rPr>
              <w:t>)</w:t>
            </w:r>
          </w:p>
          <w:p w:rsidR="00CD224D" w:rsidRDefault="009070CB" w:rsidP="00E03A3A">
            <w:pPr>
              <w:pStyle w:val="ListParagraph"/>
              <w:numPr>
                <w:ilvl w:val="0"/>
                <w:numId w:val="15"/>
              </w:numPr>
              <w:rPr>
                <w:rFonts w:ascii="Garamond" w:hAnsi="Garamond"/>
                <w:lang w:val="en-AU"/>
              </w:rPr>
            </w:pPr>
            <w:r w:rsidRPr="00CD224D">
              <w:rPr>
                <w:rFonts w:ascii="Garamond" w:hAnsi="Garamond"/>
                <w:lang w:val="en-AU"/>
              </w:rPr>
              <w:t xml:space="preserve">Pharmacist-Prescribed And Over-The-Counter </w:t>
            </w:r>
            <w:r w:rsidRPr="00CD224D">
              <w:rPr>
                <w:rFonts w:ascii="Garamond" w:hAnsi="Garamond"/>
                <w:b/>
                <w:lang w:val="en-AU"/>
              </w:rPr>
              <w:t>Hormonal Contraception</w:t>
            </w:r>
            <w:r w:rsidRPr="00CD224D">
              <w:rPr>
                <w:rFonts w:ascii="Garamond" w:hAnsi="Garamond"/>
                <w:lang w:val="en-AU"/>
              </w:rPr>
              <w:t xml:space="preserve"> In Los Angeles County Retail Pharmacies</w:t>
            </w:r>
            <w:r w:rsidR="00CD224D" w:rsidRPr="00CD224D">
              <w:rPr>
                <w:rFonts w:ascii="Garamond" w:hAnsi="Garamond"/>
                <w:lang w:val="en-AU"/>
              </w:rPr>
              <w:t xml:space="preserve"> (</w:t>
            </w:r>
            <w:r w:rsidRPr="00CD224D">
              <w:rPr>
                <w:rFonts w:ascii="Garamond" w:hAnsi="Garamond"/>
                <w:lang w:val="en-AU"/>
              </w:rPr>
              <w:t>Dima Mazen Qato, G Caleb Alexander, Jenny S Guadamuz, Sun Choi, R Trotzky-Sirr, and S T Lindau</w:t>
            </w:r>
            <w:r w:rsidR="00CD224D">
              <w:rPr>
                <w:rFonts w:ascii="Garamond" w:hAnsi="Garamond"/>
                <w:lang w:val="en-AU"/>
              </w:rPr>
              <w:t>)</w:t>
            </w:r>
          </w:p>
          <w:p w:rsidR="009070CB" w:rsidRPr="00CD224D" w:rsidRDefault="009070CB" w:rsidP="0098052B">
            <w:pPr>
              <w:pStyle w:val="ListParagraph"/>
              <w:numPr>
                <w:ilvl w:val="0"/>
                <w:numId w:val="15"/>
              </w:numPr>
              <w:rPr>
                <w:rFonts w:ascii="Garamond" w:hAnsi="Garamond"/>
                <w:lang w:val="en-AU"/>
              </w:rPr>
            </w:pPr>
            <w:r w:rsidRPr="00CD224D">
              <w:rPr>
                <w:rFonts w:ascii="Garamond" w:hAnsi="Garamond"/>
                <w:lang w:val="en-AU"/>
              </w:rPr>
              <w:t xml:space="preserve">Estimating The </w:t>
            </w:r>
            <w:r w:rsidRPr="00CD224D">
              <w:rPr>
                <w:rFonts w:ascii="Garamond" w:hAnsi="Garamond"/>
                <w:b/>
                <w:lang w:val="en-AU"/>
              </w:rPr>
              <w:t>Infection Fatality Rate Among Symptomatic COVID-19 Cases</w:t>
            </w:r>
            <w:r w:rsidRPr="00CD224D">
              <w:rPr>
                <w:rFonts w:ascii="Garamond" w:hAnsi="Garamond"/>
                <w:lang w:val="en-AU"/>
              </w:rPr>
              <w:t xml:space="preserve"> In The United States</w:t>
            </w:r>
            <w:r w:rsidR="00CD224D" w:rsidRPr="00CD224D">
              <w:rPr>
                <w:rFonts w:ascii="Garamond" w:hAnsi="Garamond"/>
                <w:lang w:val="en-AU"/>
              </w:rPr>
              <w:t xml:space="preserve"> (</w:t>
            </w:r>
            <w:r w:rsidRPr="00CD224D">
              <w:rPr>
                <w:rFonts w:ascii="Garamond" w:hAnsi="Garamond"/>
                <w:lang w:val="en-AU"/>
              </w:rPr>
              <w:t>Anirban Basu</w:t>
            </w:r>
            <w:r w:rsidR="00CD224D">
              <w:rPr>
                <w:rFonts w:ascii="Garamond" w:hAnsi="Garamond"/>
                <w:lang w:val="en-AU"/>
              </w:rPr>
              <w:t>)</w:t>
            </w:r>
          </w:p>
          <w:p w:rsidR="009070CB" w:rsidRPr="00CD224D" w:rsidRDefault="009070CB" w:rsidP="009F1AD5">
            <w:pPr>
              <w:pStyle w:val="ListParagraph"/>
              <w:numPr>
                <w:ilvl w:val="0"/>
                <w:numId w:val="15"/>
              </w:numPr>
              <w:rPr>
                <w:rFonts w:ascii="Garamond" w:hAnsi="Garamond"/>
                <w:lang w:val="en-AU"/>
              </w:rPr>
            </w:pPr>
            <w:r w:rsidRPr="00CD224D">
              <w:rPr>
                <w:rFonts w:ascii="Garamond" w:hAnsi="Garamond"/>
                <w:lang w:val="en-AU"/>
              </w:rPr>
              <w:t xml:space="preserve">Strong </w:t>
            </w:r>
            <w:r w:rsidRPr="00CD224D">
              <w:rPr>
                <w:rFonts w:ascii="Garamond" w:hAnsi="Garamond"/>
                <w:b/>
                <w:lang w:val="en-AU"/>
              </w:rPr>
              <w:t>Social Distancing</w:t>
            </w:r>
            <w:r w:rsidRPr="00CD224D">
              <w:rPr>
                <w:rFonts w:ascii="Garamond" w:hAnsi="Garamond"/>
                <w:lang w:val="en-AU"/>
              </w:rPr>
              <w:t xml:space="preserve"> Measures In The United States Reduced The </w:t>
            </w:r>
            <w:r w:rsidRPr="00CD224D">
              <w:rPr>
                <w:rFonts w:ascii="Garamond" w:hAnsi="Garamond"/>
                <w:b/>
                <w:lang w:val="en-AU"/>
              </w:rPr>
              <w:t>COVID-19</w:t>
            </w:r>
            <w:r w:rsidRPr="00CD224D">
              <w:rPr>
                <w:rFonts w:ascii="Garamond" w:hAnsi="Garamond"/>
                <w:lang w:val="en-AU"/>
              </w:rPr>
              <w:t xml:space="preserve"> Growth Rate</w:t>
            </w:r>
            <w:r w:rsidR="00CD224D" w:rsidRPr="00CD224D">
              <w:rPr>
                <w:rFonts w:ascii="Garamond" w:hAnsi="Garamond"/>
                <w:lang w:val="en-AU"/>
              </w:rPr>
              <w:t xml:space="preserve"> (</w:t>
            </w:r>
            <w:r w:rsidRPr="00CD224D">
              <w:rPr>
                <w:rFonts w:ascii="Garamond" w:hAnsi="Garamond"/>
                <w:lang w:val="en-AU"/>
              </w:rPr>
              <w:t>Charles Courtemanche, Joseph Garuccio, Anh Le, Joshua Pinkston, and Aaron Yelowitz</w:t>
            </w:r>
            <w:r w:rsidR="00CD224D">
              <w:rPr>
                <w:rFonts w:ascii="Garamond" w:hAnsi="Garamond"/>
                <w:lang w:val="en-AU"/>
              </w:rPr>
              <w:t>)</w:t>
            </w:r>
          </w:p>
          <w:p w:rsidR="009070CB" w:rsidRPr="00CD224D" w:rsidRDefault="009070CB" w:rsidP="00BC0A32">
            <w:pPr>
              <w:pStyle w:val="ListParagraph"/>
              <w:numPr>
                <w:ilvl w:val="0"/>
                <w:numId w:val="15"/>
              </w:numPr>
              <w:rPr>
                <w:rFonts w:ascii="Garamond" w:hAnsi="Garamond"/>
                <w:lang w:val="en-AU"/>
              </w:rPr>
            </w:pPr>
            <w:r w:rsidRPr="00CD224D">
              <w:rPr>
                <w:rFonts w:ascii="Garamond" w:hAnsi="Garamond"/>
                <w:lang w:val="en-AU"/>
              </w:rPr>
              <w:t xml:space="preserve">Thousands Of Lives Could Be Saved In The US During The </w:t>
            </w:r>
            <w:r w:rsidRPr="00CD224D">
              <w:rPr>
                <w:rFonts w:ascii="Garamond" w:hAnsi="Garamond"/>
                <w:b/>
                <w:lang w:val="en-AU"/>
              </w:rPr>
              <w:t>COVID-19</w:t>
            </w:r>
            <w:r w:rsidRPr="00CD224D">
              <w:rPr>
                <w:rFonts w:ascii="Garamond" w:hAnsi="Garamond"/>
                <w:lang w:val="en-AU"/>
              </w:rPr>
              <w:t xml:space="preserve"> Pandemic If States Exchanged </w:t>
            </w:r>
            <w:r w:rsidRPr="00CD224D">
              <w:rPr>
                <w:rFonts w:ascii="Garamond" w:hAnsi="Garamond"/>
                <w:b/>
                <w:lang w:val="en-AU"/>
              </w:rPr>
              <w:t>Ventilators</w:t>
            </w:r>
            <w:r w:rsidR="00CD224D" w:rsidRPr="00CD224D">
              <w:rPr>
                <w:rFonts w:ascii="Garamond" w:hAnsi="Garamond"/>
                <w:lang w:val="en-AU"/>
              </w:rPr>
              <w:t xml:space="preserve"> (</w:t>
            </w:r>
            <w:r w:rsidRPr="00CD224D">
              <w:rPr>
                <w:rFonts w:ascii="Garamond" w:hAnsi="Garamond"/>
                <w:lang w:val="en-AU"/>
              </w:rPr>
              <w:t>Daniel Adelman</w:t>
            </w:r>
            <w:r w:rsidR="00CD224D">
              <w:rPr>
                <w:rFonts w:ascii="Garamond" w:hAnsi="Garamond"/>
                <w:lang w:val="en-AU"/>
              </w:rPr>
              <w:t>)</w:t>
            </w:r>
          </w:p>
          <w:p w:rsidR="00CD224D" w:rsidRDefault="009070CB" w:rsidP="007F0BA8">
            <w:pPr>
              <w:pStyle w:val="ListParagraph"/>
              <w:numPr>
                <w:ilvl w:val="0"/>
                <w:numId w:val="15"/>
              </w:numPr>
              <w:rPr>
                <w:rFonts w:ascii="Garamond" w:hAnsi="Garamond"/>
                <w:lang w:val="en-AU"/>
              </w:rPr>
            </w:pPr>
            <w:r w:rsidRPr="00CD224D">
              <w:rPr>
                <w:rFonts w:ascii="Garamond" w:hAnsi="Garamond"/>
                <w:b/>
                <w:lang w:val="en-AU"/>
              </w:rPr>
              <w:t>Disparities In Outcomes Among COVID-19 Patients</w:t>
            </w:r>
            <w:r w:rsidRPr="00CD224D">
              <w:rPr>
                <w:rFonts w:ascii="Garamond" w:hAnsi="Garamond"/>
                <w:lang w:val="en-AU"/>
              </w:rPr>
              <w:t xml:space="preserve"> In A Large Health Care System In California</w:t>
            </w:r>
            <w:r w:rsidR="00CD224D" w:rsidRPr="00CD224D">
              <w:rPr>
                <w:rFonts w:ascii="Garamond" w:hAnsi="Garamond"/>
                <w:lang w:val="en-AU"/>
              </w:rPr>
              <w:t xml:space="preserve"> (</w:t>
            </w:r>
            <w:r w:rsidRPr="00CD224D">
              <w:rPr>
                <w:rFonts w:ascii="Garamond" w:hAnsi="Garamond"/>
                <w:lang w:val="en-AU"/>
              </w:rPr>
              <w:t>Kristen M J Azar, Zijun Shen, Robert J Romanelli, Stephen H Lockhart, Kelly Smits, S Robinson, S Brown, and A R Pressman</w:t>
            </w:r>
            <w:r w:rsidR="00CD224D">
              <w:rPr>
                <w:rFonts w:ascii="Garamond" w:hAnsi="Garamond"/>
                <w:lang w:val="en-AU"/>
              </w:rPr>
              <w:t>)</w:t>
            </w:r>
          </w:p>
          <w:p w:rsidR="00327E1F" w:rsidRPr="00A85C9A" w:rsidRDefault="009070CB" w:rsidP="00CD224D">
            <w:pPr>
              <w:pStyle w:val="ListParagraph"/>
              <w:numPr>
                <w:ilvl w:val="0"/>
                <w:numId w:val="15"/>
              </w:numPr>
              <w:rPr>
                <w:rFonts w:ascii="Garamond" w:hAnsi="Garamond"/>
                <w:lang w:val="en-AU"/>
              </w:rPr>
            </w:pPr>
            <w:r w:rsidRPr="009070CB">
              <w:rPr>
                <w:rFonts w:ascii="Garamond" w:hAnsi="Garamond"/>
                <w:lang w:val="en-AU"/>
              </w:rPr>
              <w:t xml:space="preserve">Finding Time For </w:t>
            </w:r>
            <w:r w:rsidRPr="00CD224D">
              <w:rPr>
                <w:rFonts w:ascii="Garamond" w:hAnsi="Garamond"/>
                <w:b/>
                <w:lang w:val="en-AU"/>
              </w:rPr>
              <w:t>Compassion In A Busy Emergency Department</w:t>
            </w:r>
            <w:r w:rsidR="00CD224D">
              <w:rPr>
                <w:rFonts w:ascii="Garamond" w:hAnsi="Garamond"/>
                <w:lang w:val="en-AU"/>
              </w:rPr>
              <w:t xml:space="preserve"> (</w:t>
            </w:r>
            <w:r w:rsidRPr="009070CB">
              <w:rPr>
                <w:rFonts w:ascii="Garamond" w:hAnsi="Garamond"/>
                <w:lang w:val="en-AU"/>
              </w:rPr>
              <w:t>Angela D Blood</w:t>
            </w:r>
            <w:r w:rsidR="00CD224D">
              <w:rPr>
                <w:rFonts w:ascii="Garamond" w:hAnsi="Garamond"/>
                <w:lang w:val="en-AU"/>
              </w:rPr>
              <w:t>)</w:t>
            </w:r>
          </w:p>
        </w:tc>
      </w:tr>
    </w:tbl>
    <w:p w:rsidR="00224B38" w:rsidRDefault="00224B38" w:rsidP="00224B38">
      <w:pPr>
        <w:rPr>
          <w:rFonts w:ascii="Garamond" w:hAnsi="Garamond"/>
          <w:lang w:val="en-AU"/>
        </w:rPr>
      </w:pPr>
    </w:p>
    <w:p w:rsidR="00BB3BE3" w:rsidRPr="00467B47" w:rsidRDefault="00BB3BE3" w:rsidP="005E782C">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50739D" w:rsidP="00DC09BF">
            <w:pPr>
              <w:keepNext/>
              <w:rPr>
                <w:rFonts w:ascii="Garamond" w:hAnsi="Garamond"/>
                <w:lang w:val="en-AU"/>
              </w:rPr>
            </w:pPr>
            <w:hyperlink r:id="rId39"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9070CB" w:rsidRPr="009070CB" w:rsidRDefault="009070CB" w:rsidP="00B20269">
            <w:pPr>
              <w:pStyle w:val="ListParagraph"/>
              <w:numPr>
                <w:ilvl w:val="0"/>
                <w:numId w:val="14"/>
              </w:numPr>
              <w:rPr>
                <w:rFonts w:ascii="Garamond" w:hAnsi="Garamond"/>
                <w:lang w:val="en-AU"/>
              </w:rPr>
            </w:pPr>
            <w:r w:rsidRPr="009070CB">
              <w:rPr>
                <w:rFonts w:ascii="Garamond" w:hAnsi="Garamond"/>
                <w:lang w:val="en-AU"/>
              </w:rPr>
              <w:t xml:space="preserve">Identifying and encouraging </w:t>
            </w:r>
            <w:r w:rsidRPr="009070CB">
              <w:rPr>
                <w:rFonts w:ascii="Garamond" w:hAnsi="Garamond"/>
                <w:b/>
                <w:lang w:val="en-AU"/>
              </w:rPr>
              <w:t>high-quality healthcare</w:t>
            </w:r>
            <w:r w:rsidRPr="009070CB">
              <w:rPr>
                <w:rFonts w:ascii="Garamond" w:hAnsi="Garamond"/>
                <w:lang w:val="en-AU"/>
              </w:rPr>
              <w:t xml:space="preserve">: an analysis of the content and aims of patient </w:t>
            </w:r>
            <w:r w:rsidRPr="009070CB">
              <w:rPr>
                <w:rFonts w:ascii="Garamond" w:hAnsi="Garamond"/>
                <w:b/>
                <w:lang w:val="en-AU"/>
              </w:rPr>
              <w:t>letters of compliment</w:t>
            </w:r>
            <w:r w:rsidRPr="009070CB">
              <w:rPr>
                <w:rFonts w:ascii="Garamond" w:hAnsi="Garamond"/>
                <w:lang w:val="en-AU"/>
              </w:rPr>
              <w:t xml:space="preserve"> (Alex Gillespie, Tom W Reader</w:t>
            </w:r>
            <w:r>
              <w:rPr>
                <w:rFonts w:ascii="Garamond" w:hAnsi="Garamond"/>
                <w:lang w:val="en-AU"/>
              </w:rPr>
              <w:t>)</w:t>
            </w:r>
          </w:p>
          <w:p w:rsidR="00EF5393" w:rsidRPr="00543B3B" w:rsidRDefault="009070CB" w:rsidP="009070CB">
            <w:pPr>
              <w:pStyle w:val="ListParagraph"/>
              <w:numPr>
                <w:ilvl w:val="0"/>
                <w:numId w:val="14"/>
              </w:numPr>
              <w:rPr>
                <w:rFonts w:ascii="Garamond" w:hAnsi="Garamond"/>
                <w:lang w:val="en-AU"/>
              </w:rPr>
            </w:pPr>
            <w:r w:rsidRPr="009070CB">
              <w:rPr>
                <w:rFonts w:ascii="Garamond" w:hAnsi="Garamond"/>
                <w:lang w:val="en-AU"/>
              </w:rPr>
              <w:t xml:space="preserve">From kamishibai card to key card: a family-targeted quality improvement initiative to reduce </w:t>
            </w:r>
            <w:r w:rsidRPr="009070CB">
              <w:rPr>
                <w:rFonts w:ascii="Garamond" w:hAnsi="Garamond"/>
                <w:b/>
                <w:lang w:val="en-AU"/>
              </w:rPr>
              <w:t xml:space="preserve">paediatric central line-associated bloodstream infections </w:t>
            </w:r>
            <w:r>
              <w:rPr>
                <w:rFonts w:ascii="Garamond" w:hAnsi="Garamond"/>
                <w:lang w:val="en-AU"/>
              </w:rPr>
              <w:t>(</w:t>
            </w:r>
            <w:r w:rsidRPr="009070CB">
              <w:rPr>
                <w:rFonts w:ascii="Garamond" w:hAnsi="Garamond"/>
                <w:lang w:val="en-AU"/>
              </w:rPr>
              <w:t>Ranjith Kamity, Melissa Grella, Maureen L Kim, Meredith Akerman, Maria Lyn Quintos-Alagheband</w:t>
            </w:r>
            <w:r>
              <w:rPr>
                <w:rFonts w:ascii="Garamond" w:hAnsi="Garamond"/>
                <w:lang w:val="en-AU"/>
              </w:rPr>
              <w:t>)</w:t>
            </w:r>
          </w:p>
        </w:tc>
      </w:tr>
    </w:tbl>
    <w:p w:rsidR="006223AD" w:rsidRDefault="006223AD">
      <w:pPr>
        <w:rPr>
          <w:rFonts w:ascii="Garamond" w:hAnsi="Garamond"/>
          <w:i/>
          <w:lang w:val="en-AU"/>
        </w:rPr>
      </w:pPr>
    </w:p>
    <w:p w:rsidR="006223AD" w:rsidRDefault="006223AD">
      <w:pPr>
        <w:rPr>
          <w:rFonts w:ascii="Garamond" w:hAnsi="Garamond"/>
          <w:i/>
          <w:lang w:val="en-AU"/>
        </w:rPr>
      </w:pPr>
      <w:r>
        <w:rPr>
          <w:rFonts w:ascii="Garamond" w:hAnsi="Garamond"/>
          <w:i/>
          <w:lang w:val="en-AU"/>
        </w:rPr>
        <w:br w:type="page"/>
      </w: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CD2A6B">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CD2A6B">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50739D" w:rsidP="00CD2A6B">
            <w:pPr>
              <w:keepNext/>
              <w:rPr>
                <w:rFonts w:ascii="Garamond" w:hAnsi="Garamond"/>
                <w:lang w:val="en-AU"/>
              </w:rPr>
            </w:pPr>
            <w:hyperlink r:id="rId40" w:history="1">
              <w:r w:rsidR="00977E92" w:rsidRPr="00D31E10">
                <w:rPr>
                  <w:rStyle w:val="Hyperlink"/>
                  <w:rFonts w:ascii="Garamond" w:hAnsi="Garamond"/>
                  <w:lang w:val="en-AU"/>
                </w:rPr>
                <w:t>https://academic.oup.com/intqhc/advance-articles</w:t>
              </w:r>
            </w:hyperlink>
          </w:p>
        </w:tc>
      </w:tr>
      <w:tr w:rsidR="00977E92" w:rsidRPr="00467B47" w:rsidTr="00CD2A6B">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CD2A6B">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CD2A6B">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51380" w:rsidRDefault="00224B38" w:rsidP="00224B38">
            <w:pPr>
              <w:pStyle w:val="ListParagraph"/>
              <w:numPr>
                <w:ilvl w:val="0"/>
                <w:numId w:val="14"/>
              </w:numPr>
              <w:jc w:val="both"/>
              <w:rPr>
                <w:rFonts w:ascii="Garamond" w:hAnsi="Garamond"/>
                <w:lang w:val="en-AU"/>
              </w:rPr>
            </w:pPr>
            <w:r w:rsidRPr="00224B38">
              <w:rPr>
                <w:rFonts w:ascii="Garamond" w:hAnsi="Garamond"/>
                <w:lang w:val="en-AU"/>
              </w:rPr>
              <w:t xml:space="preserve">The Care and Keeping of </w:t>
            </w:r>
            <w:r w:rsidRPr="00224B38">
              <w:rPr>
                <w:rFonts w:ascii="Garamond" w:hAnsi="Garamond"/>
                <w:b/>
                <w:lang w:val="en-AU"/>
              </w:rPr>
              <w:t>Clinicians in Quality Improvement</w:t>
            </w:r>
            <w:r w:rsidRPr="00224B38">
              <w:rPr>
                <w:rFonts w:ascii="Garamond" w:hAnsi="Garamond"/>
                <w:lang w:val="en-AU"/>
              </w:rPr>
              <w:t xml:space="preserve"> </w:t>
            </w:r>
            <w:r>
              <w:rPr>
                <w:rFonts w:ascii="Garamond" w:hAnsi="Garamond"/>
                <w:lang w:val="en-AU"/>
              </w:rPr>
              <w:t>(</w:t>
            </w:r>
            <w:r w:rsidRPr="00224B38">
              <w:rPr>
                <w:rFonts w:ascii="Garamond" w:hAnsi="Garamond"/>
                <w:lang w:val="en-AU"/>
              </w:rPr>
              <w:t>Ulfat Shaikh, Peter Lachman, Andrew J Padovani, Siobhán E McCarthy</w:t>
            </w:r>
            <w:r>
              <w:rPr>
                <w:rFonts w:ascii="Garamond" w:hAnsi="Garamond"/>
                <w:lang w:val="en-AU"/>
              </w:rPr>
              <w:t>)</w:t>
            </w:r>
          </w:p>
          <w:p w:rsidR="009070CB" w:rsidRPr="00721A1B" w:rsidRDefault="009070CB" w:rsidP="009070CB">
            <w:pPr>
              <w:pStyle w:val="ListParagraph"/>
              <w:numPr>
                <w:ilvl w:val="0"/>
                <w:numId w:val="14"/>
              </w:numPr>
              <w:jc w:val="both"/>
              <w:rPr>
                <w:rFonts w:ascii="Garamond" w:hAnsi="Garamond"/>
                <w:lang w:val="en-AU"/>
              </w:rPr>
            </w:pPr>
            <w:r w:rsidRPr="009070CB">
              <w:rPr>
                <w:rFonts w:ascii="Garamond" w:hAnsi="Garamond"/>
                <w:lang w:val="en-AU"/>
              </w:rPr>
              <w:t xml:space="preserve">Qualitative Exploration of Factors Associated With </w:t>
            </w:r>
            <w:r w:rsidRPr="009070CB">
              <w:rPr>
                <w:rFonts w:ascii="Garamond" w:hAnsi="Garamond"/>
                <w:b/>
                <w:lang w:val="en-AU"/>
              </w:rPr>
              <w:t>Shared Decision Making In Diabetes Management</w:t>
            </w:r>
            <w:r w:rsidRPr="009070CB">
              <w:rPr>
                <w:rFonts w:ascii="Garamond" w:hAnsi="Garamond"/>
                <w:lang w:val="en-AU"/>
              </w:rPr>
              <w:t>: A Health care Provider’s Perspective</w:t>
            </w:r>
            <w:r>
              <w:rPr>
                <w:rFonts w:ascii="Garamond" w:hAnsi="Garamond"/>
                <w:lang w:val="en-AU"/>
              </w:rPr>
              <w:t xml:space="preserve"> (</w:t>
            </w:r>
            <w:r w:rsidRPr="009070CB">
              <w:rPr>
                <w:rFonts w:ascii="Garamond" w:hAnsi="Garamond"/>
                <w:lang w:val="en-AU"/>
              </w:rPr>
              <w:t>Amena Moazzam Baig, Ayesha Humayaun, Sara Mehmood, Muhammed Waqar Akram, Syed Abbass Raza, Tania Shakoori</w:t>
            </w:r>
            <w:r>
              <w:rPr>
                <w:rFonts w:ascii="Garamond" w:hAnsi="Garamond"/>
                <w:lang w:val="en-AU"/>
              </w:rPr>
              <w:t>)</w:t>
            </w:r>
          </w:p>
        </w:tc>
      </w:tr>
    </w:tbl>
    <w:p w:rsidR="00977E92" w:rsidRDefault="00977E92" w:rsidP="00977E92">
      <w:pPr>
        <w:rPr>
          <w:rFonts w:ascii="Garamond" w:hAnsi="Garamond"/>
          <w:b/>
          <w:lang w:val="en-AU"/>
        </w:rPr>
      </w:pPr>
    </w:p>
    <w:p w:rsidR="0015177D" w:rsidRDefault="0015177D" w:rsidP="00977E92">
      <w:pPr>
        <w:rPr>
          <w:rFonts w:ascii="Garamond" w:hAnsi="Garamond"/>
          <w:b/>
          <w:lang w:val="en-AU"/>
        </w:rPr>
      </w:pPr>
    </w:p>
    <w:p w:rsidR="0015177D" w:rsidRDefault="0015177D"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50739D" w:rsidP="00310503">
      <w:pPr>
        <w:keepNext/>
        <w:keepLines/>
        <w:rPr>
          <w:rFonts w:ascii="Garamond" w:hAnsi="Garamond"/>
          <w:lang w:val="en-AU"/>
        </w:rPr>
      </w:pPr>
      <w:hyperlink r:id="rId41"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670E5D" w:rsidRPr="001966EC" w:rsidRDefault="00670E5D" w:rsidP="00BF4CE7">
      <w:pPr>
        <w:keepLines/>
        <w:rPr>
          <w:rFonts w:ascii="Garamond" w:hAnsi="Garamond"/>
          <w:lang w:val="en-AU"/>
        </w:rPr>
      </w:pPr>
    </w:p>
    <w:p w:rsidR="00224B38" w:rsidRDefault="00224B38" w:rsidP="007A13C1">
      <w:pPr>
        <w:rPr>
          <w:rFonts w:ascii="Garamond" w:hAnsi="Garamond"/>
          <w:lang w:val="en-AU"/>
        </w:rPr>
      </w:pPr>
    </w:p>
    <w:p w:rsidR="00D3721E" w:rsidRPr="00EF5393" w:rsidRDefault="00D3721E" w:rsidP="007A13C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BF" w:rsidRDefault="00DC09BF">
      <w:r>
        <w:separator/>
      </w:r>
    </w:p>
  </w:endnote>
  <w:endnote w:type="continuationSeparator" w:id="0">
    <w:p w:rsidR="00DC09BF" w:rsidRDefault="00DC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Default="00DC09B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E2EFB">
      <w:rPr>
        <w:rStyle w:val="PageNumber"/>
        <w:noProof/>
      </w:rPr>
      <w:t>6</w:t>
    </w:r>
    <w:r>
      <w:rPr>
        <w:rStyle w:val="PageNumber"/>
      </w:rPr>
      <w:fldChar w:fldCharType="end"/>
    </w:r>
  </w:p>
  <w:p w:rsidR="00DC09BF" w:rsidRPr="001E78F0" w:rsidRDefault="00DC09B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977E92">
      <w:rPr>
        <w:rFonts w:ascii="Garamond" w:hAnsi="Garamond"/>
      </w:rPr>
      <w:t xml:space="preserve"> Issue 47</w:t>
    </w:r>
    <w:r w:rsidR="00224B38">
      <w:rPr>
        <w:rFonts w:ascii="Garamond" w:hAnsi="Garamon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Pr="001E78F0" w:rsidRDefault="00DC09B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E2EFB">
      <w:rPr>
        <w:rStyle w:val="PageNumber"/>
        <w:rFonts w:ascii="Garamond" w:hAnsi="Garamond"/>
        <w:noProof/>
      </w:rPr>
      <w:t>5</w:t>
    </w:r>
    <w:r w:rsidRPr="001E78F0">
      <w:rPr>
        <w:rStyle w:val="PageNumber"/>
        <w:rFonts w:ascii="Garamond" w:hAnsi="Garamond"/>
      </w:rPr>
      <w:fldChar w:fldCharType="end"/>
    </w:r>
  </w:p>
  <w:p w:rsidR="00DC09BF" w:rsidRPr="001E78F0" w:rsidRDefault="00DC09B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163CA2">
      <w:rPr>
        <w:rFonts w:ascii="Garamond" w:hAnsi="Garamond"/>
      </w:rPr>
      <w:t xml:space="preserve"> Issue 4</w:t>
    </w:r>
    <w:r w:rsidR="00224B38">
      <w:rPr>
        <w:rFonts w:ascii="Garamond" w:hAnsi="Garamond"/>
      </w:rPr>
      <w:t>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BF" w:rsidRDefault="00DC09BF">
      <w:r>
        <w:separator/>
      </w:r>
    </w:p>
  </w:footnote>
  <w:footnote w:type="continuationSeparator" w:id="0">
    <w:p w:rsidR="00DC09BF" w:rsidRDefault="00DC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163C"/>
    <w:multiLevelType w:val="hybridMultilevel"/>
    <w:tmpl w:val="7174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AD0929"/>
    <w:multiLevelType w:val="hybridMultilevel"/>
    <w:tmpl w:val="45AEA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C366B"/>
    <w:multiLevelType w:val="hybridMultilevel"/>
    <w:tmpl w:val="D14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141CE"/>
    <w:multiLevelType w:val="hybridMultilevel"/>
    <w:tmpl w:val="632872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E53F93"/>
    <w:multiLevelType w:val="hybridMultilevel"/>
    <w:tmpl w:val="3500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79700B"/>
    <w:multiLevelType w:val="hybridMultilevel"/>
    <w:tmpl w:val="6378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9D3BD7"/>
    <w:multiLevelType w:val="hybridMultilevel"/>
    <w:tmpl w:val="E8C6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225A29"/>
    <w:multiLevelType w:val="hybridMultilevel"/>
    <w:tmpl w:val="60C4A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497FF0"/>
    <w:multiLevelType w:val="hybridMultilevel"/>
    <w:tmpl w:val="039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FB2187"/>
    <w:multiLevelType w:val="hybridMultilevel"/>
    <w:tmpl w:val="038E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9962A6"/>
    <w:multiLevelType w:val="hybridMultilevel"/>
    <w:tmpl w:val="8CB8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F7680E"/>
    <w:multiLevelType w:val="hybridMultilevel"/>
    <w:tmpl w:val="7A2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DF213A"/>
    <w:multiLevelType w:val="hybridMultilevel"/>
    <w:tmpl w:val="ADB2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B26176"/>
    <w:multiLevelType w:val="hybridMultilevel"/>
    <w:tmpl w:val="623A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B12E1F"/>
    <w:multiLevelType w:val="hybridMultilevel"/>
    <w:tmpl w:val="3740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30"/>
  </w:num>
  <w:num w:numId="15">
    <w:abstractNumId w:val="21"/>
  </w:num>
  <w:num w:numId="16">
    <w:abstractNumId w:val="14"/>
  </w:num>
  <w:num w:numId="17">
    <w:abstractNumId w:val="34"/>
  </w:num>
  <w:num w:numId="18">
    <w:abstractNumId w:val="15"/>
  </w:num>
  <w:num w:numId="19">
    <w:abstractNumId w:val="39"/>
  </w:num>
  <w:num w:numId="20">
    <w:abstractNumId w:val="16"/>
  </w:num>
  <w:num w:numId="21">
    <w:abstractNumId w:val="12"/>
  </w:num>
  <w:num w:numId="22">
    <w:abstractNumId w:val="20"/>
  </w:num>
  <w:num w:numId="23">
    <w:abstractNumId w:val="32"/>
  </w:num>
  <w:num w:numId="24">
    <w:abstractNumId w:val="35"/>
  </w:num>
  <w:num w:numId="25">
    <w:abstractNumId w:val="27"/>
  </w:num>
  <w:num w:numId="26">
    <w:abstractNumId w:val="24"/>
  </w:num>
  <w:num w:numId="27">
    <w:abstractNumId w:val="37"/>
  </w:num>
  <w:num w:numId="28">
    <w:abstractNumId w:val="31"/>
  </w:num>
  <w:num w:numId="29">
    <w:abstractNumId w:val="13"/>
  </w:num>
  <w:num w:numId="30">
    <w:abstractNumId w:val="26"/>
  </w:num>
  <w:num w:numId="31">
    <w:abstractNumId w:val="28"/>
  </w:num>
  <w:num w:numId="32">
    <w:abstractNumId w:val="10"/>
  </w:num>
  <w:num w:numId="33">
    <w:abstractNumId w:val="22"/>
  </w:num>
  <w:num w:numId="34">
    <w:abstractNumId w:val="11"/>
  </w:num>
  <w:num w:numId="35">
    <w:abstractNumId w:val="19"/>
  </w:num>
  <w:num w:numId="36">
    <w:abstractNumId w:val="25"/>
  </w:num>
  <w:num w:numId="37">
    <w:abstractNumId w:val="38"/>
  </w:num>
  <w:num w:numId="38">
    <w:abstractNumId w:val="18"/>
  </w:num>
  <w:num w:numId="39">
    <w:abstractNumId w:val="23"/>
  </w:num>
  <w:num w:numId="4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43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4E88"/>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1D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46B"/>
    <w:rsid w:val="009B2643"/>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17"/>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096"/>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843"/>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3393"/>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CB"/>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755777953">
                  <w:marLeft w:val="0"/>
                  <w:marRight w:val="0"/>
                  <w:marTop w:val="0"/>
                  <w:marBottom w:val="0"/>
                  <w:divBdr>
                    <w:top w:val="none" w:sz="0" w:space="0" w:color="auto"/>
                    <w:left w:val="none" w:sz="0" w:space="0" w:color="auto"/>
                    <w:bottom w:val="none" w:sz="0" w:space="0" w:color="auto"/>
                    <w:right w:val="none" w:sz="0" w:space="0" w:color="auto"/>
                  </w:divBdr>
                </w:div>
                <w:div w:id="1037853005">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73091786">
          <w:marLeft w:val="0"/>
          <w:marRight w:val="0"/>
          <w:marTop w:val="0"/>
          <w:marBottom w:val="0"/>
          <w:divBdr>
            <w:top w:val="none" w:sz="0" w:space="0" w:color="auto"/>
            <w:left w:val="none" w:sz="0" w:space="0" w:color="auto"/>
            <w:bottom w:val="none" w:sz="0" w:space="0" w:color="auto"/>
            <w:right w:val="none" w:sz="0" w:space="0" w:color="auto"/>
          </w:divBdr>
          <w:divsChild>
            <w:div w:id="632172227">
              <w:marLeft w:val="0"/>
              <w:marRight w:val="0"/>
              <w:marTop w:val="150"/>
              <w:marBottom w:val="75"/>
              <w:divBdr>
                <w:top w:val="none" w:sz="0" w:space="0" w:color="auto"/>
                <w:left w:val="none" w:sz="0" w:space="0" w:color="auto"/>
                <w:bottom w:val="none" w:sz="0" w:space="0" w:color="auto"/>
                <w:right w:val="none" w:sz="0" w:space="0" w:color="auto"/>
              </w:divBdr>
              <w:divsChild>
                <w:div w:id="197202772">
                  <w:marLeft w:val="0"/>
                  <w:marRight w:val="0"/>
                  <w:marTop w:val="0"/>
                  <w:marBottom w:val="0"/>
                  <w:divBdr>
                    <w:top w:val="none" w:sz="0" w:space="0" w:color="auto"/>
                    <w:left w:val="none" w:sz="0" w:space="0" w:color="auto"/>
                    <w:bottom w:val="none" w:sz="0" w:space="0" w:color="auto"/>
                    <w:right w:val="none" w:sz="0" w:space="0" w:color="auto"/>
                  </w:divBdr>
                </w:div>
                <w:div w:id="183905648">
                  <w:marLeft w:val="0"/>
                  <w:marRight w:val="0"/>
                  <w:marTop w:val="0"/>
                  <w:marBottom w:val="0"/>
                  <w:divBdr>
                    <w:top w:val="none" w:sz="0" w:space="0" w:color="auto"/>
                    <w:left w:val="none" w:sz="0" w:space="0" w:color="auto"/>
                    <w:bottom w:val="none" w:sz="0" w:space="0" w:color="auto"/>
                    <w:right w:val="none" w:sz="0" w:space="0" w:color="auto"/>
                  </w:divBdr>
                </w:div>
              </w:divsChild>
            </w:div>
            <w:div w:id="304822244">
              <w:marLeft w:val="0"/>
              <w:marRight w:val="0"/>
              <w:marTop w:val="0"/>
              <w:marBottom w:val="0"/>
              <w:divBdr>
                <w:top w:val="none" w:sz="0" w:space="0" w:color="auto"/>
                <w:left w:val="none" w:sz="0" w:space="0" w:color="auto"/>
                <w:bottom w:val="none" w:sz="0" w:space="0" w:color="auto"/>
                <w:right w:val="none" w:sz="0" w:space="0" w:color="auto"/>
              </w:divBdr>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1198394620">
                  <w:marLeft w:val="0"/>
                  <w:marRight w:val="0"/>
                  <w:marTop w:val="0"/>
                  <w:marBottom w:val="0"/>
                  <w:divBdr>
                    <w:top w:val="none" w:sz="0" w:space="0" w:color="auto"/>
                    <w:left w:val="none" w:sz="0" w:space="0" w:color="auto"/>
                    <w:bottom w:val="none" w:sz="0" w:space="0" w:color="auto"/>
                    <w:right w:val="none" w:sz="0" w:space="0" w:color="auto"/>
                  </w:divBdr>
                </w:div>
                <w:div w:id="529493685">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 w:id="412435073">
              <w:marLeft w:val="0"/>
              <w:marRight w:val="0"/>
              <w:marTop w:val="0"/>
              <w:marBottom w:val="0"/>
              <w:divBdr>
                <w:top w:val="none" w:sz="0" w:space="0" w:color="auto"/>
                <w:left w:val="none" w:sz="0" w:space="0" w:color="auto"/>
                <w:bottom w:val="none" w:sz="0" w:space="0" w:color="auto"/>
                <w:right w:val="none" w:sz="0" w:space="0" w:color="auto"/>
              </w:divBdr>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925795534">
                  <w:marLeft w:val="0"/>
                  <w:marRight w:val="0"/>
                  <w:marTop w:val="0"/>
                  <w:marBottom w:val="0"/>
                  <w:divBdr>
                    <w:top w:val="none" w:sz="0" w:space="0" w:color="auto"/>
                    <w:left w:val="none" w:sz="0" w:space="0" w:color="auto"/>
                    <w:bottom w:val="none" w:sz="0" w:space="0" w:color="auto"/>
                    <w:right w:val="none" w:sz="0" w:space="0" w:color="auto"/>
                  </w:divBdr>
                </w:div>
                <w:div w:id="1653096964">
                  <w:marLeft w:val="0"/>
                  <w:marRight w:val="0"/>
                  <w:marTop w:val="0"/>
                  <w:marBottom w:val="0"/>
                  <w:divBdr>
                    <w:top w:val="none" w:sz="0" w:space="0" w:color="auto"/>
                    <w:left w:val="none" w:sz="0" w:space="0" w:color="auto"/>
                    <w:bottom w:val="none" w:sz="0" w:space="0" w:color="auto"/>
                    <w:right w:val="none" w:sz="0" w:space="0" w:color="auto"/>
                  </w:divBdr>
                </w:div>
              </w:divsChild>
            </w:div>
            <w:div w:id="1851406332">
              <w:marLeft w:val="0"/>
              <w:marRight w:val="0"/>
              <w:marTop w:val="0"/>
              <w:marBottom w:val="0"/>
              <w:divBdr>
                <w:top w:val="none" w:sz="0" w:space="0" w:color="auto"/>
                <w:left w:val="none" w:sz="0" w:space="0" w:color="auto"/>
                <w:bottom w:val="none" w:sz="0" w:space="0" w:color="auto"/>
                <w:right w:val="none" w:sz="0" w:space="0" w:color="auto"/>
              </w:divBdr>
            </w:div>
            <w:div w:id="1354725483">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120953586">
                  <w:marLeft w:val="0"/>
                  <w:marRight w:val="0"/>
                  <w:marTop w:val="0"/>
                  <w:marBottom w:val="0"/>
                  <w:divBdr>
                    <w:top w:val="none" w:sz="0" w:space="0" w:color="auto"/>
                    <w:left w:val="none" w:sz="0" w:space="0" w:color="auto"/>
                    <w:bottom w:val="none" w:sz="0" w:space="0" w:color="auto"/>
                    <w:right w:val="none" w:sz="0" w:space="0" w:color="auto"/>
                  </w:divBdr>
                </w:div>
                <w:div w:id="285089778">
                  <w:marLeft w:val="0"/>
                  <w:marRight w:val="0"/>
                  <w:marTop w:val="0"/>
                  <w:marBottom w:val="0"/>
                  <w:divBdr>
                    <w:top w:val="none" w:sz="0" w:space="0" w:color="auto"/>
                    <w:left w:val="none" w:sz="0" w:space="0" w:color="auto"/>
                    <w:bottom w:val="none" w:sz="0" w:space="0" w:color="auto"/>
                    <w:right w:val="none" w:sz="0" w:space="0" w:color="auto"/>
                  </w:divBdr>
                </w:div>
              </w:divsChild>
            </w:div>
            <w:div w:id="1736851457">
              <w:marLeft w:val="0"/>
              <w:marRight w:val="0"/>
              <w:marTop w:val="0"/>
              <w:marBottom w:val="0"/>
              <w:divBdr>
                <w:top w:val="none" w:sz="0" w:space="0" w:color="auto"/>
                <w:left w:val="none" w:sz="0" w:space="0" w:color="auto"/>
                <w:bottom w:val="none" w:sz="0" w:space="0" w:color="auto"/>
                <w:right w:val="none" w:sz="0" w:space="0" w:color="auto"/>
              </w:divBdr>
            </w:div>
            <w:div w:id="197207507">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 w:id="1854221666">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 w:id="249391274">
              <w:marLeft w:val="0"/>
              <w:marRight w:val="0"/>
              <w:marTop w:val="0"/>
              <w:marBottom w:val="0"/>
              <w:divBdr>
                <w:top w:val="none" w:sz="0" w:space="0" w:color="auto"/>
                <w:left w:val="none" w:sz="0" w:space="0" w:color="auto"/>
                <w:bottom w:val="none" w:sz="0" w:space="0" w:color="auto"/>
                <w:right w:val="none" w:sz="0" w:space="0" w:color="auto"/>
              </w:divBdr>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4325164">
                  <w:marLeft w:val="0"/>
                  <w:marRight w:val="0"/>
                  <w:marTop w:val="0"/>
                  <w:marBottom w:val="0"/>
                  <w:divBdr>
                    <w:top w:val="none" w:sz="0" w:space="0" w:color="auto"/>
                    <w:left w:val="none" w:sz="0" w:space="0" w:color="auto"/>
                    <w:bottom w:val="none" w:sz="0" w:space="0" w:color="auto"/>
                    <w:right w:val="none" w:sz="0" w:space="0" w:color="auto"/>
                  </w:divBdr>
                </w:div>
                <w:div w:id="1380713410">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 w:id="682978775">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break-chain-poster-a3" TargetMode="External"/><Relationship Id="rId26" Type="http://schemas.openxmlformats.org/officeDocument/2006/relationships/hyperlink" Target="https://www.safetyandquality.gov.au/our-work/antimicrobial-stewardship/australian-commission-safety-and-quality-health-care-and-council-presidents-medical-colleges-cpmc-joint-statement-antimicrobial-prescribing" TargetMode="External"/><Relationship Id="rId39" Type="http://schemas.openxmlformats.org/officeDocument/2006/relationships/hyperlink" Target="https://qualitysafety.bmj.com/content/early/recent" TargetMode="External"/><Relationship Id="rId3" Type="http://schemas.openxmlformats.org/officeDocument/2006/relationships/styles" Target="styles.xml"/><Relationship Id="rId21" Type="http://schemas.openxmlformats.org/officeDocument/2006/relationships/hyperlink" Target="https://www.safetyandquality.gov.au/node/5725" TargetMode="External"/><Relationship Id="rId34" Type="http://schemas.openxmlformats.org/officeDocument/2006/relationships/hyperlink" Target="http://dx.doi.org/10.1136/bmjqs-2020-011447"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potential-medicines-treat-covid-19" TargetMode="External"/><Relationship Id="rId25" Type="http://schemas.openxmlformats.org/officeDocument/2006/relationships/image" Target="media/image2.png"/><Relationship Id="rId33" Type="http://schemas.openxmlformats.org/officeDocument/2006/relationships/hyperlink" Target="https://soundcloud.com/ahhapodcast/rpa-virtual-hospital-care-during-the-pandemic" TargetMode="External"/><Relationship Id="rId38" Type="http://schemas.openxmlformats.org/officeDocument/2006/relationships/hyperlink" Target="https://www.healthaffairs.org/toc/hlthaff/39/7"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medicines-management-covid-19" TargetMode="External"/><Relationship Id="rId20" Type="http://schemas.openxmlformats.org/officeDocument/2006/relationships/hyperlink" Target="https://www.safetyandquality.gov.au/node/5724" TargetMode="External"/><Relationship Id="rId29" Type="http://schemas.openxmlformats.org/officeDocument/2006/relationships/hyperlink" Target="https://doi.org/10.5694/mja2.50662" TargetMode="External"/><Relationship Id="rId41" Type="http://schemas.openxmlformats.org/officeDocument/2006/relationships/hyperlink" Target="https://covid19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2" Type="http://schemas.openxmlformats.org/officeDocument/2006/relationships/hyperlink" Target="https://www.rah.sa.gov.au/news/hospital-in-the-home-patients-triple-at-covid-height" TargetMode="External"/><Relationship Id="rId37" Type="http://schemas.openxmlformats.org/officeDocument/2006/relationships/hyperlink" Target="https://journals.sagepub.com/toc/cric/25/3" TargetMode="External"/><Relationship Id="rId40" Type="http://schemas.openxmlformats.org/officeDocument/2006/relationships/hyperlink" Target="https://academic.oup.com/intqhc/advance-articl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publications-and-resources/resource-library/special-precautions-covid-19-designated-zones" TargetMode="External"/><Relationship Id="rId28" Type="http://schemas.openxmlformats.org/officeDocument/2006/relationships/image" Target="media/image3.png"/><Relationship Id="rId36" Type="http://schemas.openxmlformats.org/officeDocument/2006/relationships/hyperlink" Target="https://www.safetyandquality.gov.au/our-work/national-arrangements-clinical-quality-registries"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covid-19-elective-surgery-and-infection-prevention-and-control-precautions" TargetMode="External"/><Relationship Id="rId31" Type="http://schemas.openxmlformats.org/officeDocument/2006/relationships/hyperlink" Target="https://www.saxinstitute.org.au/news/virtual-hospitals-a-new-way-to-ease-healthcare-burden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infection-prevention-and-control-covid-19-personal-protective-equipment" TargetMode="External"/><Relationship Id="rId27" Type="http://schemas.openxmlformats.org/officeDocument/2006/relationships/hyperlink" Target="https://www.safetyandquality.gov.au/publications-and-resources/resource-library/antimicrobial-stewardship-australian-health-care-2018" TargetMode="External"/><Relationship Id="rId30" Type="http://schemas.openxmlformats.org/officeDocument/2006/relationships/hyperlink" Target="https://www.commonwealthfund.org/publications/newsletter-article/2020/jul/has-time-finally-come-hospital-home" TargetMode="External"/><Relationship Id="rId35" Type="http://schemas.openxmlformats.org/officeDocument/2006/relationships/hyperlink" Target="https://doi.org/10.1071/AH19004"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5A2F-24E6-4920-9B14-DB11D572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18973</Characters>
  <Application>Microsoft Office Word</Application>
  <DocSecurity>4</DocSecurity>
  <Lines>387</Lines>
  <Paragraphs>190</Paragraphs>
  <ScaleCrop>false</ScaleCrop>
  <HeadingPairs>
    <vt:vector size="2" baseType="variant">
      <vt:variant>
        <vt:lpstr>Title</vt:lpstr>
      </vt:variant>
      <vt:variant>
        <vt:i4>1</vt:i4>
      </vt:variant>
    </vt:vector>
  </HeadingPairs>
  <TitlesOfParts>
    <vt:vector size="1" baseType="lpstr">
      <vt:lpstr>On the Radar Issue 472</vt:lpstr>
    </vt:vector>
  </TitlesOfParts>
  <Company>ACSQHC</Company>
  <LinksUpToDate>false</LinksUpToDate>
  <CharactersWithSpaces>21697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472</dc:title>
  <dc:subject/>
  <dc:creator>Dr Niall Johnson</dc:creator>
  <cp:keywords/>
  <dc:description/>
  <cp:lastModifiedBy>Johnson, Niall</cp:lastModifiedBy>
  <cp:revision>2</cp:revision>
  <cp:lastPrinted>2018-03-02T02:34:00Z</cp:lastPrinted>
  <dcterms:created xsi:type="dcterms:W3CDTF">2020-07-10T02:51:00Z</dcterms:created>
  <dcterms:modified xsi:type="dcterms:W3CDTF">2020-07-10T02:51:00Z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