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3A7108">
        <w:rPr>
          <w:rFonts w:ascii="Garamond" w:hAnsi="Garamond"/>
          <w:lang w:val="en-AU"/>
        </w:rPr>
        <w:t>74</w:t>
      </w:r>
    </w:p>
    <w:p w:rsidR="00755242" w:rsidRDefault="005C2AC8" w:rsidP="00F738B5">
      <w:pPr>
        <w:rPr>
          <w:rFonts w:ascii="Garamond" w:hAnsi="Garamond"/>
          <w:lang w:val="en-AU"/>
        </w:rPr>
      </w:pPr>
      <w:r>
        <w:rPr>
          <w:rFonts w:ascii="Garamond" w:hAnsi="Garamond"/>
          <w:lang w:val="en-AU"/>
        </w:rPr>
        <w:t>2</w:t>
      </w:r>
      <w:r w:rsidR="003A7108">
        <w:rPr>
          <w:rFonts w:ascii="Garamond" w:hAnsi="Garamond"/>
          <w:lang w:val="en-AU"/>
        </w:rPr>
        <w:t>7</w:t>
      </w:r>
      <w:r w:rsidR="00A86F60">
        <w:rPr>
          <w:rFonts w:ascii="Garamond" w:hAnsi="Garamond"/>
          <w:lang w:val="en-AU"/>
        </w:rPr>
        <w:t xml:space="preserve"> </w:t>
      </w:r>
      <w:r w:rsidR="005E782C">
        <w:rPr>
          <w:rFonts w:ascii="Garamond" w:hAnsi="Garamond"/>
          <w:lang w:val="en-AU"/>
        </w:rPr>
        <w:t>Ju</w:t>
      </w:r>
      <w:r w:rsidR="00F37B78">
        <w:rPr>
          <w:rFonts w:ascii="Garamond" w:hAnsi="Garamond"/>
          <w:lang w:val="en-AU"/>
        </w:rPr>
        <w:t>ly</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2C5882">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1966EC">
      <w:pPr>
        <w:pStyle w:val="ListParagraph"/>
        <w:numPr>
          <w:ilvl w:val="1"/>
          <w:numId w:val="23"/>
        </w:numPr>
        <w:tabs>
          <w:tab w:val="left" w:pos="0"/>
        </w:tabs>
        <w:rPr>
          <w:rFonts w:ascii="Garamond" w:hAnsi="Garamond"/>
          <w:b/>
          <w:i/>
          <w:lang w:val="en-AU"/>
        </w:rPr>
      </w:pPr>
      <w:r>
        <w:rPr>
          <w:rFonts w:ascii="Garamond" w:hAnsi="Garamond"/>
          <w:b/>
          <w:i/>
          <w:lang w:val="en-AU"/>
        </w:rPr>
        <w:lastRenderedPageBreak/>
        <w:t>Managing intranasal administration of medicines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9"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0"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1"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870031"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3" w:history="1">
        <w:r w:rsidRPr="00504597">
          <w:rPr>
            <w:rStyle w:val="Hyperlink"/>
            <w:rFonts w:ascii="Garamond" w:hAnsi="Garamond"/>
            <w:lang w:val="en-AU"/>
          </w:rPr>
          <w:t>https://www.safetyandquality.gov.au/publications-and-resources/resource-library/special-precautions-covid-19-designated-zones</w:t>
        </w:r>
      </w:hyperlink>
    </w:p>
    <w:p w:rsidR="00621902" w:rsidRPr="00621902" w:rsidRDefault="00621902" w:rsidP="00621902">
      <w:pPr>
        <w:pStyle w:val="ListParagraph"/>
        <w:numPr>
          <w:ilvl w:val="0"/>
          <w:numId w:val="23"/>
        </w:numPr>
        <w:tabs>
          <w:tab w:val="left" w:pos="0"/>
        </w:tabs>
        <w:rPr>
          <w:rFonts w:ascii="Garamond" w:hAnsi="Garamond"/>
          <w:lang w:val="en-AU"/>
        </w:rPr>
      </w:pPr>
      <w:r w:rsidRPr="00621902">
        <w:rPr>
          <w:rFonts w:ascii="Garamond" w:hAnsi="Garamond"/>
          <w:b/>
          <w:lang w:val="en-AU"/>
        </w:rPr>
        <w:t>FAQs on community use of face masks</w:t>
      </w:r>
      <w:r>
        <w:rPr>
          <w:rFonts w:ascii="Garamond" w:hAnsi="Garamond"/>
          <w:lang w:val="en-AU"/>
        </w:rPr>
        <w:t xml:space="preserve"> </w:t>
      </w:r>
      <w:hyperlink r:id="rId24"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F502E5">
      <w:pPr>
        <w:pStyle w:val="ListParagraph"/>
        <w:numPr>
          <w:ilvl w:val="0"/>
          <w:numId w:val="23"/>
        </w:numPr>
        <w:tabs>
          <w:tab w:val="left" w:pos="0"/>
        </w:tabs>
        <w:rPr>
          <w:rStyle w:val="Hyperlink"/>
          <w:rFonts w:ascii="Garamond" w:hAnsi="Garamond"/>
          <w:color w:val="auto"/>
          <w:u w:val="none"/>
          <w:lang w:val="en-AU"/>
        </w:rPr>
      </w:pPr>
      <w:r w:rsidRPr="00870031">
        <w:rPr>
          <w:rFonts w:ascii="Garamond" w:hAnsi="Garamond"/>
          <w:b/>
          <w:lang w:val="en-AU"/>
        </w:rPr>
        <w:t>COVID-19 and face masks – Information for consumers</w:t>
      </w:r>
      <w:r>
        <w:rPr>
          <w:rFonts w:ascii="Garamond" w:hAnsi="Garamond"/>
          <w:b/>
          <w:lang w:val="en-AU"/>
        </w:rPr>
        <w:t xml:space="preserve"> </w:t>
      </w:r>
      <w:hyperlink r:id="rId25"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621902">
      <w:pPr>
        <w:tabs>
          <w:tab w:val="left" w:pos="0"/>
        </w:tabs>
        <w:ind w:left="360"/>
        <w:jc w:val="right"/>
        <w:rPr>
          <w:rFonts w:ascii="Garamond" w:hAnsi="Garamond"/>
          <w:lang w:val="en-AU"/>
        </w:rPr>
      </w:pPr>
      <w:r>
        <w:rPr>
          <w:noProof/>
          <w:lang w:val="en-AU" w:eastAsia="en-AU"/>
        </w:rPr>
        <w:drawing>
          <wp:inline distT="0" distB="0" distL="0" distR="0">
            <wp:extent cx="2964649" cy="4365295"/>
            <wp:effectExtent l="19050" t="19050" r="26670" b="16510"/>
            <wp:docPr id="2" name="Picture 2" title="COVID-19 and face masks information for consumers poster 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4986" cy="4395241"/>
                    </a:xfrm>
                    <a:prstGeom prst="rect">
                      <a:avLst/>
                    </a:prstGeom>
                    <a:noFill/>
                    <a:ln>
                      <a:solidFill>
                        <a:schemeClr val="accent1"/>
                      </a:solidFill>
                    </a:ln>
                  </pic:spPr>
                </pic:pic>
              </a:graphicData>
            </a:graphic>
          </wp:inline>
        </w:drawing>
      </w:r>
    </w:p>
    <w:p w:rsidR="005C2AC8" w:rsidRDefault="005C2AC8" w:rsidP="000E1806">
      <w:pPr>
        <w:keepNext/>
        <w:keepLines/>
        <w:autoSpaceDE w:val="0"/>
        <w:autoSpaceDN w:val="0"/>
        <w:adjustRightInd w:val="0"/>
        <w:rPr>
          <w:rFonts w:ascii="Garamond" w:hAnsi="Garamond"/>
          <w:b/>
          <w:lang w:val="en-AU"/>
        </w:rPr>
      </w:pPr>
      <w:r>
        <w:rPr>
          <w:rFonts w:ascii="Garamond" w:hAnsi="Garamond"/>
          <w:b/>
          <w:lang w:val="en-AU"/>
        </w:rPr>
        <w:lastRenderedPageBreak/>
        <w:t>Reports</w:t>
      </w:r>
    </w:p>
    <w:p w:rsidR="005C2AC8" w:rsidRPr="005C2AC8" w:rsidRDefault="005C2AC8" w:rsidP="000E1806">
      <w:pPr>
        <w:keepNext/>
        <w:keepLines/>
        <w:autoSpaceDE w:val="0"/>
        <w:autoSpaceDN w:val="0"/>
        <w:adjustRightInd w:val="0"/>
        <w:rPr>
          <w:rFonts w:ascii="Garamond" w:hAnsi="Garamond"/>
          <w:b/>
          <w:lang w:val="en-AU"/>
        </w:rPr>
      </w:pPr>
    </w:p>
    <w:p w:rsidR="00F502E5" w:rsidRPr="004665EA" w:rsidRDefault="004665EA" w:rsidP="000E1806">
      <w:pPr>
        <w:keepNext/>
        <w:keepLines/>
        <w:autoSpaceDE w:val="0"/>
        <w:autoSpaceDN w:val="0"/>
        <w:adjustRightInd w:val="0"/>
        <w:rPr>
          <w:rFonts w:ascii="Garamond" w:hAnsi="Garamond"/>
          <w:i/>
          <w:lang w:val="en-AU"/>
        </w:rPr>
      </w:pPr>
      <w:r w:rsidRPr="004665EA">
        <w:rPr>
          <w:rFonts w:ascii="Garamond" w:hAnsi="Garamond"/>
          <w:i/>
          <w:lang w:val="en-AU"/>
        </w:rPr>
        <w:t>Providing telehealth in general practice during COVID-19 and beyond</w:t>
      </w:r>
    </w:p>
    <w:p w:rsidR="009B0FE3" w:rsidRDefault="004665EA" w:rsidP="000E1806">
      <w:pPr>
        <w:keepNext/>
        <w:keepLines/>
        <w:autoSpaceDE w:val="0"/>
        <w:autoSpaceDN w:val="0"/>
        <w:adjustRightInd w:val="0"/>
        <w:rPr>
          <w:rFonts w:ascii="Garamond" w:hAnsi="Garamond"/>
          <w:lang w:val="en-AU"/>
        </w:rPr>
      </w:pPr>
      <w:r w:rsidRPr="004665EA">
        <w:rPr>
          <w:rFonts w:ascii="Garamond" w:hAnsi="Garamond"/>
          <w:lang w:val="en-AU"/>
        </w:rPr>
        <w:t>Deeble Institute Perspectives Brief No. 10</w:t>
      </w:r>
    </w:p>
    <w:p w:rsidR="009B0FE3" w:rsidRDefault="009B0FE3" w:rsidP="009B0FE3">
      <w:pPr>
        <w:keepNext/>
        <w:keepLines/>
        <w:autoSpaceDE w:val="0"/>
        <w:autoSpaceDN w:val="0"/>
        <w:adjustRightInd w:val="0"/>
        <w:rPr>
          <w:rFonts w:ascii="Garamond" w:hAnsi="Garamond"/>
          <w:lang w:val="en-AU"/>
        </w:rPr>
      </w:pPr>
      <w:r w:rsidRPr="004665EA">
        <w:rPr>
          <w:rFonts w:ascii="Garamond" w:hAnsi="Garamond"/>
          <w:lang w:val="en-AU"/>
        </w:rPr>
        <w:t>Bollen C, Haddock R</w:t>
      </w:r>
    </w:p>
    <w:p w:rsidR="004665EA" w:rsidRDefault="004665EA" w:rsidP="000E1806">
      <w:pPr>
        <w:keepNext/>
        <w:keepLines/>
        <w:autoSpaceDE w:val="0"/>
        <w:autoSpaceDN w:val="0"/>
        <w:adjustRightInd w:val="0"/>
        <w:rPr>
          <w:rFonts w:ascii="Garamond" w:hAnsi="Garamond"/>
          <w:lang w:val="en-AU"/>
        </w:rPr>
      </w:pPr>
      <w:r w:rsidRPr="004665EA">
        <w:rPr>
          <w:rFonts w:ascii="Garamond" w:hAnsi="Garamond"/>
          <w:lang w:val="en-AU"/>
        </w:rPr>
        <w:t>Canberra: Australian Healthcare and Hospitals Association; 2020. p. 9.</w:t>
      </w:r>
    </w:p>
    <w:tbl>
      <w:tblPr>
        <w:tblStyle w:val="TableGrid"/>
        <w:tblW w:w="9360" w:type="dxa"/>
        <w:tblInd w:w="288" w:type="dxa"/>
        <w:tblLayout w:type="fixed"/>
        <w:tblLook w:val="01E0" w:firstRow="1" w:lastRow="1" w:firstColumn="1" w:lastColumn="1" w:noHBand="0" w:noVBand="0"/>
      </w:tblPr>
      <w:tblGrid>
        <w:gridCol w:w="1080"/>
        <w:gridCol w:w="8280"/>
      </w:tblGrid>
      <w:tr w:rsidR="000E1806" w:rsidRPr="000170DA" w:rsidTr="005C2AC8">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F502E5" w:rsidP="002C588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65EA" w:rsidRPr="004665EA" w:rsidRDefault="008B1D12" w:rsidP="004665EA">
            <w:pPr>
              <w:keepNext/>
              <w:rPr>
                <w:rStyle w:val="Hyperlink"/>
                <w:rFonts w:ascii="Garamond" w:hAnsi="Garamond"/>
                <w:color w:val="auto"/>
                <w:u w:val="none"/>
                <w:lang w:val="en-AU"/>
              </w:rPr>
            </w:pPr>
            <w:hyperlink r:id="rId28" w:history="1">
              <w:r w:rsidR="004665EA" w:rsidRPr="005250BC">
                <w:rPr>
                  <w:rStyle w:val="Hyperlink"/>
                  <w:rFonts w:ascii="Garamond" w:hAnsi="Garamond"/>
                  <w:lang w:val="en-AU"/>
                </w:rPr>
                <w:t>https://ahha.asn.au/health-policy-perspective-briefs</w:t>
              </w:r>
            </w:hyperlink>
            <w:r w:rsidR="004665EA">
              <w:rPr>
                <w:rStyle w:val="Hyperlink"/>
                <w:rFonts w:ascii="Garamond" w:hAnsi="Garamond"/>
                <w:color w:val="auto"/>
                <w:u w:val="none"/>
                <w:lang w:val="en-AU"/>
              </w:rPr>
              <w:t xml:space="preserve"> </w:t>
            </w:r>
          </w:p>
          <w:p w:rsidR="00A578EE" w:rsidRPr="000170DA" w:rsidRDefault="008B1D12" w:rsidP="004665EA">
            <w:pPr>
              <w:keepNext/>
              <w:rPr>
                <w:rStyle w:val="Hyperlink"/>
                <w:rFonts w:ascii="Garamond" w:hAnsi="Garamond"/>
                <w:color w:val="auto"/>
                <w:u w:val="none"/>
                <w:lang w:val="en-AU"/>
              </w:rPr>
            </w:pPr>
            <w:hyperlink r:id="rId29" w:history="1">
              <w:r w:rsidR="004665EA" w:rsidRPr="005250BC">
                <w:rPr>
                  <w:rStyle w:val="Hyperlink"/>
                  <w:rFonts w:ascii="Garamond" w:hAnsi="Garamond"/>
                  <w:lang w:val="en-AU"/>
                </w:rPr>
                <w:t>https://ahha.asn.au/sites/default/files/docs/policy-issue/perspectives_brief_no_10._providing_telehealth_in_general_practice_0.pdf</w:t>
              </w:r>
            </w:hyperlink>
          </w:p>
        </w:tc>
      </w:tr>
      <w:tr w:rsidR="000E1806" w:rsidRPr="000170DA" w:rsidTr="005C2AC8">
        <w:tc>
          <w:tcPr>
            <w:tcW w:w="1080" w:type="dxa"/>
            <w:tcBorders>
              <w:top w:val="single" w:sz="4" w:space="0" w:color="auto"/>
              <w:left w:val="single" w:sz="4" w:space="0" w:color="auto"/>
              <w:bottom w:val="single" w:sz="4" w:space="0" w:color="auto"/>
              <w:right w:val="single" w:sz="4" w:space="0" w:color="auto"/>
            </w:tcBorders>
            <w:vAlign w:val="center"/>
          </w:tcPr>
          <w:p w:rsidR="000E1806" w:rsidRPr="000170DA" w:rsidRDefault="000E1806"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65EA" w:rsidRPr="003A7108" w:rsidRDefault="004665EA" w:rsidP="00306B0B">
            <w:pPr>
              <w:rPr>
                <w:rFonts w:ascii="Garamond" w:hAnsi="Garamond"/>
                <w:lang w:val="en-AU"/>
              </w:rPr>
            </w:pPr>
            <w:r>
              <w:rPr>
                <w:rFonts w:ascii="Garamond" w:hAnsi="Garamond"/>
                <w:lang w:val="en-AU"/>
              </w:rPr>
              <w:t xml:space="preserve">The coronavirus pandemic has wrought many changes to healthcare delivery. In </w:t>
            </w:r>
            <w:r w:rsidR="00EB1FC1">
              <w:rPr>
                <w:rFonts w:ascii="Garamond" w:hAnsi="Garamond"/>
                <w:lang w:val="en-AU"/>
              </w:rPr>
              <w:t>Australia,</w:t>
            </w:r>
            <w:r>
              <w:rPr>
                <w:rFonts w:ascii="Garamond" w:hAnsi="Garamond"/>
                <w:lang w:val="en-AU"/>
              </w:rPr>
              <w:t xml:space="preserve"> one of the more apparent changes has been the rapid escalation in the use of telehealth. This Perspectives Brief from </w:t>
            </w:r>
            <w:r w:rsidR="009B0FE3">
              <w:rPr>
                <w:rFonts w:ascii="Garamond" w:hAnsi="Garamond"/>
                <w:lang w:val="en-AU"/>
              </w:rPr>
              <w:t xml:space="preserve">the </w:t>
            </w:r>
            <w:r w:rsidR="009B0FE3" w:rsidRPr="004665EA">
              <w:rPr>
                <w:rFonts w:ascii="Garamond" w:hAnsi="Garamond"/>
                <w:lang w:val="en-AU"/>
              </w:rPr>
              <w:t>Australian Healthcare and Hospitals Association</w:t>
            </w:r>
            <w:r w:rsidR="009B0FE3">
              <w:rPr>
                <w:rFonts w:ascii="Garamond" w:hAnsi="Garamond"/>
                <w:lang w:val="en-AU"/>
              </w:rPr>
              <w:t xml:space="preserve">’s Deeble Institute </w:t>
            </w:r>
            <w:r w:rsidR="00306B0B">
              <w:rPr>
                <w:rFonts w:ascii="Garamond" w:hAnsi="Garamond"/>
                <w:lang w:val="en-AU"/>
              </w:rPr>
              <w:t>offers</w:t>
            </w:r>
            <w:r w:rsidR="00306B0B" w:rsidRPr="00306B0B">
              <w:rPr>
                <w:rFonts w:ascii="Garamond" w:hAnsi="Garamond"/>
                <w:lang w:val="en-AU"/>
              </w:rPr>
              <w:t xml:space="preserve"> six case studies that demonstrate how telehealth can benefit GPs, maximise equity of access to healthcare, and support patients in developing their own health knowledge and skills.</w:t>
            </w:r>
          </w:p>
        </w:tc>
      </w:tr>
    </w:tbl>
    <w:p w:rsidR="005C2AC8" w:rsidRDefault="005C2AC8" w:rsidP="005C2AC8">
      <w:pPr>
        <w:keepNext/>
        <w:keepLines/>
        <w:autoSpaceDE w:val="0"/>
        <w:autoSpaceDN w:val="0"/>
        <w:adjustRightInd w:val="0"/>
        <w:rPr>
          <w:rFonts w:ascii="Garamond" w:hAnsi="Garamond"/>
          <w:lang w:val="en-AU"/>
        </w:rPr>
      </w:pPr>
    </w:p>
    <w:p w:rsidR="004A1BE0" w:rsidRDefault="004A1BE0" w:rsidP="005C2AC8">
      <w:pPr>
        <w:keepNext/>
        <w:keepLines/>
        <w:autoSpaceDE w:val="0"/>
        <w:autoSpaceDN w:val="0"/>
        <w:adjustRightInd w:val="0"/>
        <w:rPr>
          <w:rFonts w:ascii="Garamond" w:hAnsi="Garamond"/>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A841B4" w:rsidRPr="00A841B4" w:rsidRDefault="00A841B4" w:rsidP="00A841B4">
      <w:pPr>
        <w:keepLines/>
        <w:autoSpaceDE w:val="0"/>
        <w:autoSpaceDN w:val="0"/>
        <w:adjustRightInd w:val="0"/>
        <w:rPr>
          <w:rFonts w:ascii="Garamond" w:hAnsi="Garamond"/>
          <w:i/>
          <w:lang w:val="en-AU"/>
        </w:rPr>
      </w:pPr>
      <w:r w:rsidRPr="00A841B4">
        <w:rPr>
          <w:rFonts w:ascii="Garamond" w:hAnsi="Garamond"/>
          <w:i/>
          <w:lang w:val="en-AU"/>
        </w:rPr>
        <w:t>The Registry of Senior Australians (ROSA) Outcome Monitoring System: Quality and Safety Indicators for Residential Aged Care</w:t>
      </w:r>
    </w:p>
    <w:p w:rsidR="00A841B4" w:rsidRDefault="00A841B4" w:rsidP="002C5882">
      <w:pPr>
        <w:keepLines/>
        <w:autoSpaceDE w:val="0"/>
        <w:autoSpaceDN w:val="0"/>
        <w:adjustRightInd w:val="0"/>
        <w:rPr>
          <w:rFonts w:ascii="Garamond" w:hAnsi="Garamond"/>
          <w:lang w:val="en-AU"/>
        </w:rPr>
      </w:pPr>
      <w:r w:rsidRPr="00A841B4">
        <w:rPr>
          <w:rFonts w:ascii="Garamond" w:hAnsi="Garamond"/>
          <w:lang w:val="en-AU"/>
        </w:rPr>
        <w:t>Inacio MC, Lang C, Caughey GE, Bray SCE, Harrison SL, Whitehead C, et al</w:t>
      </w:r>
    </w:p>
    <w:p w:rsidR="007967AE" w:rsidRDefault="00A841B4" w:rsidP="002C5882">
      <w:pPr>
        <w:keepLines/>
        <w:autoSpaceDE w:val="0"/>
        <w:autoSpaceDN w:val="0"/>
        <w:adjustRightInd w:val="0"/>
        <w:rPr>
          <w:rFonts w:ascii="Garamond" w:hAnsi="Garamond"/>
          <w:lang w:val="en-AU"/>
        </w:rPr>
      </w:pPr>
      <w:r w:rsidRPr="00A841B4">
        <w:rPr>
          <w:rFonts w:ascii="Garamond" w:hAnsi="Garamond"/>
          <w:lang w:val="en-AU"/>
        </w:rPr>
        <w:t>International Journal for Quality in Health Care. 2020</w:t>
      </w:r>
      <w:r>
        <w:rPr>
          <w:rFonts w:ascii="Garamond" w:hAnsi="Garamond"/>
          <w:lang w:val="en-AU"/>
        </w:rPr>
        <w:t xml:space="preserve"> [epub]</w:t>
      </w:r>
      <w:r w:rsidRPr="00A841B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67AE" w:rsidRPr="000170DA" w:rsidRDefault="008B1D12" w:rsidP="002C5882">
            <w:pPr>
              <w:rPr>
                <w:rStyle w:val="Hyperlink"/>
                <w:rFonts w:ascii="Garamond" w:hAnsi="Garamond"/>
                <w:color w:val="auto"/>
                <w:u w:val="none"/>
                <w:lang w:val="en-AU"/>
              </w:rPr>
            </w:pPr>
            <w:hyperlink r:id="rId30" w:history="1">
              <w:r w:rsidR="00A841B4" w:rsidRPr="006B55BF">
                <w:rPr>
                  <w:rStyle w:val="Hyperlink"/>
                  <w:rFonts w:ascii="Garamond" w:hAnsi="Garamond"/>
                  <w:lang w:val="en-AU"/>
                </w:rPr>
                <w:t>https://doi.org/10.1093/intqhc/mzaa078</w:t>
              </w:r>
            </w:hyperlink>
          </w:p>
        </w:tc>
      </w:tr>
      <w:tr w:rsidR="007967AE"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7967AE" w:rsidRPr="000170DA" w:rsidRDefault="007967AE"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C5882" w:rsidRDefault="00A841B4" w:rsidP="00A841B4">
            <w:pPr>
              <w:keepLines/>
              <w:rPr>
                <w:rFonts w:ascii="Garamond" w:hAnsi="Garamond"/>
                <w:lang w:val="en-AU"/>
              </w:rPr>
            </w:pPr>
            <w:r>
              <w:rPr>
                <w:rFonts w:ascii="Garamond" w:hAnsi="Garamond"/>
                <w:lang w:val="en-AU"/>
              </w:rPr>
              <w:t xml:space="preserve">The quality and safety of care in aged care has been come under intense scrutiny in recent years, leading to and the focus of the current Royal Commission. This paper described the development of a set of indicators and a system for monitoring safety and quality in residential aged care. Twelve </w:t>
            </w:r>
            <w:r w:rsidRPr="00A841B4">
              <w:rPr>
                <w:rFonts w:ascii="Garamond" w:hAnsi="Garamond"/>
                <w:lang w:val="en-AU"/>
              </w:rPr>
              <w:t xml:space="preserve">quality and safety indicators </w:t>
            </w:r>
            <w:r>
              <w:rPr>
                <w:rFonts w:ascii="Garamond" w:hAnsi="Garamond"/>
                <w:lang w:val="en-AU"/>
              </w:rPr>
              <w:t xml:space="preserve">have been </w:t>
            </w:r>
            <w:r w:rsidRPr="00A841B4">
              <w:rPr>
                <w:rFonts w:ascii="Garamond" w:hAnsi="Garamond"/>
                <w:lang w:val="en-AU"/>
              </w:rPr>
              <w:t xml:space="preserve">developed </w:t>
            </w:r>
            <w:r>
              <w:rPr>
                <w:rFonts w:ascii="Garamond" w:hAnsi="Garamond"/>
                <w:lang w:val="en-AU"/>
              </w:rPr>
              <w:t xml:space="preserve">for </w:t>
            </w:r>
            <w:r w:rsidRPr="00A841B4">
              <w:rPr>
                <w:rFonts w:ascii="Garamond" w:hAnsi="Garamond"/>
                <w:lang w:val="en-AU"/>
              </w:rPr>
              <w:t>monitor</w:t>
            </w:r>
            <w:r>
              <w:rPr>
                <w:rFonts w:ascii="Garamond" w:hAnsi="Garamond"/>
                <w:lang w:val="en-AU"/>
              </w:rPr>
              <w:t>ing</w:t>
            </w:r>
            <w:r w:rsidRPr="00A841B4">
              <w:rPr>
                <w:rFonts w:ascii="Garamond" w:hAnsi="Garamond"/>
                <w:lang w:val="en-AU"/>
              </w:rPr>
              <w:t xml:space="preserve"> aged care based on the synthesis of existing literature and expert advisory input.</w:t>
            </w:r>
            <w:r>
              <w:rPr>
                <w:rFonts w:ascii="Garamond" w:hAnsi="Garamond"/>
                <w:lang w:val="en-AU"/>
              </w:rPr>
              <w:t xml:space="preserve"> The indicators measure </w:t>
            </w:r>
            <w:r w:rsidRPr="00A841B4">
              <w:rPr>
                <w:rFonts w:ascii="Garamond" w:hAnsi="Garamond"/>
                <w:lang w:val="en-AU"/>
              </w:rPr>
              <w:t>high sedative load, antipsychotic use, chronic opioid use, antibiotic use, premature mortality, falls, fractures, medication-related adverse events, weight loss/malnutrition, delirium and/or dementia hospitalisations, emergency department presentations, and pressure injuries.</w:t>
            </w:r>
            <w:r w:rsidR="004A1BE0">
              <w:rPr>
                <w:rFonts w:ascii="Garamond" w:hAnsi="Garamond"/>
                <w:lang w:val="en-AU"/>
              </w:rPr>
              <w:t xml:space="preserve"> </w:t>
            </w:r>
          </w:p>
          <w:p w:rsidR="004A1BE0" w:rsidRDefault="004A1BE0" w:rsidP="00A841B4">
            <w:pPr>
              <w:keepLines/>
              <w:rPr>
                <w:rFonts w:ascii="Garamond" w:hAnsi="Garamond"/>
                <w:lang w:val="en-AU"/>
              </w:rPr>
            </w:pPr>
            <w:r w:rsidRPr="004A1BE0">
              <w:rPr>
                <w:rFonts w:ascii="Garamond" w:hAnsi="Garamond"/>
                <w:lang w:val="en-AU"/>
              </w:rPr>
              <w:t xml:space="preserve">Five </w:t>
            </w:r>
            <w:r>
              <w:rPr>
                <w:rFonts w:ascii="Garamond" w:hAnsi="Garamond"/>
                <w:lang w:val="en-AU"/>
              </w:rPr>
              <w:t xml:space="preserve">of the </w:t>
            </w:r>
            <w:r w:rsidRPr="004A1BE0">
              <w:rPr>
                <w:rFonts w:ascii="Garamond" w:hAnsi="Garamond"/>
                <w:lang w:val="en-AU"/>
              </w:rPr>
              <w:t>indicators were estimated nationally</w:t>
            </w:r>
            <w:r>
              <w:rPr>
                <w:rFonts w:ascii="Garamond" w:hAnsi="Garamond"/>
                <w:lang w:val="en-AU"/>
              </w:rPr>
              <w:t>:</w:t>
            </w:r>
          </w:p>
          <w:p w:rsidR="004A1BE0" w:rsidRPr="004A1BE0" w:rsidRDefault="004A1BE0" w:rsidP="004A1BE0">
            <w:pPr>
              <w:pStyle w:val="ListParagraph"/>
              <w:keepLines/>
              <w:numPr>
                <w:ilvl w:val="0"/>
                <w:numId w:val="48"/>
              </w:numPr>
              <w:rPr>
                <w:rFonts w:ascii="Garamond" w:hAnsi="Garamond"/>
                <w:lang w:val="en-AU"/>
              </w:rPr>
            </w:pPr>
            <w:r w:rsidRPr="004A1BE0">
              <w:rPr>
                <w:rFonts w:ascii="Garamond" w:hAnsi="Garamond"/>
                <w:lang w:val="en-AU"/>
              </w:rPr>
              <w:t xml:space="preserve">antibiotic use (67.5%, 95% confidence interval (CI) 67.3–67.7%) </w:t>
            </w:r>
          </w:p>
          <w:p w:rsidR="004A1BE0" w:rsidRPr="004A1BE0" w:rsidRDefault="004A1BE0" w:rsidP="004A1BE0">
            <w:pPr>
              <w:pStyle w:val="ListParagraph"/>
              <w:keepLines/>
              <w:numPr>
                <w:ilvl w:val="0"/>
                <w:numId w:val="48"/>
              </w:numPr>
              <w:rPr>
                <w:rFonts w:ascii="Garamond" w:hAnsi="Garamond"/>
                <w:lang w:val="en-AU"/>
              </w:rPr>
            </w:pPr>
            <w:r w:rsidRPr="004A1BE0">
              <w:rPr>
                <w:rFonts w:ascii="Garamond" w:hAnsi="Garamond"/>
                <w:lang w:val="en-AU"/>
              </w:rPr>
              <w:t>high sedative load (48.1%, 95% CI 47.9–48.3%)</w:t>
            </w:r>
          </w:p>
          <w:p w:rsidR="004A1BE0" w:rsidRPr="004A1BE0" w:rsidRDefault="004A1BE0" w:rsidP="004A1BE0">
            <w:pPr>
              <w:pStyle w:val="ListParagraph"/>
              <w:keepLines/>
              <w:numPr>
                <w:ilvl w:val="0"/>
                <w:numId w:val="48"/>
              </w:numPr>
              <w:rPr>
                <w:rFonts w:ascii="Garamond" w:hAnsi="Garamond"/>
                <w:lang w:val="en-AU"/>
              </w:rPr>
            </w:pPr>
            <w:r w:rsidRPr="004A1BE0">
              <w:rPr>
                <w:rFonts w:ascii="Garamond" w:hAnsi="Garamond"/>
                <w:lang w:val="en-AU"/>
              </w:rPr>
              <w:t>chronic opioid use (26.8%, 95% CI 26.6–26.9%)</w:t>
            </w:r>
          </w:p>
          <w:p w:rsidR="004A1BE0" w:rsidRPr="004A1BE0" w:rsidRDefault="004A1BE0" w:rsidP="004A1BE0">
            <w:pPr>
              <w:pStyle w:val="ListParagraph"/>
              <w:keepLines/>
              <w:numPr>
                <w:ilvl w:val="0"/>
                <w:numId w:val="48"/>
              </w:numPr>
              <w:rPr>
                <w:rFonts w:ascii="Garamond" w:hAnsi="Garamond"/>
                <w:lang w:val="en-AU"/>
              </w:rPr>
            </w:pPr>
            <w:r w:rsidRPr="004A1BE0">
              <w:rPr>
                <w:rFonts w:ascii="Garamond" w:hAnsi="Garamond"/>
                <w:lang w:val="en-AU"/>
              </w:rPr>
              <w:t xml:space="preserve">antipsychotic use (23.5%, 95% CI 23.4–23.7%), and </w:t>
            </w:r>
          </w:p>
          <w:p w:rsidR="004A1BE0" w:rsidRPr="004A1BE0" w:rsidRDefault="004A1BE0" w:rsidP="004A1BE0">
            <w:pPr>
              <w:pStyle w:val="ListParagraph"/>
              <w:keepLines/>
              <w:numPr>
                <w:ilvl w:val="0"/>
                <w:numId w:val="48"/>
              </w:numPr>
              <w:rPr>
                <w:rFonts w:ascii="Garamond" w:hAnsi="Garamond"/>
                <w:lang w:val="en-AU"/>
              </w:rPr>
            </w:pPr>
            <w:r w:rsidRPr="004A1BE0">
              <w:rPr>
                <w:rFonts w:ascii="Garamond" w:hAnsi="Garamond"/>
                <w:lang w:val="en-AU"/>
              </w:rPr>
              <w:t xml:space="preserve">premature mortality (0.6%, 95% CI 0.6–0.7%). </w:t>
            </w:r>
          </w:p>
          <w:p w:rsidR="004A1BE0" w:rsidRDefault="004A1BE0" w:rsidP="004A1BE0">
            <w:pPr>
              <w:keepLines/>
              <w:rPr>
                <w:rFonts w:ascii="Garamond" w:hAnsi="Garamond"/>
                <w:lang w:val="en-AU"/>
              </w:rPr>
            </w:pPr>
            <w:r w:rsidRPr="004A1BE0">
              <w:rPr>
                <w:rFonts w:ascii="Garamond" w:hAnsi="Garamond"/>
                <w:lang w:val="en-AU"/>
              </w:rPr>
              <w:t>Seven indicators were estimated in S</w:t>
            </w:r>
            <w:r>
              <w:rPr>
                <w:rFonts w:ascii="Garamond" w:hAnsi="Garamond"/>
                <w:lang w:val="en-AU"/>
              </w:rPr>
              <w:t xml:space="preserve">outh </w:t>
            </w:r>
            <w:r w:rsidRPr="004A1BE0">
              <w:rPr>
                <w:rFonts w:ascii="Garamond" w:hAnsi="Garamond"/>
                <w:lang w:val="en-AU"/>
              </w:rPr>
              <w:t>A</w:t>
            </w:r>
            <w:r>
              <w:rPr>
                <w:rFonts w:ascii="Garamond" w:hAnsi="Garamond"/>
                <w:lang w:val="en-AU"/>
              </w:rPr>
              <w:t>ustralia::</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emergency department presentations (19.1%, 95% CI 18.3–20.0%)</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falls (10.1%, 95% CI 9.7–10.4%)</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fractures (4.8%, 95% CI 4.6–5.1%)</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pressure injuries (2.9%, 95% CI 2.7–3.1%)</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delirium and/or dementia related hospitalisations (2.3%, 95% CI 2.1–2.6%)</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 xml:space="preserve">weight loss/malnutrition (0.7%, 95% CI 0.6–0.8%), and </w:t>
            </w:r>
          </w:p>
          <w:p w:rsidR="004A1BE0" w:rsidRPr="004A1BE0" w:rsidRDefault="004A1BE0" w:rsidP="004A1BE0">
            <w:pPr>
              <w:pStyle w:val="ListParagraph"/>
              <w:keepLines/>
              <w:numPr>
                <w:ilvl w:val="0"/>
                <w:numId w:val="47"/>
              </w:numPr>
              <w:rPr>
                <w:rFonts w:ascii="Garamond" w:hAnsi="Garamond"/>
                <w:lang w:val="en-AU"/>
              </w:rPr>
            </w:pPr>
            <w:r w:rsidRPr="004A1BE0">
              <w:rPr>
                <w:rFonts w:ascii="Garamond" w:hAnsi="Garamond"/>
                <w:lang w:val="en-AU"/>
              </w:rPr>
              <w:t>medication-related events (0.6%, 95% CI 0.5–0.7%).</w:t>
            </w:r>
          </w:p>
        </w:tc>
      </w:tr>
    </w:tbl>
    <w:p w:rsidR="004A1BE0" w:rsidRDefault="004A1BE0" w:rsidP="00E14706">
      <w:pPr>
        <w:keepNext/>
        <w:rPr>
          <w:rFonts w:ascii="Garamond" w:hAnsi="Garamond"/>
          <w:i/>
          <w:lang w:val="en-AU"/>
        </w:rPr>
      </w:pPr>
    </w:p>
    <w:p w:rsidR="004A1BE0" w:rsidRDefault="004A1BE0" w:rsidP="004A1BE0">
      <w:pPr>
        <w:rPr>
          <w:lang w:val="en-AU"/>
        </w:rPr>
      </w:pPr>
      <w:r>
        <w:rPr>
          <w:lang w:val="en-AU"/>
        </w:rPr>
        <w:br w:type="page"/>
      </w:r>
    </w:p>
    <w:p w:rsidR="00E14706" w:rsidRDefault="00E14706" w:rsidP="00E14706">
      <w:pPr>
        <w:keepNext/>
        <w:rPr>
          <w:rFonts w:ascii="Garamond" w:hAnsi="Garamond"/>
          <w:i/>
          <w:lang w:val="en-AU"/>
        </w:rPr>
      </w:pPr>
      <w:r>
        <w:rPr>
          <w:rFonts w:ascii="Garamond" w:hAnsi="Garamond"/>
          <w:i/>
          <w:lang w:val="en-AU"/>
        </w:rPr>
        <w:lastRenderedPageBreak/>
        <w:t>BMJ Quality &amp; Safety</w:t>
      </w:r>
    </w:p>
    <w:p w:rsidR="00E14706" w:rsidRPr="00D65371" w:rsidRDefault="00E14706" w:rsidP="00E14706">
      <w:pPr>
        <w:keepNext/>
        <w:rPr>
          <w:rFonts w:ascii="Garamond" w:hAnsi="Garamond"/>
          <w:lang w:val="en-AU"/>
        </w:rPr>
      </w:pPr>
      <w:r>
        <w:rPr>
          <w:rFonts w:ascii="Garamond" w:hAnsi="Garamond"/>
          <w:lang w:val="en-AU"/>
        </w:rPr>
        <w:t>July 2020 - Volume 29 - 8</w:t>
      </w:r>
    </w:p>
    <w:tbl>
      <w:tblPr>
        <w:tblStyle w:val="TableGrid"/>
        <w:tblW w:w="0" w:type="auto"/>
        <w:tblInd w:w="288" w:type="dxa"/>
        <w:tblLayout w:type="fixed"/>
        <w:tblLook w:val="01E0" w:firstRow="1" w:lastRow="1" w:firstColumn="1" w:lastColumn="1" w:noHBand="0" w:noVBand="0"/>
      </w:tblPr>
      <w:tblGrid>
        <w:gridCol w:w="1080"/>
        <w:gridCol w:w="8280"/>
      </w:tblGrid>
      <w:tr w:rsidR="00E14706" w:rsidRPr="000170DA" w:rsidTr="003B75D9">
        <w:tc>
          <w:tcPr>
            <w:tcW w:w="1080" w:type="dxa"/>
            <w:tcBorders>
              <w:top w:val="single" w:sz="4" w:space="0" w:color="auto"/>
              <w:left w:val="single" w:sz="4" w:space="0" w:color="auto"/>
              <w:bottom w:val="single" w:sz="4" w:space="0" w:color="auto"/>
              <w:right w:val="single" w:sz="4" w:space="0" w:color="auto"/>
            </w:tcBorders>
            <w:vAlign w:val="center"/>
          </w:tcPr>
          <w:p w:rsidR="00E14706" w:rsidRPr="000170DA" w:rsidRDefault="00E14706" w:rsidP="003B75D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4706" w:rsidRPr="000170DA" w:rsidRDefault="008B1D12" w:rsidP="00E14706">
            <w:pPr>
              <w:rPr>
                <w:rStyle w:val="Hyperlink"/>
                <w:rFonts w:ascii="Garamond" w:hAnsi="Garamond"/>
                <w:color w:val="auto"/>
                <w:u w:val="none"/>
                <w:lang w:val="en-AU"/>
              </w:rPr>
            </w:pPr>
            <w:hyperlink r:id="rId31" w:history="1">
              <w:r w:rsidR="00E14706" w:rsidRPr="00655563">
                <w:rPr>
                  <w:rStyle w:val="Hyperlink"/>
                  <w:rFonts w:ascii="Garamond" w:hAnsi="Garamond"/>
                  <w:lang w:val="en-AU"/>
                </w:rPr>
                <w:t>https://qualitysafety.bmj.com/content/29/8</w:t>
              </w:r>
            </w:hyperlink>
          </w:p>
        </w:tc>
      </w:tr>
      <w:tr w:rsidR="00E14706" w:rsidRPr="000170DA" w:rsidTr="003B75D9">
        <w:tc>
          <w:tcPr>
            <w:tcW w:w="1080" w:type="dxa"/>
            <w:tcBorders>
              <w:top w:val="single" w:sz="4" w:space="0" w:color="auto"/>
              <w:left w:val="single" w:sz="4" w:space="0" w:color="auto"/>
              <w:bottom w:val="single" w:sz="4" w:space="0" w:color="auto"/>
              <w:right w:val="single" w:sz="4" w:space="0" w:color="auto"/>
            </w:tcBorders>
            <w:vAlign w:val="center"/>
          </w:tcPr>
          <w:p w:rsidR="00E14706" w:rsidRPr="000170DA" w:rsidRDefault="00E14706" w:rsidP="003B75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4706" w:rsidRPr="007C3778" w:rsidRDefault="00E14706" w:rsidP="003B75D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Editorial: Challenge of ensuring </w:t>
            </w:r>
            <w:r w:rsidRPr="00E14706">
              <w:rPr>
                <w:rFonts w:ascii="Garamond" w:hAnsi="Garamond"/>
                <w:b/>
                <w:lang w:val="en-AU"/>
              </w:rPr>
              <w:t xml:space="preserve">access to high-quality emergency surgical care </w:t>
            </w:r>
            <w:r w:rsidRPr="00E14706">
              <w:rPr>
                <w:rFonts w:ascii="Garamond" w:hAnsi="Garamond"/>
                <w:lang w:val="en-AU"/>
              </w:rPr>
              <w:t>for all (John W Scott, Justin B Dimick</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Editorial: </w:t>
            </w:r>
            <w:r w:rsidRPr="00E14706">
              <w:rPr>
                <w:rFonts w:ascii="Garamond" w:hAnsi="Garamond"/>
                <w:b/>
                <w:lang w:val="en-AU"/>
              </w:rPr>
              <w:t>REMS in pregnancy</w:t>
            </w:r>
            <w:r w:rsidRPr="00E14706">
              <w:rPr>
                <w:rFonts w:ascii="Garamond" w:hAnsi="Garamond"/>
                <w:lang w:val="en-AU"/>
              </w:rPr>
              <w:t>: system perfectly designed to the get the results it gets (Jonathan Zipursky</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Editorial: Nothing soft about ‘soft skills’: </w:t>
            </w:r>
            <w:r w:rsidRPr="00E14706">
              <w:rPr>
                <w:rFonts w:ascii="Garamond" w:hAnsi="Garamond"/>
                <w:b/>
                <w:lang w:val="en-AU"/>
              </w:rPr>
              <w:t>core competencies in quality improvement and patient safety education and practice</w:t>
            </w:r>
            <w:r w:rsidRPr="00E14706">
              <w:rPr>
                <w:rFonts w:ascii="Garamond" w:hAnsi="Garamond"/>
                <w:lang w:val="en-AU"/>
              </w:rPr>
              <w:t xml:space="preserve"> (Joanne Goldman, Brian M Wong</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Hospital-level evaluation of the </w:t>
            </w:r>
            <w:r w:rsidRPr="00E14706">
              <w:rPr>
                <w:rFonts w:ascii="Garamond" w:hAnsi="Garamond"/>
                <w:b/>
                <w:lang w:val="en-AU"/>
              </w:rPr>
              <w:t>effect of a national quality improvement programme</w:t>
            </w:r>
            <w:r w:rsidRPr="00E14706">
              <w:rPr>
                <w:rFonts w:ascii="Garamond" w:hAnsi="Garamond"/>
                <w:lang w:val="en-AU"/>
              </w:rPr>
              <w:t>: time-series analysis of registry data (Timothy J Stephens, Carol J Peden, Ryan Haines, Mike P W Grocott, Dave Murray, David Cromwell, Carolyn Johnston, Sarah Hare, Jose Lourtie, Sharon Drake, Graham P Martin, Rupert M Pearse</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Comparative effectiveness of risk mitigation strategies to prevent </w:t>
            </w:r>
            <w:r w:rsidRPr="00E14706">
              <w:rPr>
                <w:rFonts w:ascii="Garamond" w:hAnsi="Garamond"/>
                <w:b/>
                <w:lang w:val="en-AU"/>
              </w:rPr>
              <w:t>fetal exposure to mycophenolate</w:t>
            </w:r>
            <w:r w:rsidRPr="00E14706">
              <w:rPr>
                <w:rFonts w:ascii="Garamond" w:hAnsi="Garamond"/>
                <w:lang w:val="en-AU"/>
              </w:rPr>
              <w:t xml:space="preserve"> (Amir Sarayani, Yasser Albogami, Mohannad Elkhider, Juan M Hincapie-Castillo, Babette A Brumback, A G Winterstein</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Demonstrating the value of postgraduate </w:t>
            </w:r>
            <w:r w:rsidRPr="00E14706">
              <w:rPr>
                <w:rFonts w:ascii="Garamond" w:hAnsi="Garamond"/>
                <w:b/>
                <w:lang w:val="en-AU"/>
              </w:rPr>
              <w:t>fellowships for physicians in quality improvement and patient safety</w:t>
            </w:r>
            <w:r w:rsidRPr="00E14706">
              <w:rPr>
                <w:rFonts w:ascii="Garamond" w:hAnsi="Garamond"/>
                <w:lang w:val="en-AU"/>
              </w:rPr>
              <w:t xml:space="preserve"> (Jennifer S Myers, Meghan Brooks Lane-Fall, Angela Ross Perfetti, Kate Humphrey, Luke Sato, Kathy N Shaw, April M Taylor, Anjala Tess</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b/>
                <w:lang w:val="en-AU"/>
              </w:rPr>
              <w:t>Deprescribing psychotropic medications in children</w:t>
            </w:r>
            <w:r w:rsidRPr="00E14706">
              <w:rPr>
                <w:rFonts w:ascii="Garamond" w:hAnsi="Garamond"/>
                <w:lang w:val="en-AU"/>
              </w:rPr>
              <w:t>: results of a national qualitative study (Erin R Barnett, Alissa Z Trepman, Hannah A Fuson, Stephanie C Acquilano, Jennifer L McLaren, Steven Woloshin, J K Leyenaar</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lang w:val="en-AU"/>
              </w:rPr>
              <w:t xml:space="preserve">Cautionary study on the effects of </w:t>
            </w:r>
            <w:r w:rsidRPr="00E14706">
              <w:rPr>
                <w:rFonts w:ascii="Garamond" w:hAnsi="Garamond"/>
                <w:b/>
                <w:lang w:val="en-AU"/>
              </w:rPr>
              <w:t>pay for performance on quality of care</w:t>
            </w:r>
            <w:r w:rsidRPr="00E14706">
              <w:rPr>
                <w:rFonts w:ascii="Garamond" w:hAnsi="Garamond"/>
                <w:lang w:val="en-AU"/>
              </w:rPr>
              <w:t>: a pilot randomised controlled trial using standardised patients (Ellen Green, Katherine S Peterson, Kathy Markiewicz, Janet O'Brien, Noel M Arring</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b/>
                <w:lang w:val="en-AU"/>
              </w:rPr>
              <w:t>Does team reflexivity impact teamwork and communication</w:t>
            </w:r>
            <w:r w:rsidRPr="00E14706">
              <w:rPr>
                <w:rFonts w:ascii="Garamond" w:hAnsi="Garamond"/>
                <w:lang w:val="en-AU"/>
              </w:rPr>
              <w:t xml:space="preserve"> in interprofessional hospital-based healthcare teams? A systematic review and narrative synthesis (Siobhan Kathleen McHugh, Rebecca Lawton, Jane Kathryn O'Hara, Laura Sheard</w:t>
            </w:r>
            <w:r>
              <w:rPr>
                <w:rFonts w:ascii="Garamond" w:hAnsi="Garamond"/>
                <w:lang w:val="en-AU"/>
              </w:rPr>
              <w:t>)</w:t>
            </w:r>
          </w:p>
          <w:p w:rsidR="00E14706" w:rsidRPr="00E14706" w:rsidRDefault="00E14706" w:rsidP="003B75D9">
            <w:pPr>
              <w:pStyle w:val="ListParagraph"/>
              <w:numPr>
                <w:ilvl w:val="0"/>
                <w:numId w:val="15"/>
              </w:numPr>
              <w:rPr>
                <w:rFonts w:ascii="Garamond" w:hAnsi="Garamond"/>
                <w:lang w:val="en-AU"/>
              </w:rPr>
            </w:pPr>
            <w:r w:rsidRPr="00E14706">
              <w:rPr>
                <w:rFonts w:ascii="Garamond" w:hAnsi="Garamond"/>
                <w:b/>
                <w:lang w:val="en-AU"/>
              </w:rPr>
              <w:t>Learning from complaints in healthcare</w:t>
            </w:r>
            <w:r w:rsidRPr="00E14706">
              <w:rPr>
                <w:rFonts w:ascii="Garamond" w:hAnsi="Garamond"/>
                <w:lang w:val="en-AU"/>
              </w:rPr>
              <w:t>: a realist review of academic literature, policy evidence and front-line insights (Jackie van Dael, Tom W Reader, Alex Gillespie, Ana Luisa Neves, Ara Darzi, Erik K Mayer</w:t>
            </w:r>
            <w:r>
              <w:rPr>
                <w:rFonts w:ascii="Garamond" w:hAnsi="Garamond"/>
                <w:lang w:val="en-AU"/>
              </w:rPr>
              <w:t>)</w:t>
            </w:r>
          </w:p>
          <w:p w:rsidR="00E14706" w:rsidRPr="007C3778" w:rsidRDefault="00E14706" w:rsidP="00E14706">
            <w:pPr>
              <w:pStyle w:val="ListParagraph"/>
              <w:numPr>
                <w:ilvl w:val="0"/>
                <w:numId w:val="15"/>
              </w:numPr>
              <w:rPr>
                <w:rFonts w:ascii="Garamond" w:hAnsi="Garamond"/>
                <w:lang w:val="en-AU"/>
              </w:rPr>
            </w:pPr>
            <w:r w:rsidRPr="00E14706">
              <w:rPr>
                <w:rFonts w:ascii="Garamond" w:hAnsi="Garamond"/>
                <w:b/>
                <w:lang w:val="en-AU"/>
              </w:rPr>
              <w:t>Evaluating improvement interventions using routine data</w:t>
            </w:r>
            <w:r w:rsidRPr="00E14706">
              <w:rPr>
                <w:rFonts w:ascii="Garamond" w:hAnsi="Garamond"/>
                <w:lang w:val="en-AU"/>
              </w:rPr>
              <w:t xml:space="preserve"> to support a learning health system: research design, data access, analysis and reporting (Christopher J Weir, Alexander E P Heazell, Sonia Whyte, Jane E Norman</w:t>
            </w:r>
            <w:r>
              <w:rPr>
                <w:rFonts w:ascii="Garamond" w:hAnsi="Garamond"/>
                <w:lang w:val="en-AU"/>
              </w:rPr>
              <w:t>)</w:t>
            </w:r>
          </w:p>
        </w:tc>
      </w:tr>
    </w:tbl>
    <w:p w:rsidR="00E14706" w:rsidRDefault="00E14706" w:rsidP="00224B38">
      <w:pPr>
        <w:keepNext/>
        <w:keepLines/>
        <w:autoSpaceDE w:val="0"/>
        <w:autoSpaceDN w:val="0"/>
        <w:adjustRightInd w:val="0"/>
        <w:rPr>
          <w:rFonts w:ascii="Garamond" w:hAnsi="Garamond"/>
          <w:i/>
          <w:lang w:val="en-AU"/>
        </w:rPr>
      </w:pPr>
    </w:p>
    <w:p w:rsidR="004A1BE0" w:rsidRDefault="004A1BE0">
      <w:pPr>
        <w:rPr>
          <w:rFonts w:ascii="Garamond" w:hAnsi="Garamond"/>
          <w:i/>
          <w:lang w:val="en-AU"/>
        </w:rPr>
      </w:pPr>
      <w:r>
        <w:rPr>
          <w:rFonts w:ascii="Garamond" w:hAnsi="Garamond"/>
          <w:i/>
          <w:lang w:val="en-AU"/>
        </w:rPr>
        <w:br w:type="page"/>
      </w:r>
    </w:p>
    <w:p w:rsidR="00925AB3" w:rsidRDefault="00925AB3" w:rsidP="00925AB3">
      <w:pPr>
        <w:keepNext/>
        <w:rPr>
          <w:rFonts w:ascii="Garamond" w:hAnsi="Garamond"/>
          <w:i/>
          <w:lang w:val="en-AU"/>
        </w:rPr>
      </w:pPr>
      <w:r w:rsidRPr="00006638">
        <w:rPr>
          <w:rFonts w:ascii="Garamond" w:hAnsi="Garamond"/>
          <w:i/>
          <w:lang w:val="en-AU"/>
        </w:rPr>
        <w:lastRenderedPageBreak/>
        <w:t>International Journal for Quality in Health</w:t>
      </w:r>
    </w:p>
    <w:p w:rsidR="00925AB3" w:rsidRPr="00612D3D" w:rsidRDefault="00925AB3" w:rsidP="00925AB3">
      <w:pPr>
        <w:keepNext/>
        <w:rPr>
          <w:rFonts w:ascii="Garamond" w:hAnsi="Garamond"/>
          <w:lang w:val="en-AU"/>
        </w:rPr>
      </w:pPr>
      <w:r>
        <w:rPr>
          <w:rFonts w:ascii="Garamond" w:hAnsi="Garamond"/>
          <w:lang w:val="en-AU"/>
        </w:rPr>
        <w:t xml:space="preserve">Volume 32 Issue 6, July </w:t>
      </w:r>
      <w:r w:rsidRPr="00006638">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925AB3" w:rsidRPr="000170DA" w:rsidTr="003B75D9">
        <w:tc>
          <w:tcPr>
            <w:tcW w:w="1080" w:type="dxa"/>
            <w:tcBorders>
              <w:top w:val="single" w:sz="4" w:space="0" w:color="auto"/>
              <w:left w:val="single" w:sz="4" w:space="0" w:color="auto"/>
              <w:bottom w:val="single" w:sz="4" w:space="0" w:color="auto"/>
              <w:right w:val="single" w:sz="4" w:space="0" w:color="auto"/>
            </w:tcBorders>
            <w:vAlign w:val="center"/>
          </w:tcPr>
          <w:p w:rsidR="00925AB3" w:rsidRPr="000170DA" w:rsidRDefault="00925AB3" w:rsidP="003B75D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25AB3" w:rsidRPr="006706B4" w:rsidRDefault="008B1D12" w:rsidP="00925AB3">
            <w:pPr>
              <w:keepNext/>
              <w:rPr>
                <w:rStyle w:val="Hyperlink"/>
                <w:rFonts w:ascii="Garamond" w:hAnsi="Garamond"/>
                <w:color w:val="auto"/>
                <w:u w:val="none"/>
                <w:lang w:val="en-AU"/>
              </w:rPr>
            </w:pPr>
            <w:hyperlink r:id="rId32" w:history="1">
              <w:r w:rsidR="00925AB3" w:rsidRPr="00B52DAF">
                <w:rPr>
                  <w:rStyle w:val="Hyperlink"/>
                  <w:rFonts w:ascii="Garamond" w:hAnsi="Garamond"/>
                  <w:lang w:val="en-AU"/>
                </w:rPr>
                <w:t>https://academic.oup.com/intqhc/issue/32/6</w:t>
              </w:r>
            </w:hyperlink>
          </w:p>
        </w:tc>
      </w:tr>
      <w:tr w:rsidR="00925AB3" w:rsidRPr="000170DA" w:rsidTr="003B75D9">
        <w:tc>
          <w:tcPr>
            <w:tcW w:w="1080" w:type="dxa"/>
            <w:tcBorders>
              <w:top w:val="single" w:sz="4" w:space="0" w:color="auto"/>
              <w:left w:val="single" w:sz="4" w:space="0" w:color="auto"/>
              <w:bottom w:val="single" w:sz="4" w:space="0" w:color="auto"/>
              <w:right w:val="single" w:sz="4" w:space="0" w:color="auto"/>
            </w:tcBorders>
            <w:vAlign w:val="center"/>
          </w:tcPr>
          <w:p w:rsidR="00925AB3" w:rsidRPr="000170DA" w:rsidRDefault="00925AB3" w:rsidP="003B75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5AB3" w:rsidRPr="007C3778" w:rsidRDefault="00925AB3" w:rsidP="003B75D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Quality assessment of </w:t>
            </w:r>
            <w:r w:rsidRPr="00D05006">
              <w:rPr>
                <w:rFonts w:ascii="Garamond" w:hAnsi="Garamond"/>
                <w:b/>
                <w:lang w:val="en-AU"/>
              </w:rPr>
              <w:t>weekend discharge</w:t>
            </w:r>
            <w:r w:rsidRPr="00D05006">
              <w:rPr>
                <w:rFonts w:ascii="Garamond" w:hAnsi="Garamond"/>
                <w:lang w:val="en-AU"/>
              </w:rPr>
              <w:t xml:space="preserve">: a systematic review and meta-analysis </w:t>
            </w:r>
            <w:r w:rsidR="00D05006" w:rsidRPr="00D05006">
              <w:rPr>
                <w:rFonts w:ascii="Garamond" w:hAnsi="Garamond"/>
                <w:lang w:val="en-AU"/>
              </w:rPr>
              <w:t>(</w:t>
            </w:r>
            <w:r w:rsidRPr="00D05006">
              <w:rPr>
                <w:rFonts w:ascii="Garamond" w:hAnsi="Garamond"/>
                <w:lang w:val="en-AU"/>
              </w:rPr>
              <w:t>Chia-Yu Chiu, David Oria, Peter Yangga, Dasol Kang</w:t>
            </w:r>
            <w:r w:rsidR="00D05006">
              <w:rPr>
                <w:rFonts w:ascii="Garamond" w:hAnsi="Garamond"/>
                <w:lang w:val="en-AU"/>
              </w:rPr>
              <w:t>)</w:t>
            </w:r>
          </w:p>
          <w:p w:rsidR="00925AB3" w:rsidRPr="00D05006" w:rsidRDefault="00925AB3" w:rsidP="00D05006">
            <w:pPr>
              <w:pStyle w:val="ListParagraph"/>
              <w:numPr>
                <w:ilvl w:val="0"/>
                <w:numId w:val="15"/>
              </w:numPr>
              <w:rPr>
                <w:rFonts w:ascii="Garamond" w:hAnsi="Garamond"/>
                <w:lang w:val="en-AU"/>
              </w:rPr>
            </w:pPr>
            <w:r w:rsidRPr="00D05006">
              <w:rPr>
                <w:rFonts w:ascii="Garamond" w:hAnsi="Garamond"/>
                <w:lang w:val="en-AU"/>
              </w:rPr>
              <w:t xml:space="preserve">Development of a guideline for the treatment of </w:t>
            </w:r>
            <w:r w:rsidRPr="00D05006">
              <w:rPr>
                <w:rFonts w:ascii="Garamond" w:hAnsi="Garamond"/>
                <w:b/>
                <w:lang w:val="en-AU"/>
              </w:rPr>
              <w:t>generalized anxiety disorder</w:t>
            </w:r>
            <w:r w:rsidRPr="00D05006">
              <w:rPr>
                <w:rFonts w:ascii="Garamond" w:hAnsi="Garamond"/>
                <w:lang w:val="en-AU"/>
              </w:rPr>
              <w:t xml:space="preserve"> with the ADAPTE method </w:t>
            </w:r>
            <w:r w:rsidR="00D05006" w:rsidRPr="00D05006">
              <w:rPr>
                <w:rFonts w:ascii="Garamond" w:hAnsi="Garamond"/>
                <w:lang w:val="en-AU"/>
              </w:rPr>
              <w:t>(</w:t>
            </w:r>
            <w:r w:rsidRPr="00D05006">
              <w:rPr>
                <w:rFonts w:ascii="Garamond" w:hAnsi="Garamond"/>
                <w:lang w:val="en-AU"/>
              </w:rPr>
              <w:t>María M Hurtado, Eva V Nogueras, Nazaret Cantero, Luis Gálvez, José M García-Herrera</w:t>
            </w:r>
            <w:r w:rsidR="00D05006">
              <w:rPr>
                <w:rFonts w:ascii="Garamond" w:hAnsi="Garamond"/>
                <w:lang w:val="en-AU"/>
              </w:rPr>
              <w:t xml:space="preserve">, </w:t>
            </w:r>
            <w:r w:rsidR="00D05006" w:rsidRPr="00D05006">
              <w:rPr>
                <w:rFonts w:ascii="Garamond" w:hAnsi="Garamond"/>
                <w:lang w:val="en-AU"/>
              </w:rPr>
              <w:t>J M Morales-Asencio</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Can social accountability mechanisms using community scorecards improve </w:t>
            </w:r>
            <w:r w:rsidRPr="00D05006">
              <w:rPr>
                <w:rFonts w:ascii="Garamond" w:hAnsi="Garamond"/>
                <w:b/>
                <w:lang w:val="en-AU"/>
              </w:rPr>
              <w:t>quality of pediatric care</w:t>
            </w:r>
            <w:r w:rsidRPr="00D05006">
              <w:rPr>
                <w:rFonts w:ascii="Garamond" w:hAnsi="Garamond"/>
                <w:lang w:val="en-AU"/>
              </w:rPr>
              <w:t xml:space="preserve"> in rural Cambodia? </w:t>
            </w:r>
            <w:r w:rsidR="00D05006" w:rsidRPr="00D05006">
              <w:rPr>
                <w:rFonts w:ascii="Garamond" w:hAnsi="Garamond"/>
                <w:lang w:val="en-AU"/>
              </w:rPr>
              <w:t>(</w:t>
            </w:r>
            <w:r w:rsidRPr="00D05006">
              <w:rPr>
                <w:rFonts w:ascii="Garamond" w:hAnsi="Garamond"/>
                <w:lang w:val="en-AU"/>
              </w:rPr>
              <w:t>Anbrasi Edward, Younghee Jung, Chea Chhorvann, Annette E Ghee, Jane Chege</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Associations of types of primary care facilities with </w:t>
            </w:r>
            <w:r w:rsidRPr="00D05006">
              <w:rPr>
                <w:rFonts w:ascii="Garamond" w:hAnsi="Garamond"/>
                <w:b/>
                <w:lang w:val="en-AU"/>
              </w:rPr>
              <w:t>adult vaccination and cancer screening in Japan</w:t>
            </w:r>
            <w:r w:rsidRPr="00D05006">
              <w:rPr>
                <w:rFonts w:ascii="Garamond" w:hAnsi="Garamond"/>
                <w:lang w:val="en-AU"/>
              </w:rPr>
              <w:t xml:space="preserve"> </w:t>
            </w:r>
            <w:r w:rsidR="00D05006" w:rsidRPr="00D05006">
              <w:rPr>
                <w:rFonts w:ascii="Garamond" w:hAnsi="Garamond"/>
                <w:lang w:val="en-AU"/>
              </w:rPr>
              <w:t>(</w:t>
            </w:r>
            <w:r w:rsidRPr="00D05006">
              <w:rPr>
                <w:rFonts w:ascii="Garamond" w:hAnsi="Garamond"/>
                <w:lang w:val="en-AU"/>
              </w:rPr>
              <w:t>Takuya Aoki, Shunichi Fukuhara</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The influence and added value of a Standardized Assessment and Reporting System for functioning outcomes upon </w:t>
            </w:r>
            <w:r w:rsidRPr="00D05006">
              <w:rPr>
                <w:rFonts w:ascii="Garamond" w:hAnsi="Garamond"/>
                <w:b/>
                <w:lang w:val="en-AU"/>
              </w:rPr>
              <w:t>national rehabilitation quality reports</w:t>
            </w:r>
            <w:r w:rsidRPr="00D05006">
              <w:rPr>
                <w:rFonts w:ascii="Garamond" w:hAnsi="Garamond"/>
                <w:lang w:val="en-AU"/>
              </w:rPr>
              <w:t xml:space="preserve"> </w:t>
            </w:r>
            <w:r w:rsidR="00D05006" w:rsidRPr="00D05006">
              <w:rPr>
                <w:rFonts w:ascii="Garamond" w:hAnsi="Garamond"/>
                <w:lang w:val="en-AU"/>
              </w:rPr>
              <w:t>(</w:t>
            </w:r>
            <w:r w:rsidRPr="00D05006">
              <w:rPr>
                <w:rFonts w:ascii="Garamond" w:hAnsi="Garamond"/>
                <w:lang w:val="en-AU"/>
              </w:rPr>
              <w:t>Roxanne Maritz, C Ehrmann, B Prodinger, A Tennant, G Stucki</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Implementing a quick </w:t>
            </w:r>
            <w:r w:rsidRPr="00D05006">
              <w:rPr>
                <w:rFonts w:ascii="Garamond" w:hAnsi="Garamond"/>
                <w:b/>
                <w:lang w:val="en-AU"/>
              </w:rPr>
              <w:t>Sequential (Sepsis-Related) Organ Failure Assessment sepsis screening tool</w:t>
            </w:r>
            <w:r w:rsidRPr="00D05006">
              <w:rPr>
                <w:rFonts w:ascii="Garamond" w:hAnsi="Garamond"/>
                <w:lang w:val="en-AU"/>
              </w:rPr>
              <w:t xml:space="preserve">: an interrupted times series study </w:t>
            </w:r>
            <w:r w:rsidR="00D05006" w:rsidRPr="00D05006">
              <w:rPr>
                <w:rFonts w:ascii="Garamond" w:hAnsi="Garamond"/>
                <w:lang w:val="en-AU"/>
              </w:rPr>
              <w:t>(</w:t>
            </w:r>
            <w:r w:rsidRPr="00D05006">
              <w:rPr>
                <w:rFonts w:ascii="Garamond" w:hAnsi="Garamond"/>
                <w:lang w:val="en-AU"/>
              </w:rPr>
              <w:t>Laura Alberto, Leanne M Aitken, Rachel M Walker, Fernando Pálizas, A P Marshall</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Psychometric properties of the </w:t>
            </w:r>
            <w:r w:rsidRPr="00D05006">
              <w:rPr>
                <w:rFonts w:ascii="Garamond" w:hAnsi="Garamond"/>
                <w:b/>
                <w:lang w:val="en-AU"/>
              </w:rPr>
              <w:t>Bulgarian version of Hospital Survey on Patient Safety Culture</w:t>
            </w:r>
            <w:r w:rsidRPr="00D05006">
              <w:rPr>
                <w:rFonts w:ascii="Garamond" w:hAnsi="Garamond"/>
                <w:lang w:val="en-AU"/>
              </w:rPr>
              <w:t xml:space="preserve"> </w:t>
            </w:r>
            <w:r w:rsidR="00D05006" w:rsidRPr="00D05006">
              <w:rPr>
                <w:rFonts w:ascii="Garamond" w:hAnsi="Garamond"/>
                <w:lang w:val="en-AU"/>
              </w:rPr>
              <w:t>(</w:t>
            </w:r>
            <w:r w:rsidRPr="00D05006">
              <w:rPr>
                <w:rFonts w:ascii="Garamond" w:hAnsi="Garamond"/>
                <w:lang w:val="en-AU"/>
              </w:rPr>
              <w:t>Donka Keskinova, Rositsa Dimova, R Stoyanova</w:t>
            </w:r>
            <w:r w:rsidR="00D05006">
              <w:rPr>
                <w:rFonts w:ascii="Garamond" w:hAnsi="Garamond"/>
                <w:lang w:val="en-AU"/>
              </w:rPr>
              <w:t>)</w:t>
            </w:r>
          </w:p>
          <w:p w:rsidR="00925AB3" w:rsidRPr="00D05006" w:rsidRDefault="00925AB3" w:rsidP="003B75D9">
            <w:pPr>
              <w:pStyle w:val="ListParagraph"/>
              <w:numPr>
                <w:ilvl w:val="0"/>
                <w:numId w:val="15"/>
              </w:numPr>
              <w:rPr>
                <w:rFonts w:ascii="Garamond" w:hAnsi="Garamond"/>
                <w:lang w:val="en-AU"/>
              </w:rPr>
            </w:pPr>
            <w:r w:rsidRPr="00D05006">
              <w:rPr>
                <w:rFonts w:ascii="Garamond" w:hAnsi="Garamond"/>
                <w:lang w:val="en-AU"/>
              </w:rPr>
              <w:t xml:space="preserve">Identifying </w:t>
            </w:r>
            <w:r w:rsidRPr="00D05006">
              <w:rPr>
                <w:rFonts w:ascii="Garamond" w:hAnsi="Garamond"/>
                <w:b/>
                <w:lang w:val="en-AU"/>
              </w:rPr>
              <w:t>psychiatric diagnostic errors</w:t>
            </w:r>
            <w:r w:rsidRPr="00D05006">
              <w:rPr>
                <w:rFonts w:ascii="Garamond" w:hAnsi="Garamond"/>
                <w:lang w:val="en-AU"/>
              </w:rPr>
              <w:t xml:space="preserve"> with the Safer Dx Instrument </w:t>
            </w:r>
            <w:r w:rsidR="00D05006" w:rsidRPr="00D05006">
              <w:rPr>
                <w:rFonts w:ascii="Garamond" w:hAnsi="Garamond"/>
                <w:lang w:val="en-AU"/>
              </w:rPr>
              <w:t>(</w:t>
            </w:r>
            <w:r w:rsidRPr="00D05006">
              <w:rPr>
                <w:rFonts w:ascii="Garamond" w:hAnsi="Garamond"/>
                <w:lang w:val="en-AU"/>
              </w:rPr>
              <w:t>Terri L Fletcher, Ashley Helm, Viralkumar Vaghani, Mark E Kunik, Melinda A Stanley</w:t>
            </w:r>
            <w:r w:rsidR="003D38CA">
              <w:rPr>
                <w:rFonts w:ascii="Garamond" w:hAnsi="Garamond"/>
                <w:lang w:val="en-AU"/>
              </w:rPr>
              <w:t>, Hardeep Singh)</w:t>
            </w:r>
          </w:p>
          <w:p w:rsidR="00925AB3" w:rsidRPr="007C3778" w:rsidRDefault="00925AB3" w:rsidP="00D05006">
            <w:pPr>
              <w:pStyle w:val="ListParagraph"/>
              <w:numPr>
                <w:ilvl w:val="0"/>
                <w:numId w:val="15"/>
              </w:numPr>
              <w:rPr>
                <w:rFonts w:ascii="Garamond" w:hAnsi="Garamond"/>
                <w:lang w:val="en-AU"/>
              </w:rPr>
            </w:pPr>
            <w:r w:rsidRPr="00925AB3">
              <w:rPr>
                <w:rFonts w:ascii="Garamond" w:hAnsi="Garamond"/>
                <w:lang w:val="en-AU"/>
              </w:rPr>
              <w:t xml:space="preserve">Optimization strategies for the </w:t>
            </w:r>
            <w:r w:rsidRPr="00D05006">
              <w:rPr>
                <w:rFonts w:ascii="Garamond" w:hAnsi="Garamond"/>
                <w:b/>
                <w:lang w:val="en-AU"/>
              </w:rPr>
              <w:t>organization of mental healthcare</w:t>
            </w:r>
            <w:r w:rsidRPr="00925AB3">
              <w:rPr>
                <w:rFonts w:ascii="Garamond" w:hAnsi="Garamond"/>
                <w:lang w:val="en-AU"/>
              </w:rPr>
              <w:t xml:space="preserve"> </w:t>
            </w:r>
            <w:r w:rsidR="00D05006">
              <w:rPr>
                <w:rFonts w:ascii="Garamond" w:hAnsi="Garamond"/>
                <w:lang w:val="en-AU"/>
              </w:rPr>
              <w:t>(</w:t>
            </w:r>
            <w:r w:rsidRPr="00925AB3">
              <w:rPr>
                <w:rFonts w:ascii="Garamond" w:hAnsi="Garamond"/>
                <w:lang w:val="en-AU"/>
              </w:rPr>
              <w:t>Mihajlo Rabrenovic, Perisa Simonovic, Dusan Cogoljevic</w:t>
            </w:r>
            <w:r w:rsidR="00D05006">
              <w:rPr>
                <w:rFonts w:ascii="Garamond" w:hAnsi="Garamond"/>
                <w:lang w:val="en-AU"/>
              </w:rPr>
              <w:t>)</w:t>
            </w:r>
          </w:p>
        </w:tc>
      </w:tr>
    </w:tbl>
    <w:p w:rsidR="00925AB3" w:rsidRDefault="00925AB3" w:rsidP="00925AB3">
      <w:pPr>
        <w:keepNext/>
        <w:keepLines/>
        <w:autoSpaceDE w:val="0"/>
        <w:autoSpaceDN w:val="0"/>
        <w:adjustRightInd w:val="0"/>
        <w:rPr>
          <w:rFonts w:ascii="Garamond" w:hAnsi="Garamond"/>
          <w:lang w:val="en-AU"/>
        </w:rPr>
      </w:pPr>
    </w:p>
    <w:p w:rsidR="004665EA" w:rsidRPr="0068058F" w:rsidRDefault="004665EA" w:rsidP="0068058F">
      <w:pPr>
        <w:keepNext/>
        <w:rPr>
          <w:rFonts w:ascii="Garamond" w:hAnsi="Garamond"/>
          <w:i/>
          <w:lang w:val="en-AU"/>
        </w:rPr>
      </w:pPr>
      <w:r>
        <w:rPr>
          <w:rFonts w:ascii="Garamond" w:hAnsi="Garamond"/>
          <w:i/>
          <w:lang w:val="en-AU"/>
        </w:rPr>
        <w:t>Healthcare Papers</w:t>
      </w:r>
    </w:p>
    <w:p w:rsidR="006223AD" w:rsidRPr="00612D3D" w:rsidRDefault="006223AD" w:rsidP="006223AD">
      <w:pPr>
        <w:keepNext/>
        <w:rPr>
          <w:rFonts w:ascii="Garamond" w:hAnsi="Garamond"/>
          <w:lang w:val="en-AU"/>
        </w:rPr>
      </w:pPr>
      <w:r w:rsidRPr="00F0153F">
        <w:rPr>
          <w:rFonts w:ascii="Garamond" w:hAnsi="Garamond"/>
          <w:lang w:val="en-AU"/>
        </w:rPr>
        <w:t>Volume</w:t>
      </w:r>
      <w:r w:rsidR="004665EA">
        <w:rPr>
          <w:rFonts w:ascii="Garamond" w:hAnsi="Garamond"/>
          <w:lang w:val="en-AU"/>
        </w:rPr>
        <w:t xml:space="preserve"> 19</w:t>
      </w:r>
      <w:r w:rsidRPr="00F0153F">
        <w:rPr>
          <w:rFonts w:ascii="Garamond" w:hAnsi="Garamond"/>
          <w:lang w:val="en-AU"/>
        </w:rPr>
        <w:t xml:space="preserve">, Number </w:t>
      </w:r>
      <w:r w:rsidR="004665EA">
        <w:rPr>
          <w:rFonts w:ascii="Garamond" w:hAnsi="Garamond"/>
          <w:lang w:val="en-AU"/>
        </w:rPr>
        <w:t>2</w:t>
      </w:r>
    </w:p>
    <w:tbl>
      <w:tblPr>
        <w:tblStyle w:val="TableGrid"/>
        <w:tblW w:w="9360" w:type="dxa"/>
        <w:tblInd w:w="288" w:type="dxa"/>
        <w:tblLayout w:type="fixed"/>
        <w:tblLook w:val="01E0" w:firstRow="1" w:lastRow="1" w:firstColumn="1" w:lastColumn="1" w:noHBand="0" w:noVBand="0"/>
      </w:tblPr>
      <w:tblGrid>
        <w:gridCol w:w="1080"/>
        <w:gridCol w:w="8280"/>
      </w:tblGrid>
      <w:tr w:rsidR="006223AD"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2C588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6706B4" w:rsidRDefault="008B1D12" w:rsidP="00140B56">
            <w:pPr>
              <w:keepNext/>
              <w:rPr>
                <w:rStyle w:val="Hyperlink"/>
                <w:rFonts w:ascii="Garamond" w:hAnsi="Garamond"/>
                <w:color w:val="auto"/>
                <w:u w:val="none"/>
                <w:lang w:val="en-AU"/>
              </w:rPr>
            </w:pPr>
            <w:hyperlink r:id="rId33" w:history="1">
              <w:r w:rsidR="00140B56" w:rsidRPr="005250BC">
                <w:rPr>
                  <w:rStyle w:val="Hyperlink"/>
                  <w:rFonts w:ascii="Garamond" w:hAnsi="Garamond"/>
                  <w:lang w:val="en-AU"/>
                </w:rPr>
                <w:t>https://www.longwoods.com/publications/healthcarepapers/26259/</w:t>
              </w:r>
            </w:hyperlink>
          </w:p>
        </w:tc>
      </w:tr>
      <w:tr w:rsidR="006223AD" w:rsidRPr="000170DA" w:rsidTr="002C5882">
        <w:tc>
          <w:tcPr>
            <w:tcW w:w="1080" w:type="dxa"/>
            <w:tcBorders>
              <w:top w:val="single" w:sz="4" w:space="0" w:color="auto"/>
              <w:left w:val="single" w:sz="4" w:space="0" w:color="auto"/>
              <w:bottom w:val="single" w:sz="4" w:space="0" w:color="auto"/>
              <w:right w:val="single" w:sz="4" w:space="0" w:color="auto"/>
            </w:tcBorders>
            <w:vAlign w:val="center"/>
          </w:tcPr>
          <w:p w:rsidR="006223AD" w:rsidRPr="000170DA" w:rsidRDefault="006223AD" w:rsidP="002C58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23AD" w:rsidRPr="00A85C9A" w:rsidRDefault="006223AD" w:rsidP="002C5882">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4665EA">
              <w:rPr>
                <w:rFonts w:ascii="Garamond" w:hAnsi="Garamond"/>
                <w:i/>
                <w:lang w:val="en-AU"/>
              </w:rPr>
              <w:t>Healthcare Papers</w:t>
            </w:r>
            <w:r w:rsidR="004665EA"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4665EA">
              <w:rPr>
                <w:rFonts w:ascii="Garamond" w:hAnsi="Garamond"/>
                <w:i/>
                <w:lang w:val="en-AU"/>
              </w:rPr>
              <w:t>Healthcare Papers</w:t>
            </w:r>
            <w:r w:rsidR="004665EA" w:rsidRPr="00B440ED">
              <w:rPr>
                <w:rFonts w:ascii="Garamond" w:hAnsi="Garamond"/>
                <w:lang w:val="en-AU"/>
              </w:rPr>
              <w:t xml:space="preserve"> </w:t>
            </w:r>
            <w:r w:rsidRPr="00B440ED">
              <w:rPr>
                <w:rFonts w:ascii="Garamond" w:hAnsi="Garamond"/>
                <w:lang w:val="en-AU"/>
              </w:rPr>
              <w:t>include:</w:t>
            </w:r>
          </w:p>
          <w:p w:rsidR="00140B56" w:rsidRPr="00140B56" w:rsidRDefault="00140B56" w:rsidP="003B75D9">
            <w:pPr>
              <w:pStyle w:val="ListParagraph"/>
              <w:numPr>
                <w:ilvl w:val="0"/>
                <w:numId w:val="15"/>
              </w:numPr>
              <w:rPr>
                <w:rFonts w:ascii="Garamond" w:hAnsi="Garamond"/>
                <w:lang w:val="en-AU"/>
              </w:rPr>
            </w:pPr>
            <w:r w:rsidRPr="00140B56">
              <w:rPr>
                <w:rFonts w:ascii="Garamond" w:hAnsi="Garamond"/>
                <w:lang w:val="en-AU"/>
              </w:rPr>
              <w:t xml:space="preserve">The Search for </w:t>
            </w:r>
            <w:r w:rsidRPr="00140B56">
              <w:rPr>
                <w:rFonts w:ascii="Garamond" w:hAnsi="Garamond"/>
                <w:b/>
                <w:lang w:val="en-AU"/>
              </w:rPr>
              <w:t>Improving Value in Canadian Healthcare</w:t>
            </w:r>
            <w:r w:rsidRPr="00140B56">
              <w:rPr>
                <w:rFonts w:ascii="Garamond" w:hAnsi="Garamond"/>
                <w:lang w:val="en-AU"/>
              </w:rPr>
              <w:t>: Holy Grail or Steady Progress? (Jason M Sutherland</w:t>
            </w:r>
            <w:r>
              <w:rPr>
                <w:rFonts w:ascii="Garamond" w:hAnsi="Garamond"/>
                <w:lang w:val="en-AU"/>
              </w:rPr>
              <w:t>)</w:t>
            </w:r>
          </w:p>
          <w:p w:rsidR="00140B56" w:rsidRPr="00140B56" w:rsidRDefault="00140B56" w:rsidP="003B75D9">
            <w:pPr>
              <w:pStyle w:val="ListParagraph"/>
              <w:numPr>
                <w:ilvl w:val="0"/>
                <w:numId w:val="15"/>
              </w:numPr>
              <w:rPr>
                <w:rFonts w:ascii="Garamond" w:hAnsi="Garamond"/>
                <w:lang w:val="en-AU"/>
              </w:rPr>
            </w:pPr>
            <w:r w:rsidRPr="00140B56">
              <w:rPr>
                <w:rFonts w:ascii="Garamond" w:hAnsi="Garamond"/>
                <w:b/>
                <w:lang w:val="en-AU"/>
              </w:rPr>
              <w:t>Improving Value Means Increasing Population Health and Equity</w:t>
            </w:r>
            <w:r w:rsidRPr="00140B56">
              <w:rPr>
                <w:rFonts w:ascii="Garamond" w:hAnsi="Garamond"/>
                <w:lang w:val="en-AU"/>
              </w:rPr>
              <w:t xml:space="preserve"> (Walter P Wodchis and Robert J Reid</w:t>
            </w:r>
            <w:r>
              <w:rPr>
                <w:rFonts w:ascii="Garamond" w:hAnsi="Garamond"/>
                <w:lang w:val="en-AU"/>
              </w:rPr>
              <w:t>)</w:t>
            </w:r>
          </w:p>
          <w:p w:rsidR="00140B56" w:rsidRPr="00140B56" w:rsidRDefault="00140B56" w:rsidP="003B75D9">
            <w:pPr>
              <w:pStyle w:val="ListParagraph"/>
              <w:numPr>
                <w:ilvl w:val="0"/>
                <w:numId w:val="15"/>
              </w:numPr>
              <w:rPr>
                <w:rFonts w:ascii="Garamond" w:hAnsi="Garamond"/>
                <w:lang w:val="en-AU"/>
              </w:rPr>
            </w:pPr>
            <w:r w:rsidRPr="00140B56">
              <w:rPr>
                <w:rFonts w:ascii="Garamond" w:hAnsi="Garamond"/>
                <w:lang w:val="en-AU"/>
              </w:rPr>
              <w:t xml:space="preserve">“You Can’t Get There from Here”: Is There a Future for </w:t>
            </w:r>
            <w:r w:rsidRPr="00140B56">
              <w:rPr>
                <w:rFonts w:ascii="Garamond" w:hAnsi="Garamond"/>
                <w:b/>
                <w:lang w:val="en-AU"/>
              </w:rPr>
              <w:t>Value-Based Healthcare</w:t>
            </w:r>
            <w:r w:rsidRPr="00140B56">
              <w:rPr>
                <w:rFonts w:ascii="Garamond" w:hAnsi="Garamond"/>
                <w:lang w:val="en-AU"/>
              </w:rPr>
              <w:t xml:space="preserve"> in Canada? (Erin Strumpf</w:t>
            </w:r>
            <w:r>
              <w:rPr>
                <w:rFonts w:ascii="Garamond" w:hAnsi="Garamond"/>
                <w:lang w:val="en-AU"/>
              </w:rPr>
              <w:t>)</w:t>
            </w:r>
          </w:p>
          <w:p w:rsidR="00140B56" w:rsidRPr="00140B56" w:rsidRDefault="00140B56" w:rsidP="003B75D9">
            <w:pPr>
              <w:pStyle w:val="ListParagraph"/>
              <w:numPr>
                <w:ilvl w:val="0"/>
                <w:numId w:val="15"/>
              </w:numPr>
              <w:rPr>
                <w:rFonts w:ascii="Garamond" w:hAnsi="Garamond"/>
                <w:lang w:val="en-AU"/>
              </w:rPr>
            </w:pPr>
            <w:r w:rsidRPr="00140B56">
              <w:rPr>
                <w:rFonts w:ascii="Garamond" w:hAnsi="Garamond"/>
                <w:lang w:val="en-AU"/>
              </w:rPr>
              <w:t xml:space="preserve">Moving from Volume to </w:t>
            </w:r>
            <w:r w:rsidRPr="00140B56">
              <w:rPr>
                <w:rFonts w:ascii="Garamond" w:hAnsi="Garamond"/>
                <w:b/>
                <w:lang w:val="en-AU"/>
              </w:rPr>
              <w:t>Value with Hospital Funding</w:t>
            </w:r>
            <w:r w:rsidRPr="00140B56">
              <w:rPr>
                <w:rFonts w:ascii="Garamond" w:hAnsi="Garamond"/>
                <w:lang w:val="en-AU"/>
              </w:rPr>
              <w:t xml:space="preserve"> Policies in Canada (Logan Trenaman and Jason M Sutherland</w:t>
            </w:r>
            <w:r>
              <w:rPr>
                <w:rFonts w:ascii="Garamond" w:hAnsi="Garamond"/>
                <w:lang w:val="en-AU"/>
              </w:rPr>
              <w:t>)</w:t>
            </w:r>
          </w:p>
          <w:p w:rsidR="006223AD" w:rsidRPr="00A85C9A" w:rsidRDefault="00140B56" w:rsidP="00140B56">
            <w:pPr>
              <w:pStyle w:val="ListParagraph"/>
              <w:numPr>
                <w:ilvl w:val="0"/>
                <w:numId w:val="15"/>
              </w:numPr>
              <w:rPr>
                <w:rFonts w:ascii="Garamond" w:hAnsi="Garamond"/>
                <w:lang w:val="en-AU"/>
              </w:rPr>
            </w:pPr>
            <w:r w:rsidRPr="00140B56">
              <w:rPr>
                <w:rFonts w:ascii="Garamond" w:hAnsi="Garamond"/>
                <w:lang w:val="en-AU"/>
              </w:rPr>
              <w:t xml:space="preserve">The </w:t>
            </w:r>
            <w:r w:rsidRPr="00140B56">
              <w:rPr>
                <w:rFonts w:ascii="Garamond" w:hAnsi="Garamond"/>
                <w:b/>
                <w:lang w:val="en-AU"/>
              </w:rPr>
              <w:t>Value of Health Policy</w:t>
            </w:r>
            <w:r w:rsidRPr="00140B56">
              <w:rPr>
                <w:rFonts w:ascii="Garamond" w:hAnsi="Garamond"/>
                <w:lang w:val="en-AU"/>
              </w:rPr>
              <w:t xml:space="preserve"> </w:t>
            </w:r>
            <w:r>
              <w:rPr>
                <w:rFonts w:ascii="Garamond" w:hAnsi="Garamond"/>
                <w:lang w:val="en-AU"/>
              </w:rPr>
              <w:t>(</w:t>
            </w:r>
            <w:r w:rsidRPr="00140B56">
              <w:rPr>
                <w:rFonts w:ascii="Garamond" w:hAnsi="Garamond"/>
                <w:lang w:val="en-AU"/>
              </w:rPr>
              <w:t>Pierre-Gerlier Forest</w:t>
            </w:r>
            <w:r>
              <w:rPr>
                <w:rFonts w:ascii="Garamond" w:hAnsi="Garamond"/>
                <w:lang w:val="en-AU"/>
              </w:rPr>
              <w:t>)</w:t>
            </w:r>
          </w:p>
        </w:tc>
      </w:tr>
    </w:tbl>
    <w:p w:rsidR="003A7108" w:rsidRDefault="003A7108" w:rsidP="005E782C">
      <w:pPr>
        <w:rPr>
          <w:rFonts w:ascii="Garamond" w:hAnsi="Garamond"/>
          <w:i/>
          <w:lang w:val="en-AU"/>
        </w:rPr>
      </w:pPr>
    </w:p>
    <w:p w:rsidR="004A1BE0" w:rsidRDefault="004A1BE0">
      <w:pPr>
        <w:rPr>
          <w:rFonts w:ascii="Garamond" w:hAnsi="Garamond"/>
          <w:i/>
          <w:lang w:val="en-AU"/>
        </w:rPr>
      </w:pPr>
      <w:r>
        <w:rPr>
          <w:rFonts w:ascii="Garamond" w:hAnsi="Garamond"/>
          <w:i/>
          <w:lang w:val="en-AU"/>
        </w:rPr>
        <w:br w:type="page"/>
      </w:r>
    </w:p>
    <w:p w:rsidR="00BB3BE3" w:rsidRPr="00467B47" w:rsidRDefault="00BB3BE3" w:rsidP="005E782C">
      <w:pPr>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8B1D12" w:rsidP="00DC09BF">
            <w:pPr>
              <w:keepNext/>
              <w:rPr>
                <w:rFonts w:ascii="Garamond" w:hAnsi="Garamond"/>
                <w:lang w:val="en-AU"/>
              </w:rPr>
            </w:pPr>
            <w:hyperlink r:id="rId34"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B0156" w:rsidRPr="00FB0156" w:rsidRDefault="00FB0156" w:rsidP="003B75D9">
            <w:pPr>
              <w:pStyle w:val="ListParagraph"/>
              <w:numPr>
                <w:ilvl w:val="0"/>
                <w:numId w:val="14"/>
              </w:numPr>
              <w:rPr>
                <w:rFonts w:ascii="Garamond" w:hAnsi="Garamond"/>
                <w:lang w:val="en-AU"/>
              </w:rPr>
            </w:pPr>
            <w:r w:rsidRPr="00FB0156">
              <w:rPr>
                <w:rFonts w:ascii="Garamond" w:hAnsi="Garamond"/>
                <w:lang w:val="en-AU"/>
              </w:rPr>
              <w:t xml:space="preserve">Editorial: Devil in the details: understanding the effects of providing </w:t>
            </w:r>
            <w:r w:rsidRPr="00FB0156">
              <w:rPr>
                <w:rFonts w:ascii="Garamond" w:hAnsi="Garamond"/>
                <w:b/>
                <w:lang w:val="en-AU"/>
              </w:rPr>
              <w:t>electronic health record access to patients and families</w:t>
            </w:r>
            <w:r w:rsidRPr="00FB0156">
              <w:rPr>
                <w:rFonts w:ascii="Garamond" w:hAnsi="Garamond"/>
                <w:lang w:val="en-AU"/>
              </w:rPr>
              <w:t xml:space="preserve"> (Urmimala Sarkar, Courtney Lyles</w:t>
            </w:r>
            <w:r>
              <w:rPr>
                <w:rFonts w:ascii="Garamond" w:hAnsi="Garamond"/>
                <w:lang w:val="en-AU"/>
              </w:rPr>
              <w:t>)</w:t>
            </w:r>
          </w:p>
          <w:p w:rsidR="00EF5393" w:rsidRPr="00543B3B" w:rsidRDefault="00FB0156" w:rsidP="00FB0156">
            <w:pPr>
              <w:pStyle w:val="ListParagraph"/>
              <w:numPr>
                <w:ilvl w:val="0"/>
                <w:numId w:val="14"/>
              </w:numPr>
              <w:rPr>
                <w:rFonts w:ascii="Garamond" w:hAnsi="Garamond"/>
                <w:lang w:val="en-AU"/>
              </w:rPr>
            </w:pPr>
            <w:r w:rsidRPr="00FB0156">
              <w:rPr>
                <w:rFonts w:ascii="Garamond" w:hAnsi="Garamond"/>
                <w:lang w:val="en-AU"/>
              </w:rPr>
              <w:t xml:space="preserve">Observational study assessing changes in timing of readmissions around postdischarge day 30 associated with the introduction of the </w:t>
            </w:r>
            <w:r w:rsidRPr="00FB0156">
              <w:rPr>
                <w:rFonts w:ascii="Garamond" w:hAnsi="Garamond"/>
                <w:b/>
                <w:lang w:val="en-AU"/>
              </w:rPr>
              <w:t>Hospital Readmissions Reduction Program</w:t>
            </w:r>
            <w:r>
              <w:rPr>
                <w:rFonts w:ascii="Garamond" w:hAnsi="Garamond"/>
                <w:lang w:val="en-AU"/>
              </w:rPr>
              <w:t xml:space="preserve"> (</w:t>
            </w:r>
            <w:r w:rsidRPr="00FB0156">
              <w:rPr>
                <w:rFonts w:ascii="Garamond" w:hAnsi="Garamond"/>
                <w:lang w:val="en-AU"/>
              </w:rPr>
              <w:t>Ashwin S Nathan, Joseph R Martinez, Jay Giri, Amol S Navathe</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8B1D12" w:rsidP="002C5882">
            <w:pPr>
              <w:keepNext/>
              <w:rPr>
                <w:rFonts w:ascii="Garamond" w:hAnsi="Garamond"/>
                <w:lang w:val="en-AU"/>
              </w:rPr>
            </w:pPr>
            <w:hyperlink r:id="rId35"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B0156" w:rsidRPr="00FB0156" w:rsidRDefault="00FB0156" w:rsidP="00FB0156">
            <w:pPr>
              <w:pStyle w:val="ListParagraph"/>
              <w:numPr>
                <w:ilvl w:val="0"/>
                <w:numId w:val="14"/>
              </w:numPr>
              <w:jc w:val="both"/>
              <w:rPr>
                <w:rFonts w:ascii="Garamond" w:hAnsi="Garamond"/>
                <w:lang w:val="en-AU"/>
              </w:rPr>
            </w:pPr>
            <w:r w:rsidRPr="00FB0156">
              <w:rPr>
                <w:rFonts w:ascii="Garamond" w:hAnsi="Garamond"/>
                <w:lang w:val="en-AU"/>
              </w:rPr>
              <w:t xml:space="preserve">The Registry of Senior Australians (ROSA) Outcome Monitoring System: </w:t>
            </w:r>
            <w:r w:rsidRPr="00FB0156">
              <w:rPr>
                <w:rFonts w:ascii="Garamond" w:hAnsi="Garamond"/>
                <w:b/>
                <w:lang w:val="en-AU"/>
              </w:rPr>
              <w:t>Quality and Safety Indicators for Residential Aged Care</w:t>
            </w:r>
            <w:r w:rsidRPr="00FB0156">
              <w:rPr>
                <w:rFonts w:ascii="Garamond" w:hAnsi="Garamond"/>
                <w:lang w:val="en-AU"/>
              </w:rPr>
              <w:t xml:space="preserve"> (Maria C Inacio, Catherine Lang, Gillian E Caughey, Sarah C E Bray, Stephanie L Harrison</w:t>
            </w:r>
            <w:r>
              <w:rPr>
                <w:rFonts w:ascii="Garamond" w:hAnsi="Garamond"/>
                <w:lang w:val="en-AU"/>
              </w:rPr>
              <w:t xml:space="preserve">, </w:t>
            </w:r>
            <w:r w:rsidRPr="00FB0156">
              <w:rPr>
                <w:rFonts w:ascii="Garamond" w:hAnsi="Garamond"/>
                <w:lang w:val="en-AU"/>
              </w:rPr>
              <w:t>Craig Whitehead, Renuka Visvanathan, Keith Evans, Megan Corlis, Victoria Cornell, Steve Wesselingh</w:t>
            </w:r>
            <w:r>
              <w:rPr>
                <w:rFonts w:ascii="Garamond" w:hAnsi="Garamond"/>
                <w:lang w:val="en-AU"/>
              </w:rPr>
              <w:t>)</w:t>
            </w:r>
          </w:p>
          <w:p w:rsidR="00FB0156" w:rsidRPr="00FB0156" w:rsidRDefault="00FB0156" w:rsidP="003B75D9">
            <w:pPr>
              <w:pStyle w:val="ListParagraph"/>
              <w:numPr>
                <w:ilvl w:val="0"/>
                <w:numId w:val="14"/>
              </w:numPr>
              <w:jc w:val="both"/>
              <w:rPr>
                <w:rFonts w:ascii="Garamond" w:hAnsi="Garamond"/>
                <w:lang w:val="en-AU"/>
              </w:rPr>
            </w:pPr>
            <w:r w:rsidRPr="00FB0156">
              <w:rPr>
                <w:rFonts w:ascii="Garamond" w:hAnsi="Garamond"/>
                <w:lang w:val="en-AU"/>
              </w:rPr>
              <w:t xml:space="preserve">Quality in practice: Applying the </w:t>
            </w:r>
            <w:r w:rsidRPr="00FB0156">
              <w:rPr>
                <w:rFonts w:ascii="Garamond" w:hAnsi="Garamond"/>
                <w:b/>
                <w:lang w:val="en-AU"/>
              </w:rPr>
              <w:t>patient inventory method at a Danish psychiatric hospital</w:t>
            </w:r>
            <w:r w:rsidRPr="00FB0156">
              <w:rPr>
                <w:rFonts w:ascii="Garamond" w:hAnsi="Garamond"/>
                <w:lang w:val="en-AU"/>
              </w:rPr>
              <w:t xml:space="preserve"> (Sabina Bay Hermansen, Jens Holmskov, Søren Paaske Johnsen, Jan Mainz, Søren Valgreen Knudsen</w:t>
            </w:r>
            <w:r>
              <w:rPr>
                <w:rFonts w:ascii="Garamond" w:hAnsi="Garamond"/>
                <w:lang w:val="en-AU"/>
              </w:rPr>
              <w:t>)</w:t>
            </w:r>
          </w:p>
          <w:p w:rsidR="00FB0156" w:rsidRPr="00FB0156" w:rsidRDefault="00FB0156" w:rsidP="00F454A4">
            <w:pPr>
              <w:pStyle w:val="ListParagraph"/>
              <w:numPr>
                <w:ilvl w:val="0"/>
                <w:numId w:val="14"/>
              </w:numPr>
              <w:jc w:val="both"/>
              <w:rPr>
                <w:rFonts w:ascii="Garamond" w:hAnsi="Garamond"/>
                <w:lang w:val="en-AU"/>
              </w:rPr>
            </w:pPr>
            <w:r w:rsidRPr="00FB0156">
              <w:rPr>
                <w:rFonts w:ascii="Garamond" w:hAnsi="Garamond"/>
                <w:lang w:val="en-AU"/>
              </w:rPr>
              <w:t xml:space="preserve">Variation between hospitals and reviewers in </w:t>
            </w:r>
            <w:r w:rsidRPr="00FB0156">
              <w:rPr>
                <w:rFonts w:ascii="Garamond" w:hAnsi="Garamond"/>
                <w:b/>
                <w:lang w:val="en-AU"/>
              </w:rPr>
              <w:t>detection of adverse events</w:t>
            </w:r>
            <w:r w:rsidRPr="00FB0156">
              <w:rPr>
                <w:rFonts w:ascii="Garamond" w:hAnsi="Garamond"/>
                <w:lang w:val="en-AU"/>
              </w:rPr>
              <w:t xml:space="preserve"> identified through medical record review in Korea (Sukyeong Kim, Ho Gyun Shin, Ae </w:t>
            </w:r>
            <w:r>
              <w:rPr>
                <w:rFonts w:ascii="Garamond" w:hAnsi="Garamond"/>
                <w:lang w:val="en-AU"/>
              </w:rPr>
              <w:t xml:space="preserve">Jeong Jo, Ari Min, Minsu Ock, </w:t>
            </w:r>
            <w:r w:rsidRPr="00FB0156">
              <w:rPr>
                <w:rFonts w:ascii="Garamond" w:hAnsi="Garamond"/>
                <w:lang w:val="en-AU"/>
              </w:rPr>
              <w:t>Jee-In Hwang, Youngjin Jeong, Moon Sung Park, Jong Bouk Lee, Tae Ik Chang, Eunhyang Song, HeungSeon Kim, Sang-Il Lee</w:t>
            </w:r>
            <w:r w:rsidR="00F454A4">
              <w:rPr>
                <w:rFonts w:ascii="Garamond" w:hAnsi="Garamond"/>
                <w:lang w:val="en-AU"/>
              </w:rPr>
              <w:t>)</w:t>
            </w:r>
          </w:p>
          <w:p w:rsidR="00D301EE" w:rsidRPr="00721A1B" w:rsidRDefault="00FB0156" w:rsidP="00FB0156">
            <w:pPr>
              <w:pStyle w:val="ListParagraph"/>
              <w:numPr>
                <w:ilvl w:val="0"/>
                <w:numId w:val="14"/>
              </w:numPr>
              <w:jc w:val="both"/>
              <w:rPr>
                <w:rFonts w:ascii="Garamond" w:hAnsi="Garamond"/>
                <w:lang w:val="en-AU"/>
              </w:rPr>
            </w:pPr>
            <w:r w:rsidRPr="00FB0156">
              <w:rPr>
                <w:rFonts w:ascii="Garamond" w:hAnsi="Garamond"/>
                <w:lang w:val="en-AU"/>
              </w:rPr>
              <w:t xml:space="preserve">Development and evaluation of a </w:t>
            </w:r>
            <w:r w:rsidRPr="00FB0156">
              <w:rPr>
                <w:rFonts w:ascii="Garamond" w:hAnsi="Garamond"/>
                <w:b/>
                <w:lang w:val="en-AU"/>
              </w:rPr>
              <w:t>quality improvement framework for healthcare</w:t>
            </w:r>
            <w:r w:rsidRPr="00FB0156">
              <w:rPr>
                <w:rFonts w:ascii="Garamond" w:hAnsi="Garamond"/>
                <w:lang w:val="en-AU"/>
              </w:rPr>
              <w:t xml:space="preserve"> </w:t>
            </w:r>
            <w:r>
              <w:rPr>
                <w:rFonts w:ascii="Garamond" w:hAnsi="Garamond"/>
                <w:lang w:val="en-AU"/>
              </w:rPr>
              <w:t>(</w:t>
            </w:r>
            <w:r w:rsidRPr="00FB0156">
              <w:rPr>
                <w:rFonts w:ascii="Garamond" w:hAnsi="Garamond"/>
                <w:lang w:val="en-AU"/>
              </w:rPr>
              <w:t>Hamilton Samantha, Alan J Forster, Jennings Alison</w:t>
            </w:r>
            <w:r>
              <w:rPr>
                <w:rFonts w:ascii="Garamond" w:hAnsi="Garamond"/>
                <w:lang w:val="en-AU"/>
              </w:rPr>
              <w:t>)</w:t>
            </w:r>
          </w:p>
        </w:tc>
      </w:tr>
    </w:tbl>
    <w:p w:rsidR="00977E92" w:rsidRDefault="00977E92" w:rsidP="00977E92">
      <w:pPr>
        <w:rPr>
          <w:rFonts w:ascii="Garamond" w:hAnsi="Garamond"/>
          <w:b/>
          <w:lang w:val="en-AU"/>
        </w:rPr>
      </w:pPr>
    </w:p>
    <w:p w:rsidR="0015177D" w:rsidRDefault="0015177D" w:rsidP="00977E92">
      <w:pPr>
        <w:rPr>
          <w:rFonts w:ascii="Garamond" w:hAnsi="Garamond"/>
          <w:b/>
          <w:lang w:val="en-AU"/>
        </w:rPr>
      </w:pPr>
    </w:p>
    <w:p w:rsidR="0015177D" w:rsidRDefault="0015177D"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8B1D12" w:rsidP="00310503">
      <w:pPr>
        <w:keepNext/>
        <w:keepLines/>
        <w:rPr>
          <w:rFonts w:ascii="Garamond" w:hAnsi="Garamond"/>
          <w:lang w:val="en-AU"/>
        </w:rPr>
      </w:pPr>
      <w:hyperlink r:id="rId36"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670E5D" w:rsidRPr="001966EC" w:rsidRDefault="00670E5D" w:rsidP="00BF4CE7">
      <w:pPr>
        <w:keepLines/>
        <w:rPr>
          <w:rFonts w:ascii="Garamond" w:hAnsi="Garamond"/>
          <w:lang w:val="en-AU"/>
        </w:rPr>
      </w:pPr>
    </w:p>
    <w:p w:rsidR="00510D89" w:rsidRDefault="00510D89" w:rsidP="00510D89">
      <w:pPr>
        <w:keepNext/>
        <w:keepLines/>
        <w:rPr>
          <w:rFonts w:ascii="Garamond" w:hAnsi="Garamond"/>
          <w:i/>
          <w:lang w:val="en-AU"/>
        </w:rPr>
      </w:pPr>
      <w:r>
        <w:rPr>
          <w:rFonts w:ascii="Garamond" w:hAnsi="Garamond"/>
          <w:i/>
          <w:lang w:val="en-AU"/>
        </w:rPr>
        <w:lastRenderedPageBreak/>
        <w:t>COVID-19 Critical Intelligence Unit</w:t>
      </w:r>
    </w:p>
    <w:p w:rsidR="00510D89" w:rsidRDefault="008B1D12" w:rsidP="00510D89">
      <w:pPr>
        <w:keepNext/>
        <w:keepLines/>
        <w:rPr>
          <w:rFonts w:ascii="Garamond" w:hAnsi="Garamond"/>
          <w:lang w:val="en-AU"/>
        </w:rPr>
      </w:pPr>
      <w:hyperlink r:id="rId37" w:history="1">
        <w:r w:rsidR="00510D89" w:rsidRPr="00E11CC6">
          <w:rPr>
            <w:rStyle w:val="Hyperlink"/>
            <w:rFonts w:ascii="Garamond" w:hAnsi="Garamond"/>
            <w:lang w:val="en-AU"/>
          </w:rPr>
          <w:t>https://www.aci.health.nsw.gov.au/covid-19/critical-intelligence-unit</w:t>
        </w:r>
      </w:hyperlink>
    </w:p>
    <w:p w:rsidR="00510D89" w:rsidRDefault="00510D89" w:rsidP="00510D89">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Recent evidence checks date include:</w:t>
      </w:r>
    </w:p>
    <w:p w:rsidR="00FB0156" w:rsidRPr="00FB0156" w:rsidRDefault="00FB0156" w:rsidP="00FB0156">
      <w:pPr>
        <w:pStyle w:val="ListParagraph"/>
        <w:keepLines/>
        <w:numPr>
          <w:ilvl w:val="0"/>
          <w:numId w:val="29"/>
        </w:numPr>
        <w:rPr>
          <w:rFonts w:ascii="Garamond" w:hAnsi="Garamond"/>
          <w:b/>
          <w:i/>
          <w:lang w:val="en-AU"/>
        </w:rPr>
      </w:pPr>
      <w:r w:rsidRPr="00FB0156">
        <w:rPr>
          <w:rFonts w:ascii="Garamond" w:hAnsi="Garamond"/>
          <w:b/>
          <w:i/>
          <w:lang w:val="en-AU"/>
        </w:rPr>
        <w:t>Face masks and COVID-19 transmission in the community</w:t>
      </w:r>
    </w:p>
    <w:p w:rsidR="00FB0156" w:rsidRDefault="00FB0156" w:rsidP="00FB0156">
      <w:pPr>
        <w:pStyle w:val="ListParagraph"/>
        <w:keepLines/>
        <w:numPr>
          <w:ilvl w:val="0"/>
          <w:numId w:val="29"/>
        </w:numPr>
        <w:rPr>
          <w:rFonts w:ascii="Garamond" w:hAnsi="Garamond"/>
          <w:b/>
          <w:i/>
          <w:lang w:val="en-AU"/>
        </w:rPr>
      </w:pPr>
      <w:r w:rsidRPr="00FB0156">
        <w:rPr>
          <w:rFonts w:ascii="Garamond" w:hAnsi="Garamond"/>
          <w:b/>
          <w:i/>
          <w:lang w:val="en-AU"/>
        </w:rPr>
        <w:t>Risks associated with surgery in people with COVID-19</w:t>
      </w:r>
    </w:p>
    <w:p w:rsidR="00FB0156" w:rsidRDefault="00FB0156" w:rsidP="00FB0156">
      <w:pPr>
        <w:pStyle w:val="ListParagraph"/>
        <w:keepLines/>
        <w:numPr>
          <w:ilvl w:val="0"/>
          <w:numId w:val="29"/>
        </w:numPr>
        <w:rPr>
          <w:rFonts w:ascii="Garamond" w:hAnsi="Garamond"/>
          <w:b/>
          <w:i/>
          <w:lang w:val="en-AU"/>
        </w:rPr>
      </w:pPr>
      <w:r>
        <w:rPr>
          <w:rFonts w:ascii="Garamond" w:hAnsi="Garamond"/>
          <w:b/>
          <w:i/>
          <w:lang w:val="en-AU"/>
        </w:rPr>
        <w:t>Cardiac stress testing</w:t>
      </w:r>
      <w:r w:rsidR="008B1D12">
        <w:rPr>
          <w:rFonts w:ascii="Garamond" w:hAnsi="Garamond"/>
          <w:b/>
          <w:i/>
          <w:lang w:val="en-AU"/>
        </w:rPr>
        <w:t>.</w:t>
      </w:r>
    </w:p>
    <w:p w:rsidR="00510D89" w:rsidRDefault="00510D89" w:rsidP="00510D89">
      <w:pPr>
        <w:keepLines/>
        <w:rPr>
          <w:rFonts w:ascii="Garamond" w:hAnsi="Garamond"/>
          <w:i/>
          <w:lang w:val="en-AU"/>
        </w:rPr>
      </w:pPr>
    </w:p>
    <w:p w:rsidR="00C050C6" w:rsidRPr="00B5521E" w:rsidRDefault="00C050C6" w:rsidP="00C050C6">
      <w:pPr>
        <w:keepNext/>
        <w:rPr>
          <w:rFonts w:ascii="Garamond" w:hAnsi="Garamond"/>
          <w:i/>
          <w:lang w:val="en-AU"/>
        </w:rPr>
      </w:pPr>
      <w:r w:rsidRPr="00B5521E">
        <w:rPr>
          <w:rFonts w:ascii="Garamond" w:hAnsi="Garamond"/>
          <w:i/>
          <w:lang w:val="en-AU"/>
        </w:rPr>
        <w:t>[USA] Patient Safety Primers</w:t>
      </w:r>
    </w:p>
    <w:p w:rsidR="00C050C6" w:rsidRPr="00B5521E" w:rsidRDefault="008B1D12" w:rsidP="00C050C6">
      <w:pPr>
        <w:keepNext/>
        <w:rPr>
          <w:rFonts w:ascii="Garamond" w:hAnsi="Garamond"/>
          <w:lang w:val="en-AU"/>
        </w:rPr>
      </w:pPr>
      <w:hyperlink r:id="rId38" w:history="1">
        <w:r w:rsidR="00C050C6" w:rsidRPr="00B5521E">
          <w:rPr>
            <w:rStyle w:val="Hyperlink"/>
            <w:rFonts w:ascii="Garamond" w:hAnsi="Garamond"/>
            <w:lang w:val="en-AU"/>
          </w:rPr>
          <w:t>https://psnet.ahrq.gov/primers/</w:t>
        </w:r>
      </w:hyperlink>
    </w:p>
    <w:p w:rsidR="00C050C6" w:rsidRPr="00B5521E" w:rsidRDefault="00C050C6" w:rsidP="00C050C6">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C050C6" w:rsidRPr="00925AB3" w:rsidRDefault="00C050C6" w:rsidP="003B75D9">
      <w:pPr>
        <w:pStyle w:val="ListParagraph"/>
        <w:keepNext/>
        <w:keepLines/>
        <w:numPr>
          <w:ilvl w:val="0"/>
          <w:numId w:val="45"/>
        </w:numPr>
        <w:rPr>
          <w:rFonts w:ascii="Garamond" w:hAnsi="Garamond"/>
          <w:i/>
          <w:lang w:val="en-AU"/>
        </w:rPr>
      </w:pPr>
      <w:r w:rsidRPr="00925AB3">
        <w:rPr>
          <w:rFonts w:ascii="Garamond" w:hAnsi="Garamond"/>
          <w:b/>
          <w:i/>
          <w:lang w:val="en-AU"/>
        </w:rPr>
        <w:t xml:space="preserve">Coronavirus Disease 2019 (COVID-19) and Diagnostic Error </w:t>
      </w:r>
      <w:r w:rsidR="00925AB3" w:rsidRPr="00925AB3">
        <w:rPr>
          <w:rFonts w:ascii="Garamond" w:hAnsi="Garamond"/>
          <w:b/>
          <w:i/>
          <w:lang w:val="en-AU"/>
        </w:rPr>
        <w:t>–</w:t>
      </w:r>
      <w:r w:rsidR="008B1D12">
        <w:rPr>
          <w:rFonts w:ascii="Garamond" w:hAnsi="Garamond"/>
          <w:b/>
          <w:i/>
          <w:lang w:val="en-AU"/>
        </w:rPr>
        <w:t xml:space="preserve"> </w:t>
      </w:r>
      <w:r w:rsidR="00925AB3" w:rsidRPr="00925AB3">
        <w:rPr>
          <w:rFonts w:ascii="Garamond" w:hAnsi="Garamond"/>
          <w:lang w:val="en-AU"/>
        </w:rPr>
        <w:t>Amid a global pandemic of infection due to a novel coronavirus (SARS-CoV-2), delayed diagnosis of COVID-19 may lead to preventable transmission to other individuals, including exposed family members and health care workers, and delayed initiation of effective treatment. Perhaps even more importantly, other treatable diagnoses may be missed as clinicians focus on suspected or confirmed cases of COVID-19. This Primer is an early review; it applies well-established principles of diagnostic error and improvement of diagnostic accuracy to the topic of COVID-19. It will be updated over time to incorporate new information and evidence in this rapidly evolving field</w:t>
      </w:r>
      <w:r w:rsidR="00925AB3">
        <w:rPr>
          <w:rFonts w:ascii="Garamond" w:hAnsi="Garamond"/>
          <w:lang w:val="en-AU"/>
        </w:rPr>
        <w:t>.</w:t>
      </w:r>
    </w:p>
    <w:p w:rsidR="00510D89" w:rsidRDefault="00510D89" w:rsidP="00510D89">
      <w:pPr>
        <w:rPr>
          <w:rFonts w:ascii="Garamond" w:hAnsi="Garamond"/>
          <w:lang w:val="en-AU"/>
        </w:rPr>
      </w:pPr>
    </w:p>
    <w:p w:rsidR="00FB0156" w:rsidRPr="00FB0156" w:rsidRDefault="00FB0156" w:rsidP="007A13C1">
      <w:pPr>
        <w:rPr>
          <w:rFonts w:ascii="Garamond" w:hAnsi="Garamond"/>
          <w:i/>
          <w:lang w:val="en-AU"/>
        </w:rPr>
      </w:pPr>
      <w:r w:rsidRPr="00FB0156">
        <w:rPr>
          <w:rFonts w:ascii="Garamond" w:hAnsi="Garamond"/>
          <w:i/>
          <w:lang w:val="en-AU"/>
        </w:rPr>
        <w:t>[USA] NEJM Catalyst. Covid-19: Managing the Surge</w:t>
      </w:r>
    </w:p>
    <w:p w:rsidR="00D3721E" w:rsidRDefault="008B1D12" w:rsidP="007A13C1">
      <w:pPr>
        <w:rPr>
          <w:rFonts w:ascii="Garamond" w:hAnsi="Garamond"/>
          <w:lang w:val="en-AU"/>
        </w:rPr>
      </w:pPr>
      <w:hyperlink r:id="rId39" w:history="1">
        <w:r w:rsidR="00FB0156" w:rsidRPr="005250BC">
          <w:rPr>
            <w:rStyle w:val="Hyperlink"/>
            <w:rFonts w:ascii="Garamond" w:hAnsi="Garamond"/>
            <w:lang w:val="en-AU"/>
          </w:rPr>
          <w:t>https://store.nejm.org/signup/covid19response</w:t>
        </w:r>
      </w:hyperlink>
    </w:p>
    <w:p w:rsidR="00FB0156" w:rsidRDefault="00FB0156" w:rsidP="007A13C1">
      <w:pPr>
        <w:rPr>
          <w:rFonts w:ascii="Garamond" w:hAnsi="Garamond"/>
          <w:lang w:val="en-AU"/>
        </w:rPr>
      </w:pPr>
      <w:r>
        <w:rPr>
          <w:rFonts w:ascii="Garamond" w:hAnsi="Garamond"/>
          <w:lang w:val="en-AU"/>
        </w:rPr>
        <w:t>The New England Journal of Medicine (NEJM) Catalyst has compiled this collection of content from NJEM Catalyst on the response to the COVID-19 pandemic.</w:t>
      </w:r>
    </w:p>
    <w:p w:rsidR="00FB0156" w:rsidRDefault="00FB0156" w:rsidP="007A13C1">
      <w:pPr>
        <w:rPr>
          <w:rFonts w:ascii="Garamond" w:hAnsi="Garamond"/>
          <w:lang w:val="en-AU"/>
        </w:rPr>
      </w:pPr>
    </w:p>
    <w:p w:rsidR="004A22FD" w:rsidRPr="00FE29AD" w:rsidRDefault="00FE29AD" w:rsidP="007A13C1">
      <w:pPr>
        <w:rPr>
          <w:rFonts w:ascii="Garamond" w:hAnsi="Garamond"/>
          <w:i/>
          <w:lang w:val="en-AU"/>
        </w:rPr>
      </w:pPr>
      <w:r w:rsidRPr="00FE29AD">
        <w:rPr>
          <w:rFonts w:ascii="Garamond" w:hAnsi="Garamond"/>
          <w:i/>
          <w:lang w:val="en-AU"/>
        </w:rPr>
        <w:t>[UK] The road to renewal: five priorities for health and care</w:t>
      </w:r>
    </w:p>
    <w:p w:rsidR="00FE29AD" w:rsidRDefault="008B1D12" w:rsidP="007A13C1">
      <w:pPr>
        <w:rPr>
          <w:rFonts w:ascii="Garamond" w:hAnsi="Garamond"/>
          <w:lang w:val="en-AU"/>
        </w:rPr>
      </w:pPr>
      <w:hyperlink r:id="rId40" w:history="1">
        <w:r w:rsidR="00FE29AD" w:rsidRPr="00B52DAF">
          <w:rPr>
            <w:rStyle w:val="Hyperlink"/>
            <w:rFonts w:ascii="Garamond" w:hAnsi="Garamond"/>
            <w:lang w:val="en-AU"/>
          </w:rPr>
          <w:t>https://www.kingsfund.org.uk/publications/covid-19-road-renewal-health-and-care</w:t>
        </w:r>
      </w:hyperlink>
    </w:p>
    <w:p w:rsidR="00FE29AD" w:rsidRDefault="00FE29AD" w:rsidP="007A13C1">
      <w:pPr>
        <w:rPr>
          <w:rFonts w:ascii="Garamond" w:hAnsi="Garamond"/>
          <w:lang w:val="en-AU"/>
        </w:rPr>
      </w:pPr>
      <w:r>
        <w:rPr>
          <w:rFonts w:ascii="Garamond" w:hAnsi="Garamond"/>
          <w:lang w:val="en-AU"/>
        </w:rPr>
        <w:t xml:space="preserve">This post on The King’s Fund website offers five priorities to help guide the approach to renewal across health and care after the COVID-19 pandemic. </w:t>
      </w:r>
      <w:r w:rsidR="003A2250">
        <w:rPr>
          <w:rFonts w:ascii="Garamond" w:hAnsi="Garamond"/>
          <w:lang w:val="en-AU"/>
        </w:rPr>
        <w:t>The five priorities the authors identify are:</w:t>
      </w:r>
    </w:p>
    <w:p w:rsidR="003A2250" w:rsidRPr="003A2250" w:rsidRDefault="003A2250" w:rsidP="003A2250">
      <w:pPr>
        <w:pStyle w:val="ListParagraph"/>
        <w:numPr>
          <w:ilvl w:val="0"/>
          <w:numId w:val="46"/>
        </w:numPr>
        <w:rPr>
          <w:rFonts w:ascii="Garamond" w:hAnsi="Garamond"/>
          <w:lang w:val="en-AU"/>
        </w:rPr>
      </w:pPr>
      <w:r w:rsidRPr="003A2250">
        <w:rPr>
          <w:rFonts w:ascii="Garamond" w:hAnsi="Garamond"/>
          <w:lang w:val="en-AU"/>
        </w:rPr>
        <w:t>A step change on inequalities and population health</w:t>
      </w:r>
    </w:p>
    <w:p w:rsidR="003A2250" w:rsidRPr="003A2250" w:rsidRDefault="003A2250" w:rsidP="003A2250">
      <w:pPr>
        <w:pStyle w:val="ListParagraph"/>
        <w:numPr>
          <w:ilvl w:val="0"/>
          <w:numId w:val="46"/>
        </w:numPr>
        <w:rPr>
          <w:rFonts w:ascii="Garamond" w:hAnsi="Garamond"/>
          <w:lang w:val="en-AU"/>
        </w:rPr>
      </w:pPr>
      <w:r w:rsidRPr="003A2250">
        <w:rPr>
          <w:rFonts w:ascii="Garamond" w:hAnsi="Garamond"/>
          <w:lang w:val="en-AU"/>
        </w:rPr>
        <w:t>Lasting reform for social care</w:t>
      </w:r>
    </w:p>
    <w:p w:rsidR="003A2250" w:rsidRPr="003A2250" w:rsidRDefault="003A2250" w:rsidP="003A2250">
      <w:pPr>
        <w:pStyle w:val="ListParagraph"/>
        <w:numPr>
          <w:ilvl w:val="0"/>
          <w:numId w:val="46"/>
        </w:numPr>
        <w:rPr>
          <w:rFonts w:ascii="Garamond" w:hAnsi="Garamond"/>
          <w:lang w:val="en-AU"/>
        </w:rPr>
      </w:pPr>
      <w:r w:rsidRPr="003A2250">
        <w:rPr>
          <w:rFonts w:ascii="Garamond" w:hAnsi="Garamond"/>
          <w:lang w:val="en-AU"/>
        </w:rPr>
        <w:t>Putting the workforce centre stage</w:t>
      </w:r>
    </w:p>
    <w:p w:rsidR="003A2250" w:rsidRPr="003A2250" w:rsidRDefault="003A2250" w:rsidP="003A2250">
      <w:pPr>
        <w:pStyle w:val="ListParagraph"/>
        <w:numPr>
          <w:ilvl w:val="0"/>
          <w:numId w:val="46"/>
        </w:numPr>
        <w:rPr>
          <w:rFonts w:ascii="Garamond" w:hAnsi="Garamond"/>
          <w:lang w:val="en-AU"/>
        </w:rPr>
      </w:pPr>
      <w:r w:rsidRPr="003A2250">
        <w:rPr>
          <w:rFonts w:ascii="Garamond" w:hAnsi="Garamond"/>
          <w:lang w:val="en-AU"/>
        </w:rPr>
        <w:t>Embedding and accelerating digital change</w:t>
      </w:r>
    </w:p>
    <w:p w:rsidR="003A2250" w:rsidRPr="003A2250" w:rsidRDefault="003A2250" w:rsidP="003A2250">
      <w:pPr>
        <w:pStyle w:val="ListParagraph"/>
        <w:numPr>
          <w:ilvl w:val="0"/>
          <w:numId w:val="46"/>
        </w:numPr>
        <w:rPr>
          <w:rFonts w:ascii="Garamond" w:hAnsi="Garamond"/>
          <w:lang w:val="en-AU"/>
        </w:rPr>
      </w:pPr>
      <w:r w:rsidRPr="003A2250">
        <w:rPr>
          <w:rFonts w:ascii="Garamond" w:hAnsi="Garamond"/>
          <w:lang w:val="en-AU"/>
        </w:rPr>
        <w:t>Reshaping the relationship between communities and public services</w:t>
      </w:r>
      <w:r>
        <w:rPr>
          <w:rFonts w:ascii="Garamond" w:hAnsi="Garamond"/>
          <w:lang w:val="en-AU"/>
        </w:rPr>
        <w:t>.</w:t>
      </w:r>
    </w:p>
    <w:p w:rsidR="004A22FD" w:rsidRDefault="004A22FD" w:rsidP="007A13C1">
      <w:pPr>
        <w:rPr>
          <w:rFonts w:ascii="Garamond" w:hAnsi="Garamond"/>
          <w:lang w:val="en-AU"/>
        </w:rPr>
      </w:pPr>
    </w:p>
    <w:p w:rsidR="003A2250" w:rsidRDefault="003A2250" w:rsidP="007A13C1">
      <w:pPr>
        <w:rPr>
          <w:rFonts w:ascii="Garamond" w:hAnsi="Garamond"/>
          <w:lang w:val="en-AU"/>
        </w:rPr>
      </w:pPr>
    </w:p>
    <w:p w:rsidR="004A1BE0" w:rsidRPr="00EF5393" w:rsidRDefault="004A1BE0"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w:t>
      </w:r>
      <w:bookmarkStart w:id="1" w:name="_GoBack"/>
      <w:bookmarkEnd w:id="1"/>
      <w:r w:rsidRPr="000170DA">
        <w:rPr>
          <w:rFonts w:ascii="Garamond" w:hAnsi="Garamond"/>
          <w:lang w:val="en-AU"/>
        </w:rPr>
        <w:t>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D9" w:rsidRDefault="003B75D9">
      <w:r>
        <w:separator/>
      </w:r>
    </w:p>
  </w:endnote>
  <w:endnote w:type="continuationSeparator" w:id="0">
    <w:p w:rsidR="003B75D9" w:rsidRDefault="003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Default="002C588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1D12">
      <w:rPr>
        <w:rStyle w:val="PageNumber"/>
        <w:noProof/>
      </w:rPr>
      <w:t>6</w:t>
    </w:r>
    <w:r>
      <w:rPr>
        <w:rStyle w:val="PageNumber"/>
      </w:rPr>
      <w:fldChar w:fldCharType="end"/>
    </w:r>
  </w:p>
  <w:p w:rsidR="002C5882" w:rsidRPr="001E78F0" w:rsidRDefault="002C588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47</w:t>
    </w:r>
    <w:r w:rsidR="003A7108">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2" w:rsidRPr="001E78F0" w:rsidRDefault="002C588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B1D12">
      <w:rPr>
        <w:rStyle w:val="PageNumber"/>
        <w:rFonts w:ascii="Garamond" w:hAnsi="Garamond"/>
        <w:noProof/>
      </w:rPr>
      <w:t>7</w:t>
    </w:r>
    <w:r w:rsidRPr="001E78F0">
      <w:rPr>
        <w:rStyle w:val="PageNumber"/>
        <w:rFonts w:ascii="Garamond" w:hAnsi="Garamond"/>
      </w:rPr>
      <w:fldChar w:fldCharType="end"/>
    </w:r>
  </w:p>
  <w:p w:rsidR="002C5882" w:rsidRPr="001E78F0" w:rsidRDefault="002C588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A7108">
      <w:rPr>
        <w:rFonts w:ascii="Garamond" w:hAnsi="Garamond"/>
      </w:rPr>
      <w:t xml:space="preserve"> Issue 474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D9" w:rsidRDefault="003B75D9">
      <w:r>
        <w:separator/>
      </w:r>
    </w:p>
  </w:footnote>
  <w:footnote w:type="continuationSeparator" w:id="0">
    <w:p w:rsidR="003B75D9" w:rsidRDefault="003B7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EC1F5D"/>
    <w:multiLevelType w:val="hybridMultilevel"/>
    <w:tmpl w:val="BE7A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A053B5"/>
    <w:multiLevelType w:val="hybridMultilevel"/>
    <w:tmpl w:val="F766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44F66"/>
    <w:multiLevelType w:val="hybridMultilevel"/>
    <w:tmpl w:val="68260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CB0F5A"/>
    <w:multiLevelType w:val="hybridMultilevel"/>
    <w:tmpl w:val="2E284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2C09C1"/>
    <w:multiLevelType w:val="hybridMultilevel"/>
    <w:tmpl w:val="CECC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B141CE"/>
    <w:multiLevelType w:val="hybridMultilevel"/>
    <w:tmpl w:val="632872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E53F93"/>
    <w:multiLevelType w:val="hybridMultilevel"/>
    <w:tmpl w:val="3500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CF1783"/>
    <w:multiLevelType w:val="hybridMultilevel"/>
    <w:tmpl w:val="66FC4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784673"/>
    <w:multiLevelType w:val="hybridMultilevel"/>
    <w:tmpl w:val="DE60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225A29"/>
    <w:multiLevelType w:val="hybridMultilevel"/>
    <w:tmpl w:val="60C4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FB2187"/>
    <w:multiLevelType w:val="hybridMultilevel"/>
    <w:tmpl w:val="038E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0D3DF3"/>
    <w:multiLevelType w:val="hybridMultilevel"/>
    <w:tmpl w:val="B9DC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B12E1F"/>
    <w:multiLevelType w:val="hybridMultilevel"/>
    <w:tmpl w:val="3740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37"/>
  </w:num>
  <w:num w:numId="15">
    <w:abstractNumId w:val="27"/>
  </w:num>
  <w:num w:numId="16">
    <w:abstractNumId w:val="16"/>
  </w:num>
  <w:num w:numId="17">
    <w:abstractNumId w:val="41"/>
  </w:num>
  <w:num w:numId="18">
    <w:abstractNumId w:val="20"/>
  </w:num>
  <w:num w:numId="19">
    <w:abstractNumId w:val="47"/>
  </w:num>
  <w:num w:numId="20">
    <w:abstractNumId w:val="21"/>
  </w:num>
  <w:num w:numId="21">
    <w:abstractNumId w:val="12"/>
  </w:num>
  <w:num w:numId="22">
    <w:abstractNumId w:val="26"/>
  </w:num>
  <w:num w:numId="23">
    <w:abstractNumId w:val="39"/>
  </w:num>
  <w:num w:numId="24">
    <w:abstractNumId w:val="42"/>
  </w:num>
  <w:num w:numId="25">
    <w:abstractNumId w:val="34"/>
  </w:num>
  <w:num w:numId="26">
    <w:abstractNumId w:val="31"/>
  </w:num>
  <w:num w:numId="27">
    <w:abstractNumId w:val="45"/>
  </w:num>
  <w:num w:numId="28">
    <w:abstractNumId w:val="38"/>
  </w:num>
  <w:num w:numId="29">
    <w:abstractNumId w:val="14"/>
  </w:num>
  <w:num w:numId="30">
    <w:abstractNumId w:val="33"/>
  </w:num>
  <w:num w:numId="31">
    <w:abstractNumId w:val="35"/>
  </w:num>
  <w:num w:numId="32">
    <w:abstractNumId w:val="10"/>
  </w:num>
  <w:num w:numId="33">
    <w:abstractNumId w:val="29"/>
  </w:num>
  <w:num w:numId="34">
    <w:abstractNumId w:val="11"/>
  </w:num>
  <w:num w:numId="35">
    <w:abstractNumId w:val="24"/>
  </w:num>
  <w:num w:numId="36">
    <w:abstractNumId w:val="32"/>
  </w:num>
  <w:num w:numId="37">
    <w:abstractNumId w:val="46"/>
  </w:num>
  <w:num w:numId="38">
    <w:abstractNumId w:val="23"/>
  </w:num>
  <w:num w:numId="39">
    <w:abstractNumId w:val="30"/>
  </w:num>
  <w:num w:numId="40">
    <w:abstractNumId w:val="22"/>
  </w:num>
  <w:num w:numId="41">
    <w:abstractNumId w:val="28"/>
  </w:num>
  <w:num w:numId="42">
    <w:abstractNumId w:val="17"/>
  </w:num>
  <w:num w:numId="43">
    <w:abstractNumId w:val="15"/>
  </w:num>
  <w:num w:numId="44">
    <w:abstractNumId w:val="25"/>
  </w:num>
  <w:num w:numId="45">
    <w:abstractNumId w:val="43"/>
  </w:num>
  <w:num w:numId="46">
    <w:abstractNumId w:val="18"/>
  </w:num>
  <w:num w:numId="47">
    <w:abstractNumId w:val="13"/>
  </w:num>
  <w:num w:numId="4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12"/>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8E2"/>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73E4464"/>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sites/default/files/2020-07/covid-19_and_face_masks_-_information_for_consumers.pdf" TargetMode="External"/><Relationship Id="rId39" Type="http://schemas.openxmlformats.org/officeDocument/2006/relationships/hyperlink" Target="https://store.nejm.org/signup/covid19response" TargetMode="External"/><Relationship Id="rId3" Type="http://schemas.openxmlformats.org/officeDocument/2006/relationships/styles" Target="styles.xml"/><Relationship Id="rId21" Type="http://schemas.openxmlformats.org/officeDocument/2006/relationships/hyperlink" Target="https://www.safetyandquality.gov.au/node/5725" TargetMode="External"/><Relationship Id="rId34" Type="http://schemas.openxmlformats.org/officeDocument/2006/relationships/hyperlink" Target="https://qualitysafety.bmj.com/content/early/recen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hyperlink" Target="https://www.safetyandquality.gov.au/publications-and-resources/resource-library/covid-19-and-face-masks-information-consumers" TargetMode="External"/><Relationship Id="rId33" Type="http://schemas.openxmlformats.org/officeDocument/2006/relationships/hyperlink" Target="https://www.longwoods.com/publications/healthcarepapers/26259/" TargetMode="External"/><Relationship Id="rId38" Type="http://schemas.openxmlformats.org/officeDocument/2006/relationships/hyperlink" Target="https://psnet.ahrq.gov/primers/"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4" TargetMode="External"/><Relationship Id="rId29" Type="http://schemas.openxmlformats.org/officeDocument/2006/relationships/hyperlink" Target="https://ahha.asn.au/sites/default/files/docs/policy-issue/perspectives_brief_no_10._providing_telehealth_in_general_practice_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faqs-community-use-face-masks" TargetMode="External"/><Relationship Id="rId32" Type="http://schemas.openxmlformats.org/officeDocument/2006/relationships/hyperlink" Target="https://academic.oup.com/intqhc/issue/32/6"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www.kingsfund.org.uk/publications/covid-19-road-renewal-health-and-care"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special-precautions-covid-19-designated-zones" TargetMode="External"/><Relationship Id="rId28" Type="http://schemas.openxmlformats.org/officeDocument/2006/relationships/hyperlink" Target="https://ahha.asn.au/health-policy-perspective-briefs" TargetMode="External"/><Relationship Id="rId36"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covid-19-elective-surgery-and-infection-prevention-and-control-precautions" TargetMode="External"/><Relationship Id="rId31" Type="http://schemas.openxmlformats.org/officeDocument/2006/relationships/hyperlink" Target="https://qualitysafety.bmj.com/content/29/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infection-prevention-and-control-covid-19-personal-protective-equipment" TargetMode="External"/><Relationship Id="rId27" Type="http://schemas.openxmlformats.org/officeDocument/2006/relationships/image" Target="media/image2.png"/><Relationship Id="rId30" Type="http://schemas.openxmlformats.org/officeDocument/2006/relationships/hyperlink" Target="https://doi.org/10.1093/intqhc/mzaa078" TargetMode="External"/><Relationship Id="rId35" Type="http://schemas.openxmlformats.org/officeDocument/2006/relationships/hyperlink" Target="https://academic.oup.com/intqhc/advance-articl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0EB1-D7FB-4199-B973-5E96A512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On the Radar Issue 474</vt:lpstr>
    </vt:vector>
  </TitlesOfParts>
  <Company>ACSQHC</Company>
  <LinksUpToDate>false</LinksUpToDate>
  <CharactersWithSpaces>19903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474</dc:title>
  <dc:subject/>
  <dc:creator>Dr Niall Johnson</dc:creator>
  <cp:keywords/>
  <dc:description/>
  <cp:lastModifiedBy>Johnson, Niall</cp:lastModifiedBy>
  <cp:revision>5</cp:revision>
  <cp:lastPrinted>2018-03-02T02:34:00Z</cp:lastPrinted>
  <dcterms:created xsi:type="dcterms:W3CDTF">2020-07-19T22:55:00Z</dcterms:created>
  <dcterms:modified xsi:type="dcterms:W3CDTF">2020-07-24T04:51:00Z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