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A37D83">
        <w:rPr>
          <w:rFonts w:ascii="Garamond" w:hAnsi="Garamond"/>
          <w:lang w:val="en-AU"/>
        </w:rPr>
        <w:t>79</w:t>
      </w:r>
    </w:p>
    <w:p w:rsidR="00755242" w:rsidRDefault="00A37D83" w:rsidP="00F738B5">
      <w:pPr>
        <w:rPr>
          <w:rFonts w:ascii="Garamond" w:hAnsi="Garamond"/>
          <w:lang w:val="en-AU"/>
        </w:rPr>
      </w:pPr>
      <w:r>
        <w:rPr>
          <w:rFonts w:ascii="Garamond" w:hAnsi="Garamond"/>
          <w:lang w:val="en-AU"/>
        </w:rPr>
        <w:t>31</w:t>
      </w:r>
      <w:r w:rsidR="00DD4EA5">
        <w:rPr>
          <w:rFonts w:ascii="Garamond" w:hAnsi="Garamond"/>
          <w:lang w:val="en-AU"/>
        </w:rPr>
        <w:t xml:space="preserve"> August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w:t>
      </w:r>
      <w:proofErr w:type="spellStart"/>
      <w:r w:rsidRPr="001B3E7F">
        <w:rPr>
          <w:rFonts w:ascii="Garamond" w:hAnsi="Garamond"/>
          <w:b/>
          <w:i/>
          <w:lang w:val="en-AU"/>
        </w:rPr>
        <w:t>staff</w:t>
      </w:r>
      <w:proofErr w:type="spellEnd"/>
      <w:r w:rsidRPr="001B3E7F">
        <w:rPr>
          <w:rFonts w:ascii="Garamond" w:hAnsi="Garamond"/>
          <w:b/>
          <w:i/>
          <w:lang w:val="en-AU"/>
        </w:rPr>
        <w:t xml:space="preserve">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9F06BF">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COVID-19: 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lastRenderedPageBreak/>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bookmarkStart w:id="1" w:name="_GoBack"/>
      <w:r>
        <w:rPr>
          <w:noProof/>
          <w:lang w:val="en-AU" w:eastAsia="en-AU"/>
        </w:rPr>
        <w:drawing>
          <wp:inline distT="0" distB="0" distL="0" distR="0">
            <wp:extent cx="4784034" cy="7046000"/>
            <wp:effectExtent l="19050" t="19050" r="17145" b="21590"/>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8035" cy="7066620"/>
                    </a:xfrm>
                    <a:prstGeom prst="rect">
                      <a:avLst/>
                    </a:prstGeom>
                    <a:noFill/>
                    <a:ln>
                      <a:solidFill>
                        <a:schemeClr val="accent1"/>
                      </a:solidFill>
                    </a:ln>
                  </pic:spPr>
                </pic:pic>
              </a:graphicData>
            </a:graphic>
          </wp:inline>
        </w:drawing>
      </w:r>
      <w:bookmarkEnd w:id="1"/>
    </w:p>
    <w:p w:rsidR="009A7AA8" w:rsidRPr="005C2AC8" w:rsidRDefault="009A7AA8" w:rsidP="009A7AA8">
      <w:pPr>
        <w:keepNext/>
        <w:keepLines/>
        <w:autoSpaceDE w:val="0"/>
        <w:autoSpaceDN w:val="0"/>
        <w:adjustRightInd w:val="0"/>
        <w:rPr>
          <w:rFonts w:ascii="Garamond" w:hAnsi="Garamond"/>
          <w:b/>
          <w:lang w:val="en-AU"/>
        </w:rPr>
      </w:pPr>
      <w:r>
        <w:rPr>
          <w:rFonts w:ascii="Garamond" w:hAnsi="Garamond"/>
          <w:b/>
          <w:lang w:val="en-AU"/>
        </w:rPr>
        <w:lastRenderedPageBreak/>
        <w:t>Reports</w:t>
      </w:r>
    </w:p>
    <w:p w:rsidR="009A7AA8" w:rsidRDefault="009A7AA8" w:rsidP="009A7AA8">
      <w:pPr>
        <w:keepNext/>
        <w:keepLines/>
        <w:autoSpaceDE w:val="0"/>
        <w:autoSpaceDN w:val="0"/>
        <w:adjustRightInd w:val="0"/>
        <w:rPr>
          <w:rFonts w:ascii="Garamond" w:hAnsi="Garamond"/>
          <w:lang w:val="en-AU"/>
        </w:rPr>
      </w:pPr>
    </w:p>
    <w:p w:rsidR="00E63235" w:rsidRPr="00E63235" w:rsidRDefault="00E63235" w:rsidP="00B76629">
      <w:pPr>
        <w:keepNext/>
        <w:keepLines/>
        <w:autoSpaceDE w:val="0"/>
        <w:autoSpaceDN w:val="0"/>
        <w:adjustRightInd w:val="0"/>
        <w:rPr>
          <w:rFonts w:ascii="Garamond" w:hAnsi="Garamond"/>
          <w:i/>
          <w:lang w:val="en-AU"/>
        </w:rPr>
      </w:pPr>
      <w:r w:rsidRPr="00E63235">
        <w:rPr>
          <w:rFonts w:ascii="Garamond" w:hAnsi="Garamond"/>
          <w:i/>
          <w:lang w:val="en-AU"/>
        </w:rPr>
        <w:t>Measuring value in new health technology assessments: A focus on robotic surgery in public hospitals</w:t>
      </w:r>
    </w:p>
    <w:p w:rsidR="00E63235" w:rsidRDefault="00E63235" w:rsidP="00B76629">
      <w:pPr>
        <w:keepNext/>
        <w:keepLines/>
        <w:autoSpaceDE w:val="0"/>
        <w:autoSpaceDN w:val="0"/>
        <w:adjustRightInd w:val="0"/>
        <w:rPr>
          <w:rFonts w:ascii="Garamond" w:hAnsi="Garamond"/>
          <w:lang w:val="en-AU"/>
        </w:rPr>
      </w:pPr>
      <w:r w:rsidRPr="00E63235">
        <w:rPr>
          <w:rFonts w:ascii="Garamond" w:hAnsi="Garamond"/>
          <w:lang w:val="en-AU"/>
        </w:rPr>
        <w:t>Deeble Institute Issues Brief No. 37</w:t>
      </w:r>
    </w:p>
    <w:p w:rsidR="00E63235" w:rsidRDefault="00E63235" w:rsidP="00E63235">
      <w:pPr>
        <w:keepNext/>
        <w:keepLines/>
        <w:autoSpaceDE w:val="0"/>
        <w:autoSpaceDN w:val="0"/>
        <w:adjustRightInd w:val="0"/>
        <w:rPr>
          <w:rFonts w:ascii="Garamond" w:hAnsi="Garamond"/>
          <w:lang w:val="en-AU"/>
        </w:rPr>
      </w:pPr>
      <w:r w:rsidRPr="00E63235">
        <w:rPr>
          <w:rFonts w:ascii="Garamond" w:hAnsi="Garamond"/>
          <w:lang w:val="en-AU"/>
        </w:rPr>
        <w:t>Flynn A, Verhoeven A</w:t>
      </w:r>
    </w:p>
    <w:p w:rsidR="00B76629" w:rsidRDefault="00E63235" w:rsidP="00B76629">
      <w:pPr>
        <w:keepNext/>
        <w:keepLines/>
        <w:autoSpaceDE w:val="0"/>
        <w:autoSpaceDN w:val="0"/>
        <w:adjustRightInd w:val="0"/>
        <w:rPr>
          <w:rFonts w:ascii="Garamond" w:hAnsi="Garamond"/>
          <w:lang w:val="en-AU"/>
        </w:rPr>
      </w:pPr>
      <w:r w:rsidRPr="00E63235">
        <w:rPr>
          <w:rFonts w:ascii="Garamond" w:hAnsi="Garamond"/>
          <w:lang w:val="en-AU"/>
        </w:rPr>
        <w:t>Canberra: Australian Healthcare and Hospitals Association</w:t>
      </w:r>
      <w:proofErr w:type="gramStart"/>
      <w:r w:rsidRPr="00E63235">
        <w:rPr>
          <w:rFonts w:ascii="Garamond" w:hAnsi="Garamond"/>
          <w:lang w:val="en-AU"/>
        </w:rPr>
        <w:t>;</w:t>
      </w:r>
      <w:proofErr w:type="gramEnd"/>
      <w:r w:rsidRPr="00E63235">
        <w:rPr>
          <w:rFonts w:ascii="Garamond" w:hAnsi="Garamond"/>
          <w:lang w:val="en-AU"/>
        </w:rPr>
        <w:t xml:space="preserve"> 2020. p. 26.</w:t>
      </w:r>
    </w:p>
    <w:tbl>
      <w:tblPr>
        <w:tblStyle w:val="TableGrid"/>
        <w:tblW w:w="9360" w:type="dxa"/>
        <w:tblInd w:w="288" w:type="dxa"/>
        <w:tblLayout w:type="fixed"/>
        <w:tblLook w:val="01E0" w:firstRow="1" w:lastRow="1" w:firstColumn="1" w:lastColumn="1" w:noHBand="0" w:noVBand="0"/>
      </w:tblPr>
      <w:tblGrid>
        <w:gridCol w:w="1080"/>
        <w:gridCol w:w="8280"/>
      </w:tblGrid>
      <w:tr w:rsidR="00B76629" w:rsidRPr="000170DA" w:rsidTr="00693D66">
        <w:tc>
          <w:tcPr>
            <w:tcW w:w="1080" w:type="dxa"/>
            <w:tcBorders>
              <w:top w:val="single" w:sz="4" w:space="0" w:color="auto"/>
              <w:left w:val="single" w:sz="4" w:space="0" w:color="auto"/>
              <w:bottom w:val="single" w:sz="4" w:space="0" w:color="auto"/>
              <w:right w:val="single" w:sz="4" w:space="0" w:color="auto"/>
            </w:tcBorders>
            <w:vAlign w:val="center"/>
          </w:tcPr>
          <w:p w:rsidR="00B76629" w:rsidRPr="000170DA" w:rsidRDefault="00B76629" w:rsidP="00693D6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6629" w:rsidRPr="000170DA" w:rsidRDefault="009E60D3" w:rsidP="00EA4651">
            <w:pPr>
              <w:keepNext/>
              <w:rPr>
                <w:rStyle w:val="Hyperlink"/>
                <w:rFonts w:ascii="Garamond" w:hAnsi="Garamond"/>
                <w:color w:val="auto"/>
                <w:u w:val="none"/>
                <w:lang w:val="en-AU"/>
              </w:rPr>
            </w:pPr>
            <w:hyperlink r:id="rId35" w:history="1">
              <w:r w:rsidR="00E63235" w:rsidRPr="001C6976">
                <w:rPr>
                  <w:rStyle w:val="Hyperlink"/>
                  <w:rFonts w:ascii="Garamond" w:hAnsi="Garamond"/>
                  <w:lang w:val="en-AU"/>
                </w:rPr>
                <w:t>https://ahha.asn.au/publication/health-policy-issue-briefs/deeble-issues-brief-no-37-measuring-value-new-health</w:t>
              </w:r>
            </w:hyperlink>
          </w:p>
        </w:tc>
      </w:tr>
      <w:tr w:rsidR="00B76629" w:rsidRPr="000170DA" w:rsidTr="00693D66">
        <w:tc>
          <w:tcPr>
            <w:tcW w:w="1080" w:type="dxa"/>
            <w:tcBorders>
              <w:top w:val="single" w:sz="4" w:space="0" w:color="auto"/>
              <w:left w:val="single" w:sz="4" w:space="0" w:color="auto"/>
              <w:bottom w:val="single" w:sz="4" w:space="0" w:color="auto"/>
              <w:right w:val="single" w:sz="4" w:space="0" w:color="auto"/>
            </w:tcBorders>
            <w:vAlign w:val="center"/>
          </w:tcPr>
          <w:p w:rsidR="00B76629" w:rsidRPr="000170DA" w:rsidRDefault="00B76629" w:rsidP="00693D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0CA4" w:rsidRDefault="00E63235" w:rsidP="00C21E12">
            <w:pPr>
              <w:rPr>
                <w:rFonts w:ascii="Garamond" w:hAnsi="Garamond"/>
                <w:lang w:val="en-AU"/>
              </w:rPr>
            </w:pPr>
            <w:r>
              <w:rPr>
                <w:rFonts w:ascii="Garamond" w:hAnsi="Garamond"/>
                <w:lang w:val="en-AU"/>
              </w:rPr>
              <w:t xml:space="preserve">This Issues Brief from the </w:t>
            </w:r>
            <w:r w:rsidRPr="00E63235">
              <w:rPr>
                <w:rFonts w:ascii="Garamond" w:hAnsi="Garamond"/>
                <w:lang w:val="en-AU"/>
              </w:rPr>
              <w:t>Australian Healthcare and Hospitals Association</w:t>
            </w:r>
            <w:r>
              <w:rPr>
                <w:rFonts w:ascii="Garamond" w:hAnsi="Garamond"/>
                <w:lang w:val="en-AU"/>
              </w:rPr>
              <w:t xml:space="preserve">’s Deeble Institute </w:t>
            </w:r>
            <w:r w:rsidR="009E0CA4">
              <w:rPr>
                <w:rFonts w:ascii="Garamond" w:hAnsi="Garamond"/>
                <w:lang w:val="en-AU"/>
              </w:rPr>
              <w:t>e</w:t>
            </w:r>
            <w:r w:rsidR="009E0CA4" w:rsidRPr="009E0CA4">
              <w:rPr>
                <w:rFonts w:ascii="Garamond" w:hAnsi="Garamond"/>
                <w:lang w:val="en-AU"/>
              </w:rPr>
              <w:t xml:space="preserve">xamines the processes for assessing the merits of implementing new health technology in </w:t>
            </w:r>
            <w:proofErr w:type="gramStart"/>
            <w:r w:rsidR="009E0CA4" w:rsidRPr="009E0CA4">
              <w:rPr>
                <w:rFonts w:ascii="Garamond" w:hAnsi="Garamond"/>
                <w:lang w:val="en-AU"/>
              </w:rPr>
              <w:t xml:space="preserve">public hospitals </w:t>
            </w:r>
            <w:r w:rsidR="009E0CA4">
              <w:rPr>
                <w:rFonts w:ascii="Garamond" w:hAnsi="Garamond"/>
                <w:lang w:val="en-AU"/>
              </w:rPr>
              <w:t xml:space="preserve">and how they </w:t>
            </w:r>
            <w:r w:rsidR="009E0CA4" w:rsidRPr="009E0CA4">
              <w:rPr>
                <w:rFonts w:ascii="Garamond" w:hAnsi="Garamond"/>
                <w:lang w:val="en-AU"/>
              </w:rPr>
              <w:t>differ across states, territories and public and private health systems</w:t>
            </w:r>
            <w:proofErr w:type="gramEnd"/>
            <w:r w:rsidR="009E0CA4" w:rsidRPr="009E0CA4">
              <w:rPr>
                <w:rFonts w:ascii="Garamond" w:hAnsi="Garamond"/>
                <w:lang w:val="en-AU"/>
              </w:rPr>
              <w:t>.</w:t>
            </w:r>
            <w:r w:rsidR="009E0CA4">
              <w:rPr>
                <w:rFonts w:ascii="Garamond" w:hAnsi="Garamond"/>
                <w:lang w:val="en-AU"/>
              </w:rPr>
              <w:t xml:space="preserve"> The Brief focuses on </w:t>
            </w:r>
            <w:r w:rsidR="009E0CA4" w:rsidRPr="009E0CA4">
              <w:rPr>
                <w:rFonts w:ascii="Garamond" w:hAnsi="Garamond"/>
                <w:lang w:val="en-AU"/>
              </w:rPr>
              <w:t>the robotic surgery program at Metro North Hospital and Health Service in Queensland</w:t>
            </w:r>
            <w:r w:rsidR="009E0CA4">
              <w:rPr>
                <w:rFonts w:ascii="Garamond" w:hAnsi="Garamond"/>
                <w:lang w:val="en-AU"/>
              </w:rPr>
              <w:t>.</w:t>
            </w:r>
            <w:r w:rsidR="00125EE4">
              <w:rPr>
                <w:rFonts w:ascii="Garamond" w:hAnsi="Garamond"/>
                <w:lang w:val="en-AU"/>
              </w:rPr>
              <w:t xml:space="preserve"> The authors suggest that </w:t>
            </w:r>
          </w:p>
          <w:p w:rsidR="00125EE4" w:rsidRDefault="00125EE4" w:rsidP="00125EE4">
            <w:pPr>
              <w:pStyle w:val="ListParagraph"/>
              <w:numPr>
                <w:ilvl w:val="0"/>
                <w:numId w:val="26"/>
              </w:numPr>
              <w:rPr>
                <w:rFonts w:ascii="Garamond" w:hAnsi="Garamond"/>
                <w:lang w:val="en-AU"/>
              </w:rPr>
            </w:pPr>
            <w:r w:rsidRPr="00125EE4">
              <w:rPr>
                <w:rFonts w:ascii="Garamond" w:hAnsi="Garamond"/>
                <w:lang w:val="en-AU"/>
              </w:rPr>
              <w:t xml:space="preserve">There needs to be a clear and consistent approach to ensure that evidence to support the value of new technologies </w:t>
            </w:r>
            <w:proofErr w:type="gramStart"/>
            <w:r w:rsidRPr="00125EE4">
              <w:rPr>
                <w:rFonts w:ascii="Garamond" w:hAnsi="Garamond"/>
                <w:lang w:val="en-AU"/>
              </w:rPr>
              <w:t>can be demonstrated</w:t>
            </w:r>
            <w:proofErr w:type="gramEnd"/>
            <w:r w:rsidRPr="00125EE4">
              <w:rPr>
                <w:rFonts w:ascii="Garamond" w:hAnsi="Garamond"/>
                <w:lang w:val="en-AU"/>
              </w:rPr>
              <w:t xml:space="preserve"> in terms of both costs and patient outcomes.</w:t>
            </w:r>
          </w:p>
          <w:p w:rsidR="00125EE4" w:rsidRDefault="00125EE4" w:rsidP="00125EE4">
            <w:pPr>
              <w:pStyle w:val="ListParagraph"/>
              <w:numPr>
                <w:ilvl w:val="0"/>
                <w:numId w:val="26"/>
              </w:numPr>
              <w:rPr>
                <w:rFonts w:ascii="Garamond" w:hAnsi="Garamond"/>
                <w:lang w:val="en-AU"/>
              </w:rPr>
            </w:pPr>
            <w:r>
              <w:rPr>
                <w:rFonts w:ascii="Garamond" w:hAnsi="Garamond"/>
                <w:lang w:val="en-AU"/>
              </w:rPr>
              <w:t>P</w:t>
            </w:r>
            <w:r w:rsidRPr="00125EE4">
              <w:rPr>
                <w:rFonts w:ascii="Garamond" w:hAnsi="Garamond"/>
                <w:lang w:val="en-AU"/>
              </w:rPr>
              <w:t xml:space="preserve">atient outcomes and experiences </w:t>
            </w:r>
            <w:r>
              <w:rPr>
                <w:rFonts w:ascii="Garamond" w:hAnsi="Garamond"/>
                <w:lang w:val="en-AU"/>
              </w:rPr>
              <w:t xml:space="preserve">need to be </w:t>
            </w:r>
            <w:proofErr w:type="gramStart"/>
            <w:r w:rsidRPr="00125EE4">
              <w:rPr>
                <w:rFonts w:ascii="Garamond" w:hAnsi="Garamond"/>
                <w:lang w:val="en-AU"/>
              </w:rPr>
              <w:t>measured</w:t>
            </w:r>
            <w:proofErr w:type="gramEnd"/>
            <w:r w:rsidRPr="00125EE4">
              <w:rPr>
                <w:rFonts w:ascii="Garamond" w:hAnsi="Garamond"/>
                <w:lang w:val="en-AU"/>
              </w:rPr>
              <w:t xml:space="preserve"> and included in datasets through standardised systems or collections.</w:t>
            </w:r>
          </w:p>
          <w:p w:rsidR="00125EE4" w:rsidRDefault="00125EE4" w:rsidP="00125EE4">
            <w:pPr>
              <w:pStyle w:val="ListParagraph"/>
              <w:numPr>
                <w:ilvl w:val="0"/>
                <w:numId w:val="26"/>
              </w:numPr>
              <w:rPr>
                <w:rFonts w:ascii="Garamond" w:hAnsi="Garamond"/>
                <w:lang w:val="en-AU"/>
              </w:rPr>
            </w:pPr>
            <w:r w:rsidRPr="00125EE4">
              <w:rPr>
                <w:rFonts w:ascii="Garamond" w:hAnsi="Garamond"/>
                <w:lang w:val="en-AU"/>
              </w:rPr>
              <w:t>Data and evaluation need to be more coordinated with an open approach t</w:t>
            </w:r>
            <w:r>
              <w:rPr>
                <w:rFonts w:ascii="Garamond" w:hAnsi="Garamond"/>
                <w:lang w:val="en-AU"/>
              </w:rPr>
              <w:t>o collection and sharing.</w:t>
            </w:r>
          </w:p>
          <w:p w:rsidR="00125EE4" w:rsidRDefault="00125EE4" w:rsidP="00125EE4">
            <w:pPr>
              <w:pStyle w:val="ListParagraph"/>
              <w:numPr>
                <w:ilvl w:val="0"/>
                <w:numId w:val="26"/>
              </w:numPr>
              <w:rPr>
                <w:rFonts w:ascii="Garamond" w:hAnsi="Garamond"/>
                <w:lang w:val="en-AU"/>
              </w:rPr>
            </w:pPr>
            <w:r w:rsidRPr="00125EE4">
              <w:rPr>
                <w:rFonts w:ascii="Garamond" w:hAnsi="Garamond"/>
                <w:lang w:val="en-AU"/>
              </w:rPr>
              <w:t>Funding models need to enable providers to focus on outcomes that matter to patients as well as cost efficiencies</w:t>
            </w:r>
          </w:p>
          <w:p w:rsidR="00125EE4" w:rsidRDefault="00125EE4" w:rsidP="00125EE4">
            <w:pPr>
              <w:pStyle w:val="ListParagraph"/>
              <w:numPr>
                <w:ilvl w:val="0"/>
                <w:numId w:val="26"/>
              </w:numPr>
              <w:rPr>
                <w:rFonts w:ascii="Garamond" w:hAnsi="Garamond"/>
                <w:lang w:val="en-AU"/>
              </w:rPr>
            </w:pPr>
            <w:r w:rsidRPr="00125EE4">
              <w:rPr>
                <w:rFonts w:ascii="Garamond" w:hAnsi="Garamond"/>
                <w:lang w:val="en-AU"/>
              </w:rPr>
              <w:t xml:space="preserve">Strategies need to be undertaken to ensure that clinicians </w:t>
            </w:r>
            <w:proofErr w:type="gramStart"/>
            <w:r w:rsidRPr="00125EE4">
              <w:rPr>
                <w:rFonts w:ascii="Garamond" w:hAnsi="Garamond"/>
                <w:lang w:val="en-AU"/>
              </w:rPr>
              <w:t>are more engaged</w:t>
            </w:r>
            <w:proofErr w:type="gramEnd"/>
            <w:r w:rsidRPr="00125EE4">
              <w:rPr>
                <w:rFonts w:ascii="Garamond" w:hAnsi="Garamond"/>
                <w:lang w:val="en-AU"/>
              </w:rPr>
              <w:t xml:space="preserve"> with overall hospital objectives to identify innovative new technologies and enable access through the public hospital system.</w:t>
            </w:r>
          </w:p>
          <w:p w:rsidR="009E0CA4" w:rsidRPr="00B0351C" w:rsidRDefault="00125EE4" w:rsidP="00125EE4">
            <w:pPr>
              <w:pStyle w:val="ListParagraph"/>
              <w:numPr>
                <w:ilvl w:val="0"/>
                <w:numId w:val="26"/>
              </w:numPr>
              <w:rPr>
                <w:rFonts w:ascii="Garamond" w:hAnsi="Garamond"/>
                <w:lang w:val="en-AU"/>
              </w:rPr>
            </w:pPr>
            <w:r w:rsidRPr="00125EE4">
              <w:rPr>
                <w:rFonts w:ascii="Garamond" w:hAnsi="Garamond"/>
                <w:lang w:val="en-AU"/>
              </w:rPr>
              <w:t xml:space="preserve">To demonstrate value, health technology assessments must also include consideration of equity. Are the right patients receiving the right treatment? Value </w:t>
            </w:r>
            <w:proofErr w:type="gramStart"/>
            <w:r w:rsidRPr="00125EE4">
              <w:rPr>
                <w:rFonts w:ascii="Garamond" w:hAnsi="Garamond"/>
                <w:lang w:val="en-AU"/>
              </w:rPr>
              <w:t>is only achieved</w:t>
            </w:r>
            <w:proofErr w:type="gramEnd"/>
            <w:r w:rsidRPr="00125EE4">
              <w:rPr>
                <w:rFonts w:ascii="Garamond" w:hAnsi="Garamond"/>
                <w:lang w:val="en-AU"/>
              </w:rPr>
              <w:t xml:space="preserve"> across the whole</w:t>
            </w:r>
            <w:r>
              <w:rPr>
                <w:rFonts w:ascii="Garamond" w:hAnsi="Garamond"/>
                <w:lang w:val="en-AU"/>
              </w:rPr>
              <w:t xml:space="preserve"> health systems if everyone that needs it can access it.</w:t>
            </w:r>
          </w:p>
        </w:tc>
      </w:tr>
    </w:tbl>
    <w:p w:rsidR="00B76629" w:rsidRDefault="00B76629" w:rsidP="00B76629">
      <w:pPr>
        <w:rPr>
          <w:rFonts w:ascii="Garamond" w:hAnsi="Garamond"/>
          <w:b/>
          <w:lang w:val="en-AU"/>
        </w:rPr>
      </w:pPr>
    </w:p>
    <w:p w:rsidR="002429A4" w:rsidRDefault="002429A4" w:rsidP="00B76629">
      <w:pPr>
        <w:rPr>
          <w:rFonts w:ascii="Garamond" w:hAnsi="Garamond"/>
          <w:b/>
          <w:lang w:val="en-AU"/>
        </w:rPr>
      </w:pPr>
    </w:p>
    <w:p w:rsidR="002429A4" w:rsidRDefault="002429A4" w:rsidP="00B76629">
      <w:pPr>
        <w:rPr>
          <w:rFonts w:ascii="Garamond" w:hAnsi="Garamond"/>
          <w:b/>
          <w:lang w:val="en-AU"/>
        </w:rPr>
      </w:pPr>
    </w:p>
    <w:p w:rsidR="00282D29" w:rsidRDefault="005C2504" w:rsidP="005C2AC8">
      <w:pPr>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2429A4" w:rsidRPr="00612490" w:rsidRDefault="002429A4" w:rsidP="002429A4">
      <w:pPr>
        <w:keepNext/>
        <w:keepLines/>
        <w:autoSpaceDE w:val="0"/>
        <w:autoSpaceDN w:val="0"/>
        <w:adjustRightInd w:val="0"/>
        <w:rPr>
          <w:rFonts w:ascii="Garamond" w:hAnsi="Garamond"/>
          <w:i/>
          <w:lang w:val="en-AU"/>
        </w:rPr>
      </w:pPr>
      <w:r w:rsidRPr="00612490">
        <w:rPr>
          <w:rFonts w:ascii="Garamond" w:hAnsi="Garamond"/>
          <w:i/>
          <w:lang w:val="en-AU"/>
        </w:rPr>
        <w:t>Improving the Quality of U.S. Health Care — What Will It Take?</w:t>
      </w:r>
    </w:p>
    <w:p w:rsidR="002429A4" w:rsidRDefault="002429A4" w:rsidP="002429A4">
      <w:pPr>
        <w:keepNext/>
        <w:keepLines/>
        <w:autoSpaceDE w:val="0"/>
        <w:autoSpaceDN w:val="0"/>
        <w:adjustRightInd w:val="0"/>
        <w:rPr>
          <w:rFonts w:ascii="Garamond" w:hAnsi="Garamond"/>
          <w:lang w:val="en-AU"/>
        </w:rPr>
      </w:pPr>
      <w:proofErr w:type="spellStart"/>
      <w:r w:rsidRPr="00612490">
        <w:rPr>
          <w:rFonts w:ascii="Garamond" w:hAnsi="Garamond"/>
          <w:lang w:val="en-AU"/>
        </w:rPr>
        <w:t>McGlynn</w:t>
      </w:r>
      <w:proofErr w:type="spellEnd"/>
      <w:r w:rsidRPr="00612490">
        <w:rPr>
          <w:rFonts w:ascii="Garamond" w:hAnsi="Garamond"/>
          <w:lang w:val="en-AU"/>
        </w:rPr>
        <w:t xml:space="preserve"> EA</w:t>
      </w:r>
    </w:p>
    <w:p w:rsidR="002429A4" w:rsidRDefault="002429A4" w:rsidP="002429A4">
      <w:pPr>
        <w:keepNext/>
        <w:keepLines/>
        <w:autoSpaceDE w:val="0"/>
        <w:autoSpaceDN w:val="0"/>
        <w:adjustRightInd w:val="0"/>
        <w:rPr>
          <w:rFonts w:ascii="Garamond" w:hAnsi="Garamond"/>
          <w:lang w:val="en-AU"/>
        </w:rPr>
      </w:pPr>
      <w:r w:rsidRPr="00612490">
        <w:rPr>
          <w:rFonts w:ascii="Garamond" w:hAnsi="Garamond"/>
          <w:lang w:val="en-AU"/>
        </w:rPr>
        <w:t>New England Journal of Medicine. 2020</w:t>
      </w:r>
      <w:proofErr w:type="gramStart"/>
      <w:r w:rsidRPr="00612490">
        <w:rPr>
          <w:rFonts w:ascii="Garamond" w:hAnsi="Garamond"/>
          <w:lang w:val="en-AU"/>
        </w:rPr>
        <w:t>;383</w:t>
      </w:r>
      <w:proofErr w:type="gramEnd"/>
      <w:r w:rsidRPr="00612490">
        <w:rPr>
          <w:rFonts w:ascii="Garamond" w:hAnsi="Garamond"/>
          <w:lang w:val="en-AU"/>
        </w:rPr>
        <w:t>(9):801-803.</w:t>
      </w:r>
    </w:p>
    <w:tbl>
      <w:tblPr>
        <w:tblStyle w:val="TableGrid"/>
        <w:tblW w:w="9360" w:type="dxa"/>
        <w:tblInd w:w="288" w:type="dxa"/>
        <w:tblLayout w:type="fixed"/>
        <w:tblLook w:val="01E0" w:firstRow="1" w:lastRow="1" w:firstColumn="1" w:lastColumn="1" w:noHBand="0" w:noVBand="0"/>
      </w:tblPr>
      <w:tblGrid>
        <w:gridCol w:w="1080"/>
        <w:gridCol w:w="8280"/>
      </w:tblGrid>
      <w:tr w:rsidR="002429A4" w:rsidRPr="000170DA" w:rsidTr="000B1B0B">
        <w:tc>
          <w:tcPr>
            <w:tcW w:w="1080" w:type="dxa"/>
            <w:tcBorders>
              <w:top w:val="single" w:sz="4" w:space="0" w:color="auto"/>
              <w:left w:val="single" w:sz="4" w:space="0" w:color="auto"/>
              <w:bottom w:val="single" w:sz="4" w:space="0" w:color="auto"/>
              <w:right w:val="single" w:sz="4" w:space="0" w:color="auto"/>
            </w:tcBorders>
            <w:vAlign w:val="center"/>
          </w:tcPr>
          <w:p w:rsidR="002429A4" w:rsidRPr="000170DA" w:rsidRDefault="002429A4" w:rsidP="000B1B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29A4" w:rsidRPr="000170DA" w:rsidRDefault="009E60D3" w:rsidP="000B1B0B">
            <w:pPr>
              <w:keepNext/>
              <w:rPr>
                <w:rStyle w:val="Hyperlink"/>
                <w:rFonts w:ascii="Garamond" w:hAnsi="Garamond"/>
                <w:color w:val="auto"/>
                <w:u w:val="none"/>
                <w:lang w:val="en-AU"/>
              </w:rPr>
            </w:pPr>
            <w:hyperlink r:id="rId36" w:history="1">
              <w:r w:rsidR="002429A4" w:rsidRPr="006C7527">
                <w:rPr>
                  <w:rStyle w:val="Hyperlink"/>
                  <w:rFonts w:ascii="Garamond" w:hAnsi="Garamond"/>
                  <w:lang w:val="en-AU"/>
                </w:rPr>
                <w:t>https://doi.org/10.1056/NEJMp2022644</w:t>
              </w:r>
            </w:hyperlink>
          </w:p>
        </w:tc>
      </w:tr>
      <w:tr w:rsidR="002429A4" w:rsidRPr="000170DA" w:rsidTr="000B1B0B">
        <w:tc>
          <w:tcPr>
            <w:tcW w:w="1080" w:type="dxa"/>
            <w:tcBorders>
              <w:top w:val="single" w:sz="4" w:space="0" w:color="auto"/>
              <w:left w:val="single" w:sz="4" w:space="0" w:color="auto"/>
              <w:bottom w:val="single" w:sz="4" w:space="0" w:color="auto"/>
              <w:right w:val="single" w:sz="4" w:space="0" w:color="auto"/>
            </w:tcBorders>
            <w:vAlign w:val="center"/>
          </w:tcPr>
          <w:p w:rsidR="002429A4" w:rsidRPr="000170DA" w:rsidRDefault="002429A4" w:rsidP="000B1B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29A4" w:rsidRPr="009A7AA8" w:rsidRDefault="002429A4" w:rsidP="000B1B0B">
            <w:pPr>
              <w:rPr>
                <w:rFonts w:ascii="Garamond" w:hAnsi="Garamond"/>
                <w:lang w:val="en-AU"/>
              </w:rPr>
            </w:pPr>
            <w:proofErr w:type="gramStart"/>
            <w:r>
              <w:rPr>
                <w:rFonts w:ascii="Garamond" w:hAnsi="Garamond"/>
                <w:lang w:val="en-AU"/>
              </w:rPr>
              <w:t xml:space="preserve">The author of this piece was the lead author on a key article published in the </w:t>
            </w:r>
            <w:r w:rsidRPr="00612490">
              <w:rPr>
                <w:rFonts w:ascii="Garamond" w:hAnsi="Garamond"/>
                <w:i/>
                <w:lang w:val="en-AU"/>
              </w:rPr>
              <w:t>New England Journal of Medicine</w:t>
            </w:r>
            <w:r>
              <w:rPr>
                <w:rFonts w:ascii="Garamond" w:hAnsi="Garamond"/>
                <w:lang w:val="en-AU"/>
              </w:rPr>
              <w:t xml:space="preserve"> in 2003 – </w:t>
            </w:r>
            <w:r w:rsidRPr="00612490">
              <w:rPr>
                <w:rFonts w:ascii="Garamond" w:hAnsi="Garamond"/>
                <w:i/>
                <w:lang w:val="en-AU"/>
              </w:rPr>
              <w:t>The Quality of Health Care Delivered to Adults in the United States</w:t>
            </w:r>
            <w:r w:rsidRPr="00612490">
              <w:rPr>
                <w:rFonts w:ascii="Garamond" w:hAnsi="Garamond"/>
                <w:lang w:val="en-AU"/>
              </w:rPr>
              <w:t xml:space="preserve"> </w:t>
            </w:r>
            <w:r>
              <w:rPr>
                <w:rFonts w:ascii="Garamond" w:hAnsi="Garamond"/>
                <w:lang w:val="en-AU"/>
              </w:rPr>
              <w:t>(</w:t>
            </w:r>
            <w:hyperlink r:id="rId37" w:history="1">
              <w:r w:rsidRPr="006C7527">
                <w:rPr>
                  <w:rStyle w:val="Hyperlink"/>
                  <w:rFonts w:ascii="Garamond" w:hAnsi="Garamond"/>
                  <w:lang w:val="en-AU"/>
                </w:rPr>
                <w:t>https://doi.org/10.1056/NEJMsa022615</w:t>
              </w:r>
            </w:hyperlink>
            <w:r>
              <w:rPr>
                <w:rFonts w:ascii="Garamond" w:hAnsi="Garamond"/>
                <w:lang w:val="en-AU"/>
              </w:rPr>
              <w:t>)– in which was demonstrated that ‘</w:t>
            </w:r>
            <w:r w:rsidRPr="00612490">
              <w:rPr>
                <w:rFonts w:ascii="Garamond" w:hAnsi="Garamond"/>
                <w:lang w:val="en-AU"/>
              </w:rPr>
              <w:t>on average, U.S. adults received about 55% of recommended care for the leading causes of death and disease</w:t>
            </w:r>
            <w:r>
              <w:rPr>
                <w:rFonts w:ascii="Garamond" w:hAnsi="Garamond"/>
                <w:lang w:val="en-AU"/>
              </w:rPr>
              <w:t>’.</w:t>
            </w:r>
            <w:proofErr w:type="gramEnd"/>
            <w:r>
              <w:rPr>
                <w:rFonts w:ascii="Garamond" w:hAnsi="Garamond"/>
                <w:lang w:val="en-AU"/>
              </w:rPr>
              <w:t xml:space="preserve"> In this piece she reflects on the lack of progress on improving quality of care and goes on to suggest that ‘</w:t>
            </w:r>
            <w:r w:rsidRPr="00612490">
              <w:rPr>
                <w:rFonts w:ascii="Garamond" w:hAnsi="Garamond"/>
                <w:lang w:val="en-AU"/>
              </w:rPr>
              <w:t xml:space="preserve">Given the limited progress to date, the path to higher-quality care in the United States requires reconsidering approaches to measurement, financing, and organizational structures and a new emphasis on social needs. We need to </w:t>
            </w:r>
            <w:r w:rsidRPr="002429A4">
              <w:rPr>
                <w:rFonts w:ascii="Garamond" w:hAnsi="Garamond"/>
                <w:b/>
                <w:lang w:val="en-AU"/>
              </w:rPr>
              <w:t>redesign for success, spread what works, and stop doing what does not work</w:t>
            </w:r>
            <w:r w:rsidRPr="00612490">
              <w:rPr>
                <w:rFonts w:ascii="Garamond" w:hAnsi="Garamond"/>
                <w:lang w:val="en-AU"/>
              </w:rPr>
              <w:t>.</w:t>
            </w:r>
            <w:r>
              <w:rPr>
                <w:rFonts w:ascii="Garamond" w:hAnsi="Garamond"/>
                <w:lang w:val="en-AU"/>
              </w:rPr>
              <w:t>’</w:t>
            </w:r>
          </w:p>
        </w:tc>
      </w:tr>
    </w:tbl>
    <w:p w:rsidR="002429A4" w:rsidRDefault="002429A4" w:rsidP="002429A4">
      <w:pPr>
        <w:rPr>
          <w:rFonts w:ascii="Garamond" w:hAnsi="Garamond"/>
          <w:lang w:val="en-AU"/>
        </w:rPr>
      </w:pPr>
    </w:p>
    <w:p w:rsidR="000501A1" w:rsidRPr="000501A1" w:rsidRDefault="000501A1" w:rsidP="000501A1">
      <w:pPr>
        <w:keepNext/>
        <w:keepLines/>
        <w:autoSpaceDE w:val="0"/>
        <w:autoSpaceDN w:val="0"/>
        <w:adjustRightInd w:val="0"/>
        <w:rPr>
          <w:rFonts w:ascii="Garamond" w:hAnsi="Garamond"/>
          <w:i/>
          <w:lang w:val="en-AU"/>
        </w:rPr>
      </w:pPr>
      <w:r w:rsidRPr="000501A1">
        <w:rPr>
          <w:rFonts w:ascii="Garamond" w:hAnsi="Garamond"/>
          <w:i/>
          <w:lang w:val="en-AU"/>
        </w:rPr>
        <w:lastRenderedPageBreak/>
        <w:t xml:space="preserve">Building </w:t>
      </w:r>
      <w:proofErr w:type="gramStart"/>
      <w:r w:rsidRPr="000501A1">
        <w:rPr>
          <w:rFonts w:ascii="Garamond" w:hAnsi="Garamond"/>
          <w:i/>
          <w:lang w:val="en-AU"/>
        </w:rPr>
        <w:t>A</w:t>
      </w:r>
      <w:proofErr w:type="gramEnd"/>
      <w:r w:rsidRPr="000501A1">
        <w:rPr>
          <w:rFonts w:ascii="Garamond" w:hAnsi="Garamond"/>
          <w:i/>
          <w:lang w:val="en-AU"/>
        </w:rPr>
        <w:t xml:space="preserve"> Better Health Care System Post-Covid-19: Steps for Reducing Low-Value and Wasteful Care</w:t>
      </w:r>
    </w:p>
    <w:p w:rsidR="000501A1" w:rsidRDefault="000501A1" w:rsidP="007831FF">
      <w:pPr>
        <w:keepNext/>
        <w:keepLines/>
        <w:autoSpaceDE w:val="0"/>
        <w:autoSpaceDN w:val="0"/>
        <w:adjustRightInd w:val="0"/>
        <w:rPr>
          <w:rFonts w:ascii="Garamond" w:hAnsi="Garamond"/>
          <w:lang w:val="en-AU"/>
        </w:rPr>
      </w:pPr>
      <w:r w:rsidRPr="000501A1">
        <w:rPr>
          <w:rFonts w:ascii="Garamond" w:hAnsi="Garamond"/>
          <w:lang w:val="en-AU"/>
        </w:rPr>
        <w:t xml:space="preserve">Sorenson C, </w:t>
      </w:r>
      <w:proofErr w:type="spellStart"/>
      <w:r w:rsidRPr="000501A1">
        <w:rPr>
          <w:rFonts w:ascii="Garamond" w:hAnsi="Garamond"/>
          <w:lang w:val="en-AU"/>
        </w:rPr>
        <w:t>Japinga</w:t>
      </w:r>
      <w:proofErr w:type="spellEnd"/>
      <w:r w:rsidRPr="000501A1">
        <w:rPr>
          <w:rFonts w:ascii="Garamond" w:hAnsi="Garamond"/>
          <w:lang w:val="en-AU"/>
        </w:rPr>
        <w:t xml:space="preserve"> M, Crook H, McClellan M</w:t>
      </w:r>
    </w:p>
    <w:p w:rsidR="007831FF" w:rsidRDefault="000501A1" w:rsidP="007831FF">
      <w:pPr>
        <w:keepNext/>
        <w:keepLines/>
        <w:autoSpaceDE w:val="0"/>
        <w:autoSpaceDN w:val="0"/>
        <w:adjustRightInd w:val="0"/>
        <w:rPr>
          <w:rFonts w:ascii="Garamond" w:hAnsi="Garamond"/>
          <w:lang w:val="en-AU"/>
        </w:rPr>
      </w:pPr>
      <w:r w:rsidRPr="000501A1">
        <w:rPr>
          <w:rFonts w:ascii="Garamond" w:hAnsi="Garamond"/>
          <w:lang w:val="en-AU"/>
        </w:rPr>
        <w:t>NEJM Catalyst. 2020.</w:t>
      </w:r>
    </w:p>
    <w:tbl>
      <w:tblPr>
        <w:tblStyle w:val="TableGrid"/>
        <w:tblW w:w="9360" w:type="dxa"/>
        <w:tblInd w:w="288" w:type="dxa"/>
        <w:tblLayout w:type="fixed"/>
        <w:tblLook w:val="01E0" w:firstRow="1" w:lastRow="1" w:firstColumn="1" w:lastColumn="1" w:noHBand="0" w:noVBand="0"/>
      </w:tblPr>
      <w:tblGrid>
        <w:gridCol w:w="1080"/>
        <w:gridCol w:w="8280"/>
      </w:tblGrid>
      <w:tr w:rsidR="007831FF"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7831FF" w:rsidRPr="000170DA" w:rsidRDefault="008E0E48" w:rsidP="008C4F1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C4F10" w:rsidRPr="000170DA" w:rsidRDefault="008C4F10" w:rsidP="008C4F10">
            <w:pPr>
              <w:keepNext/>
              <w:rPr>
                <w:rStyle w:val="Hyperlink"/>
                <w:rFonts w:ascii="Garamond" w:hAnsi="Garamond"/>
                <w:color w:val="auto"/>
                <w:u w:val="none"/>
                <w:lang w:val="en-AU"/>
              </w:rPr>
            </w:pPr>
            <w:hyperlink r:id="rId38" w:history="1">
              <w:r w:rsidRPr="00423202">
                <w:rPr>
                  <w:rStyle w:val="Hyperlink"/>
                  <w:rFonts w:ascii="Garamond" w:hAnsi="Garamond"/>
                  <w:lang w:val="en-AU"/>
                </w:rPr>
                <w:t>https://catalyst.nejm.org/doi/full/10.1056/CAT.20.0368</w:t>
              </w:r>
            </w:hyperlink>
          </w:p>
        </w:tc>
      </w:tr>
      <w:tr w:rsidR="007831FF"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7831FF" w:rsidRPr="000170DA" w:rsidRDefault="007831FF" w:rsidP="008430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501A1" w:rsidRPr="009A7AA8" w:rsidRDefault="000501A1" w:rsidP="002429A4">
            <w:pPr>
              <w:rPr>
                <w:rFonts w:ascii="Garamond" w:hAnsi="Garamond"/>
                <w:lang w:val="en-AU"/>
              </w:rPr>
            </w:pPr>
            <w:r>
              <w:rPr>
                <w:rFonts w:ascii="Garamond" w:hAnsi="Garamond"/>
                <w:lang w:val="en-AU"/>
              </w:rPr>
              <w:t xml:space="preserve">The adage about never wasting a crisis </w:t>
            </w:r>
            <w:r w:rsidR="00AA0092">
              <w:rPr>
                <w:rFonts w:ascii="Garamond" w:hAnsi="Garamond"/>
                <w:lang w:val="en-AU"/>
              </w:rPr>
              <w:t xml:space="preserve">means we are </w:t>
            </w:r>
            <w:r>
              <w:rPr>
                <w:rFonts w:ascii="Garamond" w:hAnsi="Garamond"/>
                <w:lang w:val="en-AU"/>
              </w:rPr>
              <w:t xml:space="preserve">already seeing suggestions about </w:t>
            </w:r>
            <w:r w:rsidR="00AA0092">
              <w:rPr>
                <w:rFonts w:ascii="Garamond" w:hAnsi="Garamond"/>
                <w:lang w:val="en-AU"/>
              </w:rPr>
              <w:t xml:space="preserve">how </w:t>
            </w:r>
            <w:r>
              <w:rPr>
                <w:rFonts w:ascii="Garamond" w:hAnsi="Garamond"/>
                <w:lang w:val="en-AU"/>
              </w:rPr>
              <w:t>to improve many aspects of society and life in the wake of th</w:t>
            </w:r>
            <w:r w:rsidR="00AA0092">
              <w:rPr>
                <w:rFonts w:ascii="Garamond" w:hAnsi="Garamond"/>
                <w:lang w:val="en-AU"/>
              </w:rPr>
              <w:t xml:space="preserve">e COVID-19 pandemic. While these </w:t>
            </w:r>
            <w:r>
              <w:rPr>
                <w:rFonts w:ascii="Garamond" w:hAnsi="Garamond"/>
                <w:lang w:val="en-AU"/>
              </w:rPr>
              <w:t xml:space="preserve">may come up against inertia and a desire to “snap back”, many of these calls for positive change are </w:t>
            </w:r>
            <w:proofErr w:type="gramStart"/>
            <w:r>
              <w:rPr>
                <w:rFonts w:ascii="Garamond" w:hAnsi="Garamond"/>
                <w:lang w:val="en-AU"/>
              </w:rPr>
              <w:t>well-intentioned</w:t>
            </w:r>
            <w:proofErr w:type="gramEnd"/>
            <w:r>
              <w:rPr>
                <w:rFonts w:ascii="Garamond" w:hAnsi="Garamond"/>
                <w:lang w:val="en-AU"/>
              </w:rPr>
              <w:t xml:space="preserve"> and could contribute to sought after gains. This commentary piece </w:t>
            </w:r>
            <w:r w:rsidR="00AA0092">
              <w:rPr>
                <w:rFonts w:ascii="Garamond" w:hAnsi="Garamond"/>
                <w:lang w:val="en-AU"/>
              </w:rPr>
              <w:t xml:space="preserve">in </w:t>
            </w:r>
            <w:r w:rsidRPr="002429A4">
              <w:rPr>
                <w:rFonts w:ascii="Garamond" w:hAnsi="Garamond"/>
                <w:i/>
                <w:lang w:val="en-AU"/>
              </w:rPr>
              <w:t>NEJM Catalyst</w:t>
            </w:r>
            <w:r>
              <w:rPr>
                <w:rFonts w:ascii="Garamond" w:hAnsi="Garamond"/>
                <w:lang w:val="en-AU"/>
              </w:rPr>
              <w:t xml:space="preserve"> considers </w:t>
            </w:r>
            <w:r w:rsidR="00AA0092">
              <w:rPr>
                <w:rFonts w:ascii="Garamond" w:hAnsi="Garamond"/>
                <w:lang w:val="en-AU"/>
              </w:rPr>
              <w:t xml:space="preserve">that </w:t>
            </w:r>
            <w:r>
              <w:rPr>
                <w:rFonts w:ascii="Garamond" w:hAnsi="Garamond"/>
                <w:lang w:val="en-AU"/>
              </w:rPr>
              <w:t xml:space="preserve">the </w:t>
            </w:r>
            <w:r w:rsidR="00AA0092">
              <w:rPr>
                <w:rFonts w:ascii="Garamond" w:hAnsi="Garamond"/>
                <w:lang w:val="en-AU"/>
              </w:rPr>
              <w:t xml:space="preserve">current </w:t>
            </w:r>
            <w:r>
              <w:rPr>
                <w:rFonts w:ascii="Garamond" w:hAnsi="Garamond"/>
                <w:lang w:val="en-AU"/>
              </w:rPr>
              <w:t>pandemic ‘</w:t>
            </w:r>
            <w:r w:rsidRPr="000501A1">
              <w:rPr>
                <w:rFonts w:ascii="Garamond" w:hAnsi="Garamond"/>
                <w:lang w:val="en-AU"/>
              </w:rPr>
              <w:t>offers an unprecedented opportunity to reduce low-value care significantly with concurrent efforts from providers and health systems, payers, policymakers, employers, and patients.</w:t>
            </w:r>
            <w:r>
              <w:rPr>
                <w:rFonts w:ascii="Garamond" w:hAnsi="Garamond"/>
                <w:lang w:val="en-AU"/>
              </w:rPr>
              <w:t>’</w:t>
            </w:r>
            <w:r w:rsidR="00AA0092">
              <w:rPr>
                <w:rFonts w:ascii="Garamond" w:hAnsi="Garamond"/>
                <w:lang w:val="en-AU"/>
              </w:rPr>
              <w:t xml:space="preserve"> With the pandemic necessarily disrupting much of health care delivery, including postponements and shifts to virtual, contactless and other mechanisms, the authors consider this ‘</w:t>
            </w:r>
            <w:r w:rsidR="00AA0092" w:rsidRPr="002429A4">
              <w:rPr>
                <w:rFonts w:ascii="Garamond" w:hAnsi="Garamond"/>
                <w:b/>
                <w:lang w:val="en-AU"/>
              </w:rPr>
              <w:t>an unprecedented opportunity to re-evaluate the necessity of services our health system provides, embracing and enhancing the ones that provide the most value and finally reducing or eliminating those that provide little or no benefit.</w:t>
            </w:r>
            <w:r w:rsidR="002429A4">
              <w:rPr>
                <w:rFonts w:ascii="Garamond" w:hAnsi="Garamond"/>
                <w:lang w:val="en-AU"/>
              </w:rPr>
              <w:t>’ They argue that this need to be immediately as ‘</w:t>
            </w:r>
            <w:r w:rsidR="00AA0092" w:rsidRPr="00AA0092">
              <w:rPr>
                <w:rFonts w:ascii="Garamond" w:hAnsi="Garamond"/>
                <w:lang w:val="en-AU"/>
              </w:rPr>
              <w:t>force of habit and financial stresses may otherwise counteract some positive recent changes and move the health care system back toward business as usual.</w:t>
            </w:r>
            <w:r w:rsidR="00AA0092">
              <w:rPr>
                <w:rFonts w:ascii="Garamond" w:hAnsi="Garamond"/>
                <w:lang w:val="en-AU"/>
              </w:rPr>
              <w:t>’</w:t>
            </w:r>
          </w:p>
        </w:tc>
      </w:tr>
    </w:tbl>
    <w:p w:rsidR="00A37D83" w:rsidRDefault="00A37D83" w:rsidP="007831FF">
      <w:pPr>
        <w:rPr>
          <w:rFonts w:ascii="Garamond" w:hAnsi="Garamond"/>
          <w:lang w:val="en-AU"/>
        </w:rPr>
      </w:pPr>
    </w:p>
    <w:p w:rsidR="009B2CFD" w:rsidRDefault="000A0717" w:rsidP="009B2CFD">
      <w:pPr>
        <w:keepNext/>
        <w:rPr>
          <w:rFonts w:ascii="Garamond" w:hAnsi="Garamond"/>
          <w:i/>
          <w:lang w:val="en-AU"/>
        </w:rPr>
      </w:pPr>
      <w:r>
        <w:rPr>
          <w:rFonts w:ascii="Garamond" w:hAnsi="Garamond"/>
          <w:i/>
          <w:lang w:val="en-AU"/>
        </w:rPr>
        <w:t>Journal of Patient Safety</w:t>
      </w:r>
    </w:p>
    <w:p w:rsidR="009B2CFD" w:rsidRPr="00612D3D" w:rsidRDefault="009B2CFD" w:rsidP="009B2CFD">
      <w:pPr>
        <w:keepNext/>
        <w:rPr>
          <w:rFonts w:ascii="Garamond" w:hAnsi="Garamond"/>
          <w:lang w:val="en-AU"/>
        </w:rPr>
      </w:pPr>
      <w:r w:rsidRPr="004061C6">
        <w:rPr>
          <w:rFonts w:ascii="Garamond" w:hAnsi="Garamond"/>
          <w:lang w:val="en-AU"/>
        </w:rPr>
        <w:t xml:space="preserve">Volume </w:t>
      </w:r>
      <w:r>
        <w:rPr>
          <w:rFonts w:ascii="Garamond" w:hAnsi="Garamond"/>
          <w:lang w:val="en-AU"/>
        </w:rPr>
        <w:t>1</w:t>
      </w:r>
      <w:r w:rsidRPr="004061C6">
        <w:rPr>
          <w:rFonts w:ascii="Garamond" w:hAnsi="Garamond"/>
          <w:lang w:val="en-AU"/>
        </w:rPr>
        <w:t xml:space="preserve">6 </w:t>
      </w:r>
      <w:r w:rsidR="000A0717">
        <w:rPr>
          <w:rFonts w:ascii="Garamond" w:hAnsi="Garamond"/>
          <w:lang w:val="en-AU"/>
        </w:rPr>
        <w:t>Issue 3</w:t>
      </w:r>
      <w:r w:rsidR="009316A4">
        <w:rPr>
          <w:rFonts w:ascii="Garamond" w:hAnsi="Garamond"/>
          <w:lang w:val="en-AU"/>
        </w:rPr>
        <w:t xml:space="preserve"> Supplement</w:t>
      </w:r>
      <w:r w:rsidR="000A0717">
        <w:rPr>
          <w:rFonts w:ascii="Garamond" w:hAnsi="Garamond"/>
          <w:lang w:val="en-AU"/>
        </w:rPr>
        <w:t xml:space="preserve"> September </w:t>
      </w:r>
      <w:r w:rsidRPr="004061C6">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9B2CFD"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9B2CFD" w:rsidRPr="000170DA" w:rsidRDefault="009B2CFD" w:rsidP="0084302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2CFD" w:rsidRPr="006706B4" w:rsidRDefault="009E60D3" w:rsidP="0084302B">
            <w:pPr>
              <w:keepNext/>
              <w:rPr>
                <w:rStyle w:val="Hyperlink"/>
                <w:rFonts w:ascii="Garamond" w:hAnsi="Garamond"/>
                <w:color w:val="auto"/>
                <w:u w:val="none"/>
                <w:lang w:val="en-AU"/>
              </w:rPr>
            </w:pPr>
            <w:hyperlink r:id="rId39" w:history="1">
              <w:r w:rsidR="000A0717" w:rsidRPr="00423202">
                <w:rPr>
                  <w:rStyle w:val="Hyperlink"/>
                  <w:rFonts w:ascii="Garamond" w:hAnsi="Garamond"/>
                  <w:lang w:val="en-AU"/>
                </w:rPr>
                <w:t>https://journals.lww.com/journalpatientsafety/toc/2020/09001</w:t>
              </w:r>
            </w:hyperlink>
          </w:p>
        </w:tc>
      </w:tr>
      <w:tr w:rsidR="009B2CFD"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9B2CFD" w:rsidRPr="000170DA" w:rsidRDefault="009B2CFD" w:rsidP="008430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2CFD" w:rsidRPr="00A85C9A" w:rsidRDefault="009B2CFD" w:rsidP="0084302B">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0A0717">
              <w:rPr>
                <w:rFonts w:ascii="Garamond" w:hAnsi="Garamond"/>
                <w:lang w:val="en-AU"/>
              </w:rPr>
              <w:t xml:space="preserve">the </w:t>
            </w:r>
            <w:r w:rsidR="000A0717">
              <w:rPr>
                <w:rFonts w:ascii="Garamond" w:hAnsi="Garamond"/>
                <w:i/>
                <w:lang w:val="en-AU"/>
              </w:rPr>
              <w:t>Journal of Patient Safety</w:t>
            </w:r>
            <w:r w:rsidR="000A0717" w:rsidRPr="004061C6">
              <w:rPr>
                <w:rFonts w:ascii="Garamond" w:hAnsi="Garamond"/>
                <w:i/>
                <w:lang w:val="en-AU"/>
              </w:rPr>
              <w:t xml:space="preserve"> </w:t>
            </w:r>
            <w:proofErr w:type="gramStart"/>
            <w:r w:rsidR="009316A4">
              <w:rPr>
                <w:rFonts w:ascii="Garamond" w:hAnsi="Garamond"/>
                <w:lang w:val="en-AU"/>
              </w:rPr>
              <w:t>has been published</w:t>
            </w:r>
            <w:proofErr w:type="gramEnd"/>
            <w:r w:rsidR="009316A4">
              <w:rPr>
                <w:rFonts w:ascii="Garamond" w:hAnsi="Garamond"/>
                <w:lang w:val="en-AU"/>
              </w:rPr>
              <w:t xml:space="preserve">. </w:t>
            </w:r>
            <w:r w:rsidR="00AA0092">
              <w:rPr>
                <w:rFonts w:ascii="Garamond" w:hAnsi="Garamond"/>
                <w:lang w:val="en-AU"/>
              </w:rPr>
              <w:t xml:space="preserve">A </w:t>
            </w:r>
            <w:r w:rsidR="009316A4" w:rsidRPr="009316A4">
              <w:rPr>
                <w:rFonts w:ascii="Garamond" w:hAnsi="Garamond"/>
                <w:lang w:val="en-AU"/>
              </w:rPr>
              <w:t xml:space="preserve">special supplement to the September issue of the </w:t>
            </w:r>
            <w:r w:rsidR="009316A4" w:rsidRPr="009316A4">
              <w:rPr>
                <w:rFonts w:ascii="Garamond" w:hAnsi="Garamond"/>
                <w:i/>
                <w:lang w:val="en-AU"/>
              </w:rPr>
              <w:t>Journal of Patient Safety</w:t>
            </w:r>
            <w:r w:rsidR="009316A4" w:rsidRPr="009316A4">
              <w:rPr>
                <w:rFonts w:ascii="Garamond" w:hAnsi="Garamond"/>
                <w:lang w:val="en-AU"/>
              </w:rPr>
              <w:t xml:space="preserve"> includes evidence reviews of eight of the 47 patient safety practices featured in the </w:t>
            </w:r>
            <w:r w:rsidR="009316A4">
              <w:rPr>
                <w:rFonts w:ascii="Garamond" w:hAnsi="Garamond"/>
                <w:lang w:val="en-AU"/>
              </w:rPr>
              <w:t xml:space="preserve">US Agency for Healthcare Research and Quality’s </w:t>
            </w:r>
            <w:r w:rsidR="009316A4" w:rsidRPr="009316A4">
              <w:rPr>
                <w:rFonts w:ascii="Garamond" w:hAnsi="Garamond"/>
                <w:i/>
                <w:lang w:val="en-AU"/>
              </w:rPr>
              <w:t>Making Healthcare Safer III</w:t>
            </w:r>
            <w:r w:rsidR="009316A4" w:rsidRPr="009316A4">
              <w:rPr>
                <w:rFonts w:ascii="Garamond" w:hAnsi="Garamond"/>
                <w:lang w:val="en-AU"/>
              </w:rPr>
              <w:t xml:space="preserve"> </w:t>
            </w:r>
            <w:r w:rsidR="009316A4">
              <w:rPr>
                <w:rFonts w:ascii="Garamond" w:hAnsi="Garamond"/>
                <w:lang w:val="en-AU"/>
              </w:rPr>
              <w:t>r</w:t>
            </w:r>
            <w:r w:rsidR="009316A4" w:rsidRPr="009316A4">
              <w:rPr>
                <w:rFonts w:ascii="Garamond" w:hAnsi="Garamond"/>
                <w:lang w:val="en-AU"/>
              </w:rPr>
              <w:t>eport</w:t>
            </w:r>
            <w:r w:rsidR="009316A4">
              <w:rPr>
                <w:rFonts w:ascii="Garamond" w:hAnsi="Garamond"/>
                <w:lang w:val="en-AU"/>
              </w:rPr>
              <w:t xml:space="preserve"> (available at </w:t>
            </w:r>
            <w:hyperlink r:id="rId40" w:history="1">
              <w:r w:rsidR="009316A4" w:rsidRPr="00423202">
                <w:rPr>
                  <w:rStyle w:val="Hyperlink"/>
                  <w:rFonts w:ascii="Garamond" w:hAnsi="Garamond"/>
                  <w:lang w:val="en-AU"/>
                </w:rPr>
                <w:t>https://www.ahrq.gov/research/findings/making-healthcare-safer/mhs3/index.html</w:t>
              </w:r>
            </w:hyperlink>
            <w:r w:rsidR="009316A4">
              <w:rPr>
                <w:rFonts w:ascii="Garamond" w:hAnsi="Garamond"/>
                <w:lang w:val="en-AU"/>
              </w:rPr>
              <w:t xml:space="preserve">) </w:t>
            </w:r>
            <w:r w:rsidRPr="00B440ED">
              <w:rPr>
                <w:rFonts w:ascii="Garamond" w:hAnsi="Garamond"/>
                <w:lang w:val="en-AU"/>
              </w:rPr>
              <w:t xml:space="preserve">Articles in this issue of </w:t>
            </w:r>
            <w:r w:rsidR="000A0717">
              <w:rPr>
                <w:rFonts w:ascii="Garamond" w:hAnsi="Garamond"/>
                <w:lang w:val="en-AU"/>
              </w:rPr>
              <w:t xml:space="preserve">the </w:t>
            </w:r>
            <w:r w:rsidR="000A0717">
              <w:rPr>
                <w:rFonts w:ascii="Garamond" w:hAnsi="Garamond"/>
                <w:i/>
                <w:lang w:val="en-AU"/>
              </w:rPr>
              <w:t>Journal of Patient Safety</w:t>
            </w:r>
            <w:r w:rsidR="000A0717" w:rsidRPr="004061C6">
              <w:rPr>
                <w:rFonts w:ascii="Garamond" w:hAnsi="Garamond"/>
                <w:i/>
                <w:lang w:val="en-AU"/>
              </w:rPr>
              <w:t xml:space="preserve"> </w:t>
            </w:r>
            <w:r w:rsidRPr="00B440ED">
              <w:rPr>
                <w:rFonts w:ascii="Garamond" w:hAnsi="Garamond"/>
                <w:lang w:val="en-AU"/>
              </w:rPr>
              <w:t>include:</w:t>
            </w:r>
          </w:p>
          <w:p w:rsidR="009316A4" w:rsidRPr="009316A4" w:rsidRDefault="009316A4" w:rsidP="007931BC">
            <w:pPr>
              <w:pStyle w:val="ListParagraph"/>
              <w:numPr>
                <w:ilvl w:val="0"/>
                <w:numId w:val="15"/>
              </w:numPr>
              <w:rPr>
                <w:rFonts w:ascii="Garamond" w:hAnsi="Garamond"/>
                <w:lang w:val="en-AU"/>
              </w:rPr>
            </w:pPr>
            <w:r w:rsidRPr="009316A4">
              <w:rPr>
                <w:rFonts w:ascii="Garamond" w:hAnsi="Garamond"/>
                <w:b/>
                <w:lang w:val="en-AU"/>
              </w:rPr>
              <w:t>Advancing Patient Safety</w:t>
            </w:r>
            <w:r w:rsidRPr="009316A4">
              <w:rPr>
                <w:rFonts w:ascii="Garamond" w:hAnsi="Garamond"/>
                <w:lang w:val="en-AU"/>
              </w:rPr>
              <w:t>: Reviews From the Agency for Healthcare Research and Quality’s Making Healthcare Safer III Report (Shoemaker-Hunt, Sarah; Hall, Kendall; Hoffman, Lynn</w:t>
            </w:r>
            <w:r>
              <w:rPr>
                <w:rFonts w:ascii="Garamond" w:hAnsi="Garamond"/>
                <w:lang w:val="en-AU"/>
              </w:rPr>
              <w:t>)</w:t>
            </w:r>
          </w:p>
          <w:p w:rsidR="009316A4" w:rsidRPr="009316A4" w:rsidRDefault="009316A4" w:rsidP="008B4505">
            <w:pPr>
              <w:pStyle w:val="ListParagraph"/>
              <w:numPr>
                <w:ilvl w:val="0"/>
                <w:numId w:val="15"/>
              </w:numPr>
              <w:rPr>
                <w:rFonts w:ascii="Garamond" w:hAnsi="Garamond"/>
                <w:lang w:val="en-AU"/>
              </w:rPr>
            </w:pPr>
            <w:r w:rsidRPr="009316A4">
              <w:rPr>
                <w:rFonts w:ascii="Garamond" w:hAnsi="Garamond"/>
                <w:lang w:val="en-AU"/>
              </w:rPr>
              <w:t xml:space="preserve">The Use of Patient Monitoring Systems to Improve </w:t>
            </w:r>
            <w:r w:rsidRPr="009316A4">
              <w:rPr>
                <w:rFonts w:ascii="Garamond" w:hAnsi="Garamond"/>
                <w:b/>
                <w:lang w:val="en-AU"/>
              </w:rPr>
              <w:t>Sepsis Recognition</w:t>
            </w:r>
            <w:r w:rsidRPr="009316A4">
              <w:rPr>
                <w:rFonts w:ascii="Garamond" w:hAnsi="Garamond"/>
                <w:lang w:val="en-AU"/>
              </w:rPr>
              <w:t xml:space="preserve"> and Outcomes: A Systematic Review (Gale, Bryan M.; Hall, Kendall K.</w:t>
            </w:r>
            <w:r>
              <w:rPr>
                <w:rFonts w:ascii="Garamond" w:hAnsi="Garamond"/>
                <w:lang w:val="en-AU"/>
              </w:rPr>
              <w:t>)</w:t>
            </w:r>
          </w:p>
          <w:p w:rsidR="009316A4" w:rsidRPr="009316A4" w:rsidRDefault="009316A4" w:rsidP="00D94331">
            <w:pPr>
              <w:pStyle w:val="ListParagraph"/>
              <w:numPr>
                <w:ilvl w:val="0"/>
                <w:numId w:val="15"/>
              </w:numPr>
              <w:rPr>
                <w:rFonts w:ascii="Garamond" w:hAnsi="Garamond"/>
                <w:lang w:val="en-AU"/>
              </w:rPr>
            </w:pPr>
            <w:r w:rsidRPr="009316A4">
              <w:rPr>
                <w:rFonts w:ascii="Garamond" w:hAnsi="Garamond"/>
                <w:lang w:val="en-AU"/>
              </w:rPr>
              <w:t xml:space="preserve">The Use of </w:t>
            </w:r>
            <w:r w:rsidRPr="009316A4">
              <w:rPr>
                <w:rFonts w:ascii="Garamond" w:hAnsi="Garamond"/>
                <w:b/>
                <w:lang w:val="en-AU"/>
              </w:rPr>
              <w:t>Rapid Response Teams to Reduce Failure to Rescue Events</w:t>
            </w:r>
            <w:r w:rsidRPr="009316A4">
              <w:rPr>
                <w:rFonts w:ascii="Garamond" w:hAnsi="Garamond"/>
                <w:lang w:val="en-AU"/>
              </w:rPr>
              <w:t>: A Systematic Review (Hall, Kendall K.; Lim, Andrea; Gale, Bryan</w:t>
            </w:r>
            <w:r>
              <w:rPr>
                <w:rFonts w:ascii="Garamond" w:hAnsi="Garamond"/>
                <w:lang w:val="en-AU"/>
              </w:rPr>
              <w:t>)</w:t>
            </w:r>
          </w:p>
          <w:p w:rsidR="009316A4" w:rsidRPr="009316A4" w:rsidRDefault="009316A4" w:rsidP="00E87E30">
            <w:pPr>
              <w:pStyle w:val="ListParagraph"/>
              <w:numPr>
                <w:ilvl w:val="0"/>
                <w:numId w:val="15"/>
              </w:numPr>
              <w:rPr>
                <w:rFonts w:ascii="Garamond" w:hAnsi="Garamond"/>
                <w:lang w:val="en-AU"/>
              </w:rPr>
            </w:pPr>
            <w:r w:rsidRPr="009316A4">
              <w:rPr>
                <w:rFonts w:ascii="Garamond" w:hAnsi="Garamond"/>
                <w:lang w:val="en-AU"/>
              </w:rPr>
              <w:t xml:space="preserve">Environmental Cleaning and Decontamination to Prevent </w:t>
            </w:r>
            <w:proofErr w:type="spellStart"/>
            <w:r w:rsidRPr="009316A4">
              <w:rPr>
                <w:rFonts w:ascii="Garamond" w:hAnsi="Garamond"/>
                <w:b/>
                <w:i/>
                <w:lang w:val="en-AU"/>
              </w:rPr>
              <w:t>Clostridioides</w:t>
            </w:r>
            <w:proofErr w:type="spellEnd"/>
            <w:r w:rsidRPr="009316A4">
              <w:rPr>
                <w:rFonts w:ascii="Garamond" w:hAnsi="Garamond"/>
                <w:b/>
                <w:i/>
                <w:lang w:val="en-AU"/>
              </w:rPr>
              <w:t xml:space="preserve"> difficile</w:t>
            </w:r>
            <w:r w:rsidRPr="009316A4">
              <w:rPr>
                <w:rFonts w:ascii="Garamond" w:hAnsi="Garamond"/>
                <w:b/>
                <w:lang w:val="en-AU"/>
              </w:rPr>
              <w:t xml:space="preserve"> Infection in Health Care Settings</w:t>
            </w:r>
            <w:r w:rsidRPr="009316A4">
              <w:rPr>
                <w:rFonts w:ascii="Garamond" w:hAnsi="Garamond"/>
                <w:lang w:val="en-AU"/>
              </w:rPr>
              <w:t>: A Systematic Review (</w:t>
            </w:r>
            <w:proofErr w:type="spellStart"/>
            <w:r w:rsidRPr="009316A4">
              <w:rPr>
                <w:rFonts w:ascii="Garamond" w:hAnsi="Garamond"/>
                <w:lang w:val="en-AU"/>
              </w:rPr>
              <w:t>Schoyer</w:t>
            </w:r>
            <w:proofErr w:type="spellEnd"/>
            <w:r w:rsidRPr="009316A4">
              <w:rPr>
                <w:rFonts w:ascii="Garamond" w:hAnsi="Garamond"/>
                <w:lang w:val="en-AU"/>
              </w:rPr>
              <w:t>, Elizabeth; Hall, Kendall</w:t>
            </w:r>
            <w:r>
              <w:rPr>
                <w:rFonts w:ascii="Garamond" w:hAnsi="Garamond"/>
                <w:lang w:val="en-AU"/>
              </w:rPr>
              <w:t>)</w:t>
            </w:r>
          </w:p>
          <w:p w:rsidR="009316A4" w:rsidRPr="009316A4" w:rsidRDefault="009316A4" w:rsidP="00F56C15">
            <w:pPr>
              <w:pStyle w:val="ListParagraph"/>
              <w:numPr>
                <w:ilvl w:val="0"/>
                <w:numId w:val="15"/>
              </w:numPr>
              <w:rPr>
                <w:rFonts w:ascii="Garamond" w:hAnsi="Garamond"/>
                <w:lang w:val="en-AU"/>
              </w:rPr>
            </w:pPr>
            <w:r w:rsidRPr="009316A4">
              <w:rPr>
                <w:rFonts w:ascii="Garamond" w:hAnsi="Garamond"/>
                <w:b/>
                <w:lang w:val="en-AU"/>
              </w:rPr>
              <w:t>Chlorhexidine Bathing Strategies for Multidrug-Resistant Organisms</w:t>
            </w:r>
            <w:r w:rsidRPr="009316A4">
              <w:rPr>
                <w:rFonts w:ascii="Garamond" w:hAnsi="Garamond"/>
                <w:lang w:val="en-AU"/>
              </w:rPr>
              <w:t>: A Summary of Recent Evidence (Gall, Elizabeth; Long, Anna; Hall, Kendall K.</w:t>
            </w:r>
            <w:r>
              <w:rPr>
                <w:rFonts w:ascii="Garamond" w:hAnsi="Garamond"/>
                <w:lang w:val="en-AU"/>
              </w:rPr>
              <w:t>)</w:t>
            </w:r>
          </w:p>
          <w:p w:rsidR="009316A4" w:rsidRDefault="009316A4" w:rsidP="00AC6E0B">
            <w:pPr>
              <w:pStyle w:val="ListParagraph"/>
              <w:numPr>
                <w:ilvl w:val="0"/>
                <w:numId w:val="15"/>
              </w:numPr>
              <w:rPr>
                <w:rFonts w:ascii="Garamond" w:hAnsi="Garamond"/>
                <w:lang w:val="en-AU"/>
              </w:rPr>
            </w:pPr>
            <w:r w:rsidRPr="009316A4">
              <w:rPr>
                <w:rFonts w:ascii="Garamond" w:hAnsi="Garamond"/>
                <w:lang w:val="en-AU"/>
              </w:rPr>
              <w:t xml:space="preserve">Using </w:t>
            </w:r>
            <w:proofErr w:type="spellStart"/>
            <w:r w:rsidRPr="009316A4">
              <w:rPr>
                <w:rFonts w:ascii="Garamond" w:hAnsi="Garamond"/>
                <w:lang w:val="en-AU"/>
              </w:rPr>
              <w:t>Deprescribing</w:t>
            </w:r>
            <w:proofErr w:type="spellEnd"/>
            <w:r w:rsidRPr="009316A4">
              <w:rPr>
                <w:rFonts w:ascii="Garamond" w:hAnsi="Garamond"/>
                <w:lang w:val="en-AU"/>
              </w:rPr>
              <w:t xml:space="preserve"> Practices and the Screening Tool of Older Persons’ Potentially Inappropriate Prescriptions Criteria to </w:t>
            </w:r>
            <w:r w:rsidRPr="009316A4">
              <w:rPr>
                <w:rFonts w:ascii="Garamond" w:hAnsi="Garamond"/>
                <w:b/>
                <w:lang w:val="en-AU"/>
              </w:rPr>
              <w:t>Reduce Harm and Preventable Adverse Drug Events in Older Adults</w:t>
            </w:r>
            <w:r w:rsidRPr="009316A4">
              <w:rPr>
                <w:rFonts w:ascii="Garamond" w:hAnsi="Garamond"/>
                <w:lang w:val="en-AU"/>
              </w:rPr>
              <w:t xml:space="preserve"> (Earl, Tara R.; </w:t>
            </w:r>
            <w:proofErr w:type="spellStart"/>
            <w:r w:rsidRPr="009316A4">
              <w:rPr>
                <w:rFonts w:ascii="Garamond" w:hAnsi="Garamond"/>
                <w:lang w:val="en-AU"/>
              </w:rPr>
              <w:t>Katapodis</w:t>
            </w:r>
            <w:proofErr w:type="spellEnd"/>
            <w:r w:rsidRPr="009316A4">
              <w:rPr>
                <w:rFonts w:ascii="Garamond" w:hAnsi="Garamond"/>
                <w:lang w:val="en-AU"/>
              </w:rPr>
              <w:t xml:space="preserve">, Nicole D.; </w:t>
            </w:r>
            <w:proofErr w:type="spellStart"/>
            <w:r w:rsidRPr="009316A4">
              <w:rPr>
                <w:rFonts w:ascii="Garamond" w:hAnsi="Garamond"/>
                <w:lang w:val="en-AU"/>
              </w:rPr>
              <w:t>Schneiderman</w:t>
            </w:r>
            <w:proofErr w:type="spellEnd"/>
            <w:r w:rsidRPr="009316A4">
              <w:rPr>
                <w:rFonts w:ascii="Garamond" w:hAnsi="Garamond"/>
                <w:lang w:val="en-AU"/>
              </w:rPr>
              <w:t>, Stephanie R.; Shoemaker-Hunt, Sarah</w:t>
            </w:r>
            <w:r>
              <w:rPr>
                <w:rFonts w:ascii="Garamond" w:hAnsi="Garamond"/>
                <w:lang w:val="en-AU"/>
              </w:rPr>
              <w:t>)</w:t>
            </w:r>
          </w:p>
          <w:p w:rsidR="009316A4" w:rsidRPr="009316A4" w:rsidRDefault="009316A4" w:rsidP="00C934CF">
            <w:pPr>
              <w:pStyle w:val="ListParagraph"/>
              <w:numPr>
                <w:ilvl w:val="0"/>
                <w:numId w:val="15"/>
              </w:numPr>
              <w:rPr>
                <w:rFonts w:ascii="Garamond" w:hAnsi="Garamond"/>
                <w:lang w:val="en-AU"/>
              </w:rPr>
            </w:pPr>
            <w:r w:rsidRPr="009316A4">
              <w:rPr>
                <w:rFonts w:ascii="Garamond" w:hAnsi="Garamond"/>
                <w:lang w:val="en-AU"/>
              </w:rPr>
              <w:t xml:space="preserve">The Effect of </w:t>
            </w:r>
            <w:r w:rsidRPr="009316A4">
              <w:rPr>
                <w:rFonts w:ascii="Garamond" w:hAnsi="Garamond"/>
                <w:b/>
                <w:lang w:val="en-AU"/>
              </w:rPr>
              <w:t>Opioid Stewardship</w:t>
            </w:r>
            <w:r w:rsidRPr="009316A4">
              <w:rPr>
                <w:rFonts w:ascii="Garamond" w:hAnsi="Garamond"/>
                <w:lang w:val="en-AU"/>
              </w:rPr>
              <w:t xml:space="preserve"> Interventions on Key Outcomes: A Systematic Review (Shoemaker-Hunt, Sarah J.; </w:t>
            </w:r>
            <w:proofErr w:type="spellStart"/>
            <w:r w:rsidRPr="009316A4">
              <w:rPr>
                <w:rFonts w:ascii="Garamond" w:hAnsi="Garamond"/>
                <w:lang w:val="en-AU"/>
              </w:rPr>
              <w:t>Wyant</w:t>
            </w:r>
            <w:proofErr w:type="spellEnd"/>
            <w:r w:rsidRPr="009316A4">
              <w:rPr>
                <w:rFonts w:ascii="Garamond" w:hAnsi="Garamond"/>
                <w:lang w:val="en-AU"/>
              </w:rPr>
              <w:t>, Brandy E.</w:t>
            </w:r>
            <w:r>
              <w:rPr>
                <w:rFonts w:ascii="Garamond" w:hAnsi="Garamond"/>
                <w:lang w:val="en-AU"/>
              </w:rPr>
              <w:t>)</w:t>
            </w:r>
          </w:p>
          <w:p w:rsidR="009316A4" w:rsidRPr="009316A4" w:rsidRDefault="009316A4" w:rsidP="00C470B6">
            <w:pPr>
              <w:pStyle w:val="ListParagraph"/>
              <w:numPr>
                <w:ilvl w:val="0"/>
                <w:numId w:val="15"/>
              </w:numPr>
              <w:rPr>
                <w:rFonts w:ascii="Garamond" w:hAnsi="Garamond"/>
                <w:lang w:val="en-AU"/>
              </w:rPr>
            </w:pPr>
            <w:r w:rsidRPr="009316A4">
              <w:rPr>
                <w:rFonts w:ascii="Garamond" w:hAnsi="Garamond"/>
                <w:lang w:val="en-AU"/>
              </w:rPr>
              <w:t xml:space="preserve">System-Level Patient Safety Practices That Aim to Reduce </w:t>
            </w:r>
            <w:r w:rsidRPr="009316A4">
              <w:rPr>
                <w:rFonts w:ascii="Garamond" w:hAnsi="Garamond"/>
                <w:b/>
                <w:lang w:val="en-AU"/>
              </w:rPr>
              <w:t>Medication Errors Associated With Infusion Pumps</w:t>
            </w:r>
            <w:r w:rsidRPr="009316A4">
              <w:rPr>
                <w:rFonts w:ascii="Garamond" w:hAnsi="Garamond"/>
                <w:lang w:val="en-AU"/>
              </w:rPr>
              <w:t>: An Evidence Review (Bacon, Olivia; Hoffman, Lynn</w:t>
            </w:r>
            <w:r>
              <w:rPr>
                <w:rFonts w:ascii="Garamond" w:hAnsi="Garamond"/>
                <w:lang w:val="en-AU"/>
              </w:rPr>
              <w:t>)</w:t>
            </w:r>
          </w:p>
          <w:p w:rsidR="009B2CFD" w:rsidRPr="00A85C9A" w:rsidRDefault="009316A4" w:rsidP="009316A4">
            <w:pPr>
              <w:pStyle w:val="ListParagraph"/>
              <w:numPr>
                <w:ilvl w:val="0"/>
                <w:numId w:val="15"/>
              </w:numPr>
              <w:rPr>
                <w:rFonts w:ascii="Garamond" w:hAnsi="Garamond"/>
                <w:lang w:val="en-AU"/>
              </w:rPr>
            </w:pPr>
            <w:r w:rsidRPr="009316A4">
              <w:rPr>
                <w:rFonts w:ascii="Garamond" w:hAnsi="Garamond"/>
                <w:lang w:val="en-AU"/>
              </w:rPr>
              <w:lastRenderedPageBreak/>
              <w:t xml:space="preserve">Improving </w:t>
            </w:r>
            <w:r w:rsidRPr="009316A4">
              <w:rPr>
                <w:rFonts w:ascii="Garamond" w:hAnsi="Garamond"/>
                <w:b/>
                <w:lang w:val="en-AU"/>
              </w:rPr>
              <w:t>Team Performance and Patient Safety</w:t>
            </w:r>
            <w:r w:rsidRPr="009316A4">
              <w:rPr>
                <w:rFonts w:ascii="Garamond" w:hAnsi="Garamond"/>
                <w:lang w:val="en-AU"/>
              </w:rPr>
              <w:t xml:space="preserve"> on the Job Through Team Training and Performance Support Tools: A Systematic Review</w:t>
            </w:r>
            <w:r>
              <w:rPr>
                <w:rFonts w:ascii="Garamond" w:hAnsi="Garamond"/>
                <w:lang w:val="en-AU"/>
              </w:rPr>
              <w:t xml:space="preserve"> (</w:t>
            </w:r>
            <w:proofErr w:type="spellStart"/>
            <w:r w:rsidRPr="009316A4">
              <w:rPr>
                <w:rFonts w:ascii="Garamond" w:hAnsi="Garamond"/>
                <w:lang w:val="en-AU"/>
              </w:rPr>
              <w:t>Costar</w:t>
            </w:r>
            <w:proofErr w:type="spellEnd"/>
            <w:r w:rsidRPr="009316A4">
              <w:rPr>
                <w:rFonts w:ascii="Garamond" w:hAnsi="Garamond"/>
                <w:lang w:val="en-AU"/>
              </w:rPr>
              <w:t xml:space="preserve">, Dana </w:t>
            </w:r>
            <w:proofErr w:type="spellStart"/>
            <w:r w:rsidRPr="009316A4">
              <w:rPr>
                <w:rFonts w:ascii="Garamond" w:hAnsi="Garamond"/>
                <w:lang w:val="en-AU"/>
              </w:rPr>
              <w:t>Milanovich</w:t>
            </w:r>
            <w:proofErr w:type="spellEnd"/>
            <w:r w:rsidRPr="009316A4">
              <w:rPr>
                <w:rFonts w:ascii="Garamond" w:hAnsi="Garamond"/>
                <w:lang w:val="en-AU"/>
              </w:rPr>
              <w:t>; Hall, Kendall K.</w:t>
            </w:r>
            <w:r>
              <w:rPr>
                <w:rFonts w:ascii="Garamond" w:hAnsi="Garamond"/>
                <w:lang w:val="en-AU"/>
              </w:rPr>
              <w:t>)</w:t>
            </w:r>
          </w:p>
        </w:tc>
      </w:tr>
    </w:tbl>
    <w:p w:rsidR="00A37D83" w:rsidRDefault="00A37D83" w:rsidP="00292B57">
      <w:pPr>
        <w:keepNext/>
        <w:rPr>
          <w:rFonts w:ascii="Garamond" w:hAnsi="Garamond"/>
          <w:i/>
          <w:lang w:val="en-AU"/>
        </w:rPr>
      </w:pPr>
    </w:p>
    <w:p w:rsidR="00BB3BE3" w:rsidRPr="00467B47" w:rsidRDefault="00BB3BE3" w:rsidP="005E782C">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9E60D3" w:rsidP="00DC09BF">
            <w:pPr>
              <w:keepNext/>
              <w:rPr>
                <w:rFonts w:ascii="Garamond" w:hAnsi="Garamond"/>
                <w:lang w:val="en-AU"/>
              </w:rPr>
            </w:pPr>
            <w:hyperlink r:id="rId41"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74420D" w:rsidRPr="00543B3B" w:rsidRDefault="00805F7A" w:rsidP="00805F7A">
            <w:pPr>
              <w:pStyle w:val="ListParagraph"/>
              <w:numPr>
                <w:ilvl w:val="0"/>
                <w:numId w:val="14"/>
              </w:numPr>
              <w:rPr>
                <w:rFonts w:ascii="Garamond" w:hAnsi="Garamond"/>
                <w:lang w:val="en-AU"/>
              </w:rPr>
            </w:pPr>
            <w:r w:rsidRPr="00805F7A">
              <w:rPr>
                <w:rFonts w:ascii="Garamond" w:hAnsi="Garamond"/>
                <w:lang w:val="en-AU"/>
              </w:rPr>
              <w:t xml:space="preserve">Priorities to improve the </w:t>
            </w:r>
            <w:r w:rsidRPr="00805F7A">
              <w:rPr>
                <w:rFonts w:ascii="Garamond" w:hAnsi="Garamond"/>
                <w:b/>
                <w:lang w:val="en-AU"/>
              </w:rPr>
              <w:t>care for chronic conditions and multimorbidity</w:t>
            </w:r>
            <w:r w:rsidRPr="00805F7A">
              <w:rPr>
                <w:rFonts w:ascii="Garamond" w:hAnsi="Garamond"/>
                <w:lang w:val="en-AU"/>
              </w:rPr>
              <w:t xml:space="preserve">: a survey of patients and stakeholders nested within the </w:t>
            </w:r>
            <w:proofErr w:type="spellStart"/>
            <w:r w:rsidRPr="00805F7A">
              <w:rPr>
                <w:rFonts w:ascii="Garamond" w:hAnsi="Garamond"/>
                <w:lang w:val="en-AU"/>
              </w:rPr>
              <w:t>ComPaRe</w:t>
            </w:r>
            <w:proofErr w:type="spellEnd"/>
            <w:r w:rsidRPr="00805F7A">
              <w:rPr>
                <w:rFonts w:ascii="Garamond" w:hAnsi="Garamond"/>
                <w:lang w:val="en-AU"/>
              </w:rPr>
              <w:t xml:space="preserve"> e-cohort </w:t>
            </w:r>
            <w:r>
              <w:rPr>
                <w:rFonts w:ascii="Garamond" w:hAnsi="Garamond"/>
                <w:lang w:val="en-AU"/>
              </w:rPr>
              <w:t>(</w:t>
            </w:r>
            <w:r w:rsidRPr="00805F7A">
              <w:rPr>
                <w:rFonts w:ascii="Garamond" w:hAnsi="Garamond"/>
                <w:lang w:val="en-AU"/>
              </w:rPr>
              <w:t>Viet-</w:t>
            </w:r>
            <w:proofErr w:type="spellStart"/>
            <w:r w:rsidRPr="00805F7A">
              <w:rPr>
                <w:rFonts w:ascii="Garamond" w:hAnsi="Garamond"/>
                <w:lang w:val="en-AU"/>
              </w:rPr>
              <w:t>Thi</w:t>
            </w:r>
            <w:proofErr w:type="spellEnd"/>
            <w:r w:rsidRPr="00805F7A">
              <w:rPr>
                <w:rFonts w:ascii="Garamond" w:hAnsi="Garamond"/>
                <w:lang w:val="en-AU"/>
              </w:rPr>
              <w:t xml:space="preserve"> Tran, Elise </w:t>
            </w:r>
            <w:proofErr w:type="spellStart"/>
            <w:r w:rsidRPr="00805F7A">
              <w:rPr>
                <w:rFonts w:ascii="Garamond" w:hAnsi="Garamond"/>
                <w:lang w:val="en-AU"/>
              </w:rPr>
              <w:t>Diard</w:t>
            </w:r>
            <w:proofErr w:type="spellEnd"/>
            <w:r w:rsidRPr="00805F7A">
              <w:rPr>
                <w:rFonts w:ascii="Garamond" w:hAnsi="Garamond"/>
                <w:lang w:val="en-AU"/>
              </w:rPr>
              <w:t xml:space="preserve">, Philippe </w:t>
            </w:r>
            <w:proofErr w:type="spellStart"/>
            <w:r w:rsidRPr="00805F7A">
              <w:rPr>
                <w:rFonts w:ascii="Garamond" w:hAnsi="Garamond"/>
                <w:lang w:val="en-AU"/>
              </w:rPr>
              <w:t>Ravaud</w:t>
            </w:r>
            <w:proofErr w:type="spellEnd"/>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E60D3" w:rsidP="002C5882">
            <w:pPr>
              <w:keepNext/>
              <w:rPr>
                <w:rFonts w:ascii="Garamond" w:hAnsi="Garamond"/>
                <w:lang w:val="en-AU"/>
              </w:rPr>
            </w:pPr>
            <w:hyperlink r:id="rId42" w:history="1">
              <w:r w:rsidR="00977E92" w:rsidRPr="00D31E10">
                <w:rPr>
                  <w:rStyle w:val="Hyperlink"/>
                  <w:rFonts w:ascii="Garamond" w:hAnsi="Garamond"/>
                  <w:lang w:val="en-AU"/>
                </w:rPr>
                <w:t>https://academic.oup.com/intqhc/advance-articles</w:t>
              </w:r>
            </w:hyperlink>
          </w:p>
        </w:tc>
      </w:tr>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05F7A" w:rsidRPr="00805F7A" w:rsidRDefault="00805F7A" w:rsidP="00827651">
            <w:pPr>
              <w:pStyle w:val="ListParagraph"/>
              <w:numPr>
                <w:ilvl w:val="0"/>
                <w:numId w:val="14"/>
              </w:numPr>
              <w:jc w:val="both"/>
              <w:rPr>
                <w:rFonts w:ascii="Garamond" w:hAnsi="Garamond"/>
                <w:lang w:val="en-AU"/>
              </w:rPr>
            </w:pPr>
            <w:proofErr w:type="spellStart"/>
            <w:r w:rsidRPr="00805F7A">
              <w:rPr>
                <w:rFonts w:ascii="Garamond" w:hAnsi="Garamond"/>
                <w:b/>
                <w:lang w:val="en-AU"/>
              </w:rPr>
              <w:t>mHealth</w:t>
            </w:r>
            <w:proofErr w:type="spellEnd"/>
            <w:r w:rsidRPr="00805F7A">
              <w:rPr>
                <w:rFonts w:ascii="Garamond" w:hAnsi="Garamond"/>
                <w:b/>
                <w:lang w:val="en-AU"/>
              </w:rPr>
              <w:t>-based person-</w:t>
            </w:r>
            <w:proofErr w:type="spellStart"/>
            <w:r w:rsidRPr="00805F7A">
              <w:rPr>
                <w:rFonts w:ascii="Garamond" w:hAnsi="Garamond"/>
                <w:b/>
                <w:lang w:val="en-AU"/>
              </w:rPr>
              <w:t>centredness</w:t>
            </w:r>
            <w:proofErr w:type="spellEnd"/>
            <w:r w:rsidRPr="00805F7A">
              <w:rPr>
                <w:rFonts w:ascii="Garamond" w:hAnsi="Garamond"/>
                <w:lang w:val="en-AU"/>
              </w:rPr>
              <w:t>: a key tool for the development of participatory health (Luis Fernandez-</w:t>
            </w:r>
            <w:proofErr w:type="spellStart"/>
            <w:r w:rsidRPr="00805F7A">
              <w:rPr>
                <w:rFonts w:ascii="Garamond" w:hAnsi="Garamond"/>
                <w:lang w:val="en-AU"/>
              </w:rPr>
              <w:t>Luque</w:t>
            </w:r>
            <w:proofErr w:type="spellEnd"/>
            <w:r>
              <w:rPr>
                <w:rFonts w:ascii="Garamond" w:hAnsi="Garamond"/>
                <w:lang w:val="en-AU"/>
              </w:rPr>
              <w:t>)</w:t>
            </w:r>
          </w:p>
          <w:p w:rsidR="00805F7A" w:rsidRDefault="00805F7A" w:rsidP="00752883">
            <w:pPr>
              <w:pStyle w:val="ListParagraph"/>
              <w:numPr>
                <w:ilvl w:val="0"/>
                <w:numId w:val="14"/>
              </w:numPr>
              <w:jc w:val="both"/>
              <w:rPr>
                <w:rFonts w:ascii="Garamond" w:hAnsi="Garamond"/>
                <w:lang w:val="en-AU"/>
              </w:rPr>
            </w:pPr>
            <w:r w:rsidRPr="00805F7A">
              <w:rPr>
                <w:rFonts w:ascii="Garamond" w:hAnsi="Garamond"/>
                <w:b/>
                <w:lang w:val="en-AU"/>
              </w:rPr>
              <w:t>Human Factors/Ergonomics Work System Analysis of Patient Work</w:t>
            </w:r>
            <w:r w:rsidRPr="00805F7A">
              <w:rPr>
                <w:rFonts w:ascii="Garamond" w:hAnsi="Garamond"/>
                <w:lang w:val="en-AU"/>
              </w:rPr>
              <w:t xml:space="preserve">: State of the Science and Future Directions (Nicole E Werner, </w:t>
            </w:r>
            <w:proofErr w:type="spellStart"/>
            <w:r w:rsidRPr="00805F7A">
              <w:rPr>
                <w:rFonts w:ascii="Garamond" w:hAnsi="Garamond"/>
                <w:lang w:val="en-AU"/>
              </w:rPr>
              <w:t>Siddarth</w:t>
            </w:r>
            <w:proofErr w:type="spellEnd"/>
            <w:r w:rsidRPr="00805F7A">
              <w:rPr>
                <w:rFonts w:ascii="Garamond" w:hAnsi="Garamond"/>
                <w:lang w:val="en-AU"/>
              </w:rPr>
              <w:t xml:space="preserve"> </w:t>
            </w:r>
            <w:proofErr w:type="spellStart"/>
            <w:r w:rsidRPr="00805F7A">
              <w:rPr>
                <w:rFonts w:ascii="Garamond" w:hAnsi="Garamond"/>
                <w:lang w:val="en-AU"/>
              </w:rPr>
              <w:t>Ponnala</w:t>
            </w:r>
            <w:proofErr w:type="spellEnd"/>
            <w:r w:rsidRPr="00805F7A">
              <w:rPr>
                <w:rFonts w:ascii="Garamond" w:hAnsi="Garamond"/>
                <w:lang w:val="en-AU"/>
              </w:rPr>
              <w:t xml:space="preserve">, Nadia </w:t>
            </w:r>
            <w:proofErr w:type="spellStart"/>
            <w:r w:rsidRPr="00805F7A">
              <w:rPr>
                <w:rFonts w:ascii="Garamond" w:hAnsi="Garamond"/>
                <w:lang w:val="en-AU"/>
              </w:rPr>
              <w:t>Doutcheva</w:t>
            </w:r>
            <w:proofErr w:type="spellEnd"/>
            <w:r w:rsidRPr="00805F7A">
              <w:rPr>
                <w:rFonts w:ascii="Garamond" w:hAnsi="Garamond"/>
                <w:lang w:val="en-AU"/>
              </w:rPr>
              <w:t>, Richard J Holden</w:t>
            </w:r>
            <w:r>
              <w:rPr>
                <w:rFonts w:ascii="Garamond" w:hAnsi="Garamond"/>
                <w:lang w:val="en-AU"/>
              </w:rPr>
              <w:t>)</w:t>
            </w:r>
          </w:p>
          <w:p w:rsidR="001A360E" w:rsidRPr="00721A1B" w:rsidRDefault="00805F7A" w:rsidP="00805F7A">
            <w:pPr>
              <w:pStyle w:val="ListParagraph"/>
              <w:numPr>
                <w:ilvl w:val="0"/>
                <w:numId w:val="14"/>
              </w:numPr>
              <w:jc w:val="both"/>
              <w:rPr>
                <w:rFonts w:ascii="Garamond" w:hAnsi="Garamond"/>
                <w:lang w:val="en-AU"/>
              </w:rPr>
            </w:pPr>
            <w:proofErr w:type="spellStart"/>
            <w:r w:rsidRPr="00805F7A">
              <w:rPr>
                <w:rFonts w:ascii="Garamond" w:hAnsi="Garamond"/>
                <w:b/>
                <w:lang w:val="en-AU"/>
              </w:rPr>
              <w:t>Tradeoff</w:t>
            </w:r>
            <w:proofErr w:type="spellEnd"/>
            <w:r w:rsidRPr="00805F7A">
              <w:rPr>
                <w:rFonts w:ascii="Garamond" w:hAnsi="Garamond"/>
                <w:b/>
                <w:lang w:val="en-AU"/>
              </w:rPr>
              <w:t xml:space="preserve"> between Efficiency and Perceived Quality</w:t>
            </w:r>
            <w:r w:rsidRPr="00805F7A">
              <w:rPr>
                <w:rFonts w:ascii="Garamond" w:hAnsi="Garamond"/>
                <w:lang w:val="en-AU"/>
              </w:rPr>
              <w:t xml:space="preserve">: Evidence from Patient-Level Data </w:t>
            </w:r>
            <w:r>
              <w:rPr>
                <w:rFonts w:ascii="Garamond" w:hAnsi="Garamond"/>
                <w:lang w:val="en-AU"/>
              </w:rPr>
              <w:t>(</w:t>
            </w:r>
            <w:proofErr w:type="spellStart"/>
            <w:r w:rsidRPr="00805F7A">
              <w:rPr>
                <w:rFonts w:ascii="Garamond" w:hAnsi="Garamond"/>
                <w:lang w:val="en-AU"/>
              </w:rPr>
              <w:t>Saima</w:t>
            </w:r>
            <w:proofErr w:type="spellEnd"/>
            <w:r w:rsidRPr="00805F7A">
              <w:rPr>
                <w:rFonts w:ascii="Garamond" w:hAnsi="Garamond"/>
                <w:lang w:val="en-AU"/>
              </w:rPr>
              <w:t xml:space="preserve"> Bashir, Muhammad Nasir</w:t>
            </w:r>
            <w:r>
              <w:rPr>
                <w:rFonts w:ascii="Garamond" w:hAnsi="Garamond"/>
                <w:lang w:val="en-AU"/>
              </w:rPr>
              <w:t>)</w:t>
            </w:r>
          </w:p>
        </w:tc>
      </w:tr>
    </w:tbl>
    <w:p w:rsidR="00603C16" w:rsidRDefault="00603C16" w:rsidP="00977E92">
      <w:pPr>
        <w:rPr>
          <w:rFonts w:ascii="Garamond" w:hAnsi="Garamond"/>
          <w:b/>
          <w:lang w:val="en-AU"/>
        </w:rPr>
      </w:pPr>
    </w:p>
    <w:p w:rsidR="00B24501" w:rsidRDefault="00B24501" w:rsidP="00977E92">
      <w:pPr>
        <w:rPr>
          <w:rFonts w:ascii="Garamond" w:hAnsi="Garamond"/>
          <w:b/>
          <w:lang w:val="en-AU"/>
        </w:rPr>
      </w:pPr>
    </w:p>
    <w:p w:rsidR="00B24501" w:rsidRDefault="00B24501"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9E60D3" w:rsidP="00310503">
      <w:pPr>
        <w:keepNext/>
        <w:keepLines/>
        <w:rPr>
          <w:rFonts w:ascii="Garamond" w:hAnsi="Garamond"/>
          <w:lang w:val="en-AU"/>
        </w:rPr>
      </w:pPr>
      <w:hyperlink r:id="rId43"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9E60D3" w:rsidP="00603C16">
      <w:pPr>
        <w:keepNext/>
        <w:keepLines/>
        <w:rPr>
          <w:rFonts w:ascii="Garamond" w:hAnsi="Garamond"/>
          <w:lang w:val="en-AU"/>
        </w:rPr>
      </w:pPr>
      <w:hyperlink r:id="rId44" w:history="1">
        <w:r w:rsidR="00603C16" w:rsidRPr="00E11CC6">
          <w:rPr>
            <w:rStyle w:val="Hyperlink"/>
            <w:rFonts w:ascii="Garamond" w:hAnsi="Garamond"/>
            <w:lang w:val="en-AU"/>
          </w:rPr>
          <w:t>https://www.aci.health.nsw.gov.au/covid-19/critical-intelligence-unit</w:t>
        </w:r>
      </w:hyperlink>
    </w:p>
    <w:p w:rsidR="00BD1F6E" w:rsidRDefault="00603C16" w:rsidP="00BD1F6E">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Pr>
          <w:rFonts w:ascii="Garamond" w:hAnsi="Garamond"/>
          <w:lang w:val="en-AU"/>
        </w:rPr>
        <w:t xml:space="preserve"> </w:t>
      </w:r>
      <w:r w:rsidR="00BD1F6E">
        <w:rPr>
          <w:rFonts w:ascii="Garamond" w:hAnsi="Garamond"/>
          <w:lang w:val="en-AU"/>
        </w:rPr>
        <w:t>Recent evidence checks date include:</w:t>
      </w:r>
    </w:p>
    <w:p w:rsidR="0074329E" w:rsidRPr="0074329E" w:rsidRDefault="00805F7A" w:rsidP="00805F7A">
      <w:pPr>
        <w:pStyle w:val="ListParagraph"/>
        <w:keepNext/>
        <w:keepLines/>
        <w:numPr>
          <w:ilvl w:val="0"/>
          <w:numId w:val="25"/>
        </w:numPr>
        <w:rPr>
          <w:rFonts w:ascii="Garamond" w:hAnsi="Garamond"/>
          <w:b/>
          <w:i/>
          <w:lang w:val="en-AU"/>
        </w:rPr>
      </w:pPr>
      <w:r w:rsidRPr="00805F7A">
        <w:rPr>
          <w:rFonts w:ascii="Garamond" w:hAnsi="Garamond"/>
          <w:b/>
          <w:i/>
          <w:lang w:val="en-AU"/>
        </w:rPr>
        <w:t>Medium- and long-term health sequelae of COVID-19</w:t>
      </w:r>
      <w:r w:rsidR="009316A4">
        <w:rPr>
          <w:rFonts w:ascii="Garamond" w:hAnsi="Garamond"/>
          <w:b/>
          <w:i/>
          <w:lang w:val="en-AU"/>
        </w:rPr>
        <w:t>.</w:t>
      </w:r>
    </w:p>
    <w:p w:rsidR="009A7AA8" w:rsidRDefault="009A7AA8" w:rsidP="00510D89">
      <w:pPr>
        <w:keepLines/>
        <w:rPr>
          <w:rFonts w:ascii="Garamond" w:hAnsi="Garamond"/>
          <w:i/>
          <w:lang w:val="en-AU"/>
        </w:rPr>
      </w:pPr>
    </w:p>
    <w:p w:rsidR="0045296E" w:rsidRPr="000170DA" w:rsidRDefault="0045296E" w:rsidP="0045296E">
      <w:pPr>
        <w:keepNext/>
        <w:keepLines/>
        <w:rPr>
          <w:rFonts w:ascii="Garamond" w:hAnsi="Garamond"/>
          <w:i/>
          <w:lang w:val="en-AU"/>
        </w:rPr>
      </w:pPr>
      <w:r>
        <w:rPr>
          <w:rFonts w:ascii="Garamond" w:hAnsi="Garamond"/>
          <w:i/>
          <w:lang w:val="en-AU"/>
        </w:rPr>
        <w:lastRenderedPageBreak/>
        <w:t>[</w:t>
      </w:r>
      <w:r w:rsidRPr="000170DA">
        <w:rPr>
          <w:rFonts w:ascii="Garamond" w:hAnsi="Garamond"/>
          <w:i/>
          <w:lang w:val="en-AU"/>
        </w:rPr>
        <w:t>UK] NICE Guidelines and Quality Standards</w:t>
      </w:r>
    </w:p>
    <w:p w:rsidR="0045296E" w:rsidRDefault="009E60D3" w:rsidP="0045296E">
      <w:pPr>
        <w:keepNext/>
        <w:keepLines/>
        <w:rPr>
          <w:rFonts w:ascii="Garamond" w:hAnsi="Garamond"/>
          <w:u w:val="single"/>
          <w:lang w:val="en-AU"/>
        </w:rPr>
      </w:pPr>
      <w:hyperlink r:id="rId45" w:history="1">
        <w:r w:rsidR="0045296E" w:rsidRPr="00131E90">
          <w:rPr>
            <w:rStyle w:val="Hyperlink"/>
            <w:rFonts w:ascii="Garamond" w:hAnsi="Garamond"/>
            <w:lang w:val="en-AU"/>
          </w:rPr>
          <w:t>https://www.nice.org.uk/guidance</w:t>
        </w:r>
      </w:hyperlink>
    </w:p>
    <w:p w:rsidR="0045296E" w:rsidRPr="000170DA" w:rsidRDefault="0045296E" w:rsidP="0045296E">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A37D83" w:rsidRPr="00805F7A" w:rsidRDefault="008F2898" w:rsidP="00A37D83">
      <w:pPr>
        <w:pStyle w:val="ListParagraph"/>
        <w:keepLines/>
        <w:numPr>
          <w:ilvl w:val="0"/>
          <w:numId w:val="18"/>
        </w:numPr>
        <w:rPr>
          <w:rStyle w:val="Hyperlink"/>
          <w:rFonts w:ascii="Garamond" w:hAnsi="Garamond"/>
          <w:color w:val="auto"/>
          <w:u w:val="none"/>
          <w:lang w:val="en-AU"/>
        </w:rPr>
      </w:pPr>
      <w:r w:rsidRPr="008F2898">
        <w:rPr>
          <w:rFonts w:ascii="Garamond" w:hAnsi="Garamond"/>
          <w:i/>
          <w:lang w:val="en-AU"/>
        </w:rPr>
        <w:t>NICE Guideline NG1</w:t>
      </w:r>
      <w:r w:rsidR="00B0351C">
        <w:rPr>
          <w:rFonts w:ascii="Garamond" w:hAnsi="Garamond"/>
          <w:i/>
          <w:lang w:val="en-AU"/>
        </w:rPr>
        <w:t>7</w:t>
      </w:r>
      <w:r w:rsidR="00A37D83">
        <w:rPr>
          <w:rFonts w:ascii="Garamond" w:hAnsi="Garamond"/>
          <w:i/>
          <w:lang w:val="en-AU"/>
        </w:rPr>
        <w:t>2</w:t>
      </w:r>
      <w:r w:rsidRPr="008F2898">
        <w:rPr>
          <w:rFonts w:ascii="Garamond" w:hAnsi="Garamond"/>
          <w:i/>
          <w:lang w:val="en-AU"/>
        </w:rPr>
        <w:t xml:space="preserve"> </w:t>
      </w:r>
      <w:r w:rsidRPr="008F2898">
        <w:rPr>
          <w:rFonts w:ascii="Garamond" w:hAnsi="Garamond"/>
          <w:b/>
          <w:i/>
          <w:lang w:val="en-AU"/>
        </w:rPr>
        <w:t>COVID-19 rapid guideline</w:t>
      </w:r>
      <w:r w:rsidR="00B0351C" w:rsidRPr="00B0351C">
        <w:rPr>
          <w:rFonts w:ascii="Garamond" w:hAnsi="Garamond"/>
          <w:i/>
          <w:lang w:val="en-AU"/>
        </w:rPr>
        <w:t xml:space="preserve">: </w:t>
      </w:r>
      <w:r w:rsidR="00A37D83" w:rsidRPr="00A37D83">
        <w:rPr>
          <w:rFonts w:ascii="Garamond" w:hAnsi="Garamond"/>
          <w:b/>
          <w:i/>
          <w:lang w:val="en-AU"/>
        </w:rPr>
        <w:t>gastrointestinal and liver conditions</w:t>
      </w:r>
      <w:r w:rsidR="00A37D83" w:rsidRPr="00A37D83">
        <w:rPr>
          <w:rFonts w:ascii="Garamond" w:hAnsi="Garamond"/>
          <w:i/>
          <w:lang w:val="en-AU"/>
        </w:rPr>
        <w:t xml:space="preserve"> treated with drugs affecting the immune response</w:t>
      </w:r>
      <w:r w:rsidR="00A37D83">
        <w:rPr>
          <w:rFonts w:ascii="Garamond" w:hAnsi="Garamond"/>
          <w:i/>
          <w:lang w:val="en-AU"/>
        </w:rPr>
        <w:t xml:space="preserve"> </w:t>
      </w:r>
      <w:hyperlink r:id="rId46" w:history="1">
        <w:r w:rsidR="00A37D83" w:rsidRPr="001C6976">
          <w:rPr>
            <w:rStyle w:val="Hyperlink"/>
            <w:rFonts w:ascii="Garamond" w:hAnsi="Garamond"/>
            <w:lang w:val="en-AU"/>
          </w:rPr>
          <w:t>https://www.nice.org.uk/guidance/ng172</w:t>
        </w:r>
      </w:hyperlink>
    </w:p>
    <w:p w:rsidR="00805F7A" w:rsidRDefault="00805F7A" w:rsidP="00805F7A">
      <w:pPr>
        <w:pStyle w:val="ListParagraph"/>
        <w:keepLines/>
        <w:numPr>
          <w:ilvl w:val="0"/>
          <w:numId w:val="18"/>
        </w:numPr>
        <w:rPr>
          <w:rFonts w:ascii="Garamond" w:hAnsi="Garamond"/>
          <w:lang w:val="en-AU"/>
        </w:rPr>
      </w:pPr>
      <w:r>
        <w:rPr>
          <w:rFonts w:ascii="Garamond" w:hAnsi="Garamond"/>
          <w:i/>
          <w:lang w:val="en-AU"/>
        </w:rPr>
        <w:t xml:space="preserve">Clinical Guideline CG134 </w:t>
      </w:r>
      <w:r w:rsidRPr="00805F7A">
        <w:rPr>
          <w:rFonts w:ascii="Garamond" w:hAnsi="Garamond"/>
          <w:b/>
          <w:i/>
          <w:lang w:val="en-AU"/>
        </w:rPr>
        <w:t>Anaphylaxis</w:t>
      </w:r>
      <w:r w:rsidRPr="00805F7A">
        <w:rPr>
          <w:rFonts w:ascii="Garamond" w:hAnsi="Garamond"/>
          <w:i/>
          <w:lang w:val="en-AU"/>
        </w:rPr>
        <w:t>: assessment and referral after emergency treatment</w:t>
      </w:r>
      <w:r>
        <w:rPr>
          <w:rFonts w:ascii="Garamond" w:hAnsi="Garamond"/>
          <w:i/>
          <w:lang w:val="en-AU"/>
        </w:rPr>
        <w:t xml:space="preserve"> </w:t>
      </w:r>
      <w:hyperlink r:id="rId47" w:history="1">
        <w:r w:rsidRPr="00805F7A">
          <w:rPr>
            <w:rStyle w:val="Hyperlink"/>
            <w:rFonts w:ascii="Garamond" w:hAnsi="Garamond"/>
            <w:lang w:val="en-AU"/>
          </w:rPr>
          <w:t>https://www.nice.org.uk/guidance/cg134</w:t>
        </w:r>
      </w:hyperlink>
    </w:p>
    <w:p w:rsidR="008F2898" w:rsidRDefault="008F2898" w:rsidP="008F2898">
      <w:pPr>
        <w:keepLines/>
        <w:rPr>
          <w:rFonts w:ascii="Garamond" w:hAnsi="Garamond"/>
          <w:i/>
          <w:lang w:val="en-AU"/>
        </w:rPr>
      </w:pPr>
    </w:p>
    <w:p w:rsidR="00721714" w:rsidRPr="000170DA" w:rsidRDefault="00721714" w:rsidP="00721714">
      <w:pPr>
        <w:keepNext/>
        <w:keepLines/>
        <w:rPr>
          <w:rFonts w:ascii="Garamond" w:hAnsi="Garamond"/>
          <w:i/>
          <w:lang w:val="en-AU"/>
        </w:rPr>
      </w:pPr>
      <w:r w:rsidRPr="000170DA">
        <w:rPr>
          <w:rFonts w:ascii="Garamond" w:hAnsi="Garamond"/>
          <w:i/>
          <w:lang w:val="en-AU"/>
        </w:rPr>
        <w:t>[USA] Effective Health Care Program reports</w:t>
      </w:r>
    </w:p>
    <w:p w:rsidR="00721714" w:rsidRPr="000170DA" w:rsidRDefault="009E60D3" w:rsidP="00721714">
      <w:pPr>
        <w:keepNext/>
        <w:keepLines/>
        <w:rPr>
          <w:rFonts w:ascii="Garamond" w:hAnsi="Garamond"/>
          <w:u w:val="single"/>
          <w:lang w:val="en-AU"/>
        </w:rPr>
      </w:pPr>
      <w:hyperlink r:id="rId48" w:history="1">
        <w:r w:rsidR="00721714" w:rsidRPr="000170DA">
          <w:rPr>
            <w:rStyle w:val="Hyperlink"/>
            <w:rFonts w:ascii="Garamond" w:hAnsi="Garamond"/>
            <w:lang w:val="en-AU"/>
          </w:rPr>
          <w:t>https://effectivehealthcare.ahrq.gov/</w:t>
        </w:r>
      </w:hyperlink>
    </w:p>
    <w:p w:rsidR="00721714" w:rsidRDefault="00721714" w:rsidP="00721714">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721714" w:rsidRDefault="00721714" w:rsidP="00721714">
      <w:pPr>
        <w:pStyle w:val="ListParagraph"/>
        <w:numPr>
          <w:ilvl w:val="0"/>
          <w:numId w:val="16"/>
        </w:numPr>
        <w:rPr>
          <w:rFonts w:ascii="Garamond" w:hAnsi="Garamond"/>
          <w:i/>
          <w:lang w:val="en-AU"/>
        </w:rPr>
      </w:pPr>
      <w:r w:rsidRPr="00721714">
        <w:rPr>
          <w:rFonts w:ascii="Garamond" w:hAnsi="Garamond"/>
          <w:i/>
          <w:lang w:val="en-AU"/>
        </w:rPr>
        <w:t>Strategies for Patient, Family, and Caregiver Engagement</w:t>
      </w:r>
      <w:r>
        <w:rPr>
          <w:rFonts w:ascii="Garamond" w:hAnsi="Garamond"/>
          <w:i/>
          <w:lang w:val="en-AU"/>
        </w:rPr>
        <w:t xml:space="preserve"> </w:t>
      </w:r>
      <w:hyperlink r:id="rId49" w:history="1">
        <w:r w:rsidRPr="00423202">
          <w:rPr>
            <w:rStyle w:val="Hyperlink"/>
            <w:rFonts w:ascii="Garamond" w:hAnsi="Garamond"/>
            <w:lang w:val="en-AU"/>
          </w:rPr>
          <w:t>https://effectivehealthcare.ahrq.gov/products/family-engagement/research</w:t>
        </w:r>
      </w:hyperlink>
      <w:r>
        <w:rPr>
          <w:rFonts w:ascii="Garamond" w:hAnsi="Garamond"/>
          <w:lang w:val="en-AU"/>
        </w:rPr>
        <w:t xml:space="preserve"> </w:t>
      </w:r>
    </w:p>
    <w:p w:rsidR="00AB04B1" w:rsidRDefault="00AB04B1" w:rsidP="00B24501">
      <w:pPr>
        <w:rPr>
          <w:rFonts w:ascii="Garamond" w:hAnsi="Garamond"/>
          <w:lang w:val="en-AU"/>
        </w:rPr>
      </w:pPr>
    </w:p>
    <w:p w:rsidR="009A7AA8" w:rsidRPr="009A7AA8" w:rsidRDefault="009A7AA8"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0"/>
      <w:footerReference w:type="default" r:id="rId5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13" w:rsidRDefault="000A5013">
      <w:r>
        <w:separator/>
      </w:r>
    </w:p>
  </w:endnote>
  <w:endnote w:type="continuationSeparator" w:id="0">
    <w:p w:rsidR="000A5013" w:rsidRDefault="000A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13" w:rsidRDefault="000A5013"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E60D3">
      <w:rPr>
        <w:rStyle w:val="PageNumber"/>
        <w:noProof/>
      </w:rPr>
      <w:t>6</w:t>
    </w:r>
    <w:r>
      <w:rPr>
        <w:rStyle w:val="PageNumber"/>
      </w:rPr>
      <w:fldChar w:fldCharType="end"/>
    </w:r>
  </w:p>
  <w:p w:rsidR="000A5013" w:rsidRPr="001E78F0" w:rsidRDefault="000A5013"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0351C">
      <w:rPr>
        <w:rFonts w:ascii="Garamond" w:hAnsi="Garamond"/>
      </w:rPr>
      <w:t xml:space="preserve"> Issue 47</w:t>
    </w:r>
    <w:r w:rsidR="00A37D83">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13" w:rsidRPr="001E78F0" w:rsidRDefault="000A5013"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E60D3">
      <w:rPr>
        <w:rStyle w:val="PageNumber"/>
        <w:rFonts w:ascii="Garamond" w:hAnsi="Garamond"/>
        <w:noProof/>
      </w:rPr>
      <w:t>5</w:t>
    </w:r>
    <w:r w:rsidRPr="001E78F0">
      <w:rPr>
        <w:rStyle w:val="PageNumber"/>
        <w:rFonts w:ascii="Garamond" w:hAnsi="Garamond"/>
      </w:rPr>
      <w:fldChar w:fldCharType="end"/>
    </w:r>
  </w:p>
  <w:p w:rsidR="000A5013" w:rsidRPr="001E78F0" w:rsidRDefault="000A5013"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A37D83">
      <w:rPr>
        <w:rFonts w:ascii="Garamond" w:hAnsi="Garamond"/>
      </w:rPr>
      <w:t xml:space="preserve"> Issue 479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13" w:rsidRDefault="000A5013">
      <w:r>
        <w:separator/>
      </w:r>
    </w:p>
  </w:footnote>
  <w:footnote w:type="continuationSeparator" w:id="0">
    <w:p w:rsidR="000A5013" w:rsidRDefault="000A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A41CBB"/>
    <w:multiLevelType w:val="hybridMultilevel"/>
    <w:tmpl w:val="F088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7C4A6E"/>
    <w:multiLevelType w:val="hybridMultilevel"/>
    <w:tmpl w:val="5E32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1"/>
  </w:num>
  <w:num w:numId="15">
    <w:abstractNumId w:val="17"/>
  </w:num>
  <w:num w:numId="16">
    <w:abstractNumId w:val="13"/>
  </w:num>
  <w:num w:numId="17">
    <w:abstractNumId w:val="22"/>
  </w:num>
  <w:num w:numId="18">
    <w:abstractNumId w:val="12"/>
  </w:num>
  <w:num w:numId="19">
    <w:abstractNumId w:val="18"/>
  </w:num>
  <w:num w:numId="20">
    <w:abstractNumId w:val="10"/>
  </w:num>
  <w:num w:numId="21">
    <w:abstractNumId w:val="16"/>
  </w:num>
  <w:num w:numId="22">
    <w:abstractNumId w:val="24"/>
  </w:num>
  <w:num w:numId="23">
    <w:abstractNumId w:val="11"/>
  </w:num>
  <w:num w:numId="24">
    <w:abstractNumId w:val="19"/>
  </w:num>
  <w:num w:numId="25">
    <w:abstractNumId w:val="14"/>
  </w:num>
  <w:num w:numId="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0D3"/>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3E"/>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journals.lww.com/journalpatientsafety/toc/2020/09001"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academic.oup.com/intqhc/advance-articles" TargetMode="External"/><Relationship Id="rId47" Type="http://schemas.openxmlformats.org/officeDocument/2006/relationships/hyperlink" Target="https://www.nice.org.uk/guidance/cg134"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s://catalyst.nejm.org/doi/full/10.1056/CAT.20.0368" TargetMode="External"/><Relationship Id="rId46" Type="http://schemas.openxmlformats.org/officeDocument/2006/relationships/hyperlink" Target="https://www.nice.org.uk/guidance/ng172"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qualitysafety.bmj.com/content/early/rec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doi.org/10.1056/NEJMsa022615" TargetMode="External"/><Relationship Id="rId40" Type="http://schemas.openxmlformats.org/officeDocument/2006/relationships/hyperlink" Target="https://www.ahrq.gov/research/findings/making-healthcare-safer/mhs3/index.html" TargetMode="External"/><Relationship Id="rId45" Type="http://schemas.openxmlformats.org/officeDocument/2006/relationships/hyperlink" Target="https://www.nice.org.uk/guidanc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doi.org/10.1056/NEJMp2022644" TargetMode="External"/><Relationship Id="rId49" Type="http://schemas.openxmlformats.org/officeDocument/2006/relationships/hyperlink" Target="https://effectivehealthcare.ahrq.gov/products/family-engagement/research"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www.aci.health.nsw.gov.au/covid-19/critical-intelligence-uni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hyperlink" Target="https://ahha.asn.au/publication/health-policy-issue-briefs/deeble-issues-brief-no-37-measuring-value-new-health" TargetMode="External"/><Relationship Id="rId43" Type="http://schemas.openxmlformats.org/officeDocument/2006/relationships/hyperlink" Target="https://covid19evidence.net.au/" TargetMode="External"/><Relationship Id="rId48" Type="http://schemas.openxmlformats.org/officeDocument/2006/relationships/hyperlink" Target="https://effectivehealthcare.ahrq.gov/" TargetMode="External"/><Relationship Id="rId8" Type="http://schemas.openxmlformats.org/officeDocument/2006/relationships/image" Target="media/image1.jp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503A-36B4-45E9-ADBE-847567D0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2208</Words>
  <Characters>15724</Characters>
  <Application>Microsoft Office Word</Application>
  <DocSecurity>0</DocSecurity>
  <Lines>327</Lines>
  <Paragraphs>163</Paragraphs>
  <ScaleCrop>false</ScaleCrop>
  <HeadingPairs>
    <vt:vector size="2" baseType="variant">
      <vt:variant>
        <vt:lpstr>Title</vt:lpstr>
      </vt:variant>
      <vt:variant>
        <vt:i4>1</vt:i4>
      </vt:variant>
    </vt:vector>
  </HeadingPairs>
  <TitlesOfParts>
    <vt:vector size="1" baseType="lpstr">
      <vt:lpstr>Draft On the Radar Issue 479</vt:lpstr>
    </vt:vector>
  </TitlesOfParts>
  <Company>ACSQHC</Company>
  <LinksUpToDate>false</LinksUpToDate>
  <CharactersWithSpaces>17769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479</dc:title>
  <dc:subject/>
  <dc:creator>Dr Niall Johnson</dc:creator>
  <cp:keywords/>
  <dc:description/>
  <cp:lastModifiedBy>Johnson, Niall</cp:lastModifiedBy>
  <cp:revision>14</cp:revision>
  <cp:lastPrinted>2018-03-02T02:34:00Z</cp:lastPrinted>
  <dcterms:created xsi:type="dcterms:W3CDTF">2020-08-23T21:39:00Z</dcterms:created>
  <dcterms:modified xsi:type="dcterms:W3CDTF">2020-08-28T02:46:00Z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