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E05778">
        <w:rPr>
          <w:rFonts w:ascii="Garamond" w:hAnsi="Garamond"/>
          <w:lang w:val="en-AU"/>
        </w:rPr>
        <w:t>81</w:t>
      </w:r>
    </w:p>
    <w:p w:rsidR="00755242" w:rsidRDefault="00E05778" w:rsidP="00F738B5">
      <w:pPr>
        <w:rPr>
          <w:rFonts w:ascii="Garamond" w:hAnsi="Garamond"/>
          <w:lang w:val="en-AU"/>
        </w:rPr>
      </w:pPr>
      <w:r>
        <w:rPr>
          <w:rFonts w:ascii="Garamond" w:hAnsi="Garamond"/>
          <w:lang w:val="en-AU"/>
        </w:rPr>
        <w:t>14</w:t>
      </w:r>
      <w:r w:rsidR="00872A09">
        <w:rPr>
          <w:rFonts w:ascii="Garamond" w:hAnsi="Garamond"/>
          <w:lang w:val="en-AU"/>
        </w:rPr>
        <w:t xml:space="preserve"> September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E671E7">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C54347">
      <w:pPr>
        <w:pStyle w:val="ListParagraph"/>
        <w:numPr>
          <w:ilvl w:val="1"/>
          <w:numId w:val="17"/>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5B54DD">
      <w:pPr>
        <w:pStyle w:val="ListParagraph"/>
        <w:numPr>
          <w:ilvl w:val="1"/>
          <w:numId w:val="17"/>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p>
    <w:p w:rsidR="00861FF5" w:rsidRPr="00E34A10" w:rsidRDefault="00E34A10" w:rsidP="00E34A10">
      <w:pPr>
        <w:keepNext/>
        <w:keepLines/>
        <w:autoSpaceDE w:val="0"/>
        <w:autoSpaceDN w:val="0"/>
        <w:adjustRightInd w:val="0"/>
        <w:rPr>
          <w:rFonts w:ascii="Garamond" w:hAnsi="Garamond"/>
          <w:i/>
          <w:lang w:val="en-AU"/>
        </w:rPr>
      </w:pPr>
      <w:r w:rsidRPr="00E34A10">
        <w:rPr>
          <w:rFonts w:ascii="Garamond" w:hAnsi="Garamond"/>
          <w:i/>
          <w:lang w:val="en-AU"/>
        </w:rPr>
        <w:lastRenderedPageBreak/>
        <w:t>Intelligence-Based Medicine</w:t>
      </w:r>
      <w:r w:rsidR="0039409A" w:rsidRPr="0039409A">
        <w:rPr>
          <w:rFonts w:ascii="Garamond" w:hAnsi="Garamond"/>
          <w:i/>
          <w:lang w:val="en-AU"/>
        </w:rPr>
        <w:t>: Data Science, Artificial Intelligence, and Human Cognition in Clinical Medicine and Healthcare</w:t>
      </w:r>
    </w:p>
    <w:p w:rsidR="00815705" w:rsidRDefault="00815705" w:rsidP="00E34A10">
      <w:pPr>
        <w:keepNext/>
        <w:keepLines/>
        <w:autoSpaceDE w:val="0"/>
        <w:autoSpaceDN w:val="0"/>
        <w:adjustRightInd w:val="0"/>
        <w:rPr>
          <w:rFonts w:ascii="Garamond" w:hAnsi="Garamond"/>
          <w:lang w:val="en-AU"/>
        </w:rPr>
      </w:pPr>
      <w:r w:rsidRPr="00815705">
        <w:rPr>
          <w:rFonts w:ascii="Garamond" w:hAnsi="Garamond"/>
          <w:lang w:val="en-AU"/>
        </w:rPr>
        <w:t>Chang AC</w:t>
      </w:r>
    </w:p>
    <w:p w:rsidR="00E34A10" w:rsidRDefault="00815705" w:rsidP="00E34A10">
      <w:pPr>
        <w:keepNext/>
        <w:keepLines/>
        <w:autoSpaceDE w:val="0"/>
        <w:autoSpaceDN w:val="0"/>
        <w:adjustRightInd w:val="0"/>
        <w:rPr>
          <w:rFonts w:ascii="Garamond" w:hAnsi="Garamond"/>
          <w:lang w:val="en-AU"/>
        </w:rPr>
      </w:pPr>
      <w:r w:rsidRPr="00815705">
        <w:rPr>
          <w:rFonts w:ascii="Garamond" w:hAnsi="Garamond"/>
          <w:lang w:val="en-AU"/>
        </w:rPr>
        <w:t>Amsterdam: Academic Press; 2020.</w:t>
      </w:r>
    </w:p>
    <w:p w:rsidR="00815705" w:rsidRDefault="00815705" w:rsidP="00E34A10">
      <w:pPr>
        <w:keepNext/>
        <w:keepLines/>
        <w:autoSpaceDE w:val="0"/>
        <w:autoSpaceDN w:val="0"/>
        <w:adjustRightInd w:val="0"/>
        <w:rPr>
          <w:rFonts w:ascii="Garamond" w:hAnsi="Garamond"/>
          <w:lang w:val="en-AU"/>
        </w:rPr>
      </w:pPr>
    </w:p>
    <w:p w:rsidR="00E34A10" w:rsidRPr="00E34A10" w:rsidRDefault="00E34A10" w:rsidP="00E34A10">
      <w:pPr>
        <w:keepNext/>
        <w:keepLines/>
        <w:autoSpaceDE w:val="0"/>
        <w:autoSpaceDN w:val="0"/>
        <w:adjustRightInd w:val="0"/>
        <w:rPr>
          <w:rFonts w:ascii="Garamond" w:hAnsi="Garamond"/>
          <w:i/>
          <w:lang w:val="en-AU"/>
        </w:rPr>
      </w:pPr>
      <w:r w:rsidRPr="00E34A10">
        <w:rPr>
          <w:rFonts w:ascii="Garamond" w:hAnsi="Garamond"/>
          <w:i/>
          <w:lang w:val="en-AU"/>
        </w:rPr>
        <w:t>Artificial intelligence in health care: preparing for the fifth Industrial Revolution</w:t>
      </w:r>
    </w:p>
    <w:p w:rsidR="001C4436" w:rsidRDefault="001C4436" w:rsidP="001C4436">
      <w:pPr>
        <w:keepNext/>
        <w:keepLines/>
        <w:autoSpaceDE w:val="0"/>
        <w:autoSpaceDN w:val="0"/>
        <w:adjustRightInd w:val="0"/>
        <w:rPr>
          <w:rFonts w:ascii="Garamond" w:hAnsi="Garamond"/>
          <w:lang w:val="en-AU"/>
        </w:rPr>
      </w:pPr>
      <w:r w:rsidRPr="001C4436">
        <w:rPr>
          <w:rFonts w:ascii="Garamond" w:hAnsi="Garamond"/>
          <w:lang w:val="en-AU"/>
        </w:rPr>
        <w:t>Sung JJY, Stewart CL, Freedman B</w:t>
      </w:r>
    </w:p>
    <w:p w:rsidR="00E34A10" w:rsidRPr="001C4436" w:rsidRDefault="001C4436" w:rsidP="001C4436">
      <w:pPr>
        <w:keepNext/>
        <w:keepLines/>
        <w:autoSpaceDE w:val="0"/>
        <w:autoSpaceDN w:val="0"/>
        <w:adjustRightInd w:val="0"/>
        <w:rPr>
          <w:rFonts w:ascii="Garamond" w:hAnsi="Garamond"/>
          <w:lang w:val="en-AU"/>
        </w:rPr>
      </w:pPr>
      <w:r w:rsidRPr="001C4436">
        <w:rPr>
          <w:rFonts w:ascii="Garamond" w:hAnsi="Garamond"/>
          <w:lang w:val="en-AU"/>
        </w:rPr>
        <w:t>Medical Journal of Australia. 2020</w:t>
      </w:r>
      <w:r>
        <w:rPr>
          <w:rFonts w:ascii="Garamond" w:hAnsi="Garamond"/>
          <w:lang w:val="en-AU"/>
        </w:rPr>
        <w:t xml:space="preserve"> [epub]</w:t>
      </w:r>
      <w:r w:rsidRPr="001C4436">
        <w:rPr>
          <w:rFonts w:ascii="Garamond" w:hAnsi="Garamond"/>
          <w:lang w:val="en-AU"/>
        </w:rPr>
        <w:t>.</w:t>
      </w:r>
    </w:p>
    <w:p w:rsidR="001C4436" w:rsidRPr="001C4436" w:rsidRDefault="001C4436" w:rsidP="001C4436">
      <w:pPr>
        <w:keepNext/>
        <w:keepLines/>
        <w:autoSpaceDE w:val="0"/>
        <w:autoSpaceDN w:val="0"/>
        <w:adjustRightInd w:val="0"/>
        <w:rPr>
          <w:rFonts w:ascii="Garamond" w:hAnsi="Garamond"/>
          <w:lang w:val="en-AU"/>
        </w:rPr>
      </w:pPr>
    </w:p>
    <w:p w:rsidR="00E34A10" w:rsidRDefault="00E34A10" w:rsidP="00E34A10">
      <w:pPr>
        <w:keepNext/>
        <w:keepLines/>
        <w:autoSpaceDE w:val="0"/>
        <w:autoSpaceDN w:val="0"/>
        <w:adjustRightInd w:val="0"/>
        <w:rPr>
          <w:rFonts w:ascii="Garamond" w:hAnsi="Garamond"/>
          <w:i/>
          <w:lang w:val="en-AU"/>
        </w:rPr>
      </w:pPr>
      <w:r w:rsidRPr="00E34A10">
        <w:rPr>
          <w:rFonts w:ascii="Garamond" w:hAnsi="Garamond"/>
          <w:i/>
          <w:lang w:val="en-AU"/>
        </w:rPr>
        <w:t>Use of artificial intelligence in skin cancer diagnosis and management</w:t>
      </w:r>
    </w:p>
    <w:p w:rsidR="001C4436" w:rsidRDefault="001C4436" w:rsidP="00E34A10">
      <w:pPr>
        <w:keepNext/>
        <w:keepLines/>
        <w:autoSpaceDE w:val="0"/>
        <w:autoSpaceDN w:val="0"/>
        <w:adjustRightInd w:val="0"/>
        <w:rPr>
          <w:rFonts w:ascii="Garamond" w:hAnsi="Garamond"/>
          <w:lang w:val="en-AU"/>
        </w:rPr>
      </w:pPr>
      <w:r w:rsidRPr="001C4436">
        <w:rPr>
          <w:rFonts w:ascii="Garamond" w:hAnsi="Garamond"/>
          <w:lang w:val="en-AU"/>
        </w:rPr>
        <w:t>Wada M, Ge Z, Gilmore SJ, Mar VJ</w:t>
      </w:r>
    </w:p>
    <w:p w:rsidR="00E34A10" w:rsidRPr="001C4436" w:rsidRDefault="001C4436" w:rsidP="00E34A10">
      <w:pPr>
        <w:keepNext/>
        <w:keepLines/>
        <w:autoSpaceDE w:val="0"/>
        <w:autoSpaceDN w:val="0"/>
        <w:adjustRightInd w:val="0"/>
        <w:rPr>
          <w:rFonts w:ascii="Garamond" w:hAnsi="Garamond"/>
          <w:lang w:val="en-AU"/>
        </w:rPr>
      </w:pPr>
      <w:r w:rsidRPr="001C4436">
        <w:rPr>
          <w:rFonts w:ascii="Garamond" w:hAnsi="Garamond"/>
          <w:lang w:val="en-AU"/>
        </w:rPr>
        <w:t>Medical Journal of Australia. 2020</w:t>
      </w:r>
      <w:r>
        <w:rPr>
          <w:rFonts w:ascii="Garamond" w:hAnsi="Garamond"/>
          <w:lang w:val="en-AU"/>
        </w:rPr>
        <w:t xml:space="preserve"> [epub]</w:t>
      </w:r>
      <w:r w:rsidRPr="001C4436">
        <w:rPr>
          <w:rFonts w:ascii="Garamond" w:hAnsi="Garamond"/>
          <w:lang w:val="en-AU"/>
        </w:rPr>
        <w:t>.</w:t>
      </w:r>
    </w:p>
    <w:p w:rsidR="001C4436" w:rsidRPr="00E34A10" w:rsidRDefault="001C4436" w:rsidP="00E34A10">
      <w:pPr>
        <w:keepNext/>
        <w:keepLines/>
        <w:autoSpaceDE w:val="0"/>
        <w:autoSpaceDN w:val="0"/>
        <w:adjustRightInd w:val="0"/>
        <w:rPr>
          <w:rFonts w:ascii="Garamond" w:hAnsi="Garamond"/>
          <w:i/>
          <w:lang w:val="en-AU"/>
        </w:rPr>
      </w:pPr>
    </w:p>
    <w:p w:rsidR="00E34A10" w:rsidRPr="00E34A10" w:rsidRDefault="00E34A10" w:rsidP="00E34A10">
      <w:pPr>
        <w:keepNext/>
        <w:keepLines/>
        <w:autoSpaceDE w:val="0"/>
        <w:autoSpaceDN w:val="0"/>
        <w:adjustRightInd w:val="0"/>
        <w:rPr>
          <w:rFonts w:ascii="Garamond" w:hAnsi="Garamond"/>
          <w:i/>
          <w:lang w:val="en-AU"/>
        </w:rPr>
      </w:pPr>
      <w:r w:rsidRPr="00E34A10">
        <w:rPr>
          <w:rFonts w:ascii="Garamond" w:hAnsi="Garamond"/>
          <w:i/>
          <w:lang w:val="en-AU"/>
        </w:rPr>
        <w:t>Envisioning the future of clinical analytics: a modified Delphi process in New South Wales, Australia</w:t>
      </w:r>
    </w:p>
    <w:p w:rsidR="001C4436" w:rsidRDefault="001C4436" w:rsidP="00E34A10">
      <w:pPr>
        <w:keepNext/>
        <w:keepLines/>
        <w:autoSpaceDE w:val="0"/>
        <w:autoSpaceDN w:val="0"/>
        <w:adjustRightInd w:val="0"/>
        <w:rPr>
          <w:rFonts w:ascii="Garamond" w:hAnsi="Garamond"/>
          <w:lang w:val="en-AU"/>
        </w:rPr>
      </w:pPr>
      <w:r>
        <w:rPr>
          <w:rFonts w:ascii="Garamond" w:hAnsi="Garamond"/>
          <w:lang w:val="en-AU"/>
        </w:rPr>
        <w:t>S</w:t>
      </w:r>
      <w:r w:rsidRPr="001C4436">
        <w:rPr>
          <w:rFonts w:ascii="Garamond" w:hAnsi="Garamond"/>
          <w:lang w:val="en-AU"/>
        </w:rPr>
        <w:t>utherland K, Yeung W, Mak Y, Levesque J-F</w:t>
      </w:r>
      <w:r>
        <w:rPr>
          <w:rFonts w:ascii="Garamond" w:hAnsi="Garamond"/>
          <w:lang w:val="en-AU"/>
        </w:rPr>
        <w:t xml:space="preserve"> &amp;</w:t>
      </w:r>
      <w:r w:rsidRPr="001C4436">
        <w:rPr>
          <w:rFonts w:ascii="Garamond" w:hAnsi="Garamond"/>
          <w:lang w:val="en-AU"/>
        </w:rPr>
        <w:t xml:space="preserve"> the NSW</w:t>
      </w:r>
      <w:r>
        <w:rPr>
          <w:rFonts w:ascii="Garamond" w:hAnsi="Garamond"/>
          <w:lang w:val="en-AU"/>
        </w:rPr>
        <w:t xml:space="preserve"> </w:t>
      </w:r>
      <w:r w:rsidRPr="001C4436">
        <w:rPr>
          <w:rFonts w:ascii="Garamond" w:hAnsi="Garamond"/>
          <w:lang w:val="en-AU"/>
        </w:rPr>
        <w:t>H</w:t>
      </w:r>
      <w:r>
        <w:rPr>
          <w:rFonts w:ascii="Garamond" w:hAnsi="Garamond"/>
          <w:lang w:val="en-AU"/>
        </w:rPr>
        <w:t xml:space="preserve">ealth </w:t>
      </w:r>
      <w:r w:rsidRPr="001C4436">
        <w:rPr>
          <w:rFonts w:ascii="Garamond" w:hAnsi="Garamond"/>
          <w:lang w:val="en-AU"/>
        </w:rPr>
        <w:t>C</w:t>
      </w:r>
      <w:r>
        <w:rPr>
          <w:rFonts w:ascii="Garamond" w:hAnsi="Garamond"/>
          <w:lang w:val="en-AU"/>
        </w:rPr>
        <w:t xml:space="preserve">linical </w:t>
      </w:r>
      <w:r w:rsidRPr="001C4436">
        <w:rPr>
          <w:rFonts w:ascii="Garamond" w:hAnsi="Garamond"/>
          <w:lang w:val="en-AU"/>
        </w:rPr>
        <w:t>A</w:t>
      </w:r>
      <w:r>
        <w:rPr>
          <w:rFonts w:ascii="Garamond" w:hAnsi="Garamond"/>
          <w:lang w:val="en-AU"/>
        </w:rPr>
        <w:t xml:space="preserve">nalytics </w:t>
      </w:r>
      <w:r w:rsidRPr="001C4436">
        <w:rPr>
          <w:rFonts w:ascii="Garamond" w:hAnsi="Garamond"/>
          <w:lang w:val="en-AU"/>
        </w:rPr>
        <w:t>W</w:t>
      </w:r>
      <w:r>
        <w:rPr>
          <w:rFonts w:ascii="Garamond" w:hAnsi="Garamond"/>
          <w:lang w:val="en-AU"/>
        </w:rPr>
        <w:t xml:space="preserve">orking </w:t>
      </w:r>
      <w:r w:rsidRPr="001C4436">
        <w:rPr>
          <w:rFonts w:ascii="Garamond" w:hAnsi="Garamond"/>
          <w:lang w:val="en-AU"/>
        </w:rPr>
        <w:t>G</w:t>
      </w:r>
      <w:r>
        <w:rPr>
          <w:rFonts w:ascii="Garamond" w:hAnsi="Garamond"/>
          <w:lang w:val="en-AU"/>
        </w:rPr>
        <w:t>roup</w:t>
      </w:r>
    </w:p>
    <w:p w:rsidR="00E34A10" w:rsidRDefault="001C4436" w:rsidP="00E34A10">
      <w:pPr>
        <w:keepNext/>
        <w:keepLines/>
        <w:autoSpaceDE w:val="0"/>
        <w:autoSpaceDN w:val="0"/>
        <w:adjustRightInd w:val="0"/>
        <w:rPr>
          <w:rFonts w:ascii="Garamond" w:hAnsi="Garamond"/>
          <w:lang w:val="en-AU"/>
        </w:rPr>
      </w:pPr>
      <w:r w:rsidRPr="001C4436">
        <w:rPr>
          <w:rFonts w:ascii="Garamond" w:hAnsi="Garamond"/>
          <w:lang w:val="en-AU"/>
        </w:rPr>
        <w:t>BMC Medical Informatics and Decision Making. 2020;20(1):210.</w:t>
      </w:r>
    </w:p>
    <w:tbl>
      <w:tblPr>
        <w:tblStyle w:val="TableGrid"/>
        <w:tblW w:w="9360" w:type="dxa"/>
        <w:tblInd w:w="288" w:type="dxa"/>
        <w:tblLayout w:type="fixed"/>
        <w:tblLook w:val="01E0" w:firstRow="1" w:lastRow="1" w:firstColumn="1" w:lastColumn="1" w:noHBand="0" w:noVBand="0"/>
      </w:tblPr>
      <w:tblGrid>
        <w:gridCol w:w="1080"/>
        <w:gridCol w:w="8280"/>
      </w:tblGrid>
      <w:tr w:rsidR="002429A4"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2429A4" w:rsidRPr="000170DA" w:rsidRDefault="002429A4" w:rsidP="00E671E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15705" w:rsidRDefault="00E34A10" w:rsidP="00E671E7">
            <w:pPr>
              <w:keepNext/>
              <w:rPr>
                <w:rStyle w:val="Hyperlink"/>
                <w:rFonts w:ascii="Garamond" w:hAnsi="Garamond"/>
                <w:color w:val="auto"/>
                <w:u w:val="none"/>
                <w:lang w:val="en-AU"/>
              </w:rPr>
            </w:pPr>
            <w:r>
              <w:rPr>
                <w:rStyle w:val="Hyperlink"/>
                <w:rFonts w:ascii="Garamond" w:hAnsi="Garamond"/>
                <w:color w:val="auto"/>
                <w:u w:val="none"/>
                <w:lang w:val="en-AU"/>
              </w:rPr>
              <w:t xml:space="preserve">Chang </w:t>
            </w:r>
            <w:hyperlink r:id="rId35" w:history="1">
              <w:r w:rsidR="00815705" w:rsidRPr="0026468F">
                <w:rPr>
                  <w:rStyle w:val="Hyperlink"/>
                  <w:rFonts w:ascii="Garamond" w:hAnsi="Garamond"/>
                  <w:lang w:val="en-AU"/>
                </w:rPr>
                <w:t>https://doi.org/10.1016/C2020-0-00473-1</w:t>
              </w:r>
            </w:hyperlink>
          </w:p>
          <w:p w:rsidR="00E34A10" w:rsidRDefault="00E34A10" w:rsidP="00E671E7">
            <w:pPr>
              <w:keepNext/>
              <w:rPr>
                <w:rStyle w:val="Hyperlink"/>
                <w:rFonts w:ascii="Garamond" w:hAnsi="Garamond"/>
                <w:color w:val="auto"/>
                <w:u w:val="none"/>
                <w:lang w:val="en-AU"/>
              </w:rPr>
            </w:pPr>
            <w:r>
              <w:rPr>
                <w:rStyle w:val="Hyperlink"/>
                <w:rFonts w:ascii="Garamond" w:hAnsi="Garamond"/>
                <w:color w:val="auto"/>
                <w:u w:val="none"/>
                <w:lang w:val="en-AU"/>
              </w:rPr>
              <w:t xml:space="preserve">Sung et al </w:t>
            </w:r>
            <w:hyperlink r:id="rId36" w:history="1">
              <w:r w:rsidRPr="001E1D5B">
                <w:rPr>
                  <w:rStyle w:val="Hyperlink"/>
                  <w:rFonts w:ascii="Garamond" w:hAnsi="Garamond"/>
                  <w:lang w:val="en-AU"/>
                </w:rPr>
                <w:t>https://doi.org/10.5694/mja2.50755</w:t>
              </w:r>
            </w:hyperlink>
          </w:p>
          <w:p w:rsidR="00E34A10" w:rsidRDefault="00E34A10" w:rsidP="00E34A10">
            <w:pPr>
              <w:keepNext/>
              <w:rPr>
                <w:rStyle w:val="Hyperlink"/>
                <w:rFonts w:ascii="Garamond" w:hAnsi="Garamond"/>
                <w:color w:val="auto"/>
                <w:u w:val="none"/>
                <w:lang w:val="en-AU"/>
              </w:rPr>
            </w:pPr>
            <w:r>
              <w:rPr>
                <w:rStyle w:val="Hyperlink"/>
                <w:rFonts w:ascii="Garamond" w:hAnsi="Garamond"/>
                <w:color w:val="auto"/>
                <w:u w:val="none"/>
                <w:lang w:val="en-AU"/>
              </w:rPr>
              <w:t xml:space="preserve">Wada et al </w:t>
            </w:r>
            <w:hyperlink r:id="rId37" w:history="1">
              <w:r w:rsidRPr="001E1D5B">
                <w:rPr>
                  <w:rStyle w:val="Hyperlink"/>
                  <w:rFonts w:ascii="Garamond" w:hAnsi="Garamond"/>
                  <w:lang w:val="en-AU"/>
                </w:rPr>
                <w:t>https://doi.org/10.5694/mja2.50759</w:t>
              </w:r>
            </w:hyperlink>
          </w:p>
          <w:p w:rsidR="00E34A10" w:rsidRPr="000170DA" w:rsidRDefault="00E34A10" w:rsidP="00E34A10">
            <w:pPr>
              <w:keepNext/>
              <w:rPr>
                <w:rStyle w:val="Hyperlink"/>
                <w:rFonts w:ascii="Garamond" w:hAnsi="Garamond"/>
                <w:color w:val="auto"/>
                <w:u w:val="none"/>
                <w:lang w:val="en-AU"/>
              </w:rPr>
            </w:pPr>
            <w:r>
              <w:rPr>
                <w:rStyle w:val="Hyperlink"/>
                <w:rFonts w:ascii="Garamond" w:hAnsi="Garamond"/>
                <w:color w:val="auto"/>
                <w:u w:val="none"/>
                <w:lang w:val="en-AU"/>
              </w:rPr>
              <w:t xml:space="preserve">Sutherland et al </w:t>
            </w:r>
            <w:hyperlink r:id="rId38" w:history="1">
              <w:r w:rsidRPr="001E1D5B">
                <w:rPr>
                  <w:rStyle w:val="Hyperlink"/>
                  <w:rFonts w:ascii="Garamond" w:hAnsi="Garamond"/>
                  <w:lang w:val="en-AU"/>
                </w:rPr>
                <w:t>https://doi.org/10.1186/s12911-020-01226-7</w:t>
              </w:r>
            </w:hyperlink>
          </w:p>
        </w:tc>
      </w:tr>
      <w:tr w:rsidR="002429A4"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2429A4" w:rsidRPr="000170DA" w:rsidRDefault="002429A4"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52AF" w:rsidRDefault="00A5515C" w:rsidP="00E05778">
            <w:pPr>
              <w:rPr>
                <w:rFonts w:ascii="Garamond" w:hAnsi="Garamond"/>
                <w:lang w:val="en-AU"/>
              </w:rPr>
            </w:pPr>
            <w:r>
              <w:rPr>
                <w:rFonts w:ascii="Garamond" w:hAnsi="Garamond"/>
                <w:lang w:val="en-AU"/>
              </w:rPr>
              <w:t xml:space="preserve">The potential role and applications of </w:t>
            </w:r>
            <w:r w:rsidR="00E108AC">
              <w:rPr>
                <w:rFonts w:ascii="Garamond" w:hAnsi="Garamond"/>
                <w:lang w:val="en-AU"/>
              </w:rPr>
              <w:t xml:space="preserve">technologies such as </w:t>
            </w:r>
            <w:r>
              <w:rPr>
                <w:rFonts w:ascii="Garamond" w:hAnsi="Garamond"/>
                <w:lang w:val="en-AU"/>
              </w:rPr>
              <w:t xml:space="preserve">artificial intelligence (AI) </w:t>
            </w:r>
            <w:r w:rsidR="00815705">
              <w:rPr>
                <w:rFonts w:ascii="Garamond" w:hAnsi="Garamond"/>
                <w:lang w:val="en-AU"/>
              </w:rPr>
              <w:t xml:space="preserve">in health care </w:t>
            </w:r>
            <w:r>
              <w:rPr>
                <w:rFonts w:ascii="Garamond" w:hAnsi="Garamond"/>
                <w:lang w:val="en-AU"/>
              </w:rPr>
              <w:t>have been discussed for some time now. This past year or so has seen a number of substantial publications</w:t>
            </w:r>
            <w:r w:rsidR="00815705">
              <w:rPr>
                <w:rFonts w:ascii="Garamond" w:hAnsi="Garamond"/>
                <w:lang w:val="en-AU"/>
              </w:rPr>
              <w:t xml:space="preserve"> in the area. For example, a report from the US National Academy of Medicine (</w:t>
            </w:r>
            <w:hyperlink r:id="rId39" w:history="1">
              <w:r w:rsidR="00815705" w:rsidRPr="0026468F">
                <w:rPr>
                  <w:rStyle w:val="Hyperlink"/>
                  <w:rFonts w:ascii="Garamond" w:hAnsi="Garamond"/>
                  <w:lang w:val="en-AU"/>
                </w:rPr>
                <w:t>https://nam.edu/artificial-intelligence-special-publication/</w:t>
              </w:r>
            </w:hyperlink>
            <w:r w:rsidR="00815705">
              <w:rPr>
                <w:rFonts w:ascii="Garamond" w:hAnsi="Garamond"/>
                <w:lang w:val="en-AU"/>
              </w:rPr>
              <w:t>), another from the UK’s NHSx (</w:t>
            </w:r>
            <w:hyperlink r:id="rId40" w:history="1">
              <w:r w:rsidR="00815705" w:rsidRPr="0026468F">
                <w:rPr>
                  <w:rStyle w:val="Hyperlink"/>
                  <w:rFonts w:ascii="Garamond" w:hAnsi="Garamond"/>
                  <w:lang w:val="en-AU"/>
                </w:rPr>
                <w:t>https://www.nhsx.nhs.uk/ai-lab/explore-all-resources/understand-ai/artificial-intelligence-how-get-it-right/</w:t>
              </w:r>
            </w:hyperlink>
            <w:r w:rsidR="00815705">
              <w:rPr>
                <w:rFonts w:ascii="Garamond" w:hAnsi="Garamond"/>
                <w:lang w:val="en-AU"/>
              </w:rPr>
              <w:t>) and one from Australia’s CSIRO (</w:t>
            </w:r>
            <w:hyperlink r:id="rId41" w:history="1">
              <w:r w:rsidR="00815705" w:rsidRPr="0026468F">
                <w:rPr>
                  <w:rStyle w:val="Hyperlink"/>
                  <w:rFonts w:ascii="Garamond" w:hAnsi="Garamond"/>
                  <w:lang w:val="en-AU"/>
                </w:rPr>
                <w:t>https://data61.csiro.au/en/Our-Research/Our-Work/AI-Roadmap</w:t>
              </w:r>
            </w:hyperlink>
            <w:r w:rsidR="00815705">
              <w:rPr>
                <w:rFonts w:ascii="Garamond" w:hAnsi="Garamond"/>
                <w:lang w:val="en-AU"/>
              </w:rPr>
              <w:t xml:space="preserve">). </w:t>
            </w:r>
            <w:r>
              <w:rPr>
                <w:rFonts w:ascii="Garamond" w:hAnsi="Garamond"/>
                <w:lang w:val="en-AU"/>
              </w:rPr>
              <w:t xml:space="preserve">A number of new items have appeared </w:t>
            </w:r>
            <w:r w:rsidR="00815705">
              <w:rPr>
                <w:rFonts w:ascii="Garamond" w:hAnsi="Garamond"/>
                <w:lang w:val="en-AU"/>
              </w:rPr>
              <w:t xml:space="preserve">recently </w:t>
            </w:r>
            <w:r>
              <w:rPr>
                <w:rFonts w:ascii="Garamond" w:hAnsi="Garamond"/>
                <w:lang w:val="en-AU"/>
              </w:rPr>
              <w:t>adding to the literature</w:t>
            </w:r>
            <w:r w:rsidR="00815705">
              <w:rPr>
                <w:rFonts w:ascii="Garamond" w:hAnsi="Garamond"/>
                <w:lang w:val="en-AU"/>
              </w:rPr>
              <w:t xml:space="preserve"> in this area</w:t>
            </w:r>
            <w:r>
              <w:rPr>
                <w:rFonts w:ascii="Garamond" w:hAnsi="Garamond"/>
                <w:lang w:val="en-AU"/>
              </w:rPr>
              <w:t xml:space="preserve">. </w:t>
            </w:r>
            <w:r w:rsidR="00815705">
              <w:rPr>
                <w:rFonts w:ascii="Garamond" w:hAnsi="Garamond"/>
                <w:lang w:val="en-AU"/>
              </w:rPr>
              <w:t xml:space="preserve">These include </w:t>
            </w:r>
            <w:r w:rsidR="008539B9">
              <w:rPr>
                <w:rFonts w:ascii="Garamond" w:hAnsi="Garamond"/>
                <w:lang w:val="en-AU"/>
              </w:rPr>
              <w:t>a</w:t>
            </w:r>
            <w:r w:rsidR="00E108AC">
              <w:rPr>
                <w:rFonts w:ascii="Garamond" w:hAnsi="Garamond"/>
                <w:lang w:val="en-AU"/>
              </w:rPr>
              <w:t xml:space="preserve"> n</w:t>
            </w:r>
            <w:r w:rsidR="00E34A10">
              <w:rPr>
                <w:rFonts w:ascii="Garamond" w:hAnsi="Garamond"/>
                <w:lang w:val="en-AU"/>
              </w:rPr>
              <w:t>ew book</w:t>
            </w:r>
            <w:r w:rsidR="00E108AC">
              <w:rPr>
                <w:rFonts w:ascii="Garamond" w:hAnsi="Garamond"/>
                <w:lang w:val="en-AU"/>
              </w:rPr>
              <w:t xml:space="preserve"> </w:t>
            </w:r>
            <w:r w:rsidR="008539B9">
              <w:rPr>
                <w:rFonts w:ascii="Garamond" w:hAnsi="Garamond"/>
                <w:lang w:val="en-AU"/>
              </w:rPr>
              <w:t>(</w:t>
            </w:r>
            <w:r w:rsidR="00E108AC">
              <w:rPr>
                <w:rFonts w:ascii="Garamond" w:hAnsi="Garamond"/>
                <w:lang w:val="en-AU"/>
              </w:rPr>
              <w:t>Chang</w:t>
            </w:r>
            <w:r w:rsidR="001C4436">
              <w:rPr>
                <w:rFonts w:ascii="Garamond" w:hAnsi="Garamond"/>
                <w:lang w:val="en-AU"/>
              </w:rPr>
              <w:t xml:space="preserve">) that offers an overview </w:t>
            </w:r>
            <w:r w:rsidR="001C4436" w:rsidRPr="001C4436">
              <w:rPr>
                <w:rFonts w:ascii="Garamond" w:hAnsi="Garamond"/>
                <w:lang w:val="en-AU"/>
              </w:rPr>
              <w:t xml:space="preserve">of artificial intelligence concepts and methodologies </w:t>
            </w:r>
            <w:r w:rsidR="001C4436">
              <w:rPr>
                <w:rFonts w:ascii="Garamond" w:hAnsi="Garamond"/>
                <w:lang w:val="en-AU"/>
              </w:rPr>
              <w:t xml:space="preserve">that have </w:t>
            </w:r>
            <w:r w:rsidR="001C4436" w:rsidRPr="001C4436">
              <w:rPr>
                <w:rFonts w:ascii="Garamond" w:hAnsi="Garamond"/>
                <w:lang w:val="en-AU"/>
              </w:rPr>
              <w:t xml:space="preserve">real </w:t>
            </w:r>
            <w:r w:rsidR="001C4436">
              <w:rPr>
                <w:rFonts w:ascii="Garamond" w:hAnsi="Garamond"/>
                <w:lang w:val="en-AU"/>
              </w:rPr>
              <w:t xml:space="preserve">world </w:t>
            </w:r>
            <w:r w:rsidR="001C4436" w:rsidRPr="001C4436">
              <w:rPr>
                <w:rFonts w:ascii="Garamond" w:hAnsi="Garamond"/>
                <w:lang w:val="en-AU"/>
              </w:rPr>
              <w:t>applications in healthcare and medicine</w:t>
            </w:r>
            <w:r w:rsidR="001C4436">
              <w:rPr>
                <w:rFonts w:ascii="Garamond" w:hAnsi="Garamond"/>
                <w:lang w:val="en-AU"/>
              </w:rPr>
              <w:t>.</w:t>
            </w:r>
          </w:p>
          <w:p w:rsidR="00E34A10" w:rsidRDefault="00E108AC" w:rsidP="009929A5">
            <w:pPr>
              <w:rPr>
                <w:rFonts w:ascii="Garamond" w:hAnsi="Garamond"/>
                <w:lang w:val="en-AU"/>
              </w:rPr>
            </w:pPr>
            <w:r>
              <w:rPr>
                <w:rFonts w:ascii="Garamond" w:hAnsi="Garamond"/>
                <w:lang w:val="en-AU"/>
              </w:rPr>
              <w:t>Two re</w:t>
            </w:r>
            <w:r w:rsidR="00E34A10">
              <w:rPr>
                <w:rFonts w:ascii="Garamond" w:hAnsi="Garamond"/>
                <w:lang w:val="en-AU"/>
              </w:rPr>
              <w:t xml:space="preserve">cent </w:t>
            </w:r>
            <w:r>
              <w:rPr>
                <w:rFonts w:ascii="Garamond" w:hAnsi="Garamond"/>
                <w:lang w:val="en-AU"/>
              </w:rPr>
              <w:t xml:space="preserve">pieces in the </w:t>
            </w:r>
            <w:r w:rsidR="00E34A10" w:rsidRPr="00E34A10">
              <w:rPr>
                <w:rFonts w:ascii="Garamond" w:hAnsi="Garamond"/>
                <w:i/>
                <w:lang w:val="en-AU"/>
              </w:rPr>
              <w:t>MJA</w:t>
            </w:r>
            <w:r w:rsidR="00E34A10">
              <w:rPr>
                <w:rFonts w:ascii="Garamond" w:hAnsi="Garamond"/>
                <w:lang w:val="en-AU"/>
              </w:rPr>
              <w:t xml:space="preserve"> </w:t>
            </w:r>
            <w:r w:rsidR="008539B9">
              <w:rPr>
                <w:rFonts w:ascii="Garamond" w:hAnsi="Garamond"/>
                <w:lang w:val="en-AU"/>
              </w:rPr>
              <w:t xml:space="preserve">offer </w:t>
            </w:r>
            <w:r w:rsidR="009929A5">
              <w:rPr>
                <w:rFonts w:ascii="Garamond" w:hAnsi="Garamond"/>
                <w:lang w:val="en-AU"/>
              </w:rPr>
              <w:t xml:space="preserve">briefer </w:t>
            </w:r>
            <w:r w:rsidR="008539B9">
              <w:rPr>
                <w:rFonts w:ascii="Garamond" w:hAnsi="Garamond"/>
                <w:lang w:val="en-AU"/>
              </w:rPr>
              <w:t>perspectives on the current and future role of AI. Sung et al. seek to ‘</w:t>
            </w:r>
            <w:r w:rsidR="008539B9" w:rsidRPr="008539B9">
              <w:rPr>
                <w:rFonts w:ascii="Garamond" w:hAnsi="Garamond"/>
                <w:lang w:val="en-AU"/>
              </w:rPr>
              <w:t>map out the current areas where AI has begun to permeate and make predictions about the kind of changes it will make to health care.</w:t>
            </w:r>
            <w:r w:rsidR="008539B9">
              <w:rPr>
                <w:rFonts w:ascii="Garamond" w:hAnsi="Garamond"/>
                <w:lang w:val="en-AU"/>
              </w:rPr>
              <w:t>’</w:t>
            </w:r>
            <w:r w:rsidR="009929A5">
              <w:rPr>
                <w:rFonts w:ascii="Garamond" w:hAnsi="Garamond"/>
                <w:lang w:val="en-AU"/>
              </w:rPr>
              <w:t xml:space="preserve"> The piece covers applications, such as </w:t>
            </w:r>
            <w:r w:rsidR="009929A5" w:rsidRPr="009929A5">
              <w:rPr>
                <w:rFonts w:ascii="Garamond" w:hAnsi="Garamond"/>
                <w:lang w:val="en-AU"/>
              </w:rPr>
              <w:t>AI</w:t>
            </w:r>
            <w:r w:rsidR="009929A5" w:rsidRPr="009929A5">
              <w:rPr>
                <w:lang w:val="en-AU"/>
              </w:rPr>
              <w:t>‐</w:t>
            </w:r>
            <w:r w:rsidR="009929A5" w:rsidRPr="009929A5">
              <w:rPr>
                <w:rFonts w:ascii="Garamond" w:hAnsi="Garamond"/>
                <w:lang w:val="en-AU"/>
              </w:rPr>
              <w:t>assisted image interpretation</w:t>
            </w:r>
            <w:r w:rsidR="009929A5">
              <w:rPr>
                <w:rFonts w:ascii="Garamond" w:hAnsi="Garamond"/>
                <w:lang w:val="en-AU"/>
              </w:rPr>
              <w:t xml:space="preserve">, </w:t>
            </w:r>
            <w:r w:rsidR="009929A5" w:rsidRPr="009929A5">
              <w:rPr>
                <w:rFonts w:ascii="Garamond" w:hAnsi="Garamond"/>
                <w:lang w:val="en-AU"/>
              </w:rPr>
              <w:t>AI</w:t>
            </w:r>
            <w:r w:rsidR="009929A5" w:rsidRPr="009929A5">
              <w:rPr>
                <w:lang w:val="en-AU"/>
              </w:rPr>
              <w:t>‐</w:t>
            </w:r>
            <w:r w:rsidR="009929A5" w:rsidRPr="009929A5">
              <w:rPr>
                <w:rFonts w:ascii="Garamond" w:hAnsi="Garamond"/>
                <w:lang w:val="en-AU"/>
              </w:rPr>
              <w:t>assisted diagnosis</w:t>
            </w:r>
            <w:r w:rsidR="009929A5">
              <w:rPr>
                <w:rFonts w:ascii="Garamond" w:hAnsi="Garamond"/>
                <w:lang w:val="en-AU"/>
              </w:rPr>
              <w:t xml:space="preserve"> </w:t>
            </w:r>
            <w:r w:rsidR="009929A5" w:rsidRPr="009929A5">
              <w:rPr>
                <w:rFonts w:ascii="Garamond" w:hAnsi="Garamond"/>
                <w:lang w:val="en-AU"/>
              </w:rPr>
              <w:t>and</w:t>
            </w:r>
            <w:r w:rsidR="00ED5C44">
              <w:rPr>
                <w:rFonts w:ascii="Garamond" w:hAnsi="Garamond"/>
                <w:lang w:val="en-AU"/>
              </w:rPr>
              <w:t xml:space="preserve"> </w:t>
            </w:r>
            <w:r w:rsidR="009929A5" w:rsidRPr="009929A5">
              <w:rPr>
                <w:rFonts w:ascii="Garamond" w:hAnsi="Garamond"/>
                <w:lang w:val="en-AU"/>
              </w:rPr>
              <w:t>AI</w:t>
            </w:r>
            <w:r w:rsidR="009929A5" w:rsidRPr="009929A5">
              <w:rPr>
                <w:lang w:val="en-AU"/>
              </w:rPr>
              <w:t>‐</w:t>
            </w:r>
            <w:r w:rsidR="009929A5" w:rsidRPr="009929A5">
              <w:rPr>
                <w:rFonts w:ascii="Garamond" w:hAnsi="Garamond"/>
                <w:lang w:val="en-AU"/>
              </w:rPr>
              <w:t>assisted prediction and prognostication</w:t>
            </w:r>
            <w:r w:rsidR="009929A5">
              <w:rPr>
                <w:rFonts w:ascii="Garamond" w:hAnsi="Garamond"/>
                <w:lang w:val="en-AU"/>
              </w:rPr>
              <w:t>, as well as indicating some of the issues and preconditions for wider uptake</w:t>
            </w:r>
            <w:r w:rsidR="009929A5" w:rsidRPr="009929A5">
              <w:rPr>
                <w:rFonts w:ascii="Garamond" w:hAnsi="Garamond"/>
                <w:lang w:val="en-AU"/>
              </w:rPr>
              <w:t>.</w:t>
            </w:r>
            <w:r w:rsidR="009929A5">
              <w:rPr>
                <w:rFonts w:ascii="Garamond" w:hAnsi="Garamond"/>
                <w:lang w:val="en-AU"/>
              </w:rPr>
              <w:t xml:space="preserve"> These issues include ‘</w:t>
            </w:r>
            <w:r w:rsidR="009929A5" w:rsidRPr="009929A5">
              <w:rPr>
                <w:rFonts w:ascii="Garamond" w:hAnsi="Garamond"/>
                <w:lang w:val="en-AU"/>
              </w:rPr>
              <w:t>data quality and ownership, transparency in governance, trust</w:t>
            </w:r>
            <w:r w:rsidR="009929A5" w:rsidRPr="009929A5">
              <w:rPr>
                <w:lang w:val="en-AU"/>
              </w:rPr>
              <w:t>‐</w:t>
            </w:r>
            <w:r w:rsidR="009929A5" w:rsidRPr="009929A5">
              <w:rPr>
                <w:rFonts w:ascii="Garamond" w:hAnsi="Garamond"/>
                <w:lang w:val="en-AU"/>
              </w:rPr>
              <w:t>building in black box medicine, and legal responsibility for mishaps</w:t>
            </w:r>
            <w:r w:rsidR="009929A5">
              <w:rPr>
                <w:rFonts w:ascii="Garamond" w:hAnsi="Garamond"/>
                <w:lang w:val="en-AU"/>
              </w:rPr>
              <w:t>’.</w:t>
            </w:r>
          </w:p>
          <w:p w:rsidR="008539B9" w:rsidRDefault="00E34A10" w:rsidP="00E05778">
            <w:pPr>
              <w:rPr>
                <w:rFonts w:ascii="Garamond" w:hAnsi="Garamond"/>
                <w:lang w:val="en-AU"/>
              </w:rPr>
            </w:pPr>
            <w:r>
              <w:rPr>
                <w:rFonts w:ascii="Garamond" w:hAnsi="Garamond"/>
                <w:lang w:val="en-AU"/>
              </w:rPr>
              <w:t xml:space="preserve">Dermatology, particularly the automated recognition of skin lesions, </w:t>
            </w:r>
            <w:r w:rsidR="008539B9">
              <w:rPr>
                <w:rFonts w:ascii="Garamond" w:hAnsi="Garamond"/>
                <w:lang w:val="en-AU"/>
              </w:rPr>
              <w:t xml:space="preserve">has been one domain in which AI has been applied. Wada et al provide an update on </w:t>
            </w:r>
            <w:r w:rsidR="009929A5">
              <w:rPr>
                <w:rFonts w:ascii="Garamond" w:hAnsi="Garamond"/>
                <w:lang w:val="en-AU"/>
              </w:rPr>
              <w:t xml:space="preserve">the role of </w:t>
            </w:r>
            <w:r w:rsidR="008539B9">
              <w:rPr>
                <w:rFonts w:ascii="Garamond" w:hAnsi="Garamond"/>
                <w:lang w:val="en-AU"/>
              </w:rPr>
              <w:t>A</w:t>
            </w:r>
            <w:r w:rsidR="009929A5">
              <w:rPr>
                <w:rFonts w:ascii="Garamond" w:hAnsi="Garamond"/>
                <w:lang w:val="en-AU"/>
              </w:rPr>
              <w:t>I</w:t>
            </w:r>
            <w:r w:rsidR="008539B9">
              <w:rPr>
                <w:rFonts w:ascii="Garamond" w:hAnsi="Garamond"/>
                <w:lang w:val="en-AU"/>
              </w:rPr>
              <w:t xml:space="preserve"> in skin cancer diagnosis and management, observing that ‘</w:t>
            </w:r>
            <w:r w:rsidR="008539B9" w:rsidRPr="008539B9">
              <w:rPr>
                <w:rFonts w:ascii="Garamond" w:hAnsi="Garamond"/>
                <w:lang w:val="en-AU"/>
              </w:rPr>
              <w:t>The challenge now is how to implement artificial intelligence technology safely into clinical practice</w:t>
            </w:r>
            <w:r w:rsidR="008539B9">
              <w:rPr>
                <w:rFonts w:ascii="Garamond" w:hAnsi="Garamond"/>
                <w:lang w:val="en-AU"/>
              </w:rPr>
              <w:t>.’</w:t>
            </w:r>
          </w:p>
          <w:p w:rsidR="00E34A10" w:rsidRDefault="00E34A10" w:rsidP="00E05778">
            <w:pPr>
              <w:rPr>
                <w:rFonts w:ascii="Garamond" w:hAnsi="Garamond"/>
                <w:lang w:val="en-AU"/>
              </w:rPr>
            </w:pPr>
            <w:r>
              <w:rPr>
                <w:rFonts w:ascii="Garamond" w:hAnsi="Garamond"/>
                <w:lang w:val="en-AU"/>
              </w:rPr>
              <w:t xml:space="preserve">Sutherland et al offer a vision that is perhaps more ambitious in that it connects a </w:t>
            </w:r>
            <w:r w:rsidR="00E108AC">
              <w:rPr>
                <w:rFonts w:ascii="Garamond" w:hAnsi="Garamond"/>
                <w:lang w:val="en-AU"/>
              </w:rPr>
              <w:t xml:space="preserve">number </w:t>
            </w:r>
            <w:r>
              <w:rPr>
                <w:rFonts w:ascii="Garamond" w:hAnsi="Garamond"/>
                <w:lang w:val="en-AU"/>
              </w:rPr>
              <w:t xml:space="preserve">of innovations </w:t>
            </w:r>
            <w:r w:rsidR="00E108AC">
              <w:rPr>
                <w:rFonts w:ascii="Garamond" w:hAnsi="Garamond"/>
                <w:lang w:val="en-AU"/>
              </w:rPr>
              <w:t xml:space="preserve">and technologies </w:t>
            </w:r>
            <w:r>
              <w:rPr>
                <w:rFonts w:ascii="Garamond" w:hAnsi="Garamond"/>
                <w:lang w:val="en-AU"/>
              </w:rPr>
              <w:t>into a coherent system</w:t>
            </w:r>
            <w:r w:rsidR="008539B9">
              <w:rPr>
                <w:rFonts w:ascii="Garamond" w:hAnsi="Garamond"/>
                <w:lang w:val="en-AU"/>
              </w:rPr>
              <w:t xml:space="preserve">. This vision is not so much about AI, but rather the coordination of information, the effective and clinically relevant analysis of that information and application of the analyses in a flexible learning health system that is patient-centred. The five-year </w:t>
            </w:r>
            <w:r w:rsidR="009929A5">
              <w:rPr>
                <w:rFonts w:ascii="Garamond" w:hAnsi="Garamond"/>
                <w:lang w:val="en-AU"/>
              </w:rPr>
              <w:t xml:space="preserve">vision </w:t>
            </w:r>
            <w:r w:rsidR="008539B9">
              <w:rPr>
                <w:rFonts w:ascii="Garamond" w:hAnsi="Garamond"/>
                <w:lang w:val="en-AU"/>
              </w:rPr>
              <w:t>for clinical an</w:t>
            </w:r>
            <w:r w:rsidR="009929A5">
              <w:rPr>
                <w:rFonts w:ascii="Garamond" w:hAnsi="Garamond"/>
                <w:lang w:val="en-AU"/>
              </w:rPr>
              <w:t>a</w:t>
            </w:r>
            <w:r w:rsidR="008539B9">
              <w:rPr>
                <w:rFonts w:ascii="Garamond" w:hAnsi="Garamond"/>
                <w:lang w:val="en-AU"/>
              </w:rPr>
              <w:t>l</w:t>
            </w:r>
            <w:r w:rsidR="009929A5">
              <w:rPr>
                <w:rFonts w:ascii="Garamond" w:hAnsi="Garamond"/>
                <w:lang w:val="en-AU"/>
              </w:rPr>
              <w:t>y</w:t>
            </w:r>
            <w:r w:rsidR="008539B9">
              <w:rPr>
                <w:rFonts w:ascii="Garamond" w:hAnsi="Garamond"/>
                <w:lang w:val="en-AU"/>
              </w:rPr>
              <w:t xml:space="preserve">tics in </w:t>
            </w:r>
            <w:r w:rsidR="00B046C9">
              <w:rPr>
                <w:rFonts w:ascii="Garamond" w:hAnsi="Garamond"/>
                <w:lang w:val="en-AU"/>
              </w:rPr>
              <w:t>New</w:t>
            </w:r>
            <w:r w:rsidR="008539B9">
              <w:rPr>
                <w:rFonts w:ascii="Garamond" w:hAnsi="Garamond"/>
                <w:lang w:val="en-AU"/>
              </w:rPr>
              <w:t xml:space="preserve"> South Wales is summarised as:</w:t>
            </w:r>
          </w:p>
          <w:p w:rsidR="00E671E7" w:rsidRDefault="00E671E7" w:rsidP="008539B9">
            <w:pPr>
              <w:rPr>
                <w:lang w:val="en-AU"/>
              </w:rPr>
            </w:pPr>
          </w:p>
          <w:p w:rsidR="000C4499" w:rsidRDefault="000C4499" w:rsidP="008539B9">
            <w:pPr>
              <w:rPr>
                <w:lang w:val="en-AU"/>
              </w:rPr>
            </w:pPr>
          </w:p>
          <w:p w:rsidR="000C4499" w:rsidRDefault="000C4499" w:rsidP="008539B9">
            <w:pPr>
              <w:rPr>
                <w:lang w:val="en-AU"/>
              </w:rPr>
            </w:pPr>
          </w:p>
          <w:p w:rsidR="008539B9" w:rsidRPr="008539B9" w:rsidRDefault="008539B9" w:rsidP="008539B9">
            <w:pPr>
              <w:rPr>
                <w:lang w:val="en-AU"/>
              </w:rPr>
            </w:pPr>
            <w:r w:rsidRPr="008539B9">
              <w:rPr>
                <w:lang w:val="en-AU"/>
              </w:rPr>
              <w:lastRenderedPageBreak/>
              <w:t>In five years’ time …</w:t>
            </w:r>
          </w:p>
          <w:p w:rsidR="008539B9" w:rsidRDefault="008539B9" w:rsidP="008539B9">
            <w:pPr>
              <w:rPr>
                <w:lang w:val="en-AU"/>
              </w:rPr>
            </w:pPr>
            <w:r w:rsidRPr="008539B9">
              <w:rPr>
                <w:i/>
                <w:lang w:val="en-AU"/>
              </w:rPr>
              <w:t>Clinicians</w:t>
            </w:r>
            <w:r w:rsidRPr="008539B9">
              <w:rPr>
                <w:lang w:val="en-AU"/>
              </w:rPr>
              <w:t xml:space="preserve"> will use patient reported measures as a part of routine care. The measures will be used for diagnosis, prognosis and clinical decision making. Clinically validated algorithms will assess case histories, diagnoses and risk profiles; and will facilitate safe and effective clinical care. Targeted and well validated alerts will highlight risk and safety issues. Aggregated, time-series data will be collected unobtrusively through the electronic medical record (eMR) and routine clinical tasks.</w:t>
            </w:r>
          </w:p>
          <w:p w:rsidR="00627803" w:rsidRPr="008539B9" w:rsidRDefault="00627803" w:rsidP="008539B9">
            <w:pPr>
              <w:rPr>
                <w:lang w:val="en-AU"/>
              </w:rPr>
            </w:pPr>
          </w:p>
          <w:p w:rsidR="008539B9" w:rsidRDefault="008539B9" w:rsidP="008539B9">
            <w:pPr>
              <w:rPr>
                <w:lang w:val="en-AU"/>
              </w:rPr>
            </w:pPr>
            <w:r w:rsidRPr="008539B9">
              <w:rPr>
                <w:lang w:val="en-AU"/>
              </w:rPr>
              <w:t>Clinicians will have access to relevant and timely information that highlights any unwarranted clinical variation and supports reflective and current best practice. Information will be available at the point of care on concordance of clinicians’ care with evidence-based practice; risk adjusted patient outcomes; benchmarking and peer comparisons; time-series and patient trajectories. Advanced analytics or artificial intelligence (AI) approaches will be deployed to discern novel patterns in complex and large datasets and guide the development of algorithms. Analytics-driven clinical audit processes will draw on “virtual registries” to personalise learning.</w:t>
            </w:r>
          </w:p>
          <w:p w:rsidR="00627803" w:rsidRPr="008539B9" w:rsidRDefault="00627803" w:rsidP="008539B9">
            <w:pPr>
              <w:rPr>
                <w:lang w:val="en-AU"/>
              </w:rPr>
            </w:pPr>
          </w:p>
          <w:p w:rsidR="008539B9" w:rsidRPr="008539B9" w:rsidRDefault="008539B9" w:rsidP="008539B9">
            <w:pPr>
              <w:rPr>
                <w:lang w:val="en-AU"/>
              </w:rPr>
            </w:pPr>
            <w:r w:rsidRPr="008539B9">
              <w:rPr>
                <w:lang w:val="en-AU"/>
              </w:rPr>
              <w:t>Feedback will be informed by the evidence on clinical decision making – incorporating passive ‘automated’ predictive analytics as well as peer to peer and expert feedback. Data will be discussed within clinical teams so that clinicians can collectively assess the data and identify causes of variation and plan improvements. Clinical research will be informed by timely and efficient access to linked data, big data, “virtual registries” and analytics. Efforts will be underway to secure wider data linkage to incorporate non-health sources. Clinician training will incorporate the use of analytics and address issues such as managing risk and uncertainty.</w:t>
            </w:r>
          </w:p>
          <w:p w:rsidR="00627803" w:rsidRDefault="00627803" w:rsidP="008539B9">
            <w:pPr>
              <w:rPr>
                <w:i/>
                <w:lang w:val="en-AU"/>
              </w:rPr>
            </w:pPr>
          </w:p>
          <w:p w:rsidR="008539B9" w:rsidRPr="008539B9" w:rsidRDefault="008539B9" w:rsidP="008539B9">
            <w:pPr>
              <w:rPr>
                <w:lang w:val="en-AU"/>
              </w:rPr>
            </w:pPr>
            <w:r w:rsidRPr="008539B9">
              <w:rPr>
                <w:i/>
                <w:lang w:val="en-AU"/>
              </w:rPr>
              <w:t>Patients</w:t>
            </w:r>
            <w:r w:rsidRPr="008539B9">
              <w:rPr>
                <w:lang w:val="en-AU"/>
              </w:rPr>
              <w:t xml:space="preserve"> will be assured that their data are appropriately secure and used to support clinical care and quality improvement. They will be firmly established as key informants in healthcare – providing data about their health status, experience and outcomes. Patients who chose to, will be engaged in monitoring their health using technologies that can communicate with information systems. Patients will be enabled and supported to access their own data and to use it to manage their health. With their consent, patient self-management will be prompted by algorithm enabled alerts.</w:t>
            </w:r>
          </w:p>
          <w:p w:rsidR="00627803" w:rsidRDefault="00627803" w:rsidP="008539B9">
            <w:pPr>
              <w:rPr>
                <w:i/>
                <w:lang w:val="en-AU"/>
              </w:rPr>
            </w:pPr>
          </w:p>
          <w:p w:rsidR="008539B9" w:rsidRPr="008539B9" w:rsidRDefault="008539B9" w:rsidP="008539B9">
            <w:pPr>
              <w:rPr>
                <w:lang w:val="en-AU"/>
              </w:rPr>
            </w:pPr>
            <w:r w:rsidRPr="008539B9">
              <w:rPr>
                <w:i/>
                <w:lang w:val="en-AU"/>
              </w:rPr>
              <w:t>Managers</w:t>
            </w:r>
            <w:r w:rsidRPr="008539B9">
              <w:rPr>
                <w:lang w:val="en-AU"/>
              </w:rPr>
              <w:t xml:space="preserve"> will be confident that monitoring and measurement systems are reliably and sensitively assessing healthcare services. They will be able to test models of reconfiguration and structural changes using data analytics. Real time alerts regarding impending surges in demand in acute care areas such as emergency departments, operating theatres and critical care units will be used to manage workflows, staffing and bed management.</w:t>
            </w:r>
          </w:p>
          <w:p w:rsidR="00E34A10" w:rsidRPr="009A7AA8" w:rsidRDefault="008539B9" w:rsidP="008539B9">
            <w:pPr>
              <w:rPr>
                <w:rFonts w:ascii="Garamond" w:hAnsi="Garamond"/>
                <w:lang w:val="en-AU"/>
              </w:rPr>
            </w:pPr>
            <w:r w:rsidRPr="008539B9">
              <w:rPr>
                <w:lang w:val="en-AU"/>
              </w:rPr>
              <w:t>Service level and system managers will utilise data from clinical analytics alongside administrative and other data to guide policy development and improve performance. There will be a robust mechanism and framework to identify, prioritise and support the introduction of system wide clinical analytic initiatives.</w:t>
            </w:r>
          </w:p>
        </w:tc>
      </w:tr>
    </w:tbl>
    <w:p w:rsidR="00E05778" w:rsidRDefault="00E05778" w:rsidP="002429A4">
      <w:pPr>
        <w:rPr>
          <w:rFonts w:ascii="Garamond" w:hAnsi="Garamond"/>
          <w:lang w:val="en-AU"/>
        </w:rPr>
      </w:pPr>
    </w:p>
    <w:p w:rsidR="00E05778" w:rsidRPr="00E34A10" w:rsidRDefault="00E34A10" w:rsidP="00E05778">
      <w:pPr>
        <w:keepNext/>
        <w:keepLines/>
        <w:autoSpaceDE w:val="0"/>
        <w:autoSpaceDN w:val="0"/>
        <w:adjustRightInd w:val="0"/>
        <w:rPr>
          <w:rFonts w:ascii="Garamond" w:hAnsi="Garamond"/>
          <w:i/>
          <w:lang w:val="en-AU"/>
        </w:rPr>
      </w:pPr>
      <w:r w:rsidRPr="00E34A10">
        <w:rPr>
          <w:rFonts w:ascii="Garamond" w:hAnsi="Garamond"/>
          <w:i/>
          <w:lang w:val="en-AU"/>
        </w:rPr>
        <w:lastRenderedPageBreak/>
        <w:t>The General Practice and Residential Aged Care Facility Concordance of Medication (GRACEMED) study</w:t>
      </w:r>
    </w:p>
    <w:p w:rsidR="00E671E7" w:rsidRDefault="00E671E7" w:rsidP="00E05778">
      <w:pPr>
        <w:keepNext/>
        <w:keepLines/>
        <w:autoSpaceDE w:val="0"/>
        <w:autoSpaceDN w:val="0"/>
        <w:adjustRightInd w:val="0"/>
        <w:rPr>
          <w:rFonts w:ascii="Garamond" w:hAnsi="Garamond"/>
          <w:lang w:val="en-AU"/>
        </w:rPr>
      </w:pPr>
      <w:r w:rsidRPr="00E671E7">
        <w:rPr>
          <w:rFonts w:ascii="Garamond" w:hAnsi="Garamond"/>
          <w:lang w:val="en-AU"/>
        </w:rPr>
        <w:t xml:space="preserve">Makeham M, Pont L, Verdult C, Hardie R-A, Raban MZ, Mitchell R, et al. </w:t>
      </w:r>
    </w:p>
    <w:p w:rsidR="00E34A10" w:rsidRDefault="00E671E7" w:rsidP="00E05778">
      <w:pPr>
        <w:keepNext/>
        <w:keepLines/>
        <w:autoSpaceDE w:val="0"/>
        <w:autoSpaceDN w:val="0"/>
        <w:adjustRightInd w:val="0"/>
        <w:rPr>
          <w:rFonts w:ascii="Garamond" w:hAnsi="Garamond"/>
          <w:lang w:val="en-AU"/>
        </w:rPr>
      </w:pPr>
      <w:r w:rsidRPr="00E671E7">
        <w:rPr>
          <w:rFonts w:ascii="Garamond" w:hAnsi="Garamond"/>
          <w:lang w:val="en-AU"/>
        </w:rPr>
        <w:t>International Journal of Medical Informatics. 2020;143:104264.</w:t>
      </w:r>
    </w:p>
    <w:tbl>
      <w:tblPr>
        <w:tblStyle w:val="TableGrid"/>
        <w:tblW w:w="9360" w:type="dxa"/>
        <w:tblInd w:w="288" w:type="dxa"/>
        <w:tblLayout w:type="fixed"/>
        <w:tblLook w:val="01E0" w:firstRow="1" w:lastRow="1" w:firstColumn="1" w:lastColumn="1" w:noHBand="0" w:noVBand="0"/>
      </w:tblPr>
      <w:tblGrid>
        <w:gridCol w:w="1080"/>
        <w:gridCol w:w="8280"/>
      </w:tblGrid>
      <w:tr w:rsidR="00E05778"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E05778" w:rsidRPr="000170DA" w:rsidRDefault="00E05778" w:rsidP="00E671E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05778" w:rsidRPr="000170DA" w:rsidRDefault="00B046C9" w:rsidP="00E671E7">
            <w:pPr>
              <w:keepNext/>
              <w:rPr>
                <w:rStyle w:val="Hyperlink"/>
                <w:rFonts w:ascii="Garamond" w:hAnsi="Garamond"/>
                <w:color w:val="auto"/>
                <w:u w:val="none"/>
                <w:lang w:val="en-AU"/>
              </w:rPr>
            </w:pPr>
            <w:hyperlink r:id="rId42" w:history="1">
              <w:r w:rsidR="00E671E7" w:rsidRPr="0026468F">
                <w:rPr>
                  <w:rStyle w:val="Hyperlink"/>
                  <w:rFonts w:ascii="Garamond" w:hAnsi="Garamond"/>
                  <w:lang w:val="en-AU"/>
                </w:rPr>
                <w:t>https://doi.org/10.1016/j.ijmedinf.2020.104264</w:t>
              </w:r>
            </w:hyperlink>
          </w:p>
        </w:tc>
      </w:tr>
      <w:tr w:rsidR="00E05778"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E05778" w:rsidRPr="000170DA" w:rsidRDefault="00E05778"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C1B81" w:rsidRPr="009A7AA8" w:rsidRDefault="00E34A10" w:rsidP="00E671E7">
            <w:pPr>
              <w:rPr>
                <w:rFonts w:ascii="Garamond" w:hAnsi="Garamond"/>
                <w:lang w:val="en-AU"/>
              </w:rPr>
            </w:pPr>
            <w:r>
              <w:rPr>
                <w:rFonts w:ascii="Garamond" w:hAnsi="Garamond"/>
                <w:lang w:val="en-AU"/>
              </w:rPr>
              <w:t xml:space="preserve">The state of aged care in Australia is no secret given the </w:t>
            </w:r>
            <w:r w:rsidR="002C1B81">
              <w:rPr>
                <w:rFonts w:ascii="Garamond" w:hAnsi="Garamond"/>
                <w:lang w:val="en-AU"/>
              </w:rPr>
              <w:t xml:space="preserve">harsh light the pandemic and the Royal Commission have cast upon the sector. For those of who have worked in and with the sector, the variation in the use and availability of technology in the sector is </w:t>
            </w:r>
            <w:r w:rsidR="00E671E7">
              <w:rPr>
                <w:rFonts w:ascii="Garamond" w:hAnsi="Garamond"/>
                <w:lang w:val="en-AU"/>
              </w:rPr>
              <w:t xml:space="preserve">little </w:t>
            </w:r>
            <w:r w:rsidR="002C1B81">
              <w:rPr>
                <w:rFonts w:ascii="Garamond" w:hAnsi="Garamond"/>
                <w:lang w:val="en-AU"/>
              </w:rPr>
              <w:t xml:space="preserve">surprise. This paper </w:t>
            </w:r>
            <w:r w:rsidR="00E671E7">
              <w:rPr>
                <w:rFonts w:ascii="Garamond" w:hAnsi="Garamond"/>
                <w:lang w:val="en-AU"/>
              </w:rPr>
              <w:t xml:space="preserve">focused on the lack of interoperable IT systems between residential aged care facilities (RACFs) and general practitioners (GPs) in primary care settings and how this creates the </w:t>
            </w:r>
            <w:r w:rsidR="00E671E7" w:rsidRPr="00E671E7">
              <w:rPr>
                <w:rFonts w:ascii="Garamond" w:hAnsi="Garamond"/>
                <w:lang w:val="en-AU"/>
              </w:rPr>
              <w:t>potential for medication discrepancies and other medication errors.</w:t>
            </w:r>
            <w:r w:rsidR="00E671E7">
              <w:rPr>
                <w:rFonts w:ascii="Garamond" w:hAnsi="Garamond"/>
                <w:lang w:val="en-AU"/>
              </w:rPr>
              <w:t xml:space="preserve"> The study undertook a</w:t>
            </w:r>
            <w:r w:rsidR="00E671E7" w:rsidRPr="00E671E7">
              <w:rPr>
                <w:rFonts w:ascii="Garamond" w:hAnsi="Garamond"/>
                <w:lang w:val="en-AU"/>
              </w:rPr>
              <w:t xml:space="preserve"> cross sectional study of medication discrepancies between RACF medication orders and GP medication lists in </w:t>
            </w:r>
            <w:r w:rsidR="00E671E7">
              <w:rPr>
                <w:rFonts w:ascii="Garamond" w:hAnsi="Garamond"/>
                <w:lang w:val="en-AU"/>
              </w:rPr>
              <w:t>the Sydney North Health Network involving 31 GPs and 203 RACF residents. The authors report ‘</w:t>
            </w:r>
            <w:r w:rsidR="00E671E7" w:rsidRPr="00E671E7">
              <w:rPr>
                <w:rFonts w:ascii="Garamond" w:hAnsi="Garamond"/>
                <w:lang w:val="en-AU"/>
              </w:rPr>
              <w:t xml:space="preserve">A total of 1777 discrepancies were identified giving an overall </w:t>
            </w:r>
            <w:r w:rsidR="00E671E7" w:rsidRPr="00E671E7">
              <w:rPr>
                <w:rFonts w:ascii="Garamond" w:hAnsi="Garamond"/>
                <w:b/>
                <w:lang w:val="en-AU"/>
              </w:rPr>
              <w:t>discrepancy rate of 72.6 discrepancies for every 100 medications</w:t>
            </w:r>
            <w:r w:rsidR="00E671E7" w:rsidRPr="00E671E7">
              <w:rPr>
                <w:rFonts w:ascii="Garamond" w:hAnsi="Garamond"/>
                <w:lang w:val="en-AU"/>
              </w:rPr>
              <w:t xml:space="preserve">. </w:t>
            </w:r>
            <w:r w:rsidR="00E671E7" w:rsidRPr="00E671E7">
              <w:rPr>
                <w:rFonts w:ascii="Garamond" w:hAnsi="Garamond"/>
                <w:b/>
                <w:lang w:val="en-AU"/>
              </w:rPr>
              <w:t>Omissions</w:t>
            </w:r>
            <w:r w:rsidR="00E671E7" w:rsidRPr="00E671E7">
              <w:rPr>
                <w:rFonts w:ascii="Garamond" w:hAnsi="Garamond"/>
                <w:lang w:val="en-AU"/>
              </w:rPr>
              <w:t xml:space="preserve"> were the most common discrepancy type (35.2%,) followed by </w:t>
            </w:r>
            <w:r w:rsidR="00E671E7" w:rsidRPr="00E671E7">
              <w:rPr>
                <w:rFonts w:ascii="Garamond" w:hAnsi="Garamond"/>
                <w:b/>
                <w:lang w:val="en-AU"/>
              </w:rPr>
              <w:t>dose discrepancies</w:t>
            </w:r>
            <w:r w:rsidR="00E671E7" w:rsidRPr="00E671E7">
              <w:rPr>
                <w:rFonts w:ascii="Garamond" w:hAnsi="Garamond"/>
                <w:lang w:val="en-AU"/>
              </w:rPr>
              <w:t xml:space="preserve"> (34.4%) and additions (30.4%). 48.5% of residents had a discrepancy with the potential to result in moderate harm and 9.8% had a discrepancy with the potential for severe harm. </w:t>
            </w:r>
            <w:r w:rsidR="00E671E7" w:rsidRPr="00E671E7">
              <w:rPr>
                <w:rFonts w:ascii="Garamond" w:hAnsi="Garamond"/>
                <w:b/>
                <w:lang w:val="en-AU"/>
              </w:rPr>
              <w:t>Number of medications prescribed</w:t>
            </w:r>
            <w:r w:rsidR="00E671E7" w:rsidRPr="00E671E7">
              <w:rPr>
                <w:rFonts w:ascii="Garamond" w:hAnsi="Garamond"/>
                <w:lang w:val="en-AU"/>
              </w:rPr>
              <w:t xml:space="preserve"> was the only factor associated with medication discrepancies.</w:t>
            </w:r>
            <w:r w:rsidR="00E671E7">
              <w:rPr>
                <w:rFonts w:ascii="Garamond" w:hAnsi="Garamond"/>
                <w:lang w:val="en-AU"/>
              </w:rPr>
              <w:t>’</w:t>
            </w:r>
          </w:p>
        </w:tc>
      </w:tr>
    </w:tbl>
    <w:p w:rsidR="005C186D" w:rsidRDefault="005C186D" w:rsidP="00872A09">
      <w:pPr>
        <w:rPr>
          <w:rFonts w:ascii="Garamond" w:hAnsi="Garamond"/>
          <w:lang w:val="en-AU"/>
        </w:rPr>
      </w:pPr>
    </w:p>
    <w:p w:rsidR="006D79F7" w:rsidRDefault="006D79F7" w:rsidP="006D79F7">
      <w:pPr>
        <w:keepNext/>
        <w:rPr>
          <w:rFonts w:ascii="Garamond" w:hAnsi="Garamond"/>
          <w:i/>
          <w:lang w:val="en-AU"/>
        </w:rPr>
      </w:pPr>
      <w:r w:rsidRPr="006D79F7">
        <w:rPr>
          <w:rFonts w:ascii="Garamond" w:hAnsi="Garamond"/>
          <w:i/>
          <w:lang w:val="en-AU"/>
        </w:rPr>
        <w:t>Public Health Research &amp; Practice</w:t>
      </w:r>
    </w:p>
    <w:p w:rsidR="006D79F7" w:rsidRPr="00612D3D" w:rsidRDefault="006D79F7" w:rsidP="006D79F7">
      <w:pPr>
        <w:keepNext/>
        <w:rPr>
          <w:rFonts w:ascii="Garamond" w:hAnsi="Garamond"/>
          <w:lang w:val="en-AU"/>
        </w:rPr>
      </w:pPr>
      <w:r>
        <w:rPr>
          <w:rFonts w:ascii="Garamond" w:hAnsi="Garamond"/>
          <w:lang w:val="en-AU"/>
        </w:rPr>
        <w:t>Volume 30 Issue 3 2020</w:t>
      </w:r>
    </w:p>
    <w:tbl>
      <w:tblPr>
        <w:tblStyle w:val="TableGrid"/>
        <w:tblW w:w="9360" w:type="dxa"/>
        <w:tblInd w:w="288" w:type="dxa"/>
        <w:tblLayout w:type="fixed"/>
        <w:tblLook w:val="01E0" w:firstRow="1" w:lastRow="1" w:firstColumn="1" w:lastColumn="1" w:noHBand="0" w:noVBand="0"/>
      </w:tblPr>
      <w:tblGrid>
        <w:gridCol w:w="1080"/>
        <w:gridCol w:w="8280"/>
      </w:tblGrid>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6706B4" w:rsidRDefault="00B046C9" w:rsidP="006D79F7">
            <w:pPr>
              <w:keepNext/>
              <w:rPr>
                <w:rStyle w:val="Hyperlink"/>
                <w:rFonts w:ascii="Garamond" w:hAnsi="Garamond"/>
                <w:color w:val="auto"/>
                <w:u w:val="none"/>
                <w:lang w:val="en-AU"/>
              </w:rPr>
            </w:pPr>
            <w:hyperlink r:id="rId43" w:history="1">
              <w:r w:rsidR="006D79F7" w:rsidRPr="001E1D5B">
                <w:rPr>
                  <w:rStyle w:val="Hyperlink"/>
                  <w:rFonts w:ascii="Garamond" w:hAnsi="Garamond"/>
                  <w:lang w:val="en-AU"/>
                </w:rPr>
                <w:t>https://www.phrp.com.au/issues/september-2020-volume-30-issue-3/</w:t>
              </w:r>
            </w:hyperlink>
          </w:p>
        </w:tc>
      </w:tr>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Default="006D79F7" w:rsidP="00E671E7">
            <w:pPr>
              <w:keepNext/>
              <w:rPr>
                <w:rFonts w:ascii="Garamond" w:hAnsi="Garamond"/>
                <w:lang w:val="en-AU"/>
              </w:rPr>
            </w:pPr>
            <w:r w:rsidRPr="006D79F7">
              <w:rPr>
                <w:rFonts w:ascii="Garamond" w:hAnsi="Garamond"/>
                <w:lang w:val="en-AU"/>
              </w:rPr>
              <w:t xml:space="preserve">A new issue of </w:t>
            </w:r>
            <w:r w:rsidRPr="006D79F7">
              <w:rPr>
                <w:rFonts w:ascii="Garamond" w:hAnsi="Garamond"/>
                <w:i/>
                <w:lang w:val="en-AU"/>
              </w:rPr>
              <w:t>Public Health Research &amp; Practice</w:t>
            </w:r>
            <w:r w:rsidRPr="006D79F7">
              <w:rPr>
                <w:rFonts w:ascii="Garamond" w:hAnsi="Garamond"/>
                <w:lang w:val="en-AU"/>
              </w:rPr>
              <w:t xml:space="preserve"> has been published with a </w:t>
            </w:r>
            <w:r>
              <w:rPr>
                <w:rFonts w:ascii="Garamond" w:hAnsi="Garamond"/>
                <w:lang w:val="en-AU"/>
              </w:rPr>
              <w:t>focus on</w:t>
            </w:r>
            <w:r w:rsidRPr="006D79F7">
              <w:rPr>
                <w:rFonts w:ascii="Garamond" w:hAnsi="Garamond"/>
                <w:lang w:val="en-AU"/>
              </w:rPr>
              <w:t xml:space="preserve"> </w:t>
            </w:r>
            <w:r>
              <w:rPr>
                <w:rFonts w:ascii="Garamond" w:hAnsi="Garamond"/>
                <w:b/>
                <w:lang w:val="en-AU"/>
              </w:rPr>
              <w:t>tobacco control</w:t>
            </w:r>
            <w:r w:rsidRPr="006D79F7">
              <w:rPr>
                <w:rFonts w:ascii="Garamond" w:hAnsi="Garamond"/>
                <w:lang w:val="en-AU"/>
              </w:rPr>
              <w:t>. Articles in this issue of Public Health Research &amp; Practice include:</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Editorial: </w:t>
            </w:r>
            <w:r w:rsidRPr="0008214C">
              <w:rPr>
                <w:rFonts w:ascii="Garamond" w:hAnsi="Garamond"/>
                <w:b/>
                <w:lang w:val="en-AU"/>
              </w:rPr>
              <w:t>Making tobacco control a priority</w:t>
            </w:r>
            <w:r w:rsidRPr="0008214C">
              <w:rPr>
                <w:rFonts w:ascii="Garamond" w:hAnsi="Garamond"/>
                <w:lang w:val="en-AU"/>
              </w:rPr>
              <w:t xml:space="preserve"> (Anita Dessaix, Becky Freeman, Matthew J Peters</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Far from ‘mission accomplished’: </w:t>
            </w:r>
            <w:r w:rsidRPr="0008214C">
              <w:rPr>
                <w:rFonts w:ascii="Garamond" w:hAnsi="Garamond"/>
                <w:b/>
                <w:lang w:val="en-AU"/>
              </w:rPr>
              <w:t>time to re-energise tobacco control in Australia</w:t>
            </w:r>
            <w:r w:rsidRPr="0008214C">
              <w:rPr>
                <w:rFonts w:ascii="Garamond" w:hAnsi="Garamond"/>
                <w:lang w:val="en-AU"/>
              </w:rPr>
              <w:t xml:space="preserve"> (Paul Grogan, Emily Banks</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Interview with the Hon. Dr Michael Wooldridge: </w:t>
            </w:r>
            <w:r w:rsidRPr="0008214C">
              <w:rPr>
                <w:rFonts w:ascii="Garamond" w:hAnsi="Garamond"/>
                <w:b/>
                <w:lang w:val="en-AU"/>
              </w:rPr>
              <w:t>tobacco control was the best buy in health then and it’s still the best buy now</w:t>
            </w:r>
            <w:r w:rsidRPr="0008214C">
              <w:rPr>
                <w:rFonts w:ascii="Garamond" w:hAnsi="Garamond"/>
                <w:lang w:val="en-AU"/>
              </w:rPr>
              <w:t xml:space="preserve"> (Michael Wooldridge, Paul Grogan</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The </w:t>
            </w:r>
            <w:r w:rsidRPr="0008214C">
              <w:rPr>
                <w:rFonts w:ascii="Garamond" w:hAnsi="Garamond"/>
                <w:b/>
                <w:lang w:val="en-AU"/>
              </w:rPr>
              <w:t>WHO Framework Convention on Tobacco Control – time for a civil society equivalent</w:t>
            </w:r>
            <w:r w:rsidRPr="0008214C">
              <w:rPr>
                <w:rFonts w:ascii="Garamond" w:hAnsi="Garamond"/>
                <w:lang w:val="en-AU"/>
              </w:rPr>
              <w:t>? (Mike Daube</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b/>
                <w:lang w:val="en-AU"/>
              </w:rPr>
              <w:t>Tackling Indigenous smoking</w:t>
            </w:r>
            <w:r w:rsidRPr="0008214C">
              <w:rPr>
                <w:rFonts w:ascii="Garamond" w:hAnsi="Garamond"/>
                <w:lang w:val="en-AU"/>
              </w:rPr>
              <w:t>: a good news story in Australian tobacco control (David P Thomas, Tom Calma</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b/>
                <w:lang w:val="en-AU"/>
              </w:rPr>
              <w:t>Tobacco dependence treatment in Australia</w:t>
            </w:r>
            <w:r w:rsidRPr="0008214C">
              <w:rPr>
                <w:rFonts w:ascii="Garamond" w:hAnsi="Garamond"/>
                <w:lang w:val="en-AU"/>
              </w:rPr>
              <w:t xml:space="preserve"> – an untapped opportunity for reducing the smoking burden (Sarah L White, Nikki McCaffrey, Michelle M Scollo</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What are the resourcing requirements for an </w:t>
            </w:r>
            <w:r w:rsidRPr="0008214C">
              <w:rPr>
                <w:rFonts w:ascii="Garamond" w:hAnsi="Garamond"/>
                <w:b/>
                <w:lang w:val="en-AU"/>
              </w:rPr>
              <w:t>Aboriginal and Torres Strait Islander primary health care research project</w:t>
            </w:r>
            <w:r w:rsidRPr="0008214C">
              <w:rPr>
                <w:rFonts w:ascii="Garamond" w:hAnsi="Garamond"/>
                <w:lang w:val="en-AU"/>
              </w:rPr>
              <w:t>? (Sara Farnbach, Graham Gee, Anne-Marie Eades, John Robert Evans, Jamie Fernando, Belinda Hammond, Matty Simms, Karrina DeMasi, Nick Glozier, Maree L Hackett, on behalf of the Getting it Right Investigators</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What makes an </w:t>
            </w:r>
            <w:r w:rsidRPr="0008214C">
              <w:rPr>
                <w:rFonts w:ascii="Garamond" w:hAnsi="Garamond"/>
                <w:b/>
                <w:lang w:val="en-AU"/>
              </w:rPr>
              <w:t>effective antismoking campaign</w:t>
            </w:r>
            <w:r w:rsidRPr="0008214C">
              <w:rPr>
                <w:rFonts w:ascii="Garamond" w:hAnsi="Garamond"/>
                <w:lang w:val="en-AU"/>
              </w:rPr>
              <w:t xml:space="preserve"> – insights from the trenches (Sarah Jane Beasley, Adam Barker, Michael Murphy, Toby Roderick, Tom Carroll</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b/>
                <w:lang w:val="en-AU"/>
              </w:rPr>
              <w:t>Smoke-free environments</w:t>
            </w:r>
            <w:r w:rsidRPr="0008214C">
              <w:rPr>
                <w:rFonts w:ascii="Garamond" w:hAnsi="Garamond"/>
                <w:lang w:val="en-AU"/>
              </w:rPr>
              <w:t>: current status and remaining challenges in Australia (Alecia Brooks, Tanya Buchanan, Wendy Oakes</w:t>
            </w:r>
            <w:r>
              <w:rPr>
                <w:rFonts w:ascii="Garamond" w:hAnsi="Garamond"/>
                <w:lang w:val="en-AU"/>
              </w:rPr>
              <w:t>)</w:t>
            </w:r>
          </w:p>
          <w:p w:rsidR="006D79F7" w:rsidRPr="00A85C9A" w:rsidRDefault="0008214C" w:rsidP="0008214C">
            <w:pPr>
              <w:pStyle w:val="ListParagraph"/>
              <w:numPr>
                <w:ilvl w:val="0"/>
                <w:numId w:val="15"/>
              </w:numPr>
              <w:rPr>
                <w:rFonts w:ascii="Garamond" w:hAnsi="Garamond"/>
                <w:lang w:val="en-AU"/>
              </w:rPr>
            </w:pPr>
            <w:r w:rsidRPr="0008214C">
              <w:rPr>
                <w:rFonts w:ascii="Garamond" w:hAnsi="Garamond"/>
                <w:lang w:val="en-AU"/>
              </w:rPr>
              <w:lastRenderedPageBreak/>
              <w:t xml:space="preserve">Accessing the </w:t>
            </w:r>
            <w:r w:rsidRPr="0008214C">
              <w:rPr>
                <w:rFonts w:ascii="Garamond" w:hAnsi="Garamond"/>
                <w:b/>
                <w:lang w:val="en-AU"/>
              </w:rPr>
              <w:t>most lethal product on the market</w:t>
            </w:r>
            <w:r w:rsidRPr="0008214C">
              <w:rPr>
                <w:rFonts w:ascii="Garamond" w:hAnsi="Garamond"/>
                <w:lang w:val="en-AU"/>
              </w:rPr>
              <w:t>: community perceptions of tobacco accessibility in NSW, Australia (Christina Watts, Anita Dessaix, Alecia Brooks, Suzan Burton, Becky Freeman</w:t>
            </w:r>
            <w:r>
              <w:rPr>
                <w:rFonts w:ascii="Garamond" w:hAnsi="Garamond"/>
                <w:lang w:val="en-AU"/>
              </w:rPr>
              <w:t>)</w:t>
            </w:r>
          </w:p>
        </w:tc>
      </w:tr>
    </w:tbl>
    <w:p w:rsidR="006D79F7" w:rsidRDefault="006D79F7" w:rsidP="00872A09">
      <w:pPr>
        <w:rPr>
          <w:rFonts w:ascii="Garamond" w:hAnsi="Garamond"/>
          <w:lang w:val="en-AU"/>
        </w:rPr>
      </w:pPr>
    </w:p>
    <w:p w:rsidR="006D79F7" w:rsidRPr="006D79F7" w:rsidRDefault="006D79F7" w:rsidP="006D79F7">
      <w:pPr>
        <w:keepNext/>
        <w:rPr>
          <w:rFonts w:ascii="Garamond" w:hAnsi="Garamond"/>
          <w:i/>
          <w:lang w:val="en-AU"/>
        </w:rPr>
      </w:pPr>
      <w:r w:rsidRPr="006D79F7">
        <w:rPr>
          <w:rFonts w:ascii="Garamond" w:hAnsi="Garamond"/>
          <w:i/>
          <w:lang w:val="en-AU"/>
        </w:rPr>
        <w:t>Journal for Healthcare Quality</w:t>
      </w:r>
    </w:p>
    <w:p w:rsidR="006D79F7" w:rsidRPr="006D79F7" w:rsidRDefault="006D79F7" w:rsidP="006D79F7">
      <w:pPr>
        <w:keepNext/>
        <w:rPr>
          <w:rFonts w:ascii="Garamond" w:hAnsi="Garamond"/>
          <w:lang w:val="en-AU"/>
        </w:rPr>
      </w:pPr>
      <w:r w:rsidRPr="006D79F7">
        <w:rPr>
          <w:rFonts w:ascii="Garamond" w:hAnsi="Garamond"/>
          <w:lang w:val="en-AU"/>
        </w:rPr>
        <w:t>Vol. 42, No. 5, September/October 2020</w:t>
      </w:r>
    </w:p>
    <w:tbl>
      <w:tblPr>
        <w:tblStyle w:val="TableGrid"/>
        <w:tblW w:w="9360" w:type="dxa"/>
        <w:tblInd w:w="288" w:type="dxa"/>
        <w:tblLayout w:type="fixed"/>
        <w:tblLook w:val="01E0" w:firstRow="1" w:lastRow="1" w:firstColumn="1" w:lastColumn="1" w:noHBand="0" w:noVBand="0"/>
      </w:tblPr>
      <w:tblGrid>
        <w:gridCol w:w="1080"/>
        <w:gridCol w:w="8280"/>
      </w:tblGrid>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6D79F7" w:rsidRDefault="00B046C9" w:rsidP="006D79F7">
            <w:pPr>
              <w:keepNext/>
              <w:rPr>
                <w:rStyle w:val="Hyperlink"/>
                <w:rFonts w:ascii="Garamond" w:hAnsi="Garamond"/>
                <w:color w:val="auto"/>
                <w:u w:val="none"/>
                <w:lang w:val="en-AU"/>
              </w:rPr>
            </w:pPr>
            <w:hyperlink r:id="rId44" w:history="1">
              <w:r w:rsidR="006D79F7" w:rsidRPr="001E1D5B">
                <w:rPr>
                  <w:rStyle w:val="Hyperlink"/>
                  <w:rFonts w:ascii="Garamond" w:hAnsi="Garamond"/>
                  <w:lang w:val="en-AU"/>
                </w:rPr>
                <w:t>https://journals.lww.com/jhqonline/toc/2020/10000</w:t>
              </w:r>
            </w:hyperlink>
          </w:p>
        </w:tc>
      </w:tr>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6D79F7" w:rsidRDefault="006D79F7" w:rsidP="006D79F7">
            <w:pPr>
              <w:keepNext/>
              <w:rPr>
                <w:rFonts w:ascii="Garamond" w:hAnsi="Garamond"/>
                <w:lang w:val="en-AU"/>
              </w:rPr>
            </w:pPr>
            <w:r w:rsidRPr="006D79F7">
              <w:rPr>
                <w:rFonts w:ascii="Garamond" w:hAnsi="Garamond"/>
                <w:lang w:val="en-AU"/>
              </w:rPr>
              <w:t>A new issue of the</w:t>
            </w:r>
            <w:r w:rsidRPr="006D79F7">
              <w:rPr>
                <w:rFonts w:ascii="Garamond" w:hAnsi="Garamond"/>
                <w:i/>
                <w:lang w:val="en-AU"/>
              </w:rPr>
              <w:t xml:space="preserve"> Journal for Healthcare Quality </w:t>
            </w:r>
            <w:r w:rsidRPr="006D79F7">
              <w:rPr>
                <w:rFonts w:ascii="Garamond" w:hAnsi="Garamond"/>
                <w:lang w:val="en-AU"/>
              </w:rPr>
              <w:t xml:space="preserve">has been published. Articles in this issue of the </w:t>
            </w:r>
            <w:r w:rsidRPr="006D79F7">
              <w:rPr>
                <w:rFonts w:ascii="Garamond" w:hAnsi="Garamond"/>
                <w:i/>
                <w:lang w:val="en-AU"/>
              </w:rPr>
              <w:t xml:space="preserve">Journal for Healthcare Quality </w:t>
            </w:r>
            <w:r w:rsidRPr="006D79F7">
              <w:rPr>
                <w:rFonts w:ascii="Garamond" w:hAnsi="Garamond"/>
                <w:lang w:val="en-AU"/>
              </w:rPr>
              <w:t>include:</w:t>
            </w:r>
          </w:p>
          <w:p w:rsidR="0008214C" w:rsidRDefault="0008214C" w:rsidP="00E671E7">
            <w:pPr>
              <w:pStyle w:val="ListParagraph"/>
              <w:keepNext/>
              <w:numPr>
                <w:ilvl w:val="0"/>
                <w:numId w:val="15"/>
              </w:numPr>
              <w:rPr>
                <w:rFonts w:ascii="Garamond" w:hAnsi="Garamond"/>
                <w:lang w:val="en-AU"/>
              </w:rPr>
            </w:pPr>
            <w:r w:rsidRPr="0008214C">
              <w:rPr>
                <w:rFonts w:ascii="Garamond" w:hAnsi="Garamond"/>
                <w:lang w:val="en-AU"/>
              </w:rPr>
              <w:t xml:space="preserve">Patient Safety Over Power Hierarchy: A Scoping Review of </w:t>
            </w:r>
            <w:r w:rsidRPr="0008214C">
              <w:rPr>
                <w:rFonts w:ascii="Garamond" w:hAnsi="Garamond"/>
                <w:b/>
                <w:lang w:val="en-AU"/>
              </w:rPr>
              <w:t>Healthcare Professionals' Speaking-up Skills Training</w:t>
            </w:r>
            <w:r w:rsidRPr="0008214C">
              <w:rPr>
                <w:rFonts w:ascii="Garamond" w:hAnsi="Garamond"/>
                <w:lang w:val="en-AU"/>
              </w:rPr>
              <w:t xml:space="preserve"> (Kim, Sara; Appelbaum, Nital P.; Baker, Neil; Bajwa, Nadia M.; Chu, Frances; Pal, Jay D.; Cochran, Nancy E.; Bochatay, Naike</w:t>
            </w:r>
            <w:r>
              <w:rPr>
                <w:rFonts w:ascii="Garamond" w:hAnsi="Garamond"/>
                <w:lang w:val="en-AU"/>
              </w:rPr>
              <w:t>)</w:t>
            </w:r>
          </w:p>
          <w:p w:rsidR="0008214C" w:rsidRDefault="0008214C" w:rsidP="00E671E7">
            <w:pPr>
              <w:pStyle w:val="ListParagraph"/>
              <w:keepNext/>
              <w:numPr>
                <w:ilvl w:val="0"/>
                <w:numId w:val="15"/>
              </w:numPr>
              <w:rPr>
                <w:rFonts w:ascii="Garamond" w:hAnsi="Garamond"/>
                <w:lang w:val="en-AU"/>
              </w:rPr>
            </w:pPr>
            <w:r w:rsidRPr="0008214C">
              <w:rPr>
                <w:rFonts w:ascii="Garamond" w:hAnsi="Garamond"/>
                <w:lang w:val="en-AU"/>
              </w:rPr>
              <w:t xml:space="preserve">A Novel Use of Prehospital Telemedicine to Decrease </w:t>
            </w:r>
            <w:r w:rsidRPr="0008214C">
              <w:rPr>
                <w:rFonts w:ascii="Garamond" w:hAnsi="Garamond"/>
                <w:b/>
                <w:lang w:val="en-AU"/>
              </w:rPr>
              <w:t>Door to Computed Tomography Results in Acute Strokes</w:t>
            </w:r>
            <w:r w:rsidRPr="0008214C">
              <w:rPr>
                <w:rFonts w:ascii="Garamond" w:hAnsi="Garamond"/>
                <w:lang w:val="en-AU"/>
              </w:rPr>
              <w:t xml:space="preserve"> (Bilotta, Mary; Sigal, Adam P.; Shah, Ankit; Martin, Anthony; Schlappy, David A.; Sorensen, Greg; Barbera, C</w:t>
            </w:r>
            <w:r>
              <w:rPr>
                <w:rFonts w:ascii="Garamond" w:hAnsi="Garamond"/>
                <w:lang w:val="en-AU"/>
              </w:rPr>
              <w:t>.)</w:t>
            </w:r>
          </w:p>
          <w:p w:rsidR="0008214C" w:rsidRDefault="0008214C" w:rsidP="00E671E7">
            <w:pPr>
              <w:pStyle w:val="ListParagraph"/>
              <w:keepNext/>
              <w:numPr>
                <w:ilvl w:val="0"/>
                <w:numId w:val="15"/>
              </w:numPr>
              <w:rPr>
                <w:rFonts w:ascii="Garamond" w:hAnsi="Garamond"/>
                <w:lang w:val="en-AU"/>
              </w:rPr>
            </w:pPr>
            <w:r w:rsidRPr="0008214C">
              <w:rPr>
                <w:rFonts w:ascii="Garamond" w:hAnsi="Garamond"/>
                <w:lang w:val="en-AU"/>
              </w:rPr>
              <w:t xml:space="preserve">Physician Practices in </w:t>
            </w:r>
            <w:r w:rsidRPr="0008214C">
              <w:rPr>
                <w:rFonts w:ascii="Garamond" w:hAnsi="Garamond"/>
                <w:b/>
                <w:lang w:val="en-AU"/>
              </w:rPr>
              <w:t>Against Medical Advice Discharges</w:t>
            </w:r>
            <w:r w:rsidRPr="0008214C">
              <w:rPr>
                <w:rFonts w:ascii="Garamond" w:hAnsi="Garamond"/>
                <w:lang w:val="en-AU"/>
              </w:rPr>
              <w:t xml:space="preserve"> (Tummalapalli, Sri Lekha; Chang, Brian A.; Goodlev, Eric R.</w:t>
            </w:r>
            <w:r>
              <w:rPr>
                <w:rFonts w:ascii="Garamond" w:hAnsi="Garamond"/>
                <w:lang w:val="en-AU"/>
              </w:rPr>
              <w:t>)</w:t>
            </w:r>
          </w:p>
          <w:p w:rsidR="0008214C" w:rsidRDefault="0008214C" w:rsidP="00E671E7">
            <w:pPr>
              <w:pStyle w:val="ListParagraph"/>
              <w:keepNext/>
              <w:numPr>
                <w:ilvl w:val="0"/>
                <w:numId w:val="15"/>
              </w:numPr>
              <w:rPr>
                <w:rFonts w:ascii="Garamond" w:hAnsi="Garamond"/>
                <w:lang w:val="en-AU"/>
              </w:rPr>
            </w:pPr>
            <w:r w:rsidRPr="0008214C">
              <w:rPr>
                <w:rFonts w:ascii="Garamond" w:hAnsi="Garamond"/>
                <w:lang w:val="en-AU"/>
              </w:rPr>
              <w:t xml:space="preserve">Implementation of Systematic Community Resource Referrals at Small Primary Care Practices to Promote </w:t>
            </w:r>
            <w:r w:rsidRPr="0008214C">
              <w:rPr>
                <w:rFonts w:ascii="Garamond" w:hAnsi="Garamond"/>
                <w:b/>
                <w:lang w:val="en-AU"/>
              </w:rPr>
              <w:t>Cardiovascular Disease Self-Management</w:t>
            </w:r>
            <w:r w:rsidRPr="0008214C">
              <w:rPr>
                <w:rFonts w:ascii="Garamond" w:hAnsi="Garamond"/>
                <w:lang w:val="en-AU"/>
              </w:rPr>
              <w:t xml:space="preserve"> (Makelarski, Jennifer A.; DePumpo, Megan; Boyd, Kelly; Brown, Tiffany; Kho, Abel; Navalkha, Chenab; Lindau, Stacy T.</w:t>
            </w:r>
            <w:r>
              <w:rPr>
                <w:rFonts w:ascii="Garamond" w:hAnsi="Garamond"/>
                <w:lang w:val="en-AU"/>
              </w:rPr>
              <w:t>)</w:t>
            </w:r>
          </w:p>
          <w:p w:rsidR="0008214C" w:rsidRDefault="0008214C" w:rsidP="00E671E7">
            <w:pPr>
              <w:pStyle w:val="ListParagraph"/>
              <w:keepNext/>
              <w:numPr>
                <w:ilvl w:val="0"/>
                <w:numId w:val="15"/>
              </w:numPr>
              <w:rPr>
                <w:rFonts w:ascii="Garamond" w:hAnsi="Garamond"/>
                <w:lang w:val="en-AU"/>
              </w:rPr>
            </w:pPr>
            <w:r w:rsidRPr="0008214C">
              <w:rPr>
                <w:rFonts w:ascii="Garamond" w:hAnsi="Garamond"/>
                <w:b/>
                <w:lang w:val="en-AU"/>
              </w:rPr>
              <w:t>Health Information Technology Adoption and Clinical Performance</w:t>
            </w:r>
            <w:r w:rsidRPr="0008214C">
              <w:rPr>
                <w:rFonts w:ascii="Garamond" w:hAnsi="Garamond"/>
                <w:lang w:val="en-AU"/>
              </w:rPr>
              <w:t xml:space="preserve"> in Federally Qualified Health Centers (Davlyatov, Ganisher; Borkowski, Nancy; Feldman, Sue; Qu, Haiyan; Burke, Darrell; Bronstein, Janet; Brickman, A</w:t>
            </w:r>
            <w:r>
              <w:rPr>
                <w:rFonts w:ascii="Garamond" w:hAnsi="Garamond"/>
                <w:lang w:val="en-AU"/>
              </w:rPr>
              <w:t>.)</w:t>
            </w:r>
          </w:p>
          <w:p w:rsidR="0008214C" w:rsidRDefault="0008214C" w:rsidP="00E671E7">
            <w:pPr>
              <w:pStyle w:val="ListParagraph"/>
              <w:keepNext/>
              <w:numPr>
                <w:ilvl w:val="0"/>
                <w:numId w:val="15"/>
              </w:numPr>
              <w:rPr>
                <w:rFonts w:ascii="Garamond" w:hAnsi="Garamond"/>
                <w:lang w:val="en-AU"/>
              </w:rPr>
            </w:pPr>
            <w:r w:rsidRPr="0008214C">
              <w:rPr>
                <w:rFonts w:ascii="Garamond" w:hAnsi="Garamond"/>
                <w:lang w:val="en-AU"/>
              </w:rPr>
              <w:t xml:space="preserve">Improving </w:t>
            </w:r>
            <w:r w:rsidRPr="0008214C">
              <w:rPr>
                <w:rFonts w:ascii="Garamond" w:hAnsi="Garamond"/>
                <w:b/>
                <w:lang w:val="en-AU"/>
              </w:rPr>
              <w:t>Timeliness of Internal Medicine Consults in the Emergency Department</w:t>
            </w:r>
            <w:r w:rsidRPr="0008214C">
              <w:rPr>
                <w:rFonts w:ascii="Garamond" w:hAnsi="Garamond"/>
                <w:lang w:val="en-AU"/>
              </w:rPr>
              <w:t>: A Quality Improvement Initiative (Beckerleg, Weiwei; Hasimja-Saraqini, Delvina; Kwok, Edmund S. H.; Hamdy, Noha; Battram, Erica; Wooller, Krista R.</w:t>
            </w:r>
            <w:r>
              <w:rPr>
                <w:rFonts w:ascii="Garamond" w:hAnsi="Garamond"/>
                <w:lang w:val="en-AU"/>
              </w:rPr>
              <w:t>)</w:t>
            </w:r>
          </w:p>
          <w:p w:rsidR="0008214C" w:rsidRDefault="0008214C" w:rsidP="00E671E7">
            <w:pPr>
              <w:pStyle w:val="ListParagraph"/>
              <w:keepNext/>
              <w:numPr>
                <w:ilvl w:val="0"/>
                <w:numId w:val="15"/>
              </w:numPr>
              <w:rPr>
                <w:rFonts w:ascii="Garamond" w:hAnsi="Garamond"/>
                <w:lang w:val="en-AU"/>
              </w:rPr>
            </w:pPr>
            <w:r w:rsidRPr="0008214C">
              <w:rPr>
                <w:rFonts w:ascii="Garamond" w:hAnsi="Garamond"/>
                <w:lang w:val="en-AU"/>
              </w:rPr>
              <w:t xml:space="preserve">Implementation of a Novel </w:t>
            </w:r>
            <w:r w:rsidRPr="0008214C">
              <w:rPr>
                <w:rFonts w:ascii="Garamond" w:hAnsi="Garamond"/>
                <w:b/>
                <w:lang w:val="en-AU"/>
              </w:rPr>
              <w:t>Near Visual Acuity Chart in an Emergency Department</w:t>
            </w:r>
            <w:r w:rsidRPr="0008214C">
              <w:rPr>
                <w:rFonts w:ascii="Garamond" w:hAnsi="Garamond"/>
                <w:lang w:val="en-AU"/>
              </w:rPr>
              <w:t xml:space="preserve"> Setting (Wu, James F.; Visotcky, Alexis; Szabo, Aniko; Eyler, Stephen; Siegmann, Peter; Griepentrog, Gregory J.; Warren, C</w:t>
            </w:r>
            <w:r>
              <w:rPr>
                <w:rFonts w:ascii="Garamond" w:hAnsi="Garamond"/>
                <w:lang w:val="en-AU"/>
              </w:rPr>
              <w:t>.</w:t>
            </w:r>
            <w:r w:rsidRPr="0008214C">
              <w:rPr>
                <w:rFonts w:ascii="Garamond" w:hAnsi="Garamond"/>
                <w:lang w:val="en-AU"/>
              </w:rPr>
              <w:t xml:space="preserve"> C.; Han, D</w:t>
            </w:r>
            <w:r>
              <w:rPr>
                <w:rFonts w:ascii="Garamond" w:hAnsi="Garamond"/>
                <w:lang w:val="en-AU"/>
              </w:rPr>
              <w:t>.</w:t>
            </w:r>
            <w:r w:rsidRPr="0008214C">
              <w:rPr>
                <w:rFonts w:ascii="Garamond" w:hAnsi="Garamond"/>
                <w:lang w:val="en-AU"/>
              </w:rPr>
              <w:t xml:space="preserve"> P.</w:t>
            </w:r>
            <w:r>
              <w:rPr>
                <w:rFonts w:ascii="Garamond" w:hAnsi="Garamond"/>
                <w:lang w:val="en-AU"/>
              </w:rPr>
              <w:t>)</w:t>
            </w:r>
          </w:p>
          <w:p w:rsidR="006D79F7" w:rsidRPr="006D79F7" w:rsidRDefault="0008214C" w:rsidP="0008214C">
            <w:pPr>
              <w:pStyle w:val="ListParagraph"/>
              <w:keepNext/>
              <w:numPr>
                <w:ilvl w:val="0"/>
                <w:numId w:val="15"/>
              </w:numPr>
              <w:rPr>
                <w:rFonts w:ascii="Garamond" w:hAnsi="Garamond"/>
                <w:lang w:val="en-AU"/>
              </w:rPr>
            </w:pPr>
            <w:r w:rsidRPr="0008214C">
              <w:rPr>
                <w:rFonts w:ascii="Garamond" w:hAnsi="Garamond"/>
                <w:b/>
                <w:lang w:val="en-AU"/>
              </w:rPr>
              <w:t>Reducing Diabetic Ketoacidosis Intensive Care Unit Admissions</w:t>
            </w:r>
            <w:r w:rsidRPr="0008214C">
              <w:rPr>
                <w:rFonts w:ascii="Garamond" w:hAnsi="Garamond"/>
                <w:lang w:val="en-AU"/>
              </w:rPr>
              <w:t xml:space="preserve"> Through an Electronic Health Record-Driven, Standardized Care Pathway</w:t>
            </w:r>
            <w:r>
              <w:rPr>
                <w:rFonts w:ascii="Garamond" w:hAnsi="Garamond"/>
                <w:lang w:val="en-AU"/>
              </w:rPr>
              <w:t xml:space="preserve"> (</w:t>
            </w:r>
            <w:r w:rsidRPr="0008214C">
              <w:rPr>
                <w:rFonts w:ascii="Garamond" w:hAnsi="Garamond"/>
                <w:lang w:val="en-AU"/>
              </w:rPr>
              <w:t>Edholm, Karli; Lappé, Katie; Kukhareva, Polina; Hopkins, Christy; Hatton, Nathan D.; Gebhart, Benjamin; Nyman, Heather; Signor, Emily; Davis, Mikyla; Kawamoto, Kensaku; Johnson, Stacy A.</w:t>
            </w:r>
            <w:r>
              <w:rPr>
                <w:rFonts w:ascii="Garamond" w:hAnsi="Garamond"/>
                <w:lang w:val="en-AU"/>
              </w:rPr>
              <w:t>)</w:t>
            </w:r>
          </w:p>
        </w:tc>
      </w:tr>
    </w:tbl>
    <w:p w:rsidR="006D79F7" w:rsidRDefault="006D79F7" w:rsidP="006D79F7">
      <w:pPr>
        <w:rPr>
          <w:rFonts w:ascii="Garamond" w:hAnsi="Garamond"/>
          <w:lang w:val="en-AU"/>
        </w:rPr>
      </w:pPr>
    </w:p>
    <w:p w:rsidR="006D79F7" w:rsidRDefault="006D79F7" w:rsidP="006D79F7">
      <w:pPr>
        <w:keepNext/>
        <w:rPr>
          <w:rFonts w:ascii="Garamond" w:hAnsi="Garamond"/>
          <w:i/>
          <w:lang w:val="en-AU"/>
        </w:rPr>
      </w:pPr>
      <w:r>
        <w:rPr>
          <w:rFonts w:ascii="Garamond" w:hAnsi="Garamond"/>
          <w:i/>
          <w:lang w:val="en-AU"/>
        </w:rPr>
        <w:t>Health Affairs</w:t>
      </w:r>
    </w:p>
    <w:p w:rsidR="00E34A10" w:rsidRPr="00612D3D" w:rsidRDefault="00E34A10" w:rsidP="00E34A10">
      <w:pPr>
        <w:keepNext/>
        <w:rPr>
          <w:rFonts w:ascii="Garamond" w:hAnsi="Garamond"/>
          <w:lang w:val="en-AU"/>
        </w:rPr>
      </w:pPr>
      <w:r w:rsidRPr="00E34A10">
        <w:rPr>
          <w:rFonts w:ascii="Garamond" w:hAnsi="Garamond"/>
          <w:lang w:val="en-AU"/>
        </w:rPr>
        <w:t xml:space="preserve">Volume 39, No. </w:t>
      </w:r>
      <w:r>
        <w:rPr>
          <w:rFonts w:ascii="Garamond" w:hAnsi="Garamond"/>
          <w:lang w:val="en-AU"/>
        </w:rPr>
        <w:t>9</w:t>
      </w:r>
      <w:r w:rsidRPr="00E34A10">
        <w:rPr>
          <w:rFonts w:ascii="Garamond" w:hAnsi="Garamond"/>
          <w:lang w:val="en-AU"/>
        </w:rPr>
        <w:t xml:space="preserve">, </w:t>
      </w:r>
      <w:r>
        <w:rPr>
          <w:rFonts w:ascii="Garamond" w:hAnsi="Garamond"/>
          <w:lang w:val="en-AU"/>
        </w:rPr>
        <w:t xml:space="preserve">September </w:t>
      </w:r>
      <w:r w:rsidRPr="00E34A10">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6706B4" w:rsidRDefault="00B046C9" w:rsidP="00E34A10">
            <w:pPr>
              <w:keepNext/>
              <w:rPr>
                <w:rStyle w:val="Hyperlink"/>
                <w:rFonts w:ascii="Garamond" w:hAnsi="Garamond"/>
                <w:color w:val="auto"/>
                <w:u w:val="none"/>
                <w:lang w:val="en-AU"/>
              </w:rPr>
            </w:pPr>
            <w:hyperlink r:id="rId45" w:history="1">
              <w:r w:rsidR="00E34A10" w:rsidRPr="001E1D5B">
                <w:rPr>
                  <w:rStyle w:val="Hyperlink"/>
                  <w:rFonts w:ascii="Garamond" w:hAnsi="Garamond"/>
                  <w:lang w:val="en-AU"/>
                </w:rPr>
                <w:t>https://www.healthaffairs.org/toc/hlthaff/39/9</w:t>
              </w:r>
            </w:hyperlink>
          </w:p>
        </w:tc>
      </w:tr>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A85C9A" w:rsidRDefault="00E34A10" w:rsidP="00E671E7">
            <w:pPr>
              <w:keepNext/>
              <w:rPr>
                <w:rFonts w:ascii="Garamond" w:hAnsi="Garamond"/>
                <w:lang w:val="en-AU"/>
              </w:rPr>
            </w:pPr>
            <w:r w:rsidRPr="00E34A10">
              <w:rPr>
                <w:rFonts w:ascii="Garamond" w:hAnsi="Garamond"/>
                <w:lang w:val="en-AU"/>
              </w:rPr>
              <w:t xml:space="preserve">A new issue of </w:t>
            </w:r>
            <w:r w:rsidRPr="00E34A10">
              <w:rPr>
                <w:rFonts w:ascii="Garamond" w:hAnsi="Garamond"/>
                <w:i/>
                <w:lang w:val="en-AU"/>
              </w:rPr>
              <w:t>Health Affairs</w:t>
            </w:r>
            <w:r w:rsidRPr="00E34A10">
              <w:rPr>
                <w:rFonts w:ascii="Garamond" w:hAnsi="Garamond"/>
                <w:lang w:val="en-AU"/>
              </w:rPr>
              <w:t xml:space="preserve"> has been published with the themes of '</w:t>
            </w:r>
            <w:r>
              <w:t xml:space="preserve"> </w:t>
            </w:r>
            <w:r w:rsidRPr="00E34A10">
              <w:rPr>
                <w:rFonts w:ascii="Garamond" w:hAnsi="Garamond"/>
                <w:lang w:val="en-AU"/>
              </w:rPr>
              <w:t xml:space="preserve">Medicare Payment Incentives, Medicaid &amp; More '. Articles in this issue of </w:t>
            </w:r>
            <w:r w:rsidRPr="00E34A10">
              <w:rPr>
                <w:rFonts w:ascii="Garamond" w:hAnsi="Garamond"/>
                <w:i/>
                <w:lang w:val="en-AU"/>
              </w:rPr>
              <w:t>Health Affairs</w:t>
            </w:r>
            <w:r w:rsidRPr="00E34A10">
              <w:rPr>
                <w:rFonts w:ascii="Garamond" w:hAnsi="Garamond"/>
                <w:lang w:val="en-AU"/>
              </w:rPr>
              <w:t xml:space="preserve"> include</w:t>
            </w:r>
            <w:r w:rsidR="006D79F7" w:rsidRPr="00B440ED">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Forged By AIDS, Storied NYC Residence Boosts </w:t>
            </w:r>
            <w:r w:rsidRPr="0008214C">
              <w:rPr>
                <w:rFonts w:ascii="Garamond" w:hAnsi="Garamond"/>
                <w:b/>
                <w:lang w:val="en-AU"/>
              </w:rPr>
              <w:t>Aging In Place</w:t>
            </w:r>
            <w:r w:rsidRPr="0008214C">
              <w:rPr>
                <w:rFonts w:ascii="Garamond" w:hAnsi="Garamond"/>
                <w:lang w:val="en-AU"/>
              </w:rPr>
              <w:t xml:space="preserve"> (</w:t>
            </w:r>
            <w:r>
              <w:rPr>
                <w:rFonts w:ascii="Garamond" w:hAnsi="Garamond"/>
                <w:lang w:val="en-AU"/>
              </w:rPr>
              <w:t>R</w:t>
            </w:r>
            <w:r w:rsidRPr="0008214C">
              <w:rPr>
                <w:rFonts w:ascii="Garamond" w:hAnsi="Garamond"/>
                <w:lang w:val="en-AU"/>
              </w:rPr>
              <w:t xml:space="preserve"> Waters</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Target Prices Influence Hospital Participation And Shared Savings In </w:t>
            </w:r>
            <w:r w:rsidRPr="00ED5C44">
              <w:rPr>
                <w:rFonts w:ascii="Garamond" w:hAnsi="Garamond"/>
                <w:b/>
                <w:lang w:val="en-AU"/>
              </w:rPr>
              <w:t>Medicare Bundled Payment Program</w:t>
            </w:r>
            <w:r w:rsidRPr="0008214C">
              <w:rPr>
                <w:rFonts w:ascii="Garamond" w:hAnsi="Garamond"/>
                <w:lang w:val="en-AU"/>
              </w:rPr>
              <w:t xml:space="preserve"> (Nicholas L. Berlin, Baris Gulseren, Ushapoorna Nuliyalu, and Andrew M. Ryan</w:t>
            </w:r>
            <w:r>
              <w:rPr>
                <w:rFonts w:ascii="Garamond" w:hAnsi="Garamond"/>
                <w:lang w:val="en-AU"/>
              </w:rPr>
              <w:t>)</w:t>
            </w:r>
          </w:p>
          <w:p w:rsid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The Beneficial Effects Of </w:t>
            </w:r>
            <w:r w:rsidRPr="00ED5C44">
              <w:rPr>
                <w:rFonts w:ascii="Garamond" w:hAnsi="Garamond"/>
                <w:b/>
                <w:lang w:val="en-AU"/>
              </w:rPr>
              <w:t>Medicare Advantage Special Needs Plans</w:t>
            </w:r>
            <w:r w:rsidRPr="0008214C">
              <w:rPr>
                <w:rFonts w:ascii="Garamond" w:hAnsi="Garamond"/>
                <w:lang w:val="en-AU"/>
              </w:rPr>
              <w:t xml:space="preserve"> For Patients With End-Stage Renal Disease (Brian W. Powers, Jiali Yan, Jingsan Zhu, Kristin A. Linn, Sachin H. Jain, Jennifer Kowalski, and Amol S. Navathe</w:t>
            </w:r>
            <w:r>
              <w:rPr>
                <w:rFonts w:ascii="Garamond" w:hAnsi="Garamond"/>
                <w:lang w:val="en-AU"/>
              </w:rPr>
              <w:t>)</w:t>
            </w:r>
          </w:p>
          <w:p w:rsidR="0008214C" w:rsidRDefault="0008214C" w:rsidP="00E671E7">
            <w:pPr>
              <w:pStyle w:val="ListParagraph"/>
              <w:numPr>
                <w:ilvl w:val="0"/>
                <w:numId w:val="15"/>
              </w:numPr>
              <w:rPr>
                <w:rFonts w:ascii="Garamond" w:hAnsi="Garamond"/>
                <w:lang w:val="en-AU"/>
              </w:rPr>
            </w:pPr>
            <w:r w:rsidRPr="0008214C">
              <w:rPr>
                <w:rFonts w:ascii="Garamond" w:hAnsi="Garamond"/>
                <w:lang w:val="en-AU"/>
              </w:rPr>
              <w:lastRenderedPageBreak/>
              <w:t xml:space="preserve">Adjustment For Social Risk Factors Does Not Meaningfully Affect Performance On </w:t>
            </w:r>
            <w:r w:rsidRPr="00ED5C44">
              <w:rPr>
                <w:rFonts w:ascii="Garamond" w:hAnsi="Garamond"/>
                <w:b/>
                <w:lang w:val="en-AU"/>
              </w:rPr>
              <w:t>Medicare’s MIPS Clinician Cost Measures</w:t>
            </w:r>
            <w:r w:rsidRPr="0008214C">
              <w:rPr>
                <w:rFonts w:ascii="Garamond" w:hAnsi="Garamond"/>
                <w:lang w:val="en-AU"/>
              </w:rPr>
              <w:t xml:space="preserve"> (Alexander T. Sandhu, Jay Bhattacharya, Joyce Lam, Sam Bounds, Binglie Luo, Daniel Moran, Aimée-Sandrine Uwilingiyimana, Derek Fenson, Nirmal Choradia, Rose Do, Laurie Feinberg, Thomas MaCurdy, and Sriniketh Nagavarapu</w:t>
            </w:r>
            <w:r>
              <w:rPr>
                <w:rFonts w:ascii="Garamond" w:hAnsi="Garamond"/>
                <w:lang w:val="en-AU"/>
              </w:rPr>
              <w:t>)</w:t>
            </w:r>
          </w:p>
          <w:p w:rsid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Clinicians With High Socially At-Risk Caseloads Received Reduced </w:t>
            </w:r>
            <w:r w:rsidRPr="00ED5C44">
              <w:rPr>
                <w:rFonts w:ascii="Garamond" w:hAnsi="Garamond"/>
                <w:b/>
                <w:lang w:val="en-AU"/>
              </w:rPr>
              <w:t>Merit-Based Incentive Payment System Scores</w:t>
            </w:r>
            <w:r w:rsidRPr="0008214C">
              <w:rPr>
                <w:rFonts w:ascii="Garamond" w:hAnsi="Garamond"/>
                <w:lang w:val="en-AU"/>
              </w:rPr>
              <w:t xml:space="preserve"> (Kenton J. Johnston, Jason M. Hockenberry, Rishi K. Wadhera, and Karen E. Joynt Maddox</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High Rates Of Partial Participation In The First Year Of The </w:t>
            </w:r>
            <w:r w:rsidRPr="00ED5C44">
              <w:rPr>
                <w:rFonts w:ascii="Garamond" w:hAnsi="Garamond"/>
                <w:b/>
                <w:lang w:val="en-AU"/>
              </w:rPr>
              <w:t>Merit-Based Incentive Payment System</w:t>
            </w:r>
            <w:r w:rsidRPr="0008214C">
              <w:rPr>
                <w:rFonts w:ascii="Garamond" w:hAnsi="Garamond"/>
                <w:lang w:val="en-AU"/>
              </w:rPr>
              <w:t xml:space="preserve"> (Nate C. Apathy and Jordan Everson</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ED5C44">
              <w:rPr>
                <w:rFonts w:ascii="Garamond" w:hAnsi="Garamond"/>
                <w:b/>
                <w:lang w:val="en-AU"/>
              </w:rPr>
              <w:t>Medicaid Work Requirements</w:t>
            </w:r>
            <w:r w:rsidRPr="0008214C">
              <w:rPr>
                <w:rFonts w:ascii="Garamond" w:hAnsi="Garamond"/>
                <w:lang w:val="en-AU"/>
              </w:rPr>
              <w:t xml:space="preserve"> In Arkansas: Two-Year Impacts On Coverage, Employment, And Affordability Of Care (Benjamin D. Sommers, Lucy Chen, Robert J. Blendon, E. John Orav, and Arnold M. Epstein</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ED5C44">
              <w:rPr>
                <w:rFonts w:ascii="Garamond" w:hAnsi="Garamond"/>
                <w:b/>
                <w:lang w:val="en-AU"/>
              </w:rPr>
              <w:t>Medicaid Expansion</w:t>
            </w:r>
            <w:r w:rsidRPr="0008214C">
              <w:rPr>
                <w:rFonts w:ascii="Garamond" w:hAnsi="Garamond"/>
                <w:lang w:val="en-AU"/>
              </w:rPr>
              <w:t xml:space="preserve"> Improved Perinatal Insurance Continuity For Low-Income Women (Jamie R. Daw, Tyler N. A. Winkelman, Vanessa K. Dalton, Katy B. Kozhimannil, and Lindsay K. Admon</w:t>
            </w:r>
            <w:r>
              <w:rPr>
                <w:rFonts w:ascii="Garamond" w:hAnsi="Garamond"/>
                <w:lang w:val="en-AU"/>
              </w:rPr>
              <w:t>)</w:t>
            </w:r>
          </w:p>
          <w:p w:rsidR="0008214C" w:rsidRDefault="0008214C" w:rsidP="00E671E7">
            <w:pPr>
              <w:pStyle w:val="ListParagraph"/>
              <w:numPr>
                <w:ilvl w:val="0"/>
                <w:numId w:val="15"/>
              </w:numPr>
              <w:rPr>
                <w:rFonts w:ascii="Garamond" w:hAnsi="Garamond"/>
                <w:lang w:val="en-AU"/>
              </w:rPr>
            </w:pPr>
            <w:r w:rsidRPr="00ED5C44">
              <w:rPr>
                <w:rFonts w:ascii="Garamond" w:hAnsi="Garamond"/>
                <w:b/>
                <w:lang w:val="en-AU"/>
              </w:rPr>
              <w:t>Marketplace Premiums</w:t>
            </w:r>
            <w:r w:rsidRPr="0008214C">
              <w:rPr>
                <w:rFonts w:ascii="Garamond" w:hAnsi="Garamond"/>
                <w:lang w:val="en-AU"/>
              </w:rPr>
              <w:t xml:space="preserve"> Rise Faster For Tobacco Users Because Of Subsidy Design (Karina C. Manz, Teresa M. Waters, and Cameron M. Kaplan</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Contributions Of Public Health, Pharmaceuticals, And Other Medical Care To </w:t>
            </w:r>
            <w:r w:rsidRPr="00ED5C44">
              <w:rPr>
                <w:rFonts w:ascii="Garamond" w:hAnsi="Garamond"/>
                <w:b/>
                <w:lang w:val="en-AU"/>
              </w:rPr>
              <w:t>US Life Expectancy Changes, 1990-2015</w:t>
            </w:r>
            <w:r w:rsidRPr="0008214C">
              <w:rPr>
                <w:rFonts w:ascii="Garamond" w:hAnsi="Garamond"/>
                <w:lang w:val="en-AU"/>
              </w:rPr>
              <w:t xml:space="preserve"> (Jason D. Buxbaum, Michael E. Chernew, A. Mark Fendrick, and David M. Cutler</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Restrictions On </w:t>
            </w:r>
            <w:r w:rsidRPr="00ED5C44">
              <w:rPr>
                <w:rFonts w:ascii="Garamond" w:hAnsi="Garamond"/>
                <w:b/>
                <w:lang w:val="en-AU"/>
              </w:rPr>
              <w:t>US Global Health Assistance</w:t>
            </w:r>
            <w:r w:rsidRPr="0008214C">
              <w:rPr>
                <w:rFonts w:ascii="Garamond" w:hAnsi="Garamond"/>
                <w:lang w:val="en-AU"/>
              </w:rPr>
              <w:t xml:space="preserve"> Reduce Key Health Services In Supported Countries (Jennifer Sherwood, Matthea Roemer, Brian Honermann, Austin Jones, Greg Millett, and Michele R. Decker</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ED5C44">
              <w:rPr>
                <w:rFonts w:ascii="Garamond" w:hAnsi="Garamond"/>
                <w:b/>
                <w:lang w:val="en-AU"/>
              </w:rPr>
              <w:t>Regulating Opioid Supply</w:t>
            </w:r>
            <w:r w:rsidRPr="0008214C">
              <w:rPr>
                <w:rFonts w:ascii="Garamond" w:hAnsi="Garamond"/>
                <w:lang w:val="en-AU"/>
              </w:rPr>
              <w:t xml:space="preserve"> Through Insurance Coverage (M. Christopher Auld, Jill R. Horwitz, Benjamin Lukenchuk, and Lynn McClelland</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State-Level Discrimination Policies And </w:t>
            </w:r>
            <w:r w:rsidRPr="00570C05">
              <w:rPr>
                <w:rFonts w:ascii="Garamond" w:hAnsi="Garamond"/>
                <w:b/>
                <w:lang w:val="en-AU"/>
              </w:rPr>
              <w:t xml:space="preserve">HIV Pre-Exposure Prophylaxis </w:t>
            </w:r>
            <w:r w:rsidRPr="0008214C">
              <w:rPr>
                <w:rFonts w:ascii="Garamond" w:hAnsi="Garamond"/>
                <w:lang w:val="en-AU"/>
              </w:rPr>
              <w:t>Adoption Efforts In The US (Stephen Bonett, Steven Meanley, Steven Elsesser, and José Bauermeister</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Characteristics Of </w:t>
            </w:r>
            <w:r w:rsidRPr="00570C05">
              <w:rPr>
                <w:rFonts w:ascii="Garamond" w:hAnsi="Garamond"/>
                <w:b/>
                <w:lang w:val="en-AU"/>
              </w:rPr>
              <w:t>Biomedical Industry Payments To Teaching Hospitals</w:t>
            </w:r>
            <w:r w:rsidRPr="0008214C">
              <w:rPr>
                <w:rFonts w:ascii="Garamond" w:hAnsi="Garamond"/>
                <w:lang w:val="en-AU"/>
              </w:rPr>
              <w:t xml:space="preserve"> (Timothy S. Anderson, Walid F. Gellad, and Chester B. Good</w:t>
            </w:r>
            <w:r>
              <w:rPr>
                <w:rFonts w:ascii="Garamond" w:hAnsi="Garamond"/>
                <w:lang w:val="en-AU"/>
              </w:rPr>
              <w:t>)</w:t>
            </w:r>
          </w:p>
          <w:p w:rsid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The </w:t>
            </w:r>
            <w:r w:rsidRPr="00570C05">
              <w:rPr>
                <w:rFonts w:ascii="Garamond" w:hAnsi="Garamond"/>
                <w:b/>
                <w:lang w:val="en-AU"/>
              </w:rPr>
              <w:t>COVID-19 Shadow Pandemic: Meeting Social Needs For A City In Lockdown</w:t>
            </w:r>
            <w:r w:rsidRPr="0008214C">
              <w:rPr>
                <w:rFonts w:ascii="Garamond" w:hAnsi="Garamond"/>
                <w:lang w:val="en-AU"/>
              </w:rPr>
              <w:t xml:space="preserve"> (Jenifer Clapp, Alessandra Calvo-Friedman, Susan Cameron, Natalie Kramer, Samantha Lily Kumar, Emily Foote, Jenna Lupi, Opeyemi Osuntuyi, and Dave A. Chokshi</w:t>
            </w:r>
            <w:r>
              <w:rPr>
                <w:rFonts w:ascii="Garamond" w:hAnsi="Garamond"/>
                <w:lang w:val="en-AU"/>
              </w:rPr>
              <w:t>)</w:t>
            </w:r>
          </w:p>
          <w:p w:rsidR="0008214C" w:rsidRDefault="0008214C" w:rsidP="00E671E7">
            <w:pPr>
              <w:pStyle w:val="ListParagraph"/>
              <w:numPr>
                <w:ilvl w:val="0"/>
                <w:numId w:val="15"/>
              </w:numPr>
              <w:rPr>
                <w:rFonts w:ascii="Garamond" w:hAnsi="Garamond"/>
                <w:lang w:val="en-AU"/>
              </w:rPr>
            </w:pPr>
            <w:r w:rsidRPr="00570C05">
              <w:rPr>
                <w:rFonts w:ascii="Garamond" w:hAnsi="Garamond"/>
                <w:b/>
                <w:lang w:val="en-AU"/>
              </w:rPr>
              <w:t>Coping With Trauma</w:t>
            </w:r>
            <w:r w:rsidRPr="0008214C">
              <w:rPr>
                <w:rFonts w:ascii="Garamond" w:hAnsi="Garamond"/>
                <w:lang w:val="en-AU"/>
              </w:rPr>
              <w:t xml:space="preserve">, Celebrating Life: Reinventing Patient And Staff Support </w:t>
            </w:r>
            <w:r w:rsidRPr="00570C05">
              <w:rPr>
                <w:rFonts w:ascii="Garamond" w:hAnsi="Garamond"/>
                <w:b/>
                <w:lang w:val="en-AU"/>
              </w:rPr>
              <w:t>During The COVID-19 Pandemic</w:t>
            </w:r>
            <w:r w:rsidRPr="0008214C">
              <w:rPr>
                <w:rFonts w:ascii="Garamond" w:hAnsi="Garamond"/>
                <w:lang w:val="en-AU"/>
              </w:rPr>
              <w:t xml:space="preserve"> (Eric Wei, Jeremy Segall, Yvette Villanueva, Linh B. Dang, Vladimir I. Gasca, M. Pilar Gonzalez, Matilde Roman, Ivelesse Mendez-Justiniano, Andrea G. Cohen, and Hyung J. Cho</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t xml:space="preserve">Using </w:t>
            </w:r>
            <w:r w:rsidRPr="00570C05">
              <w:rPr>
                <w:rFonts w:ascii="Garamond" w:hAnsi="Garamond"/>
                <w:b/>
                <w:lang w:val="en-AU"/>
              </w:rPr>
              <w:t>Information Technology To Improve COVID-19 Care</w:t>
            </w:r>
            <w:r w:rsidRPr="0008214C">
              <w:rPr>
                <w:rFonts w:ascii="Garamond" w:hAnsi="Garamond"/>
                <w:lang w:val="en-AU"/>
              </w:rPr>
              <w:t xml:space="preserve"> At New York City Health + Hospitals (R. James Salway, David Silvestri, Eric K. Wei, and Michael Bouton</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570C05">
              <w:rPr>
                <w:rFonts w:ascii="Garamond" w:hAnsi="Garamond"/>
                <w:b/>
                <w:lang w:val="en-AU"/>
              </w:rPr>
              <w:t>Primary Care Practice Finances</w:t>
            </w:r>
            <w:r w:rsidRPr="0008214C">
              <w:rPr>
                <w:rFonts w:ascii="Garamond" w:hAnsi="Garamond"/>
                <w:lang w:val="en-AU"/>
              </w:rPr>
              <w:t xml:space="preserve"> In The United States Amid The </w:t>
            </w:r>
            <w:r w:rsidRPr="00570C05">
              <w:rPr>
                <w:rFonts w:ascii="Garamond" w:hAnsi="Garamond"/>
                <w:b/>
                <w:lang w:val="en-AU"/>
              </w:rPr>
              <w:t>COVID-19 Pandemic</w:t>
            </w:r>
            <w:r w:rsidRPr="0008214C">
              <w:rPr>
                <w:rFonts w:ascii="Garamond" w:hAnsi="Garamond"/>
                <w:lang w:val="en-AU"/>
              </w:rPr>
              <w:t xml:space="preserve"> (Sanjay Basu, Russell S. Phillips, Robert Phillips, Lars E. Peterson, and Bruce E. Landon</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570C05">
              <w:rPr>
                <w:rFonts w:ascii="Garamond" w:hAnsi="Garamond"/>
                <w:b/>
                <w:lang w:val="en-AU"/>
              </w:rPr>
              <w:t>Shelter-In-Place Orders Reduced COVID-19 Mortality And Reduced The Rate Of Growth In Hospitalizations</w:t>
            </w:r>
            <w:r w:rsidRPr="0008214C">
              <w:rPr>
                <w:rFonts w:ascii="Garamond" w:hAnsi="Garamond"/>
                <w:lang w:val="en-AU"/>
              </w:rPr>
              <w:t xml:space="preserve"> (Wei Lyu and George L. Wehby</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570C05">
              <w:rPr>
                <w:rFonts w:ascii="Garamond" w:hAnsi="Garamond"/>
                <w:b/>
                <w:lang w:val="en-AU"/>
              </w:rPr>
              <w:t>COVID-19 And Racial/Ethnic Disparities</w:t>
            </w:r>
            <w:r w:rsidRPr="0008214C">
              <w:rPr>
                <w:rFonts w:ascii="Garamond" w:hAnsi="Garamond"/>
                <w:lang w:val="en-AU"/>
              </w:rPr>
              <w:t xml:space="preserve"> In Health Risk, Employment, And Household Composition (Thomas M. Selden and Terceira A. Berdahl</w:t>
            </w:r>
            <w:r>
              <w:rPr>
                <w:rFonts w:ascii="Garamond" w:hAnsi="Garamond"/>
                <w:lang w:val="en-AU"/>
              </w:rPr>
              <w:t>)</w:t>
            </w:r>
          </w:p>
          <w:p w:rsidR="0008214C" w:rsidRPr="0008214C" w:rsidRDefault="0008214C" w:rsidP="00E671E7">
            <w:pPr>
              <w:pStyle w:val="ListParagraph"/>
              <w:numPr>
                <w:ilvl w:val="0"/>
                <w:numId w:val="15"/>
              </w:numPr>
              <w:rPr>
                <w:rFonts w:ascii="Garamond" w:hAnsi="Garamond"/>
                <w:lang w:val="en-AU"/>
              </w:rPr>
            </w:pPr>
            <w:r w:rsidRPr="0008214C">
              <w:rPr>
                <w:rFonts w:ascii="Garamond" w:hAnsi="Garamond"/>
                <w:lang w:val="en-AU"/>
              </w:rPr>
              <w:lastRenderedPageBreak/>
              <w:t xml:space="preserve">Designing Pull </w:t>
            </w:r>
            <w:r w:rsidRPr="00570C05">
              <w:rPr>
                <w:rFonts w:ascii="Garamond" w:hAnsi="Garamond"/>
                <w:b/>
                <w:lang w:val="en-AU"/>
              </w:rPr>
              <w:t>Funding For A</w:t>
            </w:r>
            <w:r w:rsidRPr="0008214C">
              <w:rPr>
                <w:rFonts w:ascii="Garamond" w:hAnsi="Garamond"/>
                <w:lang w:val="en-AU"/>
              </w:rPr>
              <w:t xml:space="preserve"> </w:t>
            </w:r>
            <w:r w:rsidRPr="00570C05">
              <w:rPr>
                <w:rFonts w:ascii="Garamond" w:hAnsi="Garamond"/>
                <w:b/>
                <w:lang w:val="en-AU"/>
              </w:rPr>
              <w:t>COVID-19 Vaccine</w:t>
            </w:r>
            <w:r w:rsidRPr="0008214C">
              <w:rPr>
                <w:rFonts w:ascii="Garamond" w:hAnsi="Garamond"/>
                <w:lang w:val="en-AU"/>
              </w:rPr>
              <w:t xml:space="preserve"> (Christopher M. Snyder, Kendall Hoyt, Dimitrios Gouglas, Thomas Johnston, and James Robinson</w:t>
            </w:r>
            <w:r>
              <w:rPr>
                <w:rFonts w:ascii="Garamond" w:hAnsi="Garamond"/>
                <w:lang w:val="en-AU"/>
              </w:rPr>
              <w:t>)</w:t>
            </w:r>
          </w:p>
          <w:p w:rsidR="006D79F7" w:rsidRPr="00A85C9A" w:rsidRDefault="0008214C" w:rsidP="0008214C">
            <w:pPr>
              <w:pStyle w:val="ListParagraph"/>
              <w:numPr>
                <w:ilvl w:val="0"/>
                <w:numId w:val="15"/>
              </w:numPr>
              <w:rPr>
                <w:rFonts w:ascii="Garamond" w:hAnsi="Garamond"/>
                <w:lang w:val="en-AU"/>
              </w:rPr>
            </w:pPr>
            <w:r w:rsidRPr="0008214C">
              <w:rPr>
                <w:rFonts w:ascii="Garamond" w:hAnsi="Garamond"/>
                <w:lang w:val="en-AU"/>
              </w:rPr>
              <w:t xml:space="preserve">Challenges In Ensuring The </w:t>
            </w:r>
            <w:r w:rsidRPr="00570C05">
              <w:rPr>
                <w:rFonts w:ascii="Garamond" w:hAnsi="Garamond"/>
                <w:b/>
                <w:lang w:val="en-AU"/>
              </w:rPr>
              <w:t>Quality Of Generic Medicines</w:t>
            </w:r>
            <w:r>
              <w:rPr>
                <w:rFonts w:ascii="Garamond" w:hAnsi="Garamond"/>
                <w:lang w:val="en-AU"/>
              </w:rPr>
              <w:t xml:space="preserve"> (</w:t>
            </w:r>
            <w:r w:rsidRPr="0008214C">
              <w:rPr>
                <w:rFonts w:ascii="Garamond" w:hAnsi="Garamond"/>
                <w:lang w:val="en-AU"/>
              </w:rPr>
              <w:t>Kevin A. Schulman</w:t>
            </w:r>
            <w:r>
              <w:rPr>
                <w:rFonts w:ascii="Garamond" w:hAnsi="Garamond"/>
                <w:lang w:val="en-AU"/>
              </w:rPr>
              <w:t>)</w:t>
            </w:r>
          </w:p>
        </w:tc>
      </w:tr>
    </w:tbl>
    <w:p w:rsidR="006D79F7" w:rsidRDefault="006D79F7" w:rsidP="006D79F7">
      <w:pPr>
        <w:rPr>
          <w:rFonts w:ascii="Garamond" w:hAnsi="Garamond"/>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B046C9" w:rsidP="00DC09BF">
            <w:pPr>
              <w:keepNext/>
              <w:rPr>
                <w:rFonts w:ascii="Garamond" w:hAnsi="Garamond"/>
                <w:lang w:val="en-AU"/>
              </w:rPr>
            </w:pPr>
            <w:hyperlink r:id="rId46"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0F0423" w:rsidRPr="000F0423" w:rsidRDefault="000F0423" w:rsidP="00E671E7">
            <w:pPr>
              <w:pStyle w:val="ListParagraph"/>
              <w:numPr>
                <w:ilvl w:val="0"/>
                <w:numId w:val="14"/>
              </w:numPr>
              <w:rPr>
                <w:rFonts w:ascii="Garamond" w:hAnsi="Garamond"/>
                <w:lang w:val="en-AU"/>
              </w:rPr>
            </w:pPr>
            <w:r w:rsidRPr="000F0423">
              <w:rPr>
                <w:rFonts w:ascii="Garamond" w:hAnsi="Garamond"/>
                <w:lang w:val="en-AU"/>
              </w:rPr>
              <w:t xml:space="preserve">Coming to grips with seemingly conflicting results in </w:t>
            </w:r>
            <w:r w:rsidRPr="000F0423">
              <w:rPr>
                <w:rFonts w:ascii="Garamond" w:hAnsi="Garamond"/>
                <w:b/>
                <w:lang w:val="en-AU"/>
              </w:rPr>
              <w:t>programme evaluation</w:t>
            </w:r>
            <w:r w:rsidRPr="000F0423">
              <w:rPr>
                <w:rFonts w:ascii="Garamond" w:hAnsi="Garamond"/>
                <w:lang w:val="en-AU"/>
              </w:rPr>
              <w:t>: the devil’s in the detail (Benjamin Daniels, Sallie-Anne Pearson, Nicholas A Buckley, Claudia Bruno, Andrea Schaffer, Helga Zoega</w:t>
            </w:r>
            <w:r>
              <w:rPr>
                <w:rFonts w:ascii="Garamond" w:hAnsi="Garamond"/>
                <w:lang w:val="en-AU"/>
              </w:rPr>
              <w:t>)</w:t>
            </w:r>
          </w:p>
          <w:p w:rsidR="0074420D" w:rsidRPr="00543B3B" w:rsidRDefault="000F0423" w:rsidP="000F0423">
            <w:pPr>
              <w:pStyle w:val="ListParagraph"/>
              <w:numPr>
                <w:ilvl w:val="0"/>
                <w:numId w:val="14"/>
              </w:numPr>
              <w:rPr>
                <w:rFonts w:ascii="Garamond" w:hAnsi="Garamond"/>
                <w:lang w:val="en-AU"/>
              </w:rPr>
            </w:pPr>
            <w:r w:rsidRPr="000F0423">
              <w:rPr>
                <w:rFonts w:ascii="Garamond" w:hAnsi="Garamond"/>
                <w:b/>
                <w:lang w:val="en-AU"/>
              </w:rPr>
              <w:t>Tiered daily huddles</w:t>
            </w:r>
            <w:r w:rsidRPr="000F0423">
              <w:rPr>
                <w:rFonts w:ascii="Garamond" w:hAnsi="Garamond"/>
                <w:lang w:val="en-AU"/>
              </w:rPr>
              <w:t>: the power of teamwork in managing large healthcare organisations</w:t>
            </w:r>
            <w:r>
              <w:rPr>
                <w:rFonts w:ascii="Garamond" w:hAnsi="Garamond"/>
                <w:lang w:val="en-AU"/>
              </w:rPr>
              <w:t xml:space="preserve"> (</w:t>
            </w:r>
            <w:r w:rsidRPr="000F0423">
              <w:rPr>
                <w:rFonts w:ascii="Garamond" w:hAnsi="Garamond"/>
                <w:lang w:val="en-AU"/>
              </w:rPr>
              <w:t>Tomislav Mihaljevic</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B046C9" w:rsidP="002C5882">
            <w:pPr>
              <w:keepNext/>
              <w:rPr>
                <w:rFonts w:ascii="Garamond" w:hAnsi="Garamond"/>
                <w:lang w:val="en-AU"/>
              </w:rPr>
            </w:pPr>
            <w:hyperlink r:id="rId47" w:history="1">
              <w:r w:rsidR="00977E92" w:rsidRPr="00D31E10">
                <w:rPr>
                  <w:rStyle w:val="Hyperlink"/>
                  <w:rFonts w:ascii="Garamond" w:hAnsi="Garamond"/>
                  <w:lang w:val="en-AU"/>
                </w:rPr>
                <w:t>https://academic.oup.com/intqhc/advance-articles</w:t>
              </w:r>
            </w:hyperlink>
          </w:p>
        </w:tc>
      </w:tr>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0F0423" w:rsidRPr="000F0423" w:rsidRDefault="000F0423" w:rsidP="00E671E7">
            <w:pPr>
              <w:pStyle w:val="ListParagraph"/>
              <w:numPr>
                <w:ilvl w:val="0"/>
                <w:numId w:val="14"/>
              </w:numPr>
              <w:jc w:val="both"/>
              <w:rPr>
                <w:rFonts w:ascii="Garamond" w:hAnsi="Garamond"/>
                <w:lang w:val="en-AU"/>
              </w:rPr>
            </w:pPr>
            <w:r w:rsidRPr="000F0423">
              <w:rPr>
                <w:rFonts w:ascii="Garamond" w:hAnsi="Garamond"/>
                <w:b/>
                <w:lang w:val="en-AU"/>
              </w:rPr>
              <w:t>Frontiers in Human Factors</w:t>
            </w:r>
            <w:r w:rsidRPr="000F0423">
              <w:rPr>
                <w:rFonts w:ascii="Garamond" w:hAnsi="Garamond"/>
                <w:lang w:val="en-AU"/>
              </w:rPr>
              <w:t>: Embedding Specialists in Multi-disciplinary efforts to Improve Healthcare (Ken Catchpole, Paul Bowie, Sarah Fouquet, Joy Rivera, Sue Hignett</w:t>
            </w:r>
            <w:r>
              <w:rPr>
                <w:rFonts w:ascii="Garamond" w:hAnsi="Garamond"/>
                <w:lang w:val="en-AU"/>
              </w:rPr>
              <w:t>)</w:t>
            </w:r>
          </w:p>
          <w:p w:rsidR="000F0423" w:rsidRPr="000F0423" w:rsidRDefault="000F0423" w:rsidP="00E671E7">
            <w:pPr>
              <w:pStyle w:val="ListParagraph"/>
              <w:numPr>
                <w:ilvl w:val="0"/>
                <w:numId w:val="14"/>
              </w:numPr>
              <w:jc w:val="both"/>
              <w:rPr>
                <w:rFonts w:ascii="Garamond" w:hAnsi="Garamond"/>
                <w:lang w:val="en-AU"/>
              </w:rPr>
            </w:pPr>
            <w:r w:rsidRPr="000F0423">
              <w:rPr>
                <w:rFonts w:ascii="Garamond" w:hAnsi="Garamond"/>
                <w:lang w:val="en-AU"/>
              </w:rPr>
              <w:t xml:space="preserve">Risk-adjustment models for clean and colorectal surgery </w:t>
            </w:r>
            <w:r w:rsidRPr="000F0423">
              <w:rPr>
                <w:rFonts w:ascii="Garamond" w:hAnsi="Garamond"/>
                <w:b/>
                <w:lang w:val="en-AU"/>
              </w:rPr>
              <w:t>surgical site infection</w:t>
            </w:r>
            <w:r w:rsidRPr="000F0423">
              <w:rPr>
                <w:rFonts w:ascii="Garamond" w:hAnsi="Garamond"/>
                <w:lang w:val="en-AU"/>
              </w:rPr>
              <w:t xml:space="preserve"> for the Spanish health system (Daniel Angel-García, Ismael Martínez-Nicolás, José Andrés García Marín, Victoriano Soria-Aledo</w:t>
            </w:r>
            <w:r>
              <w:rPr>
                <w:rFonts w:ascii="Garamond" w:hAnsi="Garamond"/>
                <w:lang w:val="en-AU"/>
              </w:rPr>
              <w:t>)</w:t>
            </w:r>
          </w:p>
          <w:p w:rsidR="00384A65" w:rsidRDefault="000F0423" w:rsidP="000F0423">
            <w:pPr>
              <w:pStyle w:val="ListParagraph"/>
              <w:numPr>
                <w:ilvl w:val="0"/>
                <w:numId w:val="14"/>
              </w:numPr>
              <w:jc w:val="both"/>
              <w:rPr>
                <w:rFonts w:ascii="Garamond" w:hAnsi="Garamond"/>
                <w:lang w:val="en-AU"/>
              </w:rPr>
            </w:pPr>
            <w:r w:rsidRPr="000F0423">
              <w:rPr>
                <w:rFonts w:ascii="Garamond" w:hAnsi="Garamond"/>
                <w:lang w:val="en-AU"/>
              </w:rPr>
              <w:t xml:space="preserve">Factors influencing family member perspectives on </w:t>
            </w:r>
            <w:r w:rsidRPr="000F0423">
              <w:rPr>
                <w:rFonts w:ascii="Garamond" w:hAnsi="Garamond"/>
                <w:b/>
                <w:lang w:val="en-AU"/>
              </w:rPr>
              <w:t>safety in the intensive care unit</w:t>
            </w:r>
            <w:r w:rsidRPr="000F0423">
              <w:rPr>
                <w:rFonts w:ascii="Garamond" w:hAnsi="Garamond"/>
                <w:lang w:val="en-AU"/>
              </w:rPr>
              <w:t xml:space="preserve">: a systematic review </w:t>
            </w:r>
            <w:r>
              <w:rPr>
                <w:rFonts w:ascii="Garamond" w:hAnsi="Garamond"/>
                <w:lang w:val="en-AU"/>
              </w:rPr>
              <w:t>(</w:t>
            </w:r>
            <w:r w:rsidRPr="000F0423">
              <w:rPr>
                <w:rFonts w:ascii="Garamond" w:hAnsi="Garamond"/>
                <w:lang w:val="en-AU"/>
              </w:rPr>
              <w:t>M A Coombs, S Statton, C V Endacott, R Endacott</w:t>
            </w:r>
            <w:r>
              <w:rPr>
                <w:rFonts w:ascii="Garamond" w:hAnsi="Garamond"/>
                <w:lang w:val="en-AU"/>
              </w:rPr>
              <w:t>)</w:t>
            </w:r>
          </w:p>
          <w:p w:rsidR="0039409A" w:rsidRPr="0039409A" w:rsidRDefault="0039409A" w:rsidP="00E671E7">
            <w:pPr>
              <w:pStyle w:val="ListParagraph"/>
              <w:numPr>
                <w:ilvl w:val="0"/>
                <w:numId w:val="14"/>
              </w:numPr>
              <w:jc w:val="both"/>
              <w:rPr>
                <w:rFonts w:ascii="Garamond" w:hAnsi="Garamond"/>
                <w:lang w:val="en-AU"/>
              </w:rPr>
            </w:pPr>
            <w:r w:rsidRPr="0039409A">
              <w:rPr>
                <w:rFonts w:ascii="Garamond" w:hAnsi="Garamond"/>
                <w:b/>
                <w:lang w:val="en-AU"/>
              </w:rPr>
              <w:t>Oral Health Promotion Apps</w:t>
            </w:r>
            <w:r w:rsidRPr="0039409A">
              <w:rPr>
                <w:rFonts w:ascii="Garamond" w:hAnsi="Garamond"/>
                <w:lang w:val="en-AU"/>
              </w:rPr>
              <w:t>: an assessment of message and behaviour change potential (Peter F Day, Karen Vinall-Collier, Kara A Grey-Burrows</w:t>
            </w:r>
            <w:r>
              <w:rPr>
                <w:rFonts w:ascii="Garamond" w:hAnsi="Garamond"/>
                <w:lang w:val="en-AU"/>
              </w:rPr>
              <w:t>)</w:t>
            </w:r>
          </w:p>
          <w:p w:rsidR="0039409A" w:rsidRPr="00721A1B" w:rsidRDefault="0039409A" w:rsidP="0039409A">
            <w:pPr>
              <w:pStyle w:val="ListParagraph"/>
              <w:numPr>
                <w:ilvl w:val="0"/>
                <w:numId w:val="14"/>
              </w:numPr>
              <w:jc w:val="both"/>
              <w:rPr>
                <w:rFonts w:ascii="Garamond" w:hAnsi="Garamond"/>
                <w:lang w:val="en-AU"/>
              </w:rPr>
            </w:pPr>
            <w:r w:rsidRPr="0039409A">
              <w:rPr>
                <w:rFonts w:ascii="Garamond" w:hAnsi="Garamond"/>
                <w:lang w:val="en-AU"/>
              </w:rPr>
              <w:t xml:space="preserve">Correlation between </w:t>
            </w:r>
            <w:r w:rsidRPr="0039409A">
              <w:rPr>
                <w:rFonts w:ascii="Garamond" w:hAnsi="Garamond"/>
                <w:b/>
                <w:lang w:val="en-AU"/>
              </w:rPr>
              <w:t>compensated patient claims and 30-day mortality</w:t>
            </w:r>
            <w:r w:rsidRPr="0039409A">
              <w:rPr>
                <w:rFonts w:ascii="Garamond" w:hAnsi="Garamond"/>
                <w:lang w:val="en-AU"/>
              </w:rPr>
              <w:t xml:space="preserve"> </w:t>
            </w:r>
            <w:r>
              <w:rPr>
                <w:rFonts w:ascii="Garamond" w:hAnsi="Garamond"/>
                <w:lang w:val="en-AU"/>
              </w:rPr>
              <w:t>(</w:t>
            </w:r>
            <w:r w:rsidRPr="0039409A">
              <w:rPr>
                <w:rFonts w:ascii="Garamond" w:hAnsi="Garamond"/>
                <w:lang w:val="en-AU"/>
              </w:rPr>
              <w:t>Katrine Damgaard Skyrud, Ida Rashida Khan Bukholm</w:t>
            </w:r>
            <w:r>
              <w:rPr>
                <w:rFonts w:ascii="Garamond" w:hAnsi="Garamond"/>
                <w:lang w:val="en-AU"/>
              </w:rPr>
              <w:t>)</w:t>
            </w:r>
          </w:p>
        </w:tc>
      </w:tr>
    </w:tbl>
    <w:p w:rsidR="00603C16" w:rsidRDefault="00603C16" w:rsidP="00977E92">
      <w:pPr>
        <w:rPr>
          <w:rFonts w:ascii="Garamond" w:hAnsi="Garamond"/>
          <w:b/>
          <w:lang w:val="en-AU"/>
        </w:rPr>
      </w:pPr>
    </w:p>
    <w:p w:rsidR="00B24501" w:rsidRDefault="00B24501" w:rsidP="00977E92">
      <w:pPr>
        <w:rPr>
          <w:rFonts w:ascii="Garamond" w:hAnsi="Garamond"/>
          <w:b/>
          <w:lang w:val="en-AU"/>
        </w:rPr>
      </w:pPr>
    </w:p>
    <w:p w:rsidR="00B24501" w:rsidRDefault="00B24501"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B046C9" w:rsidP="00310503">
      <w:pPr>
        <w:keepNext/>
        <w:keepLines/>
        <w:rPr>
          <w:rFonts w:ascii="Garamond" w:hAnsi="Garamond"/>
          <w:lang w:val="en-AU"/>
        </w:rPr>
      </w:pPr>
      <w:hyperlink r:id="rId48"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lastRenderedPageBreak/>
        <w:t>COVID-19 Critical Intelligence Unit</w:t>
      </w:r>
    </w:p>
    <w:p w:rsidR="00603C16" w:rsidRDefault="00B046C9" w:rsidP="00603C16">
      <w:pPr>
        <w:keepNext/>
        <w:keepLines/>
        <w:rPr>
          <w:rFonts w:ascii="Garamond" w:hAnsi="Garamond"/>
          <w:lang w:val="en-AU"/>
        </w:rPr>
      </w:pPr>
      <w:hyperlink r:id="rId49" w:history="1">
        <w:r w:rsidR="00603C16" w:rsidRPr="00E11CC6">
          <w:rPr>
            <w:rStyle w:val="Hyperlink"/>
            <w:rFonts w:ascii="Garamond" w:hAnsi="Garamond"/>
            <w:lang w:val="en-AU"/>
          </w:rPr>
          <w:t>https://www.aci.health.nsw.gov.au/covid-19/critical-intelligence-unit</w:t>
        </w:r>
      </w:hyperlink>
    </w:p>
    <w:p w:rsidR="00E05778" w:rsidRDefault="00603C16" w:rsidP="00D74DCC">
      <w:pPr>
        <w:keepNext/>
        <w:keepLines/>
        <w:rPr>
          <w:rFonts w:ascii="Garamond" w:hAnsi="Garamond"/>
          <w:b/>
          <w:i/>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w:t>
      </w:r>
    </w:p>
    <w:p w:rsidR="009A7AA8" w:rsidRDefault="009A7AA8" w:rsidP="00510D89">
      <w:pPr>
        <w:keepLines/>
        <w:rPr>
          <w:rFonts w:ascii="Garamond" w:hAnsi="Garamond"/>
          <w:i/>
          <w:lang w:val="en-AU"/>
        </w:rPr>
      </w:pPr>
    </w:p>
    <w:p w:rsidR="009A7AA8" w:rsidRDefault="009A7AA8" w:rsidP="00B24501">
      <w:pPr>
        <w:rPr>
          <w:rFonts w:ascii="Garamond" w:hAnsi="Garamond"/>
          <w:lang w:val="en-AU"/>
        </w:rPr>
      </w:pPr>
    </w:p>
    <w:p w:rsidR="00BB06B5" w:rsidRPr="009A7AA8" w:rsidRDefault="00BB06B5"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0"/>
      <w:footerReference w:type="default" r:id="rId5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E7" w:rsidRDefault="00E671E7">
      <w:r>
        <w:separator/>
      </w:r>
    </w:p>
  </w:endnote>
  <w:endnote w:type="continuationSeparator" w:id="0">
    <w:p w:rsidR="00E671E7" w:rsidRDefault="00E6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E7" w:rsidRDefault="00E671E7"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046C9">
      <w:rPr>
        <w:rStyle w:val="PageNumber"/>
        <w:noProof/>
      </w:rPr>
      <w:t>6</w:t>
    </w:r>
    <w:r>
      <w:rPr>
        <w:rStyle w:val="PageNumber"/>
      </w:rPr>
      <w:fldChar w:fldCharType="end"/>
    </w:r>
  </w:p>
  <w:p w:rsidR="00E671E7" w:rsidRPr="001E78F0" w:rsidRDefault="00E671E7"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481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E7" w:rsidRPr="001E78F0" w:rsidRDefault="00E671E7"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046C9">
      <w:rPr>
        <w:rStyle w:val="PageNumber"/>
        <w:rFonts w:ascii="Garamond" w:hAnsi="Garamond"/>
        <w:noProof/>
      </w:rPr>
      <w:t>5</w:t>
    </w:r>
    <w:r w:rsidRPr="001E78F0">
      <w:rPr>
        <w:rStyle w:val="PageNumber"/>
        <w:rFonts w:ascii="Garamond" w:hAnsi="Garamond"/>
      </w:rPr>
      <w:fldChar w:fldCharType="end"/>
    </w:r>
  </w:p>
  <w:p w:rsidR="00E671E7" w:rsidRPr="001E78F0" w:rsidRDefault="00E671E7"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E7" w:rsidRDefault="00E671E7">
      <w:r>
        <w:separator/>
      </w:r>
    </w:p>
  </w:footnote>
  <w:footnote w:type="continuationSeparator" w:id="0">
    <w:p w:rsidR="00E671E7" w:rsidRDefault="00E6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44275"/>
    <w:multiLevelType w:val="hybridMultilevel"/>
    <w:tmpl w:val="CA745D7E"/>
    <w:lvl w:ilvl="0" w:tplc="469A06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A41CBB"/>
    <w:multiLevelType w:val="hybridMultilevel"/>
    <w:tmpl w:val="F268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3144EF"/>
    <w:multiLevelType w:val="hybridMultilevel"/>
    <w:tmpl w:val="9BE2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3"/>
  </w:num>
  <w:num w:numId="15">
    <w:abstractNumId w:val="19"/>
  </w:num>
  <w:num w:numId="16">
    <w:abstractNumId w:val="14"/>
  </w:num>
  <w:num w:numId="17">
    <w:abstractNumId w:val="24"/>
  </w:num>
  <w:num w:numId="18">
    <w:abstractNumId w:val="13"/>
  </w:num>
  <w:num w:numId="19">
    <w:abstractNumId w:val="20"/>
  </w:num>
  <w:num w:numId="20">
    <w:abstractNumId w:val="10"/>
  </w:num>
  <w:num w:numId="21">
    <w:abstractNumId w:val="18"/>
  </w:num>
  <w:num w:numId="22">
    <w:abstractNumId w:val="26"/>
  </w:num>
  <w:num w:numId="23">
    <w:abstractNumId w:val="12"/>
  </w:num>
  <w:num w:numId="24">
    <w:abstractNumId w:val="21"/>
  </w:num>
  <w:num w:numId="25">
    <w:abstractNumId w:val="15"/>
  </w:num>
  <w:num w:numId="26">
    <w:abstractNumId w:val="16"/>
  </w:num>
  <w:num w:numId="27">
    <w:abstractNumId w:val="17"/>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3E"/>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6C9"/>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nam.edu/artificial-intelligence-special-publication/"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doi.org/10.1016/j.ijmedinf.2020.104264" TargetMode="External"/><Relationship Id="rId47" Type="http://schemas.openxmlformats.org/officeDocument/2006/relationships/hyperlink" Target="https://academic.oup.com/intqhc/advance-article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doi.org/10.1186/s12911-020-01226-7" TargetMode="External"/><Relationship Id="rId46" Type="http://schemas.openxmlformats.org/officeDocument/2006/relationships/hyperlink" Target="https://qualitysafety.bmj.com/content/early/recent"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data61.csiro.au/en/Our-Research/Our-Work/AI-Road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doi.org/10.5694/mja2.50759" TargetMode="External"/><Relationship Id="rId40" Type="http://schemas.openxmlformats.org/officeDocument/2006/relationships/hyperlink" Target="https://www.nhsx.nhs.uk/ai-lab/explore-all-resources/understand-ai/artificial-intelligence-how-get-it-right/" TargetMode="External"/><Relationship Id="rId45" Type="http://schemas.openxmlformats.org/officeDocument/2006/relationships/hyperlink" Target="https://www.healthaffairs.org/toc/hlthaff/39/9"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doi.org/10.5694/mja2.50755" TargetMode="External"/><Relationship Id="rId49" Type="http://schemas.openxmlformats.org/officeDocument/2006/relationships/hyperlink" Target="https://www.aci.health.nsw.gov.au/covid-19/critical-intelligence-unit"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journals.lww.com/jhqonline/toc/2020/1000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hyperlink" Target="https://doi.org/10.1016/C2020-0-00473-1" TargetMode="External"/><Relationship Id="rId43" Type="http://schemas.openxmlformats.org/officeDocument/2006/relationships/hyperlink" Target="https://www.phrp.com.au/issues/september-2020-volume-30-issue-3/" TargetMode="External"/><Relationship Id="rId48" Type="http://schemas.openxmlformats.org/officeDocument/2006/relationships/hyperlink" Target="https://covid19evidence.net.au/" TargetMode="External"/><Relationship Id="rId8" Type="http://schemas.openxmlformats.org/officeDocument/2006/relationships/image" Target="media/image1.jp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9D335-545B-4673-AD88-F63DA5DA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4052</Words>
  <Characters>23102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Draft On the Radar Issue 481</vt:lpstr>
    </vt:vector>
  </TitlesOfParts>
  <Company>ACSQHC</Company>
  <LinksUpToDate>false</LinksUpToDate>
  <CharactersWithSpaces>27100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481</dc:title>
  <dc:subject/>
  <dc:creator>Dr Niall Johnson</dc:creator>
  <cp:keywords/>
  <dc:description/>
  <cp:lastModifiedBy>Johnson, Niall</cp:lastModifiedBy>
  <cp:revision>13</cp:revision>
  <cp:lastPrinted>2018-03-02T02:34:00Z</cp:lastPrinted>
  <dcterms:created xsi:type="dcterms:W3CDTF">2020-09-06T22:43:00Z</dcterms:created>
  <dcterms:modified xsi:type="dcterms:W3CDTF">2020-09-11T03:14:00Z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