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3C78CF">
        <w:rPr>
          <w:rFonts w:ascii="Garamond" w:hAnsi="Garamond"/>
          <w:lang w:val="en-AU"/>
        </w:rPr>
        <w:t>84</w:t>
      </w:r>
    </w:p>
    <w:p w:rsidR="00755242" w:rsidRDefault="003D7229" w:rsidP="00F738B5">
      <w:pPr>
        <w:rPr>
          <w:rFonts w:ascii="Garamond" w:hAnsi="Garamond"/>
          <w:lang w:val="en-AU"/>
        </w:rPr>
      </w:pPr>
      <w:r>
        <w:rPr>
          <w:rFonts w:ascii="Garamond" w:hAnsi="Garamond"/>
          <w:lang w:val="en-AU"/>
        </w:rPr>
        <w:t>Tuesday 6</w:t>
      </w:r>
      <w:r w:rsidR="003C78CF">
        <w:rPr>
          <w:rFonts w:ascii="Garamond" w:hAnsi="Garamond"/>
          <w:lang w:val="en-AU"/>
        </w:rPr>
        <w:t xml:space="preserve"> Octo</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3C78CF" w:rsidRDefault="003C78CF" w:rsidP="00E34A10">
      <w:pPr>
        <w:keepNext/>
        <w:keepLines/>
        <w:autoSpaceDE w:val="0"/>
        <w:autoSpaceDN w:val="0"/>
        <w:adjustRightInd w:val="0"/>
        <w:rPr>
          <w:rFonts w:ascii="Garamond" w:hAnsi="Garamond"/>
          <w:b/>
          <w:lang w:val="en-AU"/>
        </w:rPr>
      </w:pPr>
      <w:r>
        <w:rPr>
          <w:rFonts w:ascii="Garamond" w:hAnsi="Garamond"/>
          <w:b/>
          <w:lang w:val="en-AU"/>
        </w:rPr>
        <w:lastRenderedPageBreak/>
        <w:t>Books</w:t>
      </w:r>
    </w:p>
    <w:p w:rsidR="003C78CF" w:rsidRDefault="003C78CF" w:rsidP="003C78CF">
      <w:pPr>
        <w:keepNext/>
        <w:keepLines/>
        <w:autoSpaceDE w:val="0"/>
        <w:autoSpaceDN w:val="0"/>
        <w:adjustRightInd w:val="0"/>
        <w:rPr>
          <w:rFonts w:ascii="Garamond" w:hAnsi="Garamond"/>
          <w:i/>
          <w:lang w:val="en-AU"/>
        </w:rPr>
      </w:pPr>
    </w:p>
    <w:p w:rsidR="003C78CF" w:rsidRPr="00402A78" w:rsidRDefault="00402A78" w:rsidP="003C78CF">
      <w:pPr>
        <w:keepNext/>
        <w:keepLines/>
        <w:autoSpaceDE w:val="0"/>
        <w:autoSpaceDN w:val="0"/>
        <w:adjustRightInd w:val="0"/>
        <w:rPr>
          <w:rFonts w:ascii="Garamond" w:hAnsi="Garamond"/>
          <w:i/>
          <w:lang w:val="en-AU"/>
        </w:rPr>
      </w:pPr>
      <w:r w:rsidRPr="00402A78">
        <w:rPr>
          <w:rFonts w:ascii="Garamond" w:hAnsi="Garamond"/>
          <w:i/>
          <w:lang w:val="en-AU"/>
        </w:rPr>
        <w:t>Developing Health Literacy Skills in Children and Youth: Proceedings of a Workshop</w:t>
      </w:r>
    </w:p>
    <w:p w:rsidR="00C866A6" w:rsidRDefault="00C866A6" w:rsidP="003C78CF">
      <w:pPr>
        <w:keepNext/>
        <w:keepLines/>
        <w:autoSpaceDE w:val="0"/>
        <w:autoSpaceDN w:val="0"/>
        <w:adjustRightInd w:val="0"/>
        <w:rPr>
          <w:rFonts w:ascii="Garamond" w:hAnsi="Garamond"/>
          <w:lang w:val="en-AU"/>
        </w:rPr>
      </w:pPr>
      <w:r w:rsidRPr="00C866A6">
        <w:rPr>
          <w:rFonts w:ascii="Garamond" w:hAnsi="Garamond"/>
          <w:lang w:val="en-AU"/>
        </w:rPr>
        <w:t>National Academies of Sciences, Engineering, and Medicine</w:t>
      </w:r>
    </w:p>
    <w:p w:rsidR="00402A78" w:rsidRPr="00B13FDC" w:rsidRDefault="00C866A6" w:rsidP="003C78CF">
      <w:pPr>
        <w:keepNext/>
        <w:keepLines/>
        <w:autoSpaceDE w:val="0"/>
        <w:autoSpaceDN w:val="0"/>
        <w:adjustRightInd w:val="0"/>
        <w:rPr>
          <w:rFonts w:ascii="Garamond" w:hAnsi="Garamond"/>
          <w:lang w:val="en-AU"/>
        </w:rPr>
      </w:pPr>
      <w:r w:rsidRPr="00C866A6">
        <w:rPr>
          <w:rFonts w:ascii="Garamond" w:hAnsi="Garamond"/>
          <w:lang w:val="en-AU"/>
        </w:rPr>
        <w:t>Washington, DC: The National Academies Press; 2020.</w:t>
      </w:r>
    </w:p>
    <w:tbl>
      <w:tblPr>
        <w:tblStyle w:val="TableGrid"/>
        <w:tblW w:w="9360" w:type="dxa"/>
        <w:tblInd w:w="288" w:type="dxa"/>
        <w:tblLayout w:type="fixed"/>
        <w:tblLook w:val="01E0" w:firstRow="1" w:lastRow="1" w:firstColumn="1" w:lastColumn="1" w:noHBand="0" w:noVBand="0"/>
      </w:tblPr>
      <w:tblGrid>
        <w:gridCol w:w="1080"/>
        <w:gridCol w:w="8280"/>
      </w:tblGrid>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C78CF" w:rsidRDefault="00CE2DE1" w:rsidP="00B820C9">
            <w:pPr>
              <w:keepNext/>
              <w:rPr>
                <w:rStyle w:val="Hyperlink"/>
                <w:rFonts w:ascii="Garamond" w:hAnsi="Garamond"/>
                <w:lang w:val="en-AU"/>
              </w:rPr>
            </w:pPr>
            <w:hyperlink r:id="rId35" w:history="1">
              <w:r w:rsidR="00402A78" w:rsidRPr="00273CD1">
                <w:rPr>
                  <w:rStyle w:val="Hyperlink"/>
                  <w:rFonts w:ascii="Garamond" w:hAnsi="Garamond"/>
                  <w:lang w:val="en-AU"/>
                </w:rPr>
                <w:t>https://www.nationalacademies.org/our-work/developing-health-literacy-skills-in-youth-a-workshop</w:t>
              </w:r>
            </w:hyperlink>
          </w:p>
          <w:p w:rsidR="00C866A6" w:rsidRPr="000170DA" w:rsidRDefault="00CE2DE1" w:rsidP="00B820C9">
            <w:pPr>
              <w:keepNext/>
              <w:rPr>
                <w:rStyle w:val="Hyperlink"/>
                <w:rFonts w:ascii="Garamond" w:hAnsi="Garamond"/>
                <w:color w:val="auto"/>
                <w:u w:val="none"/>
                <w:lang w:val="en-AU"/>
              </w:rPr>
            </w:pPr>
            <w:hyperlink r:id="rId36" w:history="1">
              <w:r w:rsidR="00C866A6" w:rsidRPr="0080084B">
                <w:rPr>
                  <w:rStyle w:val="Hyperlink"/>
                  <w:rFonts w:ascii="Garamond" w:hAnsi="Garamond"/>
                  <w:lang w:val="en-AU"/>
                </w:rPr>
                <w:t>https://doi.org/10.17226/25888</w:t>
              </w:r>
            </w:hyperlink>
          </w:p>
        </w:tc>
      </w:tr>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A4F" w:rsidRPr="003C78CF" w:rsidRDefault="006512FB" w:rsidP="00AA224E">
            <w:pPr>
              <w:rPr>
                <w:rFonts w:ascii="Garamond" w:hAnsi="Garamond"/>
                <w:lang w:val="en-AU"/>
              </w:rPr>
            </w:pPr>
            <w:r>
              <w:rPr>
                <w:rFonts w:ascii="Garamond" w:hAnsi="Garamond"/>
                <w:lang w:val="en-AU"/>
              </w:rPr>
              <w:t>Health literacy is a key skill for life.</w:t>
            </w:r>
            <w:r w:rsidR="00AA224E">
              <w:rPr>
                <w:rFonts w:ascii="Garamond" w:hAnsi="Garamond"/>
                <w:lang w:val="en-AU"/>
              </w:rPr>
              <w:t xml:space="preserve"> </w:t>
            </w:r>
            <w:r w:rsidR="00AA224E" w:rsidRPr="00AA224E">
              <w:rPr>
                <w:rFonts w:ascii="Garamond" w:hAnsi="Garamond"/>
                <w:lang w:val="en-AU"/>
              </w:rPr>
              <w:t xml:space="preserve">Young people develop health literacy skills in a variety of environments, facing critical thinking challenges about their health from school, home and family life, peers and social life, and online. To explore the development of health literacy skills in youth, the </w:t>
            </w:r>
            <w:r w:rsidR="00AA224E">
              <w:rPr>
                <w:rFonts w:ascii="Garamond" w:hAnsi="Garamond"/>
                <w:lang w:val="en-AU"/>
              </w:rPr>
              <w:t xml:space="preserve">(US) </w:t>
            </w:r>
            <w:r w:rsidR="00AA224E" w:rsidRPr="00AA224E">
              <w:rPr>
                <w:rFonts w:ascii="Garamond" w:hAnsi="Garamond"/>
                <w:lang w:val="en-AU"/>
              </w:rPr>
              <w:t xml:space="preserve">Roundtable on Health Literacy convened a workshop on </w:t>
            </w:r>
            <w:r w:rsidR="00AA224E">
              <w:rPr>
                <w:rFonts w:ascii="Garamond" w:hAnsi="Garamond"/>
                <w:lang w:val="en-AU"/>
              </w:rPr>
              <w:t xml:space="preserve">19 </w:t>
            </w:r>
            <w:r w:rsidR="00AA224E" w:rsidRPr="00AA224E">
              <w:rPr>
                <w:rFonts w:ascii="Garamond" w:hAnsi="Garamond"/>
                <w:lang w:val="en-AU"/>
              </w:rPr>
              <w:t>November 2019 in Washington, DC. Presenters at the workshop discussed factors relating to health literacy skills and ways to further develop those skills among youth from early childhood to young adulthood. This publication summarizes the presentation and discussion of the workshop.</w:t>
            </w:r>
          </w:p>
        </w:tc>
      </w:tr>
    </w:tbl>
    <w:p w:rsidR="003C78CF" w:rsidRDefault="003C78CF" w:rsidP="003C78CF">
      <w:pPr>
        <w:keepNext/>
        <w:keepLines/>
        <w:autoSpaceDE w:val="0"/>
        <w:autoSpaceDN w:val="0"/>
        <w:adjustRightInd w:val="0"/>
        <w:rPr>
          <w:rFonts w:ascii="Garamond" w:hAnsi="Garamond"/>
          <w:i/>
          <w:lang w:val="en-AU"/>
        </w:rPr>
      </w:pPr>
    </w:p>
    <w:p w:rsidR="003C78CF" w:rsidRDefault="006C6D5C" w:rsidP="003C78CF">
      <w:pPr>
        <w:keepNext/>
        <w:keepLines/>
        <w:autoSpaceDE w:val="0"/>
        <w:autoSpaceDN w:val="0"/>
        <w:adjustRightInd w:val="0"/>
        <w:rPr>
          <w:rFonts w:ascii="Garamond" w:hAnsi="Garamond"/>
          <w:i/>
          <w:lang w:val="en-AU"/>
        </w:rPr>
      </w:pPr>
      <w:r w:rsidRPr="007A3EB2">
        <w:rPr>
          <w:rFonts w:ascii="Garamond" w:hAnsi="Garamond"/>
          <w:lang w:val="en-AU"/>
        </w:rPr>
        <w:t xml:space="preserve">For information on the Commission’s work on </w:t>
      </w:r>
      <w:r>
        <w:rPr>
          <w:rFonts w:ascii="Garamond" w:hAnsi="Garamond"/>
          <w:lang w:val="en-AU"/>
        </w:rPr>
        <w:t>health literacy</w:t>
      </w:r>
      <w:r w:rsidRPr="007A3EB2">
        <w:rPr>
          <w:rFonts w:ascii="Garamond" w:hAnsi="Garamond"/>
          <w:lang w:val="en-AU"/>
        </w:rPr>
        <w:t>, see</w:t>
      </w:r>
      <w:r>
        <w:rPr>
          <w:rFonts w:ascii="Garamond" w:hAnsi="Garamond"/>
          <w:lang w:val="en-AU"/>
        </w:rPr>
        <w:t xml:space="preserve"> </w:t>
      </w:r>
      <w:hyperlink r:id="rId37" w:history="1">
        <w:r w:rsidRPr="0080084B">
          <w:rPr>
            <w:rStyle w:val="Hyperlink"/>
            <w:rFonts w:ascii="Garamond" w:hAnsi="Garamond"/>
            <w:lang w:val="en-AU"/>
          </w:rPr>
          <w:t>https://www.safetyandquality.gov.au/our-work/patient-and-consumer-centred-care/health-literacy</w:t>
        </w:r>
      </w:hyperlink>
      <w:r>
        <w:rPr>
          <w:rFonts w:ascii="Garamond" w:hAnsi="Garamond"/>
          <w:lang w:val="en-AU"/>
        </w:rPr>
        <w:t xml:space="preserve"> </w:t>
      </w:r>
    </w:p>
    <w:p w:rsidR="006C6D5C" w:rsidRDefault="006C6D5C" w:rsidP="003C78CF">
      <w:pPr>
        <w:keepNext/>
        <w:keepLines/>
        <w:autoSpaceDE w:val="0"/>
        <w:autoSpaceDN w:val="0"/>
        <w:adjustRightInd w:val="0"/>
        <w:rPr>
          <w:rFonts w:ascii="Garamond" w:hAnsi="Garamond"/>
          <w:i/>
          <w:lang w:val="en-AU"/>
        </w:rPr>
      </w:pPr>
    </w:p>
    <w:p w:rsidR="006C6D5C" w:rsidRDefault="006C6D5C" w:rsidP="003C78CF">
      <w:pPr>
        <w:keepNext/>
        <w:keepLines/>
        <w:autoSpaceDE w:val="0"/>
        <w:autoSpaceDN w:val="0"/>
        <w:adjustRightInd w:val="0"/>
        <w:rPr>
          <w:rFonts w:ascii="Garamond" w:hAnsi="Garamond"/>
          <w:i/>
          <w:lang w:val="en-AU"/>
        </w:rPr>
      </w:pPr>
    </w:p>
    <w:p w:rsidR="008F3909" w:rsidRPr="00EF0B67"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Reports</w:t>
      </w:r>
    </w:p>
    <w:p w:rsidR="008F3909" w:rsidRDefault="008F3909" w:rsidP="008F3909">
      <w:pPr>
        <w:keepNext/>
        <w:keepLines/>
        <w:autoSpaceDE w:val="0"/>
        <w:autoSpaceDN w:val="0"/>
        <w:adjustRightInd w:val="0"/>
        <w:rPr>
          <w:rFonts w:ascii="Garamond" w:hAnsi="Garamond"/>
          <w:i/>
          <w:lang w:val="en-AU"/>
        </w:rPr>
      </w:pPr>
    </w:p>
    <w:p w:rsidR="006B6B92" w:rsidRPr="006B6B92" w:rsidRDefault="006B6B92" w:rsidP="006B6B92">
      <w:pPr>
        <w:keepNext/>
        <w:keepLines/>
        <w:autoSpaceDE w:val="0"/>
        <w:autoSpaceDN w:val="0"/>
        <w:adjustRightInd w:val="0"/>
        <w:rPr>
          <w:rFonts w:ascii="Garamond" w:hAnsi="Garamond"/>
          <w:i/>
          <w:lang w:val="en-AU"/>
        </w:rPr>
      </w:pPr>
      <w:r w:rsidRPr="006B6B92">
        <w:rPr>
          <w:rFonts w:ascii="Garamond" w:hAnsi="Garamond"/>
          <w:i/>
          <w:lang w:val="en-AU"/>
        </w:rPr>
        <w:t>A Guide to Patient Safety Improvement: Integrating Knowledge Translation &amp; Quality Improvement Approaches</w:t>
      </w:r>
    </w:p>
    <w:p w:rsidR="00694EF2" w:rsidRDefault="00694EF2" w:rsidP="006B6B92">
      <w:pPr>
        <w:keepNext/>
        <w:keepLines/>
        <w:autoSpaceDE w:val="0"/>
        <w:autoSpaceDN w:val="0"/>
        <w:adjustRightInd w:val="0"/>
        <w:rPr>
          <w:rFonts w:ascii="Garamond" w:hAnsi="Garamond"/>
          <w:lang w:val="en-AU"/>
        </w:rPr>
      </w:pPr>
      <w:r w:rsidRPr="00694EF2">
        <w:rPr>
          <w:rFonts w:ascii="Garamond" w:hAnsi="Garamond"/>
          <w:lang w:val="en-AU"/>
        </w:rPr>
        <w:t>Canadian Patient Safety Institute</w:t>
      </w:r>
    </w:p>
    <w:p w:rsidR="00441A98" w:rsidRPr="00B13FDC" w:rsidRDefault="00694EF2" w:rsidP="006B6B92">
      <w:pPr>
        <w:keepNext/>
        <w:keepLines/>
        <w:autoSpaceDE w:val="0"/>
        <w:autoSpaceDN w:val="0"/>
        <w:adjustRightInd w:val="0"/>
        <w:rPr>
          <w:rFonts w:ascii="Garamond" w:hAnsi="Garamond"/>
          <w:lang w:val="en-AU"/>
        </w:rPr>
      </w:pPr>
      <w:r w:rsidRPr="00694EF2">
        <w:rPr>
          <w:rFonts w:ascii="Garamond" w:hAnsi="Garamond"/>
          <w:lang w:val="en-AU"/>
        </w:rPr>
        <w:t>Edmonton: Canadian Patient Safety Institute 2020. p. 24.</w:t>
      </w:r>
    </w:p>
    <w:tbl>
      <w:tblPr>
        <w:tblStyle w:val="TableGrid"/>
        <w:tblW w:w="9360" w:type="dxa"/>
        <w:tblInd w:w="288" w:type="dxa"/>
        <w:tblLayout w:type="fixed"/>
        <w:tblLook w:val="01E0" w:firstRow="1" w:lastRow="1" w:firstColumn="1" w:lastColumn="1" w:noHBand="0" w:noVBand="0"/>
      </w:tblPr>
      <w:tblGrid>
        <w:gridCol w:w="1080"/>
        <w:gridCol w:w="8280"/>
      </w:tblGrid>
      <w:tr w:rsidR="00441A98"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441A98" w:rsidRPr="000170DA" w:rsidRDefault="00441A98" w:rsidP="002151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52D7B" w:rsidRPr="000170DA" w:rsidRDefault="00CE2DE1" w:rsidP="00352D7B">
            <w:pPr>
              <w:keepNext/>
              <w:rPr>
                <w:rStyle w:val="Hyperlink"/>
                <w:rFonts w:ascii="Garamond" w:hAnsi="Garamond"/>
                <w:color w:val="auto"/>
                <w:u w:val="none"/>
                <w:lang w:val="en-AU"/>
              </w:rPr>
            </w:pPr>
            <w:hyperlink r:id="rId38" w:history="1">
              <w:r w:rsidR="00402A78" w:rsidRPr="00273CD1">
                <w:rPr>
                  <w:rStyle w:val="Hyperlink"/>
                  <w:rFonts w:ascii="Garamond" w:hAnsi="Garamond"/>
                  <w:lang w:val="en-AU"/>
                </w:rPr>
                <w:t>https://www.patientsafetyinstitute.ca/en/toolsResources/A-Guide-to-Patient-Safety-Improvement/Pages/default.aspx</w:t>
              </w:r>
            </w:hyperlink>
          </w:p>
        </w:tc>
      </w:tr>
      <w:tr w:rsidR="00441A98"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441A98" w:rsidRPr="000170DA" w:rsidRDefault="00441A98"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12FB" w:rsidRPr="003C78CF" w:rsidRDefault="006B6B92" w:rsidP="006512FB">
            <w:pPr>
              <w:rPr>
                <w:rFonts w:ascii="Garamond" w:hAnsi="Garamond"/>
                <w:lang w:val="en-AU"/>
              </w:rPr>
            </w:pPr>
            <w:r>
              <w:rPr>
                <w:rFonts w:ascii="Garamond" w:hAnsi="Garamond"/>
                <w:lang w:val="en-AU"/>
              </w:rPr>
              <w:t xml:space="preserve">The </w:t>
            </w:r>
            <w:r w:rsidRPr="006B6B92">
              <w:rPr>
                <w:rFonts w:ascii="Garamond" w:hAnsi="Garamond"/>
                <w:lang w:val="en-AU"/>
              </w:rPr>
              <w:t>Canadi</w:t>
            </w:r>
            <w:r>
              <w:rPr>
                <w:rFonts w:ascii="Garamond" w:hAnsi="Garamond"/>
                <w:lang w:val="en-AU"/>
              </w:rPr>
              <w:t xml:space="preserve">an Patient Safety Institute </w:t>
            </w:r>
            <w:r w:rsidR="006512FB">
              <w:rPr>
                <w:rFonts w:ascii="Garamond" w:hAnsi="Garamond"/>
                <w:lang w:val="en-AU"/>
              </w:rPr>
              <w:t>has produced this short (24-</w:t>
            </w:r>
            <w:r w:rsidR="00AB77CF">
              <w:rPr>
                <w:rFonts w:ascii="Garamond" w:hAnsi="Garamond"/>
                <w:lang w:val="en-AU"/>
              </w:rPr>
              <w:t>p</w:t>
            </w:r>
            <w:r w:rsidR="006512FB">
              <w:rPr>
                <w:rFonts w:ascii="Garamond" w:hAnsi="Garamond"/>
                <w:lang w:val="en-AU"/>
              </w:rPr>
              <w:t xml:space="preserve">age) guide </w:t>
            </w:r>
            <w:r w:rsidR="006512FB" w:rsidRPr="006512FB">
              <w:rPr>
                <w:rFonts w:ascii="Garamond" w:hAnsi="Garamond"/>
                <w:lang w:val="en-AU"/>
              </w:rPr>
              <w:t xml:space="preserve">to support teams across all healthcare sectors in using a Knowledge Translation and Quality Improvement integrated approach to change that will impact patient safety outcomes. This </w:t>
            </w:r>
            <w:r w:rsidR="006512FB">
              <w:rPr>
                <w:rFonts w:ascii="Garamond" w:hAnsi="Garamond"/>
                <w:lang w:val="en-AU"/>
              </w:rPr>
              <w:t>g</w:t>
            </w:r>
            <w:r w:rsidR="006512FB" w:rsidRPr="006512FB">
              <w:rPr>
                <w:rFonts w:ascii="Garamond" w:hAnsi="Garamond"/>
                <w:lang w:val="en-AU"/>
              </w:rPr>
              <w:t xml:space="preserve">uide </w:t>
            </w:r>
            <w:r w:rsidR="006512FB">
              <w:rPr>
                <w:rFonts w:ascii="Garamond" w:hAnsi="Garamond"/>
                <w:lang w:val="en-AU"/>
              </w:rPr>
              <w:t>provides high level guidance and links to references to support patient safety improvements.</w:t>
            </w:r>
          </w:p>
        </w:tc>
      </w:tr>
    </w:tbl>
    <w:p w:rsidR="00441A98" w:rsidRDefault="00441A98" w:rsidP="008F3909">
      <w:pPr>
        <w:keepNext/>
        <w:keepLines/>
        <w:autoSpaceDE w:val="0"/>
        <w:autoSpaceDN w:val="0"/>
        <w:adjustRightInd w:val="0"/>
        <w:rPr>
          <w:rFonts w:ascii="Garamond" w:hAnsi="Garamond"/>
          <w:i/>
          <w:lang w:val="en-AU"/>
        </w:rPr>
      </w:pPr>
    </w:p>
    <w:p w:rsidR="00B721DD" w:rsidRPr="003D7229" w:rsidRDefault="003D7229" w:rsidP="008F3909">
      <w:pPr>
        <w:keepNext/>
        <w:keepLines/>
        <w:autoSpaceDE w:val="0"/>
        <w:autoSpaceDN w:val="0"/>
        <w:adjustRightInd w:val="0"/>
        <w:rPr>
          <w:rFonts w:ascii="Garamond" w:hAnsi="Garamond"/>
          <w:i/>
          <w:lang w:val="en-AU"/>
        </w:rPr>
      </w:pPr>
      <w:r w:rsidRPr="003D7229">
        <w:rPr>
          <w:rFonts w:ascii="Garamond" w:hAnsi="Garamond"/>
          <w:i/>
          <w:lang w:val="en-AU"/>
        </w:rPr>
        <w:t>Optimising health care through specialist referral reforms</w:t>
      </w:r>
    </w:p>
    <w:p w:rsidR="00C3002A" w:rsidRDefault="00C3002A" w:rsidP="00C3002A">
      <w:pPr>
        <w:keepNext/>
        <w:keepLines/>
        <w:autoSpaceDE w:val="0"/>
        <w:autoSpaceDN w:val="0"/>
        <w:adjustRightInd w:val="0"/>
        <w:rPr>
          <w:rFonts w:ascii="Garamond" w:hAnsi="Garamond"/>
          <w:lang w:val="en-AU"/>
        </w:rPr>
      </w:pPr>
      <w:r w:rsidRPr="00C3002A">
        <w:rPr>
          <w:rFonts w:ascii="Garamond" w:hAnsi="Garamond"/>
          <w:lang w:val="en-AU"/>
        </w:rPr>
        <w:t>Deeble Institute Issues Brief No. 38</w:t>
      </w:r>
    </w:p>
    <w:p w:rsidR="00C3002A" w:rsidRDefault="00C3002A" w:rsidP="008F3909">
      <w:pPr>
        <w:keepNext/>
        <w:keepLines/>
        <w:autoSpaceDE w:val="0"/>
        <w:autoSpaceDN w:val="0"/>
        <w:adjustRightInd w:val="0"/>
        <w:rPr>
          <w:rFonts w:ascii="Garamond" w:hAnsi="Garamond"/>
          <w:lang w:val="en-AU"/>
        </w:rPr>
      </w:pPr>
      <w:r w:rsidRPr="00C3002A">
        <w:rPr>
          <w:rFonts w:ascii="Garamond" w:hAnsi="Garamond"/>
          <w:lang w:val="en-AU"/>
        </w:rPr>
        <w:t>Prime S, Gardiner C, Haddock R</w:t>
      </w:r>
    </w:p>
    <w:p w:rsidR="003D7229" w:rsidRDefault="00C3002A" w:rsidP="008F3909">
      <w:pPr>
        <w:keepNext/>
        <w:keepLines/>
        <w:autoSpaceDE w:val="0"/>
        <w:autoSpaceDN w:val="0"/>
        <w:adjustRightInd w:val="0"/>
        <w:rPr>
          <w:rFonts w:ascii="Garamond" w:hAnsi="Garamond"/>
          <w:lang w:val="en-AU"/>
        </w:rPr>
      </w:pPr>
      <w:r w:rsidRPr="00C3002A">
        <w:rPr>
          <w:rFonts w:ascii="Garamond" w:hAnsi="Garamond"/>
          <w:lang w:val="en-AU"/>
        </w:rPr>
        <w:t>Canberra: Australian Healthcare and Hospitals Association; 2020. p. 43.</w:t>
      </w:r>
    </w:p>
    <w:tbl>
      <w:tblPr>
        <w:tblStyle w:val="TableGrid"/>
        <w:tblW w:w="9360" w:type="dxa"/>
        <w:tblInd w:w="288" w:type="dxa"/>
        <w:tblLayout w:type="fixed"/>
        <w:tblLook w:val="01E0" w:firstRow="1" w:lastRow="1" w:firstColumn="1" w:lastColumn="1" w:noHBand="0" w:noVBand="0"/>
      </w:tblPr>
      <w:tblGrid>
        <w:gridCol w:w="1080"/>
        <w:gridCol w:w="8280"/>
      </w:tblGrid>
      <w:tr w:rsidR="008F390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F3909" w:rsidRPr="000170DA" w:rsidRDefault="00612776" w:rsidP="002151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3909" w:rsidRPr="000170DA" w:rsidRDefault="00CE2DE1" w:rsidP="00B721DD">
            <w:pPr>
              <w:keepNext/>
              <w:rPr>
                <w:rStyle w:val="Hyperlink"/>
                <w:rFonts w:ascii="Garamond" w:hAnsi="Garamond"/>
                <w:color w:val="auto"/>
                <w:u w:val="none"/>
                <w:lang w:val="en-AU"/>
              </w:rPr>
            </w:pPr>
            <w:hyperlink r:id="rId39" w:history="1">
              <w:r w:rsidR="003D7229" w:rsidRPr="0080084B">
                <w:rPr>
                  <w:rStyle w:val="Hyperlink"/>
                  <w:rFonts w:ascii="Garamond" w:hAnsi="Garamond"/>
                  <w:lang w:val="en-AU"/>
                </w:rPr>
                <w:t>https://ahha.asn.au/publication/health-policy-issue-briefs/deeble-brief-no-38-optimising-healthcare-through-specialist</w:t>
              </w:r>
            </w:hyperlink>
          </w:p>
        </w:tc>
      </w:tr>
      <w:tr w:rsidR="008F3909" w:rsidRPr="000170DA" w:rsidTr="00215163">
        <w:tc>
          <w:tcPr>
            <w:tcW w:w="1080" w:type="dxa"/>
            <w:tcBorders>
              <w:top w:val="single" w:sz="4" w:space="0" w:color="auto"/>
              <w:left w:val="single" w:sz="4" w:space="0" w:color="auto"/>
              <w:bottom w:val="single" w:sz="4" w:space="0" w:color="auto"/>
              <w:right w:val="single" w:sz="4" w:space="0" w:color="auto"/>
            </w:tcBorders>
            <w:vAlign w:val="center"/>
          </w:tcPr>
          <w:p w:rsidR="008F3909" w:rsidRPr="000170DA" w:rsidRDefault="008F3909" w:rsidP="002151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20C9" w:rsidRDefault="00C51FE8" w:rsidP="00B820C9">
            <w:pPr>
              <w:rPr>
                <w:rFonts w:ascii="Garamond" w:hAnsi="Garamond"/>
                <w:lang w:val="en-AU"/>
              </w:rPr>
            </w:pPr>
            <w:r w:rsidRPr="00C51FE8">
              <w:rPr>
                <w:rFonts w:ascii="Garamond" w:hAnsi="Garamond"/>
                <w:lang w:val="en-AU"/>
              </w:rPr>
              <w:t>This Issues Brief from the Australian Healthcare and Hospitals Association’s Deeble Institute examines t</w:t>
            </w:r>
            <w:r>
              <w:rPr>
                <w:rFonts w:ascii="Garamond" w:hAnsi="Garamond"/>
                <w:lang w:val="en-AU"/>
              </w:rPr>
              <w:t>he issue of referrals to specialists.</w:t>
            </w:r>
            <w:r w:rsidR="00B820C9">
              <w:rPr>
                <w:rFonts w:ascii="Garamond" w:hAnsi="Garamond"/>
                <w:lang w:val="en-AU"/>
              </w:rPr>
              <w:t xml:space="preserve"> The authors observe that this </w:t>
            </w:r>
            <w:r w:rsidR="00B820C9" w:rsidRPr="00B820C9">
              <w:rPr>
                <w:rFonts w:ascii="Garamond" w:hAnsi="Garamond"/>
                <w:lang w:val="en-AU"/>
              </w:rPr>
              <w:t xml:space="preserve">specialist referral system is a key operational component of the Australian health system. </w:t>
            </w:r>
            <w:r w:rsidR="00B820C9">
              <w:rPr>
                <w:rFonts w:ascii="Garamond" w:hAnsi="Garamond"/>
                <w:lang w:val="en-AU"/>
              </w:rPr>
              <w:t xml:space="preserve">They argue that it </w:t>
            </w:r>
            <w:r w:rsidR="00B820C9" w:rsidRPr="00B820C9">
              <w:rPr>
                <w:rFonts w:ascii="Garamond" w:hAnsi="Garamond"/>
                <w:lang w:val="en-AU"/>
              </w:rPr>
              <w:t xml:space="preserve">is designed to manage access to subsidised specialist services and remunerate MBS Providers at referred service rates. </w:t>
            </w:r>
            <w:r w:rsidR="00B820C9">
              <w:rPr>
                <w:rFonts w:ascii="Garamond" w:hAnsi="Garamond"/>
                <w:lang w:val="en-AU"/>
              </w:rPr>
              <w:t>Further, they suggest i</w:t>
            </w:r>
            <w:r w:rsidR="00B820C9" w:rsidRPr="00B820C9">
              <w:rPr>
                <w:rFonts w:ascii="Garamond" w:hAnsi="Garamond"/>
                <w:lang w:val="en-AU"/>
              </w:rPr>
              <w:t xml:space="preserve">t is also designed to affirm the central role of primary healthcare services. However, the regulatory requirement for consumers to obtain repeat referrals when already under the care of a specialist has received limited scrutiny </w:t>
            </w:r>
            <w:r w:rsidR="00B820C9">
              <w:rPr>
                <w:rFonts w:ascii="Garamond" w:hAnsi="Garamond"/>
                <w:lang w:val="en-AU"/>
              </w:rPr>
              <w:t>in recent decades</w:t>
            </w:r>
            <w:r w:rsidR="00B820C9" w:rsidRPr="00B820C9">
              <w:rPr>
                <w:rFonts w:ascii="Garamond" w:hAnsi="Garamond"/>
                <w:lang w:val="en-AU"/>
              </w:rPr>
              <w:t>.</w:t>
            </w:r>
            <w:r w:rsidR="00B820C9">
              <w:rPr>
                <w:rFonts w:ascii="Garamond" w:hAnsi="Garamond"/>
                <w:lang w:val="en-AU"/>
              </w:rPr>
              <w:t xml:space="preserve"> The brief’s authors argue that </w:t>
            </w:r>
            <w:r w:rsidR="00B820C9" w:rsidRPr="00B820C9">
              <w:rPr>
                <w:rFonts w:ascii="Garamond" w:hAnsi="Garamond"/>
                <w:lang w:val="en-AU"/>
              </w:rPr>
              <w:t>bringing current referral rules in line with contemporary health needs and service structures will require a well-co-ordinated, effective and efficient referral system that facilitates the evidence based and linear transfer of care from one clinician to another within a highly interoperable and collaborative healthcare system.</w:t>
            </w:r>
          </w:p>
          <w:p w:rsidR="00C56435" w:rsidRDefault="00B820C9" w:rsidP="009F7BAD">
            <w:pPr>
              <w:rPr>
                <w:rFonts w:ascii="Garamond" w:hAnsi="Garamond"/>
                <w:lang w:val="en-AU"/>
              </w:rPr>
            </w:pPr>
            <w:r>
              <w:rPr>
                <w:rFonts w:ascii="Garamond" w:hAnsi="Garamond"/>
                <w:lang w:val="en-AU"/>
              </w:rPr>
              <w:lastRenderedPageBreak/>
              <w:t xml:space="preserve">The release of this Issues Brief instigated a robust discussion. </w:t>
            </w:r>
            <w:r w:rsidR="00D54631">
              <w:rPr>
                <w:rFonts w:ascii="Garamond" w:hAnsi="Garamond"/>
                <w:lang w:val="en-AU"/>
              </w:rPr>
              <w:t>Actually, I saw the Twitter backlash/rebuttal/argument this paper</w:t>
            </w:r>
            <w:r w:rsidR="00022BBE">
              <w:rPr>
                <w:rFonts w:ascii="Garamond" w:hAnsi="Garamond"/>
                <w:lang w:val="en-AU"/>
              </w:rPr>
              <w:t xml:space="preserve"> (and a related article on the Conversation website)</w:t>
            </w:r>
            <w:r w:rsidR="00D54631">
              <w:rPr>
                <w:rFonts w:ascii="Garamond" w:hAnsi="Garamond"/>
                <w:lang w:val="en-AU"/>
              </w:rPr>
              <w:t xml:space="preserve"> generated before I’d seen the paper (even though I’d received a link via email). Various people, including GPs, had critiqued the piece and </w:t>
            </w:r>
            <w:r w:rsidR="00C56435">
              <w:rPr>
                <w:rFonts w:ascii="Garamond" w:hAnsi="Garamond"/>
                <w:lang w:val="en-AU"/>
              </w:rPr>
              <w:t xml:space="preserve">at least one had </w:t>
            </w:r>
            <w:r w:rsidR="00D54631">
              <w:rPr>
                <w:rFonts w:ascii="Garamond" w:hAnsi="Garamond"/>
                <w:lang w:val="en-AU"/>
              </w:rPr>
              <w:t xml:space="preserve">suggested that a </w:t>
            </w:r>
            <w:r w:rsidR="00D54631" w:rsidRPr="00D54631">
              <w:rPr>
                <w:rFonts w:ascii="Garamond" w:hAnsi="Garamond"/>
                <w:lang w:val="en-AU"/>
              </w:rPr>
              <w:t xml:space="preserve">law lecturer and a </w:t>
            </w:r>
            <w:r w:rsidR="00D54631">
              <w:rPr>
                <w:rFonts w:ascii="Garamond" w:hAnsi="Garamond"/>
                <w:lang w:val="en-AU"/>
              </w:rPr>
              <w:t xml:space="preserve">doctoral </w:t>
            </w:r>
            <w:r w:rsidR="00D54631" w:rsidRPr="00D54631">
              <w:rPr>
                <w:rFonts w:ascii="Garamond" w:hAnsi="Garamond"/>
                <w:lang w:val="en-AU"/>
              </w:rPr>
              <w:t>candidate in health policy</w:t>
            </w:r>
            <w:r w:rsidR="00D54631">
              <w:rPr>
                <w:rFonts w:ascii="Garamond" w:hAnsi="Garamond"/>
                <w:lang w:val="en-AU"/>
              </w:rPr>
              <w:t xml:space="preserve"> were not qualified to comment and were in fact suggesting GPs should act unlawfully by backdating referrals.</w:t>
            </w:r>
            <w:r w:rsidR="00C56435">
              <w:rPr>
                <w:rFonts w:ascii="Garamond" w:hAnsi="Garamond"/>
                <w:lang w:val="en-AU"/>
              </w:rPr>
              <w:t xml:space="preserve"> The RACGP published a response at </w:t>
            </w:r>
            <w:hyperlink r:id="rId40" w:history="1">
              <w:r w:rsidR="00C56435" w:rsidRPr="00E81897">
                <w:rPr>
                  <w:rStyle w:val="Hyperlink"/>
                  <w:rFonts w:ascii="Garamond" w:hAnsi="Garamond"/>
                  <w:lang w:val="en-AU"/>
                </w:rPr>
                <w:t>https://www1.racgp.org.au/newsgp/professional/report-questioning-value-of-gp-referrals-draws-rac</w:t>
              </w:r>
            </w:hyperlink>
            <w:r w:rsidR="00C56435">
              <w:rPr>
                <w:rFonts w:ascii="Garamond" w:hAnsi="Garamond"/>
                <w:lang w:val="en-AU"/>
              </w:rPr>
              <w:t xml:space="preserve"> </w:t>
            </w:r>
          </w:p>
          <w:p w:rsidR="00D54631" w:rsidRPr="009A7AA8" w:rsidRDefault="00D54631" w:rsidP="00C56435">
            <w:pPr>
              <w:rPr>
                <w:rFonts w:ascii="Garamond" w:hAnsi="Garamond"/>
                <w:lang w:val="en-AU"/>
              </w:rPr>
            </w:pPr>
            <w:r>
              <w:rPr>
                <w:rFonts w:ascii="Garamond" w:hAnsi="Garamond"/>
                <w:lang w:val="en-AU"/>
              </w:rPr>
              <w:t>The primacy of the patient and their experience and their care seemed rather lacking</w:t>
            </w:r>
            <w:r w:rsidR="00C56435">
              <w:rPr>
                <w:rFonts w:ascii="Garamond" w:hAnsi="Garamond"/>
                <w:lang w:val="en-AU"/>
              </w:rPr>
              <w:t xml:space="preserve"> on some of this chatter</w:t>
            </w:r>
            <w:r>
              <w:rPr>
                <w:rFonts w:ascii="Garamond" w:hAnsi="Garamond"/>
                <w:lang w:val="en-AU"/>
              </w:rPr>
              <w:t xml:space="preserve">. A referrals system that forces patients with chronic disease to spend time and money chasing multiple referrals for the various specialists they need to consult is not valuing the time and resources of either these patients or GPs. While GPs should – and </w:t>
            </w:r>
            <w:r w:rsidR="00C56435">
              <w:rPr>
                <w:rFonts w:ascii="Garamond" w:hAnsi="Garamond"/>
                <w:lang w:val="en-AU"/>
              </w:rPr>
              <w:t>often</w:t>
            </w:r>
            <w:r>
              <w:rPr>
                <w:rFonts w:ascii="Garamond" w:hAnsi="Garamond"/>
                <w:lang w:val="en-AU"/>
              </w:rPr>
              <w:t xml:space="preserve"> do – play an important role in coordinating the case of their patients, and the need for referrals can play a role in prompting communication between GPs and their specialist counterparts, it is questionable as to whether </w:t>
            </w:r>
            <w:r w:rsidR="00C56435">
              <w:rPr>
                <w:rFonts w:ascii="Garamond" w:hAnsi="Garamond"/>
                <w:lang w:val="en-AU"/>
              </w:rPr>
              <w:t xml:space="preserve">the current approach </w:t>
            </w:r>
            <w:r>
              <w:rPr>
                <w:rFonts w:ascii="Garamond" w:hAnsi="Garamond"/>
                <w:lang w:val="en-AU"/>
              </w:rPr>
              <w:t>is the best mechanism to achieve that.</w:t>
            </w:r>
            <w:r w:rsidR="009F7BAD">
              <w:rPr>
                <w:rFonts w:ascii="Garamond" w:hAnsi="Garamond"/>
                <w:lang w:val="en-AU"/>
              </w:rPr>
              <w:t xml:space="preserve"> Simply defending the status quo when reform is suggested may be rather missing an opportunity for improvement.</w:t>
            </w:r>
          </w:p>
        </w:tc>
      </w:tr>
    </w:tbl>
    <w:p w:rsidR="008F3909" w:rsidRDefault="008F3909" w:rsidP="008F3909">
      <w:pPr>
        <w:rPr>
          <w:rFonts w:ascii="Garamond" w:hAnsi="Garamond"/>
          <w:lang w:val="en-AU"/>
        </w:rPr>
      </w:pPr>
    </w:p>
    <w:p w:rsidR="00C51FE8" w:rsidRPr="00C51FE8" w:rsidRDefault="00C51FE8" w:rsidP="00D8186B">
      <w:pPr>
        <w:keepNext/>
        <w:keepLines/>
        <w:autoSpaceDE w:val="0"/>
        <w:autoSpaceDN w:val="0"/>
        <w:adjustRightInd w:val="0"/>
        <w:rPr>
          <w:rFonts w:ascii="Garamond" w:hAnsi="Garamond"/>
          <w:i/>
          <w:lang w:val="en-AU"/>
        </w:rPr>
      </w:pPr>
      <w:r w:rsidRPr="00C51FE8">
        <w:rPr>
          <w:rFonts w:ascii="Garamond" w:hAnsi="Garamond"/>
          <w:i/>
          <w:lang w:val="en-AU"/>
        </w:rPr>
        <w:t>Improving the uptake of the Baby Friendly Health Initiative in Australian Hospitals</w:t>
      </w:r>
    </w:p>
    <w:p w:rsidR="00D8186B" w:rsidRDefault="00D8186B" w:rsidP="00D8186B">
      <w:pPr>
        <w:keepNext/>
        <w:keepLines/>
        <w:autoSpaceDE w:val="0"/>
        <w:autoSpaceDN w:val="0"/>
        <w:adjustRightInd w:val="0"/>
        <w:rPr>
          <w:rFonts w:ascii="Garamond" w:hAnsi="Garamond"/>
          <w:lang w:val="en-AU"/>
        </w:rPr>
      </w:pPr>
      <w:r w:rsidRPr="00C3002A">
        <w:rPr>
          <w:rFonts w:ascii="Garamond" w:hAnsi="Garamond"/>
          <w:lang w:val="en-AU"/>
        </w:rPr>
        <w:t>Deeb</w:t>
      </w:r>
      <w:r>
        <w:rPr>
          <w:rFonts w:ascii="Garamond" w:hAnsi="Garamond"/>
          <w:lang w:val="en-AU"/>
        </w:rPr>
        <w:t>le Institute Issues Brief No. 39</w:t>
      </w:r>
    </w:p>
    <w:p w:rsidR="00C51FE8" w:rsidRDefault="00C51FE8" w:rsidP="00D8186B">
      <w:pPr>
        <w:keepNext/>
        <w:keepLines/>
        <w:autoSpaceDE w:val="0"/>
        <w:autoSpaceDN w:val="0"/>
        <w:adjustRightInd w:val="0"/>
        <w:rPr>
          <w:rFonts w:ascii="Garamond" w:hAnsi="Garamond"/>
          <w:lang w:val="en-AU"/>
        </w:rPr>
      </w:pPr>
      <w:r w:rsidRPr="00C51FE8">
        <w:rPr>
          <w:rFonts w:ascii="Garamond" w:hAnsi="Garamond"/>
          <w:lang w:val="en-AU"/>
        </w:rPr>
        <w:t>Pramono A</w:t>
      </w:r>
    </w:p>
    <w:p w:rsidR="00C51FE8" w:rsidRDefault="00C51FE8" w:rsidP="00D8186B">
      <w:pPr>
        <w:keepNext/>
        <w:keepLines/>
        <w:autoSpaceDE w:val="0"/>
        <w:autoSpaceDN w:val="0"/>
        <w:adjustRightInd w:val="0"/>
        <w:rPr>
          <w:rFonts w:ascii="Garamond" w:hAnsi="Garamond"/>
          <w:lang w:val="en-AU"/>
        </w:rPr>
      </w:pPr>
      <w:r w:rsidRPr="00C51FE8">
        <w:rPr>
          <w:rFonts w:ascii="Garamond" w:hAnsi="Garamond"/>
          <w:lang w:val="en-AU"/>
        </w:rPr>
        <w:t>Canberra: Australian Healthcare and Hospitals Association; 2020. p. 39.</w:t>
      </w:r>
    </w:p>
    <w:tbl>
      <w:tblPr>
        <w:tblStyle w:val="TableGrid"/>
        <w:tblW w:w="9360" w:type="dxa"/>
        <w:tblInd w:w="288" w:type="dxa"/>
        <w:tblLayout w:type="fixed"/>
        <w:tblLook w:val="01E0" w:firstRow="1" w:lastRow="1" w:firstColumn="1" w:lastColumn="1" w:noHBand="0" w:noVBand="0"/>
      </w:tblPr>
      <w:tblGrid>
        <w:gridCol w:w="1080"/>
        <w:gridCol w:w="8280"/>
      </w:tblGrid>
      <w:tr w:rsidR="00D8186B"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D8186B" w:rsidRPr="000170DA" w:rsidRDefault="00D8186B" w:rsidP="00B820C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8186B" w:rsidRPr="000170DA" w:rsidRDefault="00CE2DE1" w:rsidP="00B820C9">
            <w:pPr>
              <w:keepNext/>
              <w:rPr>
                <w:rStyle w:val="Hyperlink"/>
                <w:rFonts w:ascii="Garamond" w:hAnsi="Garamond"/>
                <w:color w:val="auto"/>
                <w:u w:val="none"/>
                <w:lang w:val="en-AU"/>
              </w:rPr>
            </w:pPr>
            <w:hyperlink r:id="rId41" w:history="1">
              <w:r w:rsidR="00C51FE8" w:rsidRPr="00E81897">
                <w:rPr>
                  <w:rStyle w:val="Hyperlink"/>
                  <w:rFonts w:ascii="Garamond" w:hAnsi="Garamond"/>
                  <w:lang w:val="en-AU"/>
                </w:rPr>
                <w:t>https://ahha.asn.au/publication/health-policy-issue-briefs/deeble-issues-brief-no-39-improving-uptake-bfhi-australian</w:t>
              </w:r>
            </w:hyperlink>
          </w:p>
        </w:tc>
      </w:tr>
      <w:tr w:rsidR="00D8186B"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D8186B" w:rsidRPr="000170DA" w:rsidRDefault="00D8186B"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1FE8" w:rsidRDefault="00C51FE8" w:rsidP="00C51FE8">
            <w:pPr>
              <w:rPr>
                <w:rFonts w:ascii="Garamond" w:hAnsi="Garamond"/>
                <w:lang w:val="en-AU"/>
              </w:rPr>
            </w:pPr>
            <w:r w:rsidRPr="00C51FE8">
              <w:rPr>
                <w:rFonts w:ascii="Garamond" w:hAnsi="Garamond"/>
                <w:lang w:val="en-AU"/>
              </w:rPr>
              <w:t>Th</w:t>
            </w:r>
            <w:r>
              <w:rPr>
                <w:rFonts w:ascii="Garamond" w:hAnsi="Garamond"/>
                <w:lang w:val="en-AU"/>
              </w:rPr>
              <w:t xml:space="preserve">e </w:t>
            </w:r>
            <w:r w:rsidRPr="00C51FE8">
              <w:rPr>
                <w:rFonts w:ascii="Garamond" w:hAnsi="Garamond"/>
                <w:lang w:val="en-AU"/>
              </w:rPr>
              <w:t xml:space="preserve">Australian Healthcare and Hospitals Association’s Deeble Institute </w:t>
            </w:r>
            <w:r>
              <w:rPr>
                <w:rFonts w:ascii="Garamond" w:hAnsi="Garamond"/>
                <w:lang w:val="en-AU"/>
              </w:rPr>
              <w:t xml:space="preserve">released two Issues Briefs this week. This one </w:t>
            </w:r>
            <w:r w:rsidRPr="00C51FE8">
              <w:rPr>
                <w:rFonts w:ascii="Garamond" w:hAnsi="Garamond"/>
                <w:lang w:val="en-AU"/>
              </w:rPr>
              <w:t>examines t</w:t>
            </w:r>
            <w:r>
              <w:rPr>
                <w:rFonts w:ascii="Garamond" w:hAnsi="Garamond"/>
                <w:lang w:val="en-AU"/>
              </w:rPr>
              <w:t>he Baby Friendly Health Initiative</w:t>
            </w:r>
            <w:r w:rsidR="007531C0">
              <w:rPr>
                <w:rFonts w:ascii="Garamond" w:hAnsi="Garamond"/>
                <w:lang w:val="en-AU"/>
              </w:rPr>
              <w:t xml:space="preserve"> (BFHI). </w:t>
            </w:r>
            <w:r w:rsidR="007531C0" w:rsidRPr="007531C0">
              <w:rPr>
                <w:rFonts w:ascii="Garamond" w:hAnsi="Garamond"/>
                <w:lang w:val="en-AU"/>
              </w:rPr>
              <w:t>The BFHI</w:t>
            </w:r>
            <w:r w:rsidR="007531C0">
              <w:rPr>
                <w:rFonts w:ascii="Garamond" w:hAnsi="Garamond"/>
                <w:lang w:val="en-AU"/>
              </w:rPr>
              <w:t xml:space="preserve">, </w:t>
            </w:r>
            <w:r w:rsidR="007531C0" w:rsidRPr="007531C0">
              <w:rPr>
                <w:rFonts w:ascii="Garamond" w:hAnsi="Garamond"/>
                <w:lang w:val="en-AU"/>
              </w:rPr>
              <w:t>developed by the World Health Organization (WHO) and the United Nations Children’s Fund (UNICEF) in 1991, was designed to ensure that mothers receive adequate support to initiate breastfeeding and to continue doing so after discharge from the acute care service. In 1995, UNICEF passed the governance within Australia to the Australian College of Midwives (ACM). As of 2020, only 26% of Australian public hospitals have active Baby Friendly accreditation</w:t>
            </w:r>
            <w:r>
              <w:rPr>
                <w:rFonts w:ascii="Garamond" w:hAnsi="Garamond"/>
                <w:lang w:val="en-AU"/>
              </w:rPr>
              <w:t xml:space="preserve"> </w:t>
            </w:r>
            <w:r w:rsidR="00D425B4">
              <w:rPr>
                <w:rFonts w:ascii="Garamond" w:hAnsi="Garamond"/>
                <w:lang w:val="en-AU"/>
              </w:rPr>
              <w:t>The author of the Issues Brief offers a number of recommendations, including:</w:t>
            </w:r>
          </w:p>
          <w:p w:rsidR="00D425B4" w:rsidRDefault="00D425B4" w:rsidP="00D425B4">
            <w:pPr>
              <w:pStyle w:val="ListParagraph"/>
              <w:numPr>
                <w:ilvl w:val="0"/>
                <w:numId w:val="33"/>
              </w:numPr>
              <w:rPr>
                <w:rFonts w:ascii="Garamond" w:hAnsi="Garamond"/>
                <w:lang w:val="en-AU"/>
              </w:rPr>
            </w:pPr>
            <w:r w:rsidRPr="00D425B4">
              <w:rPr>
                <w:rFonts w:ascii="Garamond" w:hAnsi="Garamond"/>
                <w:lang w:val="en-AU"/>
              </w:rPr>
              <w:t>Investment in evidence based, free-from-commercial-interest education and support for breastfeeding mothers and family.</w:t>
            </w:r>
          </w:p>
          <w:p w:rsidR="00D425B4" w:rsidRDefault="00D425B4" w:rsidP="00D425B4">
            <w:pPr>
              <w:pStyle w:val="ListParagraph"/>
              <w:numPr>
                <w:ilvl w:val="0"/>
                <w:numId w:val="33"/>
              </w:numPr>
              <w:rPr>
                <w:rFonts w:ascii="Garamond" w:hAnsi="Garamond"/>
                <w:lang w:val="en-AU"/>
              </w:rPr>
            </w:pPr>
            <w:r w:rsidRPr="00D425B4">
              <w:rPr>
                <w:rFonts w:ascii="Garamond" w:hAnsi="Garamond"/>
                <w:lang w:val="en-AU"/>
              </w:rPr>
              <w:t>In-hospital training and preservice education aimed at increasing awareness and clinical knowledge of breastfeeding for best practice, and which are appropriately funded by government.</w:t>
            </w:r>
          </w:p>
          <w:p w:rsidR="00D425B4" w:rsidRDefault="00D425B4" w:rsidP="00D425B4">
            <w:pPr>
              <w:pStyle w:val="ListParagraph"/>
              <w:numPr>
                <w:ilvl w:val="0"/>
                <w:numId w:val="33"/>
              </w:numPr>
              <w:rPr>
                <w:rFonts w:ascii="Garamond" w:hAnsi="Garamond"/>
                <w:lang w:val="en-AU"/>
              </w:rPr>
            </w:pPr>
            <w:r w:rsidRPr="00D425B4">
              <w:rPr>
                <w:rFonts w:ascii="Garamond" w:hAnsi="Garamond"/>
                <w:lang w:val="en-AU"/>
              </w:rPr>
              <w:t>Integrating BFHI standards to national accreditation standards, and ensuring these are independent of influence from formula companies and their affiliates.</w:t>
            </w:r>
          </w:p>
          <w:p w:rsidR="00D425B4" w:rsidRDefault="00D425B4" w:rsidP="00D425B4">
            <w:pPr>
              <w:pStyle w:val="ListParagraph"/>
              <w:numPr>
                <w:ilvl w:val="0"/>
                <w:numId w:val="33"/>
              </w:numPr>
              <w:rPr>
                <w:rFonts w:ascii="Garamond" w:hAnsi="Garamond"/>
                <w:lang w:val="en-AU"/>
              </w:rPr>
            </w:pPr>
            <w:r w:rsidRPr="00D425B4">
              <w:rPr>
                <w:rFonts w:ascii="Garamond" w:hAnsi="Garamond"/>
                <w:lang w:val="en-AU"/>
              </w:rPr>
              <w:t xml:space="preserve">Continued support for breastfeeding policies in the workplace and community. </w:t>
            </w:r>
          </w:p>
          <w:p w:rsidR="00D425B4" w:rsidRDefault="00D425B4" w:rsidP="00D425B4">
            <w:pPr>
              <w:pStyle w:val="ListParagraph"/>
              <w:numPr>
                <w:ilvl w:val="0"/>
                <w:numId w:val="33"/>
              </w:numPr>
              <w:rPr>
                <w:rFonts w:ascii="Garamond" w:hAnsi="Garamond"/>
                <w:lang w:val="en-AU"/>
              </w:rPr>
            </w:pPr>
            <w:r w:rsidRPr="00D425B4">
              <w:rPr>
                <w:rFonts w:ascii="Garamond" w:hAnsi="Garamond"/>
                <w:lang w:val="en-AU"/>
              </w:rPr>
              <w:t>Supporting holistic relationally-based culturally-sensitive breastfeeding programs within primary health care.</w:t>
            </w:r>
          </w:p>
          <w:p w:rsidR="00D8186B" w:rsidRPr="00D425B4" w:rsidRDefault="00D425B4" w:rsidP="00D425B4">
            <w:pPr>
              <w:pStyle w:val="ListParagraph"/>
              <w:numPr>
                <w:ilvl w:val="0"/>
                <w:numId w:val="33"/>
              </w:numPr>
              <w:rPr>
                <w:rFonts w:ascii="Garamond" w:hAnsi="Garamond"/>
                <w:lang w:val="en-AU"/>
              </w:rPr>
            </w:pPr>
            <w:r w:rsidRPr="00D425B4">
              <w:rPr>
                <w:rFonts w:ascii="Garamond" w:hAnsi="Garamond"/>
                <w:lang w:val="en-AU"/>
              </w:rPr>
              <w:t>Examining international models of BFHI implementation for feasibility of use in Australia.</w:t>
            </w:r>
          </w:p>
        </w:tc>
      </w:tr>
    </w:tbl>
    <w:p w:rsidR="00D8186B" w:rsidRDefault="00D8186B" w:rsidP="00D8186B">
      <w:pPr>
        <w:rPr>
          <w:rFonts w:ascii="Garamond" w:hAnsi="Garamond"/>
          <w:lang w:val="en-AU"/>
        </w:rPr>
      </w:pPr>
    </w:p>
    <w:p w:rsidR="003D7229" w:rsidRPr="003D7229" w:rsidRDefault="003D7229" w:rsidP="003D7229">
      <w:pPr>
        <w:keepNext/>
        <w:keepLines/>
        <w:autoSpaceDE w:val="0"/>
        <w:autoSpaceDN w:val="0"/>
        <w:adjustRightInd w:val="0"/>
        <w:rPr>
          <w:rFonts w:ascii="Garamond" w:hAnsi="Garamond"/>
          <w:i/>
          <w:lang w:val="en-AU"/>
        </w:rPr>
      </w:pPr>
      <w:r w:rsidRPr="003D7229">
        <w:rPr>
          <w:rFonts w:ascii="Garamond" w:hAnsi="Garamond"/>
          <w:i/>
          <w:lang w:val="en-AU"/>
        </w:rPr>
        <w:lastRenderedPageBreak/>
        <w:t>The courage of compassion: Supporting nurses and midwives to deliver high-quality care</w:t>
      </w:r>
    </w:p>
    <w:p w:rsidR="00A46802" w:rsidRDefault="00A46802" w:rsidP="003D7229">
      <w:pPr>
        <w:keepNext/>
        <w:keepLines/>
        <w:autoSpaceDE w:val="0"/>
        <w:autoSpaceDN w:val="0"/>
        <w:adjustRightInd w:val="0"/>
        <w:rPr>
          <w:rFonts w:ascii="Garamond" w:hAnsi="Garamond"/>
          <w:lang w:val="en-AU"/>
        </w:rPr>
      </w:pPr>
      <w:r w:rsidRPr="00A46802">
        <w:rPr>
          <w:rFonts w:ascii="Garamond" w:hAnsi="Garamond"/>
          <w:lang w:val="en-AU"/>
        </w:rPr>
        <w:t>West M, Bailey S, Williams E</w:t>
      </w:r>
    </w:p>
    <w:p w:rsidR="003D7229" w:rsidRDefault="00A46802" w:rsidP="003D7229">
      <w:pPr>
        <w:keepNext/>
        <w:keepLines/>
        <w:autoSpaceDE w:val="0"/>
        <w:autoSpaceDN w:val="0"/>
        <w:adjustRightInd w:val="0"/>
        <w:rPr>
          <w:rFonts w:ascii="Garamond" w:hAnsi="Garamond"/>
          <w:lang w:val="en-AU"/>
        </w:rPr>
      </w:pPr>
      <w:r w:rsidRPr="00A46802">
        <w:rPr>
          <w:rFonts w:ascii="Garamond" w:hAnsi="Garamond"/>
          <w:lang w:val="en-AU"/>
        </w:rPr>
        <w:t>London: The King's Fund; 2020. p. 156.</w:t>
      </w:r>
    </w:p>
    <w:tbl>
      <w:tblPr>
        <w:tblStyle w:val="TableGrid"/>
        <w:tblW w:w="9360" w:type="dxa"/>
        <w:tblInd w:w="288" w:type="dxa"/>
        <w:tblLayout w:type="fixed"/>
        <w:tblLook w:val="01E0" w:firstRow="1" w:lastRow="1" w:firstColumn="1" w:lastColumn="1" w:noHBand="0" w:noVBand="0"/>
      </w:tblPr>
      <w:tblGrid>
        <w:gridCol w:w="1080"/>
        <w:gridCol w:w="8280"/>
      </w:tblGrid>
      <w:tr w:rsidR="003D7229"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D7229" w:rsidRPr="000170DA" w:rsidRDefault="003D7229" w:rsidP="00B820C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D7229" w:rsidRPr="000170DA" w:rsidRDefault="00CE2DE1" w:rsidP="003D7229">
            <w:pPr>
              <w:keepNext/>
              <w:rPr>
                <w:rStyle w:val="Hyperlink"/>
                <w:rFonts w:ascii="Garamond" w:hAnsi="Garamond"/>
                <w:color w:val="auto"/>
                <w:u w:val="none"/>
                <w:lang w:val="en-AU"/>
              </w:rPr>
            </w:pPr>
            <w:hyperlink r:id="rId42" w:history="1">
              <w:r w:rsidR="003D7229" w:rsidRPr="0080084B">
                <w:rPr>
                  <w:rStyle w:val="Hyperlink"/>
                  <w:rFonts w:ascii="Garamond" w:hAnsi="Garamond"/>
                  <w:lang w:val="en-AU"/>
                </w:rPr>
                <w:t>https://www.kingsfund.org.uk/publications/courage-compassion-supporting-nurses-midwives</w:t>
              </w:r>
            </w:hyperlink>
          </w:p>
        </w:tc>
      </w:tr>
      <w:tr w:rsidR="003D7229"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D7229" w:rsidRPr="000170DA" w:rsidRDefault="003D7229"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6802" w:rsidRDefault="00A46802" w:rsidP="00B820C9">
            <w:pPr>
              <w:rPr>
                <w:rFonts w:ascii="Garamond" w:hAnsi="Garamond"/>
                <w:lang w:val="en-AU"/>
              </w:rPr>
            </w:pPr>
            <w:r w:rsidRPr="00A46802">
              <w:rPr>
                <w:rFonts w:ascii="Garamond" w:hAnsi="Garamond"/>
                <w:lang w:val="en-AU"/>
              </w:rPr>
              <w:t xml:space="preserve">The King’s Fund in the UK has released this report into </w:t>
            </w:r>
            <w:r>
              <w:rPr>
                <w:rFonts w:ascii="Garamond" w:hAnsi="Garamond"/>
                <w:lang w:val="en-AU"/>
              </w:rPr>
              <w:t xml:space="preserve">the working lives of nurses and midwives, particularly how some aspects have been highlighted by the coronavirus pandemic. </w:t>
            </w:r>
            <w:r w:rsidR="0098266C">
              <w:rPr>
                <w:rFonts w:ascii="Garamond" w:hAnsi="Garamond"/>
                <w:lang w:val="en-AU"/>
              </w:rPr>
              <w:t xml:space="preserve">While this is focused on the UK, the report may have useful resonances elsewhere. </w:t>
            </w:r>
            <w:r>
              <w:rPr>
                <w:rFonts w:ascii="Garamond" w:hAnsi="Garamond"/>
                <w:lang w:val="en-AU"/>
              </w:rPr>
              <w:t>The report’s author</w:t>
            </w:r>
            <w:r w:rsidR="0098266C">
              <w:rPr>
                <w:rFonts w:ascii="Garamond" w:hAnsi="Garamond"/>
                <w:lang w:val="en-AU"/>
              </w:rPr>
              <w:t>s</w:t>
            </w:r>
            <w:r>
              <w:rPr>
                <w:rFonts w:ascii="Garamond" w:hAnsi="Garamond"/>
                <w:lang w:val="en-AU"/>
              </w:rPr>
              <w:t xml:space="preserve"> make 8 recommendations</w:t>
            </w:r>
            <w:r w:rsidR="0098266C">
              <w:rPr>
                <w:rFonts w:ascii="Garamond" w:hAnsi="Garamond"/>
                <w:lang w:val="en-AU"/>
              </w:rPr>
              <w:t xml:space="preserve"> to go to three core work issues: </w:t>
            </w:r>
            <w:r w:rsidR="0098266C" w:rsidRPr="0098266C">
              <w:rPr>
                <w:rFonts w:ascii="Garamond" w:hAnsi="Garamond"/>
                <w:lang w:val="en-AU"/>
              </w:rPr>
              <w:t>autono</w:t>
            </w:r>
            <w:r w:rsidR="0098266C">
              <w:rPr>
                <w:rFonts w:ascii="Garamond" w:hAnsi="Garamond"/>
                <w:lang w:val="en-AU"/>
              </w:rPr>
              <w:t>my, belonging and contribution.</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Authority, empowerment and influence</w:t>
            </w:r>
            <w:r w:rsidRPr="00A46802">
              <w:rPr>
                <w:rFonts w:ascii="Garamond" w:hAnsi="Garamond"/>
                <w:lang w:val="en-AU"/>
              </w:rPr>
              <w:t xml:space="preserve"> – Introduce mechanisms for nursing and miwifery staff to shape the cultures and processes of their organisations and influence decisions about how care is structured and delivered.</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Justice and fairness</w:t>
            </w:r>
            <w:r w:rsidRPr="00A46802">
              <w:rPr>
                <w:rFonts w:ascii="Garamond" w:hAnsi="Garamond"/>
                <w:lang w:val="en-AU"/>
              </w:rPr>
              <w:t xml:space="preserve"> – Nurture and sustain just, fair and psychologically safe cultures and ensure equity, proactive and positive approaches to diversity and universal inclusion.</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Work conditions and working schedules</w:t>
            </w:r>
            <w:r w:rsidRPr="00A46802">
              <w:rPr>
                <w:rFonts w:ascii="Garamond" w:hAnsi="Garamond"/>
                <w:lang w:val="en-AU"/>
              </w:rPr>
              <w:t xml:space="preserve"> – Introduce minimum standards for facilities and working conditions for nursing and midwifery staff in all health and care organisations.</w:t>
            </w:r>
          </w:p>
          <w:p w:rsidR="00A46802" w:rsidRPr="00A46802" w:rsidRDefault="00A46802" w:rsidP="00A46802">
            <w:pPr>
              <w:pStyle w:val="ListParagraph"/>
              <w:numPr>
                <w:ilvl w:val="0"/>
                <w:numId w:val="34"/>
              </w:numPr>
              <w:rPr>
                <w:rFonts w:ascii="Garamond" w:hAnsi="Garamond"/>
                <w:lang w:val="en-AU"/>
              </w:rPr>
            </w:pPr>
            <w:proofErr w:type="spellStart"/>
            <w:r w:rsidRPr="0098266C">
              <w:rPr>
                <w:rFonts w:ascii="Garamond" w:hAnsi="Garamond"/>
                <w:i/>
                <w:lang w:val="en-AU"/>
              </w:rPr>
              <w:t>Teamworking</w:t>
            </w:r>
            <w:proofErr w:type="spellEnd"/>
            <w:r w:rsidRPr="00A46802">
              <w:rPr>
                <w:rFonts w:ascii="Garamond" w:hAnsi="Garamond"/>
                <w:lang w:val="en-AU"/>
              </w:rPr>
              <w:t xml:space="preserve"> – Develop and support effective multidisciplinary teamworking for all nursing and midwifery staff across health and care services.</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Culture and leadership</w:t>
            </w:r>
            <w:r w:rsidRPr="00A46802">
              <w:rPr>
                <w:rFonts w:ascii="Garamond" w:hAnsi="Garamond"/>
                <w:lang w:val="en-AU"/>
              </w:rPr>
              <w:t xml:space="preserve"> – Ensure health and care environments have compassionate leadership and nurturing cultures that enable both care and staff support to be high-quality, continually improving and compassionate.</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Workload</w:t>
            </w:r>
            <w:r w:rsidRPr="00A46802">
              <w:rPr>
                <w:rFonts w:ascii="Garamond" w:hAnsi="Garamond"/>
                <w:lang w:val="en-AU"/>
              </w:rPr>
              <w:t xml:space="preserve"> – Tackle chronic excessive work demands in nursing and midwifery, which exceed the capacity of nurses and midwives to sustainably lead and deliver safe, high-quality care and which damage their health and wellbeing.</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Management and supervision</w:t>
            </w:r>
            <w:r w:rsidRPr="00A46802">
              <w:rPr>
                <w:rFonts w:ascii="Garamond" w:hAnsi="Garamond"/>
                <w:lang w:val="en-AU"/>
              </w:rPr>
              <w:t xml:space="preserve"> – Ensure all nursing and midwifery staff have the effective support, professional reflection, mentorship and supervision needed to thrive in their roles.</w:t>
            </w:r>
          </w:p>
          <w:p w:rsidR="00A46802" w:rsidRPr="00A46802" w:rsidRDefault="00A46802" w:rsidP="00A46802">
            <w:pPr>
              <w:pStyle w:val="ListParagraph"/>
              <w:numPr>
                <w:ilvl w:val="0"/>
                <w:numId w:val="34"/>
              </w:numPr>
              <w:rPr>
                <w:rFonts w:ascii="Garamond" w:hAnsi="Garamond"/>
                <w:lang w:val="en-AU"/>
              </w:rPr>
            </w:pPr>
            <w:r w:rsidRPr="0098266C">
              <w:rPr>
                <w:rFonts w:ascii="Garamond" w:hAnsi="Garamond"/>
                <w:i/>
                <w:lang w:val="en-AU"/>
              </w:rPr>
              <w:t>Learning, education and development</w:t>
            </w:r>
            <w:r w:rsidRPr="00A46802">
              <w:rPr>
                <w:rFonts w:ascii="Garamond" w:hAnsi="Garamond"/>
                <w:lang w:val="en-AU"/>
              </w:rPr>
              <w:t xml:space="preserve"> – Ensure the right systems, frameworks and processes are in place for nurses’ and midwives’ learning, education and development throughout their careers. These must promote fair and equitable outcomes.</w:t>
            </w:r>
          </w:p>
        </w:tc>
      </w:tr>
    </w:tbl>
    <w:p w:rsidR="003D7229" w:rsidRDefault="003D7229" w:rsidP="003D7229">
      <w:pPr>
        <w:rPr>
          <w:rFonts w:ascii="Garamond" w:hAnsi="Garamond"/>
          <w:lang w:val="en-AU"/>
        </w:rPr>
      </w:pPr>
    </w:p>
    <w:p w:rsidR="003C78CF" w:rsidRDefault="003C78CF" w:rsidP="008F3909">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B81E33" w:rsidRPr="00DD5FC1" w:rsidRDefault="00B81E33" w:rsidP="00B81E33">
      <w:pPr>
        <w:keepNext/>
        <w:keepLines/>
        <w:autoSpaceDE w:val="0"/>
        <w:autoSpaceDN w:val="0"/>
        <w:adjustRightInd w:val="0"/>
        <w:rPr>
          <w:rFonts w:ascii="Garamond" w:hAnsi="Garamond"/>
          <w:i/>
          <w:lang w:val="en-AU"/>
        </w:rPr>
      </w:pPr>
      <w:r w:rsidRPr="00DD5FC1">
        <w:rPr>
          <w:rFonts w:ascii="Garamond" w:hAnsi="Garamond"/>
          <w:i/>
          <w:lang w:val="en-AU"/>
        </w:rPr>
        <w:t>Seven features of safety in maternity units: a framework based on multisite ethnography and stakeholder consultation</w:t>
      </w:r>
    </w:p>
    <w:p w:rsidR="00B81E33" w:rsidRDefault="00B81E33" w:rsidP="00B81E33">
      <w:pPr>
        <w:keepNext/>
        <w:keepLines/>
        <w:autoSpaceDE w:val="0"/>
        <w:autoSpaceDN w:val="0"/>
        <w:adjustRightInd w:val="0"/>
        <w:rPr>
          <w:rFonts w:ascii="Garamond" w:hAnsi="Garamond"/>
          <w:lang w:val="en-AU"/>
        </w:rPr>
      </w:pPr>
      <w:r w:rsidRPr="00DD5FC1">
        <w:rPr>
          <w:rFonts w:ascii="Garamond" w:hAnsi="Garamond"/>
          <w:lang w:val="en-AU"/>
        </w:rPr>
        <w:t>Liberati EG, Tarrant C, Willars J, Draycott T, Winter C, Kuberska K, et al</w:t>
      </w:r>
    </w:p>
    <w:p w:rsidR="00B81E33" w:rsidRDefault="00B81E33" w:rsidP="00B81E33">
      <w:pPr>
        <w:keepNext/>
        <w:keepLines/>
        <w:autoSpaceDE w:val="0"/>
        <w:autoSpaceDN w:val="0"/>
        <w:adjustRightInd w:val="0"/>
        <w:rPr>
          <w:rFonts w:ascii="Garamond" w:hAnsi="Garamond"/>
          <w:lang w:val="en-AU"/>
        </w:rPr>
      </w:pPr>
      <w:r w:rsidRPr="00DD5FC1">
        <w:rPr>
          <w:rFonts w:ascii="Garamond" w:hAnsi="Garamond"/>
          <w:lang w:val="en-AU"/>
        </w:rPr>
        <w:t>BMJ Quality &amp; Safety. 2020</w:t>
      </w:r>
      <w:r>
        <w:rPr>
          <w:rFonts w:ascii="Garamond" w:hAnsi="Garamond"/>
          <w:lang w:val="en-AU"/>
        </w:rPr>
        <w:t xml:space="preserve"> [epub]</w:t>
      </w:r>
      <w:r w:rsidRPr="00DD5FC1">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Pr="000170DA" w:rsidRDefault="00CE2DE1" w:rsidP="006242A1">
            <w:pPr>
              <w:keepNext/>
              <w:rPr>
                <w:rStyle w:val="Hyperlink"/>
                <w:rFonts w:ascii="Garamond" w:hAnsi="Garamond"/>
                <w:color w:val="auto"/>
                <w:u w:val="none"/>
                <w:lang w:val="en-AU"/>
              </w:rPr>
            </w:pPr>
            <w:hyperlink r:id="rId43" w:history="1">
              <w:r w:rsidR="00B81E33" w:rsidRPr="0080084B">
                <w:rPr>
                  <w:rStyle w:val="Hyperlink"/>
                  <w:rFonts w:ascii="Garamond" w:hAnsi="Garamond"/>
                  <w:lang w:val="en-AU"/>
                </w:rPr>
                <w:t>https://doi.org/10.1136/bmjqs-2020-010988</w:t>
              </w:r>
            </w:hyperlink>
          </w:p>
        </w:tc>
      </w:tr>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Default="00B81E33" w:rsidP="006242A1">
            <w:pPr>
              <w:rPr>
                <w:rFonts w:ascii="Garamond" w:hAnsi="Garamond"/>
                <w:lang w:val="en-AU"/>
              </w:rPr>
            </w:pPr>
            <w:r>
              <w:rPr>
                <w:rFonts w:ascii="Garamond" w:hAnsi="Garamond"/>
                <w:lang w:val="en-AU"/>
              </w:rPr>
              <w:t xml:space="preserve">The safety of mothers and babies is, understandably, a sensitive topic. </w:t>
            </w:r>
            <w:r w:rsidR="00982668">
              <w:rPr>
                <w:rFonts w:ascii="Garamond" w:hAnsi="Garamond"/>
                <w:lang w:val="en-AU"/>
              </w:rPr>
              <w:t>In countries such as Australia there is an admirably low rate of maternal and infant mortality. Nonetheless, as the authors observe, ‘</w:t>
            </w:r>
            <w:r w:rsidR="00982668" w:rsidRPr="00982668">
              <w:rPr>
                <w:rFonts w:ascii="Garamond" w:hAnsi="Garamond"/>
                <w:lang w:val="en-AU"/>
              </w:rPr>
              <w:t>Reducing avoidable harm in maternity services is a priority globally. As well as learning from mistakes, it is important to produce rigorous descriptions of ‘what good looks like’.</w:t>
            </w:r>
            <w:r w:rsidR="00982668">
              <w:rPr>
                <w:rFonts w:ascii="Garamond" w:hAnsi="Garamond"/>
                <w:lang w:val="en-AU"/>
              </w:rPr>
              <w:t xml:space="preserve"> This British ethnographic study used </w:t>
            </w:r>
            <w:r w:rsidR="00982668" w:rsidRPr="00982668">
              <w:rPr>
                <w:rFonts w:ascii="Garamond" w:hAnsi="Garamond"/>
                <w:lang w:val="en-AU"/>
              </w:rPr>
              <w:t>401</w:t>
            </w:r>
            <w:r w:rsidR="00982668" w:rsidRPr="00982668">
              <w:rPr>
                <w:lang w:val="en-AU"/>
              </w:rPr>
              <w:t> </w:t>
            </w:r>
            <w:r w:rsidR="00982668" w:rsidRPr="00982668">
              <w:rPr>
                <w:rFonts w:ascii="Garamond" w:hAnsi="Garamond"/>
                <w:lang w:val="en-AU"/>
              </w:rPr>
              <w:t>hours of non-participant observations 33 semi</w:t>
            </w:r>
            <w:r w:rsidR="00982668">
              <w:rPr>
                <w:rFonts w:ascii="Garamond" w:hAnsi="Garamond"/>
                <w:lang w:val="en-AU"/>
              </w:rPr>
              <w:t>-</w:t>
            </w:r>
            <w:r w:rsidR="00982668" w:rsidRPr="00982668">
              <w:rPr>
                <w:rFonts w:ascii="Garamond" w:hAnsi="Garamond"/>
                <w:lang w:val="en-AU"/>
              </w:rPr>
              <w:t xml:space="preserve">structured interviews with </w:t>
            </w:r>
            <w:r w:rsidR="00982668">
              <w:rPr>
                <w:rFonts w:ascii="Garamond" w:hAnsi="Garamond"/>
                <w:lang w:val="en-AU"/>
              </w:rPr>
              <w:t>staff across six maternity units</w:t>
            </w:r>
            <w:r w:rsidR="00982668" w:rsidRPr="00982668">
              <w:rPr>
                <w:rFonts w:ascii="Garamond" w:hAnsi="Garamond"/>
                <w:lang w:val="en-AU"/>
              </w:rPr>
              <w:t>, and a stakeholder consultation involving 65 semi</w:t>
            </w:r>
            <w:r w:rsidR="00982668">
              <w:rPr>
                <w:rFonts w:ascii="Garamond" w:hAnsi="Garamond"/>
                <w:lang w:val="en-AU"/>
              </w:rPr>
              <w:t>-</w:t>
            </w:r>
            <w:r w:rsidR="00982668" w:rsidRPr="00982668">
              <w:rPr>
                <w:rFonts w:ascii="Garamond" w:hAnsi="Garamond"/>
                <w:lang w:val="en-AU"/>
              </w:rPr>
              <w:t>structured telephone</w:t>
            </w:r>
            <w:r w:rsidR="00982668">
              <w:rPr>
                <w:rFonts w:ascii="Garamond" w:hAnsi="Garamond"/>
                <w:lang w:val="en-AU"/>
              </w:rPr>
              <w:t xml:space="preserve"> interviews and one focus group from which they identified </w:t>
            </w:r>
            <w:r w:rsidR="00982668" w:rsidRPr="00982668">
              <w:rPr>
                <w:rFonts w:ascii="Garamond" w:hAnsi="Garamond"/>
                <w:lang w:val="en-AU"/>
              </w:rPr>
              <w:t>seven features of safety in maternity units and summarised them into a framework, named For Us (For Unit Safety).</w:t>
            </w:r>
            <w:r w:rsidR="00982668">
              <w:rPr>
                <w:rFonts w:ascii="Garamond" w:hAnsi="Garamond"/>
                <w:lang w:val="en-AU"/>
              </w:rPr>
              <w:t xml:space="preserve"> The seven features include:</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lastRenderedPageBreak/>
              <w:t>commitment to safety and improvement at all levels, with everyone involved;</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t>technical competence, supported by formal training and informal learning;</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t>teamwork, cooperation and positive working relationships;</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t>constant reinforcing of safe, ethical and respectful behaviours;</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t>multiple problem-sensing systems, used as basis of action;</w:t>
            </w:r>
          </w:p>
          <w:p w:rsidR="00982668" w:rsidRPr="00982668" w:rsidRDefault="00982668" w:rsidP="00982668">
            <w:pPr>
              <w:pStyle w:val="ListParagraph"/>
              <w:numPr>
                <w:ilvl w:val="0"/>
                <w:numId w:val="35"/>
              </w:numPr>
              <w:rPr>
                <w:rFonts w:ascii="Garamond" w:hAnsi="Garamond"/>
                <w:lang w:val="en-AU"/>
              </w:rPr>
            </w:pPr>
            <w:r w:rsidRPr="00982668">
              <w:rPr>
                <w:rFonts w:ascii="Garamond" w:hAnsi="Garamond"/>
                <w:lang w:val="en-AU"/>
              </w:rPr>
              <w:t>systems and processes designed for safety, and regularly reviewed and optimised;</w:t>
            </w:r>
          </w:p>
          <w:p w:rsidR="00B81E33" w:rsidRPr="00982668" w:rsidRDefault="00982668" w:rsidP="00982668">
            <w:pPr>
              <w:pStyle w:val="ListParagraph"/>
              <w:numPr>
                <w:ilvl w:val="0"/>
                <w:numId w:val="35"/>
              </w:numPr>
              <w:rPr>
                <w:rFonts w:ascii="Garamond" w:hAnsi="Garamond"/>
                <w:lang w:val="en-AU"/>
              </w:rPr>
            </w:pPr>
            <w:r w:rsidRPr="00982668">
              <w:rPr>
                <w:rFonts w:ascii="Garamond" w:hAnsi="Garamond"/>
                <w:lang w:val="en-AU"/>
              </w:rPr>
              <w:t>effective coordination and ability to mobilise quickly.</w:t>
            </w:r>
          </w:p>
        </w:tc>
      </w:tr>
    </w:tbl>
    <w:p w:rsidR="00B81E33" w:rsidRDefault="00B81E33" w:rsidP="00B81E33">
      <w:pPr>
        <w:keepNext/>
        <w:keepLines/>
        <w:autoSpaceDE w:val="0"/>
        <w:autoSpaceDN w:val="0"/>
        <w:adjustRightInd w:val="0"/>
        <w:rPr>
          <w:rFonts w:ascii="Garamond" w:hAnsi="Garamond"/>
          <w:i/>
          <w:lang w:val="en-AU"/>
        </w:rPr>
      </w:pPr>
    </w:p>
    <w:p w:rsidR="00C3307E" w:rsidRPr="00C3307E" w:rsidRDefault="00C3307E" w:rsidP="00E34A10">
      <w:pPr>
        <w:keepNext/>
        <w:keepLines/>
        <w:autoSpaceDE w:val="0"/>
        <w:autoSpaceDN w:val="0"/>
        <w:adjustRightInd w:val="0"/>
        <w:rPr>
          <w:rFonts w:ascii="Garamond" w:hAnsi="Garamond"/>
          <w:i/>
          <w:lang w:val="en-AU"/>
        </w:rPr>
      </w:pPr>
      <w:r w:rsidRPr="00C3307E">
        <w:rPr>
          <w:rFonts w:ascii="Garamond" w:hAnsi="Garamond"/>
          <w:i/>
          <w:lang w:val="en-AU"/>
        </w:rPr>
        <w:t>The unrecognized power of health services accreditation: more than external evaluation</w:t>
      </w:r>
    </w:p>
    <w:p w:rsidR="00AF2FBD" w:rsidRDefault="00AF2FBD" w:rsidP="00E34A10">
      <w:pPr>
        <w:keepNext/>
        <w:keepLines/>
        <w:autoSpaceDE w:val="0"/>
        <w:autoSpaceDN w:val="0"/>
        <w:adjustRightInd w:val="0"/>
        <w:rPr>
          <w:rFonts w:ascii="Garamond" w:hAnsi="Garamond"/>
          <w:lang w:val="en-AU"/>
        </w:rPr>
      </w:pPr>
      <w:r w:rsidRPr="00AF2FBD">
        <w:rPr>
          <w:rFonts w:ascii="Garamond" w:hAnsi="Garamond"/>
          <w:lang w:val="en-AU"/>
        </w:rPr>
        <w:t>Mitchell JI, Graham ID, Nicklin W</w:t>
      </w:r>
    </w:p>
    <w:p w:rsidR="00C3307E" w:rsidRDefault="00AF2FBD" w:rsidP="00E34A10">
      <w:pPr>
        <w:keepNext/>
        <w:keepLines/>
        <w:autoSpaceDE w:val="0"/>
        <w:autoSpaceDN w:val="0"/>
        <w:adjustRightInd w:val="0"/>
        <w:rPr>
          <w:rFonts w:ascii="Garamond" w:hAnsi="Garamond"/>
          <w:lang w:val="en-AU"/>
        </w:rPr>
      </w:pPr>
      <w:r w:rsidRPr="00AF2FBD">
        <w:rPr>
          <w:rFonts w:ascii="Garamond" w:hAnsi="Garamond"/>
          <w:lang w:val="en-AU"/>
        </w:rPr>
        <w:t>International Journal for Quality in Health Care. 2020;32(7):445-455.</w:t>
      </w:r>
    </w:p>
    <w:p w:rsidR="00AF2FBD" w:rsidRPr="00C3307E" w:rsidRDefault="00AF2FBD" w:rsidP="00E34A10">
      <w:pPr>
        <w:keepNext/>
        <w:keepLines/>
        <w:autoSpaceDE w:val="0"/>
        <w:autoSpaceDN w:val="0"/>
        <w:adjustRightInd w:val="0"/>
        <w:rPr>
          <w:rFonts w:ascii="Garamond" w:hAnsi="Garamond"/>
          <w:lang w:val="en-AU"/>
        </w:rPr>
      </w:pPr>
    </w:p>
    <w:p w:rsidR="00303AA7" w:rsidRPr="00402A78" w:rsidRDefault="00402A78" w:rsidP="00303AA7">
      <w:pPr>
        <w:keepNext/>
        <w:keepLines/>
        <w:autoSpaceDE w:val="0"/>
        <w:autoSpaceDN w:val="0"/>
        <w:adjustRightInd w:val="0"/>
        <w:rPr>
          <w:rFonts w:ascii="Garamond" w:hAnsi="Garamond"/>
          <w:i/>
          <w:lang w:val="en-AU"/>
        </w:rPr>
      </w:pPr>
      <w:r w:rsidRPr="00402A78">
        <w:rPr>
          <w:rFonts w:ascii="Garamond" w:hAnsi="Garamond"/>
          <w:i/>
          <w:lang w:val="en-AU"/>
        </w:rPr>
        <w:t>Promoting patients’ rights through hospital accreditation</w:t>
      </w:r>
    </w:p>
    <w:p w:rsidR="00C866A6" w:rsidRDefault="00C866A6" w:rsidP="00303AA7">
      <w:pPr>
        <w:keepNext/>
        <w:keepLines/>
        <w:autoSpaceDE w:val="0"/>
        <w:autoSpaceDN w:val="0"/>
        <w:adjustRightInd w:val="0"/>
        <w:rPr>
          <w:rFonts w:ascii="Garamond" w:hAnsi="Garamond"/>
          <w:lang w:val="en-AU"/>
        </w:rPr>
      </w:pPr>
      <w:r w:rsidRPr="00C866A6">
        <w:rPr>
          <w:rFonts w:ascii="Garamond" w:hAnsi="Garamond"/>
          <w:lang w:val="en-AU"/>
        </w:rPr>
        <w:t>Sperling D, Pikkel RB</w:t>
      </w:r>
    </w:p>
    <w:p w:rsidR="00402A78" w:rsidRDefault="00C866A6" w:rsidP="00303AA7">
      <w:pPr>
        <w:keepNext/>
        <w:keepLines/>
        <w:autoSpaceDE w:val="0"/>
        <w:autoSpaceDN w:val="0"/>
        <w:adjustRightInd w:val="0"/>
        <w:rPr>
          <w:rFonts w:ascii="Garamond" w:hAnsi="Garamond"/>
          <w:lang w:val="en-AU"/>
        </w:rPr>
      </w:pPr>
      <w:r w:rsidRPr="00C866A6">
        <w:rPr>
          <w:rFonts w:ascii="Garamond" w:hAnsi="Garamond"/>
          <w:lang w:val="en-AU"/>
        </w:rPr>
        <w:t>Israel Journal of Health Policy Research. 2020;9(1):47.</w:t>
      </w:r>
    </w:p>
    <w:tbl>
      <w:tblPr>
        <w:tblStyle w:val="TableGrid"/>
        <w:tblW w:w="9360" w:type="dxa"/>
        <w:tblInd w:w="288" w:type="dxa"/>
        <w:tblLayout w:type="fixed"/>
        <w:tblLook w:val="01E0" w:firstRow="1" w:lastRow="1" w:firstColumn="1" w:lastColumn="1" w:noHBand="0" w:noVBand="0"/>
      </w:tblPr>
      <w:tblGrid>
        <w:gridCol w:w="1080"/>
        <w:gridCol w:w="8280"/>
      </w:tblGrid>
      <w:tr w:rsidR="00303AA7"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B820C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3307E" w:rsidRDefault="00C3307E" w:rsidP="00B820C9">
            <w:pPr>
              <w:keepNext/>
              <w:rPr>
                <w:rFonts w:ascii="Garamond" w:hAnsi="Garamond"/>
              </w:rPr>
            </w:pPr>
            <w:r>
              <w:rPr>
                <w:rFonts w:ascii="Garamond" w:hAnsi="Garamond"/>
              </w:rPr>
              <w:t xml:space="preserve">Mitchell et al </w:t>
            </w:r>
            <w:hyperlink r:id="rId44" w:history="1">
              <w:r w:rsidRPr="0080084B">
                <w:rPr>
                  <w:rStyle w:val="Hyperlink"/>
                  <w:rFonts w:ascii="Garamond" w:hAnsi="Garamond"/>
                </w:rPr>
                <w:t>https://doi.org/10.1093/intqhc/mzaa063</w:t>
              </w:r>
            </w:hyperlink>
          </w:p>
          <w:p w:rsidR="00303AA7" w:rsidRPr="000170DA" w:rsidRDefault="00C3307E" w:rsidP="00B820C9">
            <w:pPr>
              <w:keepNext/>
              <w:rPr>
                <w:rStyle w:val="Hyperlink"/>
                <w:rFonts w:ascii="Garamond" w:hAnsi="Garamond"/>
                <w:color w:val="auto"/>
                <w:u w:val="none"/>
                <w:lang w:val="en-AU"/>
              </w:rPr>
            </w:pPr>
            <w:r w:rsidRPr="00C3307E">
              <w:rPr>
                <w:rFonts w:ascii="Garamond" w:hAnsi="Garamond"/>
              </w:rPr>
              <w:t xml:space="preserve">Sperling and Pikkel </w:t>
            </w:r>
            <w:hyperlink r:id="rId45" w:history="1">
              <w:r w:rsidR="00402A78" w:rsidRPr="00273CD1">
                <w:rPr>
                  <w:rStyle w:val="Hyperlink"/>
                  <w:rFonts w:ascii="Garamond" w:hAnsi="Garamond"/>
                  <w:lang w:val="en-AU"/>
                </w:rPr>
                <w:t>https://doi.org/10.1186/s13584-020-00405-1</w:t>
              </w:r>
            </w:hyperlink>
          </w:p>
        </w:tc>
      </w:tr>
      <w:tr w:rsidR="00303AA7"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03AA7" w:rsidRPr="000170DA" w:rsidRDefault="00303AA7"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307E" w:rsidRDefault="00316148" w:rsidP="00612776">
            <w:pPr>
              <w:rPr>
                <w:rFonts w:ascii="Garamond" w:hAnsi="Garamond"/>
                <w:lang w:val="en-AU"/>
              </w:rPr>
            </w:pPr>
            <w:r>
              <w:rPr>
                <w:rFonts w:ascii="Garamond" w:hAnsi="Garamond"/>
                <w:lang w:val="en-AU"/>
              </w:rPr>
              <w:t xml:space="preserve">Accreditation is thought to have many benefits, including helping to drive safety and quality. </w:t>
            </w:r>
            <w:r w:rsidR="00C3307E">
              <w:rPr>
                <w:rFonts w:ascii="Garamond" w:hAnsi="Garamond"/>
                <w:lang w:val="en-AU"/>
              </w:rPr>
              <w:t>Mitchell et al argue that there is a ‘</w:t>
            </w:r>
            <w:r w:rsidR="00C3307E" w:rsidRPr="00C3307E">
              <w:rPr>
                <w:rFonts w:ascii="Garamond" w:hAnsi="Garamond"/>
                <w:lang w:val="en-AU"/>
              </w:rPr>
              <w:t>unrecognized power of health services accreditation</w:t>
            </w:r>
            <w:r w:rsidR="00C3307E">
              <w:rPr>
                <w:rFonts w:ascii="Garamond" w:hAnsi="Garamond"/>
                <w:lang w:val="en-AU"/>
              </w:rPr>
              <w:t>’</w:t>
            </w:r>
            <w:r w:rsidR="00AF2FBD">
              <w:rPr>
                <w:rFonts w:ascii="Garamond" w:hAnsi="Garamond"/>
                <w:lang w:val="en-AU"/>
              </w:rPr>
              <w:t>, but the full benefits of accreditation cannot be optimised or achieved unless ‘</w:t>
            </w:r>
            <w:r w:rsidR="00AF2FBD" w:rsidRPr="00AF2FBD">
              <w:rPr>
                <w:rFonts w:ascii="Garamond" w:hAnsi="Garamond"/>
                <w:lang w:val="en-AU"/>
              </w:rPr>
              <w:t>organizations and accreditation bodies embrace the accreditation process as a knowledge to action intervention to bring about meaningful and sustained change</w:t>
            </w:r>
            <w:r w:rsidR="00AF2FBD">
              <w:rPr>
                <w:rFonts w:ascii="Garamond" w:hAnsi="Garamond"/>
                <w:lang w:val="en-AU"/>
              </w:rPr>
              <w:t>’.</w:t>
            </w:r>
          </w:p>
          <w:p w:rsidR="00C3307E" w:rsidRPr="009A7AA8" w:rsidRDefault="00AF2FBD" w:rsidP="0098266C">
            <w:pPr>
              <w:rPr>
                <w:rFonts w:ascii="Garamond" w:hAnsi="Garamond"/>
                <w:lang w:val="en-AU"/>
              </w:rPr>
            </w:pPr>
            <w:r>
              <w:rPr>
                <w:rFonts w:ascii="Garamond" w:hAnsi="Garamond"/>
                <w:lang w:val="en-AU"/>
              </w:rPr>
              <w:t>Sperling and Pikkel also find additional benefits to accreditation</w:t>
            </w:r>
            <w:r w:rsidR="00B81E33">
              <w:rPr>
                <w:rFonts w:ascii="Garamond" w:hAnsi="Garamond"/>
                <w:lang w:val="en-AU"/>
              </w:rPr>
              <w:t>, in that the accreditation process can be a means by which a range of goals and concepts can be brought to have influence on the practice and delivery of health care.</w:t>
            </w:r>
            <w:r>
              <w:rPr>
                <w:rFonts w:ascii="Garamond" w:hAnsi="Garamond"/>
                <w:lang w:val="en-AU"/>
              </w:rPr>
              <w:t xml:space="preserve"> </w:t>
            </w:r>
            <w:r w:rsidR="0098266C">
              <w:rPr>
                <w:rFonts w:ascii="Garamond" w:hAnsi="Garamond"/>
                <w:lang w:val="en-AU"/>
              </w:rPr>
              <w:t>Focusing on the experience of accreditation in Israeli health services, the authors found that ‘</w:t>
            </w:r>
            <w:r w:rsidR="0098266C" w:rsidRPr="0098266C">
              <w:rPr>
                <w:rFonts w:ascii="Garamond" w:hAnsi="Garamond"/>
                <w:lang w:val="en-AU"/>
              </w:rPr>
              <w:t>accreditation process introduces and promotes the concepts of patient and family rights, increases the awareness and compliance of such concepts, and may create greater consistency in their introduction and application</w:t>
            </w:r>
            <w:r w:rsidR="0098266C">
              <w:rPr>
                <w:rFonts w:ascii="Garamond" w:hAnsi="Garamond"/>
                <w:lang w:val="en-AU"/>
              </w:rPr>
              <w:t xml:space="preserve">’. </w:t>
            </w:r>
          </w:p>
        </w:tc>
      </w:tr>
    </w:tbl>
    <w:p w:rsidR="003C78CF" w:rsidRDefault="003C78CF" w:rsidP="00E34A10">
      <w:pPr>
        <w:keepNext/>
        <w:keepLines/>
        <w:autoSpaceDE w:val="0"/>
        <w:autoSpaceDN w:val="0"/>
        <w:adjustRightInd w:val="0"/>
        <w:rPr>
          <w:rFonts w:ascii="Garamond" w:hAnsi="Garamond"/>
          <w:i/>
          <w:lang w:val="en-AU"/>
        </w:rPr>
      </w:pPr>
    </w:p>
    <w:p w:rsidR="003C78CF" w:rsidRPr="00402A78" w:rsidRDefault="00402A78" w:rsidP="003C78CF">
      <w:pPr>
        <w:keepNext/>
        <w:keepLines/>
        <w:autoSpaceDE w:val="0"/>
        <w:autoSpaceDN w:val="0"/>
        <w:adjustRightInd w:val="0"/>
        <w:rPr>
          <w:rFonts w:ascii="Garamond" w:hAnsi="Garamond"/>
          <w:i/>
          <w:lang w:val="en-AU"/>
        </w:rPr>
      </w:pPr>
      <w:r w:rsidRPr="00402A78">
        <w:rPr>
          <w:rFonts w:ascii="Garamond" w:hAnsi="Garamond"/>
          <w:i/>
          <w:lang w:val="en-AU"/>
        </w:rPr>
        <w:t>Translation of evidence into policy to improve clinical practice: the development of an emergency department rapid response system</w:t>
      </w:r>
    </w:p>
    <w:p w:rsidR="004C2A4F" w:rsidRDefault="004C2A4F" w:rsidP="003C78CF">
      <w:pPr>
        <w:keepNext/>
        <w:keepLines/>
        <w:autoSpaceDE w:val="0"/>
        <w:autoSpaceDN w:val="0"/>
        <w:adjustRightInd w:val="0"/>
        <w:rPr>
          <w:rFonts w:ascii="Garamond" w:hAnsi="Garamond"/>
          <w:lang w:val="en-AU"/>
        </w:rPr>
      </w:pPr>
      <w:r w:rsidRPr="004C2A4F">
        <w:rPr>
          <w:rFonts w:ascii="Garamond" w:hAnsi="Garamond"/>
          <w:lang w:val="en-AU"/>
        </w:rPr>
        <w:t>Munroe B, Curtis K, Balzer S, Roysten K, Fetchet W, Tucker S, et al</w:t>
      </w:r>
    </w:p>
    <w:p w:rsidR="00402A78" w:rsidRDefault="004C2A4F" w:rsidP="003C78CF">
      <w:pPr>
        <w:keepNext/>
        <w:keepLines/>
        <w:autoSpaceDE w:val="0"/>
        <w:autoSpaceDN w:val="0"/>
        <w:adjustRightInd w:val="0"/>
        <w:rPr>
          <w:rFonts w:ascii="Garamond" w:hAnsi="Garamond"/>
          <w:lang w:val="en-AU"/>
        </w:rPr>
      </w:pPr>
      <w:r w:rsidRPr="004C2A4F">
        <w:rPr>
          <w:rFonts w:ascii="Garamond" w:hAnsi="Garamond"/>
          <w:lang w:val="en-AU"/>
        </w:rPr>
        <w:t>Australasian Emergency Care. 2020</w:t>
      </w:r>
      <w:r>
        <w:rPr>
          <w:rFonts w:ascii="Garamond" w:hAnsi="Garamond"/>
          <w:lang w:val="en-AU"/>
        </w:rPr>
        <w:t xml:space="preserve"> [epub]</w:t>
      </w:r>
      <w:r w:rsidRPr="004C2A4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78CF" w:rsidRPr="000170DA" w:rsidRDefault="00CE2DE1" w:rsidP="00B820C9">
            <w:pPr>
              <w:keepNext/>
              <w:rPr>
                <w:rStyle w:val="Hyperlink"/>
                <w:rFonts w:ascii="Garamond" w:hAnsi="Garamond"/>
                <w:color w:val="auto"/>
                <w:u w:val="none"/>
                <w:lang w:val="en-AU"/>
              </w:rPr>
            </w:pPr>
            <w:hyperlink r:id="rId46" w:history="1">
              <w:r w:rsidR="00402A78" w:rsidRPr="00273CD1">
                <w:rPr>
                  <w:rStyle w:val="Hyperlink"/>
                  <w:rFonts w:ascii="Garamond" w:hAnsi="Garamond"/>
                  <w:lang w:val="en-AU"/>
                </w:rPr>
                <w:t>https://doi.org/10.1016/j.auec.2020.08.003</w:t>
              </w:r>
            </w:hyperlink>
          </w:p>
        </w:tc>
      </w:tr>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2A4F" w:rsidRPr="009A7AA8" w:rsidRDefault="00B81E33" w:rsidP="002D57FA">
            <w:pPr>
              <w:rPr>
                <w:rFonts w:ascii="Garamond" w:hAnsi="Garamond"/>
                <w:lang w:val="en-AU"/>
              </w:rPr>
            </w:pPr>
            <w:r>
              <w:rPr>
                <w:rFonts w:ascii="Garamond" w:hAnsi="Garamond"/>
                <w:lang w:val="en-AU"/>
              </w:rPr>
              <w:t xml:space="preserve">The importance of recognition and response to clinical deterioration has been understood for some years. This is lead to developments such as MET and other rapid response teams, the use of monitoring mechanisms and technologies. This paper describes the development of an emergency department rapid response system. In this example the intervention was termed the </w:t>
            </w:r>
            <w:r w:rsidRPr="00B81E33">
              <w:rPr>
                <w:rFonts w:ascii="Garamond" w:hAnsi="Garamond"/>
                <w:lang w:val="en-AU"/>
              </w:rPr>
              <w:t>ED Clinical Emergency Response System (EDCERS).</w:t>
            </w:r>
            <w:r>
              <w:rPr>
                <w:rFonts w:ascii="Garamond" w:hAnsi="Garamond"/>
                <w:lang w:val="en-AU"/>
              </w:rPr>
              <w:t xml:space="preserve"> This intervention was developed from examination of the existing evidence on such interventions and then tailoring a response for the service</w:t>
            </w:r>
            <w:r w:rsidR="002D57FA">
              <w:rPr>
                <w:rFonts w:ascii="Garamond" w:hAnsi="Garamond"/>
                <w:lang w:val="en-AU"/>
              </w:rPr>
              <w:t>, including an awareness of the cultural context</w:t>
            </w:r>
            <w:r>
              <w:rPr>
                <w:rFonts w:ascii="Garamond" w:hAnsi="Garamond"/>
                <w:lang w:val="en-AU"/>
              </w:rPr>
              <w:t>.</w:t>
            </w:r>
          </w:p>
        </w:tc>
      </w:tr>
    </w:tbl>
    <w:p w:rsidR="003C78CF" w:rsidRDefault="003C78CF" w:rsidP="003C78CF">
      <w:pPr>
        <w:keepNext/>
        <w:keepLines/>
        <w:autoSpaceDE w:val="0"/>
        <w:autoSpaceDN w:val="0"/>
        <w:adjustRightInd w:val="0"/>
        <w:rPr>
          <w:rFonts w:ascii="Garamond" w:hAnsi="Garamond"/>
          <w:i/>
          <w:lang w:val="en-AU"/>
        </w:rPr>
      </w:pPr>
    </w:p>
    <w:p w:rsidR="00C866A6" w:rsidRDefault="00C866A6" w:rsidP="003C78CF">
      <w:pPr>
        <w:keepNext/>
        <w:keepLines/>
        <w:autoSpaceDE w:val="0"/>
        <w:autoSpaceDN w:val="0"/>
        <w:adjustRightInd w:val="0"/>
        <w:rPr>
          <w:rFonts w:ascii="Garamond" w:hAnsi="Garamond"/>
          <w:i/>
          <w:lang w:val="en-AU"/>
        </w:rPr>
      </w:pPr>
      <w:r w:rsidRPr="007A3EB2">
        <w:rPr>
          <w:rFonts w:ascii="Garamond" w:hAnsi="Garamond"/>
          <w:lang w:val="en-AU"/>
        </w:rPr>
        <w:t>For information on the Commission’s work on</w:t>
      </w:r>
      <w:r>
        <w:rPr>
          <w:rFonts w:ascii="Garamond" w:hAnsi="Garamond"/>
          <w:lang w:val="en-AU"/>
        </w:rPr>
        <w:t xml:space="preserve"> r</w:t>
      </w:r>
      <w:r w:rsidRPr="00C866A6">
        <w:rPr>
          <w:rFonts w:ascii="Garamond" w:hAnsi="Garamond"/>
          <w:lang w:val="en-AU"/>
        </w:rPr>
        <w:t xml:space="preserve">ecognising and </w:t>
      </w:r>
      <w:r>
        <w:rPr>
          <w:rFonts w:ascii="Garamond" w:hAnsi="Garamond"/>
          <w:lang w:val="en-AU"/>
        </w:rPr>
        <w:t>r</w:t>
      </w:r>
      <w:r w:rsidRPr="00C866A6">
        <w:rPr>
          <w:rFonts w:ascii="Garamond" w:hAnsi="Garamond"/>
          <w:lang w:val="en-AU"/>
        </w:rPr>
        <w:t xml:space="preserve">esponding to </w:t>
      </w:r>
      <w:r>
        <w:rPr>
          <w:rFonts w:ascii="Garamond" w:hAnsi="Garamond"/>
          <w:lang w:val="en-AU"/>
        </w:rPr>
        <w:t>d</w:t>
      </w:r>
      <w:r w:rsidRPr="00C866A6">
        <w:rPr>
          <w:rFonts w:ascii="Garamond" w:hAnsi="Garamond"/>
          <w:lang w:val="en-AU"/>
        </w:rPr>
        <w:t>eterioration</w:t>
      </w:r>
      <w:r w:rsidRPr="007A3EB2">
        <w:rPr>
          <w:rFonts w:ascii="Garamond" w:hAnsi="Garamond"/>
          <w:lang w:val="en-AU"/>
        </w:rPr>
        <w:t>, see</w:t>
      </w:r>
      <w:r>
        <w:rPr>
          <w:rFonts w:ascii="Garamond" w:hAnsi="Garamond"/>
          <w:lang w:val="en-AU"/>
        </w:rPr>
        <w:t xml:space="preserve"> </w:t>
      </w:r>
      <w:hyperlink r:id="rId47" w:history="1">
        <w:r w:rsidRPr="0080084B">
          <w:rPr>
            <w:rStyle w:val="Hyperlink"/>
            <w:rFonts w:ascii="Garamond" w:hAnsi="Garamond"/>
            <w:lang w:val="en-AU"/>
          </w:rPr>
          <w:t>https://www.safetyandquality.gov.au/our-work/recognising-and-responding-deterioration</w:t>
        </w:r>
      </w:hyperlink>
    </w:p>
    <w:p w:rsidR="00C866A6" w:rsidRDefault="00C866A6" w:rsidP="00A560F4">
      <w:pPr>
        <w:keepLines/>
        <w:autoSpaceDE w:val="0"/>
        <w:autoSpaceDN w:val="0"/>
        <w:adjustRightInd w:val="0"/>
        <w:rPr>
          <w:rFonts w:ascii="Garamond" w:hAnsi="Garamond"/>
          <w:i/>
          <w:lang w:val="en-AU"/>
        </w:rPr>
      </w:pPr>
    </w:p>
    <w:p w:rsidR="003C78CF" w:rsidRPr="00CF39BE" w:rsidRDefault="00CF39BE" w:rsidP="003C78CF">
      <w:pPr>
        <w:keepNext/>
        <w:keepLines/>
        <w:autoSpaceDE w:val="0"/>
        <w:autoSpaceDN w:val="0"/>
        <w:adjustRightInd w:val="0"/>
        <w:rPr>
          <w:rFonts w:ascii="Garamond" w:hAnsi="Garamond"/>
          <w:i/>
          <w:lang w:val="en-AU"/>
        </w:rPr>
      </w:pPr>
      <w:r w:rsidRPr="00CF39BE">
        <w:rPr>
          <w:rFonts w:ascii="Garamond" w:hAnsi="Garamond"/>
          <w:i/>
          <w:lang w:val="en-AU"/>
        </w:rPr>
        <w:lastRenderedPageBreak/>
        <w:t>The Riyadh Declaration: the role of digital health in fighting pandemics</w:t>
      </w:r>
    </w:p>
    <w:p w:rsidR="004C2A4F" w:rsidRDefault="004C2A4F" w:rsidP="003C78CF">
      <w:pPr>
        <w:keepNext/>
        <w:keepLines/>
        <w:autoSpaceDE w:val="0"/>
        <w:autoSpaceDN w:val="0"/>
        <w:adjustRightInd w:val="0"/>
        <w:rPr>
          <w:rFonts w:ascii="Garamond" w:hAnsi="Garamond"/>
          <w:lang w:val="en-AU"/>
        </w:rPr>
      </w:pPr>
      <w:r w:rsidRPr="004C2A4F">
        <w:rPr>
          <w:rFonts w:ascii="Garamond" w:hAnsi="Garamond"/>
          <w:lang w:val="en-AU"/>
        </w:rPr>
        <w:t>Al Knawy B, Adil M, Crooks G, Rhee K, Bates D, Jokhdar H, et al</w:t>
      </w:r>
    </w:p>
    <w:p w:rsidR="00CF39BE" w:rsidRDefault="004C2A4F" w:rsidP="003C78CF">
      <w:pPr>
        <w:keepNext/>
        <w:keepLines/>
        <w:autoSpaceDE w:val="0"/>
        <w:autoSpaceDN w:val="0"/>
        <w:adjustRightInd w:val="0"/>
        <w:rPr>
          <w:rFonts w:ascii="Garamond" w:hAnsi="Garamond"/>
          <w:lang w:val="en-AU"/>
        </w:rPr>
      </w:pPr>
      <w:r w:rsidRPr="004C2A4F">
        <w:rPr>
          <w:rFonts w:ascii="Garamond" w:hAnsi="Garamond"/>
          <w:lang w:val="en-AU"/>
        </w:rPr>
        <w:t>The Lancet.</w:t>
      </w:r>
      <w:r>
        <w:rPr>
          <w:rFonts w:ascii="Garamond" w:hAnsi="Garamond"/>
          <w:lang w:val="en-AU"/>
        </w:rPr>
        <w:t xml:space="preserve"> 2020 [epub]</w:t>
      </w:r>
    </w:p>
    <w:tbl>
      <w:tblPr>
        <w:tblStyle w:val="TableGrid"/>
        <w:tblW w:w="9360" w:type="dxa"/>
        <w:tblInd w:w="288" w:type="dxa"/>
        <w:tblLayout w:type="fixed"/>
        <w:tblLook w:val="01E0" w:firstRow="1" w:lastRow="1" w:firstColumn="1" w:lastColumn="1" w:noHBand="0" w:noVBand="0"/>
      </w:tblPr>
      <w:tblGrid>
        <w:gridCol w:w="1080"/>
        <w:gridCol w:w="8280"/>
      </w:tblGrid>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78CF" w:rsidRPr="000170DA" w:rsidRDefault="00CE2DE1" w:rsidP="004C2A4F">
            <w:pPr>
              <w:keepNext/>
              <w:rPr>
                <w:rStyle w:val="Hyperlink"/>
                <w:rFonts w:ascii="Garamond" w:hAnsi="Garamond"/>
                <w:color w:val="auto"/>
                <w:u w:val="none"/>
                <w:lang w:val="en-AU"/>
              </w:rPr>
            </w:pPr>
            <w:hyperlink r:id="rId48" w:history="1">
              <w:r w:rsidR="004C2A4F" w:rsidRPr="0080084B">
                <w:rPr>
                  <w:rStyle w:val="Hyperlink"/>
                  <w:rFonts w:ascii="Garamond" w:hAnsi="Garamond"/>
                  <w:lang w:val="en-AU"/>
                </w:rPr>
                <w:t>https://doi.org/10.1016/S0140-6736(20)31978-4</w:t>
              </w:r>
            </w:hyperlink>
          </w:p>
        </w:tc>
      </w:tr>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3896" w:rsidRPr="00623896" w:rsidRDefault="00623896" w:rsidP="00623896">
            <w:pPr>
              <w:rPr>
                <w:rFonts w:ascii="Garamond" w:hAnsi="Garamond"/>
                <w:lang w:val="en-AU"/>
              </w:rPr>
            </w:pPr>
            <w:r w:rsidRPr="0098266C">
              <w:rPr>
                <w:rFonts w:ascii="Garamond" w:hAnsi="Garamond"/>
                <w:lang w:val="en-AU"/>
              </w:rPr>
              <w:t xml:space="preserve">According to a panel of 13 </w:t>
            </w:r>
            <w:r w:rsidR="00C3307E" w:rsidRPr="0098266C">
              <w:rPr>
                <w:rFonts w:ascii="Garamond" w:hAnsi="Garamond"/>
                <w:lang w:val="en-AU"/>
              </w:rPr>
              <w:t>digital health proponents/experts there is a role for digital health in responding to pandemics.</w:t>
            </w:r>
            <w:r w:rsidR="0098266C" w:rsidRPr="0098266C">
              <w:rPr>
                <w:rFonts w:ascii="Garamond" w:hAnsi="Garamond"/>
                <w:lang w:val="en-AU"/>
              </w:rPr>
              <w:t xml:space="preserve"> The Riyadh Declaration on Digital Health was formulated during the Riyadh Global Digital Health Summit, 11–12</w:t>
            </w:r>
            <w:r w:rsidR="0098266C">
              <w:rPr>
                <w:rFonts w:ascii="Garamond" w:hAnsi="Garamond"/>
                <w:lang w:val="en-AU"/>
              </w:rPr>
              <w:t xml:space="preserve"> August </w:t>
            </w:r>
            <w:r w:rsidR="0098266C" w:rsidRPr="0098266C">
              <w:rPr>
                <w:rFonts w:ascii="Garamond" w:hAnsi="Garamond"/>
                <w:lang w:val="en-AU"/>
              </w:rPr>
              <w:t>2020, a forum that highlighted the importance of digital technology, data, and innovation for resilient global health and care systems.</w:t>
            </w:r>
            <w:r w:rsidR="0098266C">
              <w:rPr>
                <w:rFonts w:ascii="Garamond" w:hAnsi="Garamond"/>
                <w:lang w:val="en-AU"/>
              </w:rPr>
              <w:t xml:space="preserve"> </w:t>
            </w:r>
            <w:r w:rsidRPr="0098266C">
              <w:rPr>
                <w:rFonts w:ascii="Garamond" w:hAnsi="Garamond"/>
                <w:lang w:val="en-AU"/>
              </w:rPr>
              <w:t>The Recommendations from the Riyadh Global Digital Health Summit</w:t>
            </w:r>
            <w:r w:rsidR="00C3307E" w:rsidRPr="0098266C">
              <w:rPr>
                <w:rFonts w:ascii="Garamond" w:hAnsi="Garamond"/>
                <w:lang w:val="en-AU"/>
              </w:rPr>
              <w:t xml:space="preserve"> include:</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Implement data-driven and evidence-based protocols for clear and effective communication with common messaging to build citizens’ trust</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Work with global stakeholders to confront propagation of misinformation or disinformation through social media platforms and mass media</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Implement a standard global minimum dataset for public health data reporting and a data governance structure tailored to communicable diseases</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Ensure countries prioritise digital health, particularly, improving digital health infrastructure and reaching digital maturity</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Enable health and care organisations by providing the necessary technology to collect high-quality data in a timely way and promote sharing to create health intelligence</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Cultivate a health and care workforce with the knowledge, skills, and training in data and digital technologies required to address current and future public health challenges</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Ensure surveillance systems combine an effective public health response with respect for ethical and privacy principles</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Develop digital personal tools and services to support comprehensive health programmes (in disease prevention, testing, management, and vaccination) globally</w:t>
            </w:r>
          </w:p>
          <w:p w:rsidR="00623896" w:rsidRPr="00623896" w:rsidRDefault="00623896" w:rsidP="00623896">
            <w:pPr>
              <w:pStyle w:val="ListParagraph"/>
              <w:numPr>
                <w:ilvl w:val="0"/>
                <w:numId w:val="32"/>
              </w:numPr>
              <w:rPr>
                <w:rFonts w:ascii="Garamond" w:hAnsi="Garamond"/>
                <w:lang w:val="en-AU"/>
              </w:rPr>
            </w:pPr>
            <w:r w:rsidRPr="00623896">
              <w:rPr>
                <w:rFonts w:ascii="Garamond" w:hAnsi="Garamond"/>
                <w:lang w:val="en-AU"/>
              </w:rPr>
              <w:t>Maintain, continue to fund, and innovate surveillance systems as a core component of the connected global health system for rapid preparedness and optimal global responses.</w:t>
            </w:r>
          </w:p>
        </w:tc>
      </w:tr>
    </w:tbl>
    <w:p w:rsidR="00B81E33" w:rsidRDefault="00B81E33" w:rsidP="003C78CF">
      <w:pPr>
        <w:keepNext/>
        <w:keepLines/>
        <w:autoSpaceDE w:val="0"/>
        <w:autoSpaceDN w:val="0"/>
        <w:adjustRightInd w:val="0"/>
        <w:rPr>
          <w:rFonts w:ascii="Garamond" w:hAnsi="Garamond"/>
          <w:i/>
          <w:lang w:val="en-AU"/>
        </w:rPr>
      </w:pPr>
    </w:p>
    <w:p w:rsidR="002500F7" w:rsidRDefault="002500F7" w:rsidP="006D79F7">
      <w:pPr>
        <w:keepNext/>
        <w:rPr>
          <w:rFonts w:ascii="Garamond" w:hAnsi="Garamond"/>
          <w:i/>
          <w:lang w:val="en-AU"/>
        </w:rPr>
      </w:pPr>
      <w:r w:rsidRPr="00467B47">
        <w:rPr>
          <w:rFonts w:ascii="Garamond" w:hAnsi="Garamond"/>
          <w:i/>
          <w:lang w:val="en-AU"/>
        </w:rPr>
        <w:t>International Journal for Quality in Health Care</w:t>
      </w:r>
    </w:p>
    <w:p w:rsidR="002500F7" w:rsidRPr="00612D3D" w:rsidRDefault="002500F7" w:rsidP="002500F7">
      <w:pPr>
        <w:keepNext/>
        <w:rPr>
          <w:rFonts w:ascii="Garamond" w:hAnsi="Garamond"/>
          <w:lang w:val="en-AU"/>
        </w:rPr>
      </w:pPr>
      <w:r>
        <w:rPr>
          <w:rFonts w:ascii="Garamond" w:hAnsi="Garamond"/>
          <w:lang w:val="en-AU"/>
        </w:rPr>
        <w:t xml:space="preserve">Volume 32 Issue 7, August </w:t>
      </w:r>
      <w:r w:rsidRPr="00006638">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2500F7"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2500F7" w:rsidRPr="000170DA" w:rsidRDefault="002500F7" w:rsidP="00B820C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500F7" w:rsidRPr="006706B4" w:rsidRDefault="00CE2DE1" w:rsidP="002500F7">
            <w:pPr>
              <w:keepNext/>
              <w:rPr>
                <w:rStyle w:val="Hyperlink"/>
                <w:rFonts w:ascii="Garamond" w:hAnsi="Garamond"/>
                <w:color w:val="auto"/>
                <w:u w:val="none"/>
                <w:lang w:val="en-AU"/>
              </w:rPr>
            </w:pPr>
            <w:hyperlink r:id="rId49" w:history="1">
              <w:r w:rsidR="002500F7" w:rsidRPr="00273CD1">
                <w:rPr>
                  <w:rStyle w:val="Hyperlink"/>
                  <w:rFonts w:ascii="Garamond" w:hAnsi="Garamond"/>
                  <w:lang w:val="en-AU"/>
                </w:rPr>
                <w:t>https://academic.oup.com/intqhc/issue/32/7</w:t>
              </w:r>
            </w:hyperlink>
          </w:p>
        </w:tc>
      </w:tr>
      <w:tr w:rsidR="002500F7"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2500F7" w:rsidRPr="000170DA" w:rsidRDefault="002500F7"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00F7" w:rsidRPr="007C3778" w:rsidRDefault="002500F7" w:rsidP="00B820C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2500F7" w:rsidRDefault="002500F7" w:rsidP="00B820C9">
            <w:pPr>
              <w:pStyle w:val="ListParagraph"/>
              <w:numPr>
                <w:ilvl w:val="0"/>
                <w:numId w:val="15"/>
              </w:numPr>
              <w:rPr>
                <w:rFonts w:ascii="Garamond" w:hAnsi="Garamond"/>
                <w:lang w:val="en-AU"/>
              </w:rPr>
            </w:pPr>
            <w:r w:rsidRPr="002500F7">
              <w:rPr>
                <w:rFonts w:ascii="Garamond" w:hAnsi="Garamond"/>
                <w:lang w:val="en-AU"/>
              </w:rPr>
              <w:t xml:space="preserve">In-hospital interventions for </w:t>
            </w:r>
            <w:r w:rsidRPr="005C1E18">
              <w:rPr>
                <w:rFonts w:ascii="Garamond" w:hAnsi="Garamond"/>
                <w:b/>
                <w:lang w:val="en-AU"/>
              </w:rPr>
              <w:t>reducing readmissions to acute care for adults aged 65 and over</w:t>
            </w:r>
            <w:r w:rsidRPr="002500F7">
              <w:rPr>
                <w:rFonts w:ascii="Garamond" w:hAnsi="Garamond"/>
                <w:lang w:val="en-AU"/>
              </w:rPr>
              <w:t>: An umbrella review (Tiffany Conroy; Louise Heuzenroeder; Rebecca Feo</w:t>
            </w:r>
            <w:r>
              <w:rPr>
                <w:rFonts w:ascii="Garamond" w:hAnsi="Garamond"/>
                <w:lang w:val="en-AU"/>
              </w:rPr>
              <w:t>)</w:t>
            </w:r>
          </w:p>
          <w:p w:rsidR="005C1E18" w:rsidRDefault="002500F7" w:rsidP="005C1E18">
            <w:pPr>
              <w:pStyle w:val="ListParagraph"/>
              <w:numPr>
                <w:ilvl w:val="0"/>
                <w:numId w:val="15"/>
              </w:numPr>
              <w:rPr>
                <w:rFonts w:ascii="Garamond" w:hAnsi="Garamond"/>
                <w:lang w:val="en-AU"/>
              </w:rPr>
            </w:pPr>
            <w:r w:rsidRPr="005C1E18">
              <w:rPr>
                <w:rFonts w:ascii="Garamond" w:hAnsi="Garamond"/>
                <w:b/>
                <w:lang w:val="en-AU"/>
              </w:rPr>
              <w:t>MRI safety management in patients with cardiac implantable electronic devices</w:t>
            </w:r>
            <w:r w:rsidRPr="002500F7">
              <w:rPr>
                <w:rFonts w:ascii="Garamond" w:hAnsi="Garamond"/>
                <w:lang w:val="en-AU"/>
              </w:rPr>
              <w:t>: Utilizing failure mode and effects analysis for risk optimization (James W Ryan; Aoife S Murray; Paddy J Gilligan ; James M Bisset; Chris Nolan</w:t>
            </w:r>
            <w:r w:rsidR="005C1E18">
              <w:rPr>
                <w:rFonts w:ascii="Garamond" w:hAnsi="Garamond"/>
                <w:lang w:val="en-AU"/>
              </w:rPr>
              <w:t xml:space="preserve">; </w:t>
            </w:r>
            <w:r w:rsidR="005C1E18" w:rsidRPr="005C1E18">
              <w:rPr>
                <w:rFonts w:ascii="Garamond" w:hAnsi="Garamond"/>
                <w:lang w:val="en-AU"/>
              </w:rPr>
              <w:t>Audrey Doyle</w:t>
            </w:r>
            <w:r w:rsidR="005C1E18">
              <w:rPr>
                <w:rFonts w:ascii="Garamond" w:hAnsi="Garamond"/>
                <w:lang w:val="en-AU"/>
              </w:rPr>
              <w:t>;</w:t>
            </w:r>
            <w:r w:rsidR="005C1E18" w:rsidRPr="005C1E18">
              <w:rPr>
                <w:rFonts w:ascii="Garamond" w:hAnsi="Garamond"/>
                <w:lang w:val="en-AU"/>
              </w:rPr>
              <w:t xml:space="preserve"> Barry Emerson</w:t>
            </w:r>
            <w:r w:rsidR="005C1E18">
              <w:rPr>
                <w:rFonts w:ascii="Garamond" w:hAnsi="Garamond"/>
                <w:lang w:val="en-AU"/>
              </w:rPr>
              <w:t>;</w:t>
            </w:r>
            <w:r w:rsidR="005C1E18" w:rsidRPr="005C1E18">
              <w:rPr>
                <w:rFonts w:ascii="Garamond" w:hAnsi="Garamond"/>
                <w:lang w:val="en-AU"/>
              </w:rPr>
              <w:t xml:space="preserve"> Joseph M Galvin</w:t>
            </w:r>
            <w:r w:rsidR="005C1E18">
              <w:rPr>
                <w:rFonts w:ascii="Garamond" w:hAnsi="Garamond"/>
                <w:lang w:val="en-AU"/>
              </w:rPr>
              <w:t>;</w:t>
            </w:r>
            <w:r w:rsidR="005C1E18" w:rsidRPr="005C1E18">
              <w:rPr>
                <w:rFonts w:ascii="Garamond" w:hAnsi="Garamond"/>
                <w:lang w:val="en-AU"/>
              </w:rPr>
              <w:t xml:space="preserve"> John G Murray</w:t>
            </w:r>
            <w:r w:rsidR="005C1E18">
              <w:rPr>
                <w:rFonts w:ascii="Garamond" w:hAnsi="Garamond"/>
                <w:lang w:val="en-AU"/>
              </w:rPr>
              <w:t>)</w:t>
            </w:r>
          </w:p>
          <w:p w:rsidR="002500F7" w:rsidRDefault="002500F7" w:rsidP="00B820C9">
            <w:pPr>
              <w:pStyle w:val="ListParagraph"/>
              <w:numPr>
                <w:ilvl w:val="0"/>
                <w:numId w:val="15"/>
              </w:numPr>
              <w:rPr>
                <w:rFonts w:ascii="Garamond" w:hAnsi="Garamond"/>
                <w:lang w:val="en-AU"/>
              </w:rPr>
            </w:pPr>
            <w:r w:rsidRPr="002500F7">
              <w:rPr>
                <w:rFonts w:ascii="Garamond" w:hAnsi="Garamond"/>
                <w:lang w:val="en-AU"/>
              </w:rPr>
              <w:t xml:space="preserve">Beyond the corrective action hierarchy: A </w:t>
            </w:r>
            <w:r w:rsidRPr="005C1E18">
              <w:rPr>
                <w:rFonts w:ascii="Garamond" w:hAnsi="Garamond"/>
                <w:b/>
                <w:lang w:val="en-AU"/>
              </w:rPr>
              <w:t>systems approach to organizational change</w:t>
            </w:r>
            <w:r w:rsidRPr="002500F7">
              <w:rPr>
                <w:rFonts w:ascii="Garamond" w:hAnsi="Garamond"/>
                <w:lang w:val="en-AU"/>
              </w:rPr>
              <w:t xml:space="preserve"> (Laura J Wood; Douglas A Wiegmann</w:t>
            </w:r>
            <w:r>
              <w:rPr>
                <w:rFonts w:ascii="Garamond" w:hAnsi="Garamond"/>
                <w:lang w:val="en-AU"/>
              </w:rPr>
              <w:t>)</w:t>
            </w:r>
          </w:p>
          <w:p w:rsidR="002500F7" w:rsidRDefault="002500F7" w:rsidP="00B820C9">
            <w:pPr>
              <w:pStyle w:val="ListParagraph"/>
              <w:numPr>
                <w:ilvl w:val="0"/>
                <w:numId w:val="15"/>
              </w:numPr>
              <w:rPr>
                <w:rFonts w:ascii="Garamond" w:hAnsi="Garamond"/>
                <w:lang w:val="en-AU"/>
              </w:rPr>
            </w:pPr>
            <w:r w:rsidRPr="002500F7">
              <w:rPr>
                <w:rFonts w:ascii="Garamond" w:hAnsi="Garamond"/>
                <w:lang w:val="en-AU"/>
              </w:rPr>
              <w:t xml:space="preserve">The unrecognized power of </w:t>
            </w:r>
            <w:r w:rsidRPr="005C1E18">
              <w:rPr>
                <w:rFonts w:ascii="Garamond" w:hAnsi="Garamond"/>
                <w:b/>
                <w:lang w:val="en-AU"/>
              </w:rPr>
              <w:t>health services accreditation</w:t>
            </w:r>
            <w:r w:rsidRPr="002500F7">
              <w:rPr>
                <w:rFonts w:ascii="Garamond" w:hAnsi="Garamond"/>
                <w:lang w:val="en-AU"/>
              </w:rPr>
              <w:t>: more than external evaluation (Jonathan I Mitchell; Ian D Graham; Wendy Nicklin</w:t>
            </w:r>
            <w:r>
              <w:rPr>
                <w:rFonts w:ascii="Garamond" w:hAnsi="Garamond"/>
                <w:lang w:val="en-AU"/>
              </w:rPr>
              <w:t>)</w:t>
            </w:r>
          </w:p>
          <w:p w:rsidR="002500F7" w:rsidRDefault="002500F7" w:rsidP="00B820C9">
            <w:pPr>
              <w:pStyle w:val="ListParagraph"/>
              <w:numPr>
                <w:ilvl w:val="0"/>
                <w:numId w:val="15"/>
              </w:numPr>
              <w:rPr>
                <w:rFonts w:ascii="Garamond" w:hAnsi="Garamond"/>
                <w:lang w:val="en-AU"/>
              </w:rPr>
            </w:pPr>
            <w:r w:rsidRPr="002500F7">
              <w:rPr>
                <w:rFonts w:ascii="Garamond" w:hAnsi="Garamond"/>
                <w:lang w:val="en-AU"/>
              </w:rPr>
              <w:lastRenderedPageBreak/>
              <w:t xml:space="preserve">Development and evaluation of a </w:t>
            </w:r>
            <w:r w:rsidRPr="005C1E18">
              <w:rPr>
                <w:rFonts w:ascii="Garamond" w:hAnsi="Garamond"/>
                <w:b/>
                <w:lang w:val="en-AU"/>
              </w:rPr>
              <w:t>quality improvement framework for healthcare</w:t>
            </w:r>
            <w:r w:rsidRPr="002500F7">
              <w:rPr>
                <w:rFonts w:ascii="Garamond" w:hAnsi="Garamond"/>
                <w:lang w:val="en-AU"/>
              </w:rPr>
              <w:t xml:space="preserve"> (Samantha Hamilton; Alison Jennings; Alan J Forster</w:t>
            </w:r>
            <w:r>
              <w:rPr>
                <w:rFonts w:ascii="Garamond" w:hAnsi="Garamond"/>
                <w:lang w:val="en-AU"/>
              </w:rPr>
              <w:t>)</w:t>
            </w:r>
          </w:p>
          <w:p w:rsidR="005C1E18" w:rsidRDefault="002500F7" w:rsidP="005C1E18">
            <w:pPr>
              <w:pStyle w:val="ListParagraph"/>
              <w:numPr>
                <w:ilvl w:val="0"/>
                <w:numId w:val="15"/>
              </w:numPr>
              <w:rPr>
                <w:rFonts w:ascii="Garamond" w:hAnsi="Garamond"/>
                <w:lang w:val="en-AU"/>
              </w:rPr>
            </w:pPr>
            <w:r w:rsidRPr="002500F7">
              <w:rPr>
                <w:rFonts w:ascii="Garamond" w:hAnsi="Garamond"/>
                <w:lang w:val="en-AU"/>
              </w:rPr>
              <w:t xml:space="preserve">Qualitative exploration of factors associated with </w:t>
            </w:r>
            <w:r w:rsidRPr="005C1E18">
              <w:rPr>
                <w:rFonts w:ascii="Garamond" w:hAnsi="Garamond"/>
                <w:b/>
                <w:lang w:val="en-AU"/>
              </w:rPr>
              <w:t>shared decision-making in diabetes management</w:t>
            </w:r>
            <w:r w:rsidRPr="002500F7">
              <w:rPr>
                <w:rFonts w:ascii="Garamond" w:hAnsi="Garamond"/>
                <w:lang w:val="en-AU"/>
              </w:rPr>
              <w:t>: a health care provider’s perspective (Amena Moazzam Baig; Ayesha Humayaun; Sara Mehmood ; Muhammed Waqar Akram; Syed Abbass Raza</w:t>
            </w:r>
            <w:r w:rsidR="005C1E18">
              <w:rPr>
                <w:rFonts w:ascii="Garamond" w:hAnsi="Garamond"/>
                <w:lang w:val="en-AU"/>
              </w:rPr>
              <w:t xml:space="preserve">; </w:t>
            </w:r>
            <w:r w:rsidR="005C1E18" w:rsidRPr="005C1E18">
              <w:rPr>
                <w:rFonts w:ascii="Garamond" w:hAnsi="Garamond"/>
                <w:lang w:val="en-AU"/>
              </w:rPr>
              <w:t>Tania Shakoori</w:t>
            </w:r>
            <w:r w:rsidR="005C1E18">
              <w:rPr>
                <w:rFonts w:ascii="Garamond" w:hAnsi="Garamond"/>
                <w:lang w:val="en-AU"/>
              </w:rPr>
              <w:t>)</w:t>
            </w:r>
          </w:p>
          <w:p w:rsidR="002500F7" w:rsidRDefault="002500F7" w:rsidP="005C1E18">
            <w:pPr>
              <w:pStyle w:val="ListParagraph"/>
              <w:numPr>
                <w:ilvl w:val="0"/>
                <w:numId w:val="15"/>
              </w:numPr>
              <w:rPr>
                <w:rFonts w:ascii="Garamond" w:hAnsi="Garamond"/>
                <w:lang w:val="en-AU"/>
              </w:rPr>
            </w:pPr>
            <w:r w:rsidRPr="002500F7">
              <w:rPr>
                <w:rFonts w:ascii="Garamond" w:hAnsi="Garamond"/>
                <w:lang w:val="en-AU"/>
              </w:rPr>
              <w:t xml:space="preserve">Sequential implementation of the EQUIPPED </w:t>
            </w:r>
            <w:r w:rsidRPr="005C1E18">
              <w:rPr>
                <w:rFonts w:ascii="Garamond" w:hAnsi="Garamond"/>
                <w:b/>
                <w:lang w:val="en-AU"/>
              </w:rPr>
              <w:t>geriatric medication safety</w:t>
            </w:r>
            <w:r w:rsidRPr="002500F7">
              <w:rPr>
                <w:rFonts w:ascii="Garamond" w:hAnsi="Garamond"/>
                <w:lang w:val="en-AU"/>
              </w:rPr>
              <w:t xml:space="preserve"> program as a learning health system (Ann E Vandenberg; Michelle Kegler; S Nicole Hastings ; Ula Hwang; Daniel Wu</w:t>
            </w:r>
            <w:r w:rsidR="005C1E18">
              <w:rPr>
                <w:rFonts w:ascii="Garamond" w:hAnsi="Garamond"/>
                <w:lang w:val="en-AU"/>
              </w:rPr>
              <w:t xml:space="preserve">; </w:t>
            </w:r>
            <w:r w:rsidR="005C1E18" w:rsidRPr="005C1E18">
              <w:rPr>
                <w:rFonts w:ascii="Garamond" w:hAnsi="Garamond"/>
                <w:lang w:val="en-AU"/>
              </w:rPr>
              <w:t>Melissa B Stevens</w:t>
            </w:r>
            <w:r w:rsidR="005C1E18">
              <w:rPr>
                <w:rFonts w:ascii="Garamond" w:hAnsi="Garamond"/>
                <w:lang w:val="en-AU"/>
              </w:rPr>
              <w:t>;</w:t>
            </w:r>
            <w:r w:rsidR="005C1E18" w:rsidRPr="005C1E18">
              <w:rPr>
                <w:rFonts w:ascii="Garamond" w:hAnsi="Garamond"/>
                <w:lang w:val="en-AU"/>
              </w:rPr>
              <w:t xml:space="preserve"> Carolyn Clevenger</w:t>
            </w:r>
            <w:r w:rsidR="005C1E18">
              <w:rPr>
                <w:rFonts w:ascii="Garamond" w:hAnsi="Garamond"/>
                <w:lang w:val="en-AU"/>
              </w:rPr>
              <w:t>;</w:t>
            </w:r>
            <w:r w:rsidR="005C1E18" w:rsidRPr="005C1E18">
              <w:rPr>
                <w:rFonts w:ascii="Garamond" w:hAnsi="Garamond"/>
                <w:lang w:val="en-AU"/>
              </w:rPr>
              <w:t xml:space="preserve"> Stephanie Eucker</w:t>
            </w:r>
            <w:r w:rsidR="005C1E18">
              <w:rPr>
                <w:rFonts w:ascii="Garamond" w:hAnsi="Garamond"/>
                <w:lang w:val="en-AU"/>
              </w:rPr>
              <w:t>;</w:t>
            </w:r>
            <w:r w:rsidR="005C1E18" w:rsidRPr="005C1E18">
              <w:rPr>
                <w:rFonts w:ascii="Garamond" w:hAnsi="Garamond"/>
                <w:lang w:val="en-AU"/>
              </w:rPr>
              <w:t xml:space="preserve"> Nick Genes</w:t>
            </w:r>
            <w:r w:rsidR="005C1E18">
              <w:rPr>
                <w:rFonts w:ascii="Garamond" w:hAnsi="Garamond"/>
                <w:lang w:val="en-AU"/>
              </w:rPr>
              <w:t>;</w:t>
            </w:r>
            <w:r w:rsidR="005C1E18" w:rsidRPr="005C1E18">
              <w:rPr>
                <w:rFonts w:ascii="Garamond" w:hAnsi="Garamond"/>
                <w:lang w:val="en-AU"/>
              </w:rPr>
              <w:t xml:space="preserve"> Wennie Huang</w:t>
            </w:r>
            <w:r w:rsidR="005C1E18">
              <w:rPr>
                <w:rFonts w:ascii="Garamond" w:hAnsi="Garamond"/>
                <w:lang w:val="en-AU"/>
              </w:rPr>
              <w:t>;</w:t>
            </w:r>
            <w:r w:rsidR="005C1E18" w:rsidRPr="005C1E18">
              <w:rPr>
                <w:rFonts w:ascii="Garamond" w:hAnsi="Garamond"/>
                <w:lang w:val="en-AU"/>
              </w:rPr>
              <w:t xml:space="preserve"> Edidiong Ikpe-Ekpo</w:t>
            </w:r>
            <w:r w:rsidR="005C1E18">
              <w:rPr>
                <w:rFonts w:ascii="Garamond" w:hAnsi="Garamond"/>
                <w:lang w:val="en-AU"/>
              </w:rPr>
              <w:t>;</w:t>
            </w:r>
            <w:r w:rsidR="005C1E18" w:rsidRPr="005C1E18">
              <w:rPr>
                <w:rFonts w:ascii="Garamond" w:hAnsi="Garamond"/>
                <w:lang w:val="en-AU"/>
              </w:rPr>
              <w:t xml:space="preserve"> Denise Nassisi</w:t>
            </w:r>
            <w:r w:rsidR="005C1E18">
              <w:rPr>
                <w:rFonts w:ascii="Garamond" w:hAnsi="Garamond"/>
                <w:lang w:val="en-AU"/>
              </w:rPr>
              <w:t>;</w:t>
            </w:r>
            <w:r w:rsidR="005C1E18" w:rsidRPr="005C1E18">
              <w:rPr>
                <w:rFonts w:ascii="Garamond" w:hAnsi="Garamond"/>
                <w:lang w:val="en-AU"/>
              </w:rPr>
              <w:t xml:space="preserve"> Laura Previll</w:t>
            </w:r>
            <w:r w:rsidR="005C1E18">
              <w:rPr>
                <w:rFonts w:ascii="Garamond" w:hAnsi="Garamond"/>
                <w:lang w:val="en-AU"/>
              </w:rPr>
              <w:t>;</w:t>
            </w:r>
            <w:r w:rsidR="005C1E18" w:rsidRPr="005C1E18">
              <w:rPr>
                <w:rFonts w:ascii="Garamond" w:hAnsi="Garamond"/>
                <w:lang w:val="en-AU"/>
              </w:rPr>
              <w:t xml:space="preserve"> Sandra Rodriguez</w:t>
            </w:r>
            <w:r w:rsidR="005C1E18">
              <w:rPr>
                <w:rFonts w:ascii="Garamond" w:hAnsi="Garamond"/>
                <w:lang w:val="en-AU"/>
              </w:rPr>
              <w:t>;</w:t>
            </w:r>
            <w:r w:rsidR="005C1E18" w:rsidRPr="005C1E18">
              <w:rPr>
                <w:rFonts w:ascii="Garamond" w:hAnsi="Garamond"/>
                <w:lang w:val="en-AU"/>
              </w:rPr>
              <w:t xml:space="preserve"> Martine Sanon</w:t>
            </w:r>
            <w:r w:rsidR="005C1E18">
              <w:rPr>
                <w:rFonts w:ascii="Garamond" w:hAnsi="Garamond"/>
                <w:lang w:val="en-AU"/>
              </w:rPr>
              <w:t>;</w:t>
            </w:r>
            <w:r w:rsidR="005C1E18" w:rsidRPr="005C1E18">
              <w:rPr>
                <w:rFonts w:ascii="Garamond" w:hAnsi="Garamond"/>
                <w:lang w:val="en-AU"/>
              </w:rPr>
              <w:t xml:space="preserve"> David Schlientz</w:t>
            </w:r>
            <w:r w:rsidR="005C1E18">
              <w:rPr>
                <w:rFonts w:ascii="Garamond" w:hAnsi="Garamond"/>
                <w:lang w:val="en-AU"/>
              </w:rPr>
              <w:t>;</w:t>
            </w:r>
            <w:r w:rsidR="005C1E18" w:rsidRPr="005C1E18">
              <w:rPr>
                <w:rFonts w:ascii="Garamond" w:hAnsi="Garamond"/>
                <w:lang w:val="en-AU"/>
              </w:rPr>
              <w:t xml:space="preserve"> Debbie Vigliotti</w:t>
            </w:r>
            <w:r w:rsidR="005C1E18">
              <w:rPr>
                <w:rFonts w:ascii="Garamond" w:hAnsi="Garamond"/>
                <w:lang w:val="en-AU"/>
              </w:rPr>
              <w:t>;</w:t>
            </w:r>
            <w:r w:rsidR="005C1E18" w:rsidRPr="005C1E18">
              <w:rPr>
                <w:rFonts w:ascii="Garamond" w:hAnsi="Garamond"/>
                <w:lang w:val="en-AU"/>
              </w:rPr>
              <w:t xml:space="preserve"> Camille P Vaughan</w:t>
            </w:r>
            <w:r w:rsidR="005C1E18">
              <w:rPr>
                <w:rFonts w:ascii="Garamond" w:hAnsi="Garamond"/>
                <w:lang w:val="en-AU"/>
              </w:rPr>
              <w:t>)</w:t>
            </w:r>
          </w:p>
          <w:p w:rsidR="002500F7" w:rsidRDefault="002500F7" w:rsidP="00B820C9">
            <w:pPr>
              <w:pStyle w:val="ListParagraph"/>
              <w:numPr>
                <w:ilvl w:val="0"/>
                <w:numId w:val="15"/>
              </w:numPr>
              <w:rPr>
                <w:rFonts w:ascii="Garamond" w:hAnsi="Garamond"/>
                <w:lang w:val="en-AU"/>
              </w:rPr>
            </w:pPr>
            <w:r w:rsidRPr="002500F7">
              <w:rPr>
                <w:rFonts w:ascii="Garamond" w:hAnsi="Garamond"/>
                <w:lang w:val="en-AU"/>
              </w:rPr>
              <w:t xml:space="preserve">Quality in practice: applying the </w:t>
            </w:r>
            <w:r w:rsidRPr="005C1E18">
              <w:rPr>
                <w:rFonts w:ascii="Garamond" w:hAnsi="Garamond"/>
                <w:b/>
                <w:lang w:val="en-AU"/>
              </w:rPr>
              <w:t>patient inventory method</w:t>
            </w:r>
            <w:r w:rsidRPr="002500F7">
              <w:rPr>
                <w:rFonts w:ascii="Garamond" w:hAnsi="Garamond"/>
                <w:lang w:val="en-AU"/>
              </w:rPr>
              <w:t xml:space="preserve"> at a Danish psychiatric hospital (Sabina Bay Hermansen; Jens Holmskov; Søren Paaske Johnsen ; Jan Mainz; Søren Valgreen Knudsen</w:t>
            </w:r>
            <w:r>
              <w:rPr>
                <w:rFonts w:ascii="Garamond" w:hAnsi="Garamond"/>
                <w:lang w:val="en-AU"/>
              </w:rPr>
              <w:t>)</w:t>
            </w:r>
          </w:p>
          <w:p w:rsidR="002500F7" w:rsidRPr="007C3778" w:rsidRDefault="002500F7" w:rsidP="002500F7">
            <w:pPr>
              <w:pStyle w:val="ListParagraph"/>
              <w:numPr>
                <w:ilvl w:val="0"/>
                <w:numId w:val="15"/>
              </w:numPr>
              <w:rPr>
                <w:rFonts w:ascii="Garamond" w:hAnsi="Garamond"/>
                <w:lang w:val="en-AU"/>
              </w:rPr>
            </w:pPr>
            <w:r w:rsidRPr="005C1E18">
              <w:rPr>
                <w:rFonts w:ascii="Garamond" w:hAnsi="Garamond"/>
                <w:b/>
                <w:lang w:val="en-AU"/>
              </w:rPr>
              <w:t>The care and keeping of clinicians in quality improvement</w:t>
            </w:r>
            <w:r w:rsidRPr="002500F7">
              <w:rPr>
                <w:rFonts w:ascii="Garamond" w:hAnsi="Garamond"/>
                <w:lang w:val="en-AU"/>
              </w:rPr>
              <w:t xml:space="preserve"> (Ulfat Shaikh; Peter Lachman; Andrew J Padovani ; SiobhÁn E McCarthy)</w:t>
            </w:r>
          </w:p>
        </w:tc>
      </w:tr>
    </w:tbl>
    <w:p w:rsidR="002500F7" w:rsidRDefault="002500F7" w:rsidP="006D79F7">
      <w:pPr>
        <w:keepNext/>
        <w:rPr>
          <w:rFonts w:ascii="Garamond" w:hAnsi="Garamond"/>
          <w:i/>
          <w:lang w:val="en-AU"/>
        </w:rPr>
      </w:pPr>
    </w:p>
    <w:p w:rsidR="00E45422" w:rsidRDefault="00E45422" w:rsidP="00E45422">
      <w:pPr>
        <w:keepNext/>
        <w:rPr>
          <w:rFonts w:ascii="Garamond" w:hAnsi="Garamond"/>
          <w:i/>
          <w:lang w:val="en-AU"/>
        </w:rPr>
      </w:pPr>
      <w:r w:rsidRPr="00E45422">
        <w:rPr>
          <w:rFonts w:ascii="Garamond" w:hAnsi="Garamond"/>
          <w:i/>
          <w:lang w:val="en-AU"/>
        </w:rPr>
        <w:t>Journal of Patient Safety and Risk Management</w:t>
      </w:r>
    </w:p>
    <w:p w:rsidR="006D79F7" w:rsidRPr="006D79F7" w:rsidRDefault="00E45422" w:rsidP="006D79F7">
      <w:pPr>
        <w:keepNext/>
        <w:rPr>
          <w:rFonts w:ascii="Garamond" w:hAnsi="Garamond"/>
          <w:lang w:val="en-AU"/>
        </w:rPr>
      </w:pPr>
      <w:r w:rsidRPr="00E45422">
        <w:rPr>
          <w:rFonts w:ascii="Garamond" w:hAnsi="Garamond"/>
          <w:lang w:val="en-AU"/>
        </w:rPr>
        <w:t>Volu</w:t>
      </w:r>
      <w:r>
        <w:rPr>
          <w:rFonts w:ascii="Garamond" w:hAnsi="Garamond"/>
          <w:lang w:val="en-AU"/>
        </w:rPr>
        <w:t>me: 25, Number: 4 (August 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8A60B1" w:rsidRDefault="00CE2DE1" w:rsidP="006D79F7">
            <w:pPr>
              <w:keepNext/>
              <w:rPr>
                <w:rStyle w:val="Hyperlink"/>
                <w:rFonts w:ascii="Garamond" w:hAnsi="Garamond"/>
                <w:color w:val="auto"/>
                <w:u w:val="none"/>
                <w:lang w:val="en-AU"/>
              </w:rPr>
            </w:pPr>
            <w:hyperlink r:id="rId50" w:history="1">
              <w:r w:rsidR="00C61669" w:rsidRPr="00273CD1">
                <w:rPr>
                  <w:rStyle w:val="Hyperlink"/>
                  <w:rFonts w:ascii="Garamond" w:hAnsi="Garamond"/>
                  <w:lang w:val="en-AU"/>
                </w:rPr>
                <w:t>https://journals.sagepub.com/toc/cric/25/4</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D79F7" w:rsidRDefault="006D79F7" w:rsidP="00303AA7">
            <w:pPr>
              <w:rPr>
                <w:rFonts w:ascii="Garamond" w:hAnsi="Garamond"/>
                <w:lang w:val="en-AU"/>
              </w:rPr>
            </w:pPr>
            <w:r w:rsidRPr="006D79F7">
              <w:rPr>
                <w:rFonts w:ascii="Garamond" w:hAnsi="Garamond"/>
                <w:lang w:val="en-AU"/>
              </w:rPr>
              <w:t xml:space="preserve">A new issue of </w:t>
            </w:r>
            <w:r w:rsidR="00E45422">
              <w:rPr>
                <w:rFonts w:ascii="Garamond" w:hAnsi="Garamond"/>
                <w:lang w:val="en-AU"/>
              </w:rPr>
              <w:t xml:space="preserve">the </w:t>
            </w:r>
            <w:r w:rsidR="00E45422" w:rsidRPr="00E45422">
              <w:rPr>
                <w:rFonts w:ascii="Garamond" w:hAnsi="Garamond"/>
                <w:i/>
                <w:lang w:val="en-AU"/>
              </w:rPr>
              <w:t>Journal of Patient Safety and Risk Management</w:t>
            </w:r>
            <w:r w:rsidR="00E45422" w:rsidRPr="006D79F7">
              <w:rPr>
                <w:rFonts w:ascii="Garamond" w:hAnsi="Garamond"/>
                <w:i/>
                <w:lang w:val="en-AU"/>
              </w:rPr>
              <w:t xml:space="preserve"> </w:t>
            </w:r>
            <w:r w:rsidRPr="006D79F7">
              <w:rPr>
                <w:rFonts w:ascii="Garamond" w:hAnsi="Garamond"/>
                <w:lang w:val="en-AU"/>
              </w:rPr>
              <w:t xml:space="preserve">has been published. Articles in this issue of </w:t>
            </w:r>
            <w:r w:rsidR="00E45422" w:rsidRPr="00E45422">
              <w:rPr>
                <w:rFonts w:ascii="Garamond" w:hAnsi="Garamond"/>
                <w:lang w:val="en-AU"/>
              </w:rPr>
              <w:t>the</w:t>
            </w:r>
            <w:r w:rsidR="00E45422">
              <w:rPr>
                <w:rFonts w:ascii="Garamond" w:hAnsi="Garamond"/>
                <w:i/>
                <w:lang w:val="en-AU"/>
              </w:rPr>
              <w:t xml:space="preserve"> </w:t>
            </w:r>
            <w:r w:rsidR="00E45422" w:rsidRPr="00E45422">
              <w:rPr>
                <w:rFonts w:ascii="Garamond" w:hAnsi="Garamond"/>
                <w:i/>
                <w:lang w:val="en-AU"/>
              </w:rPr>
              <w:t>Journal of Patient Safety and Risk Management</w:t>
            </w:r>
            <w:r w:rsidR="00E45422" w:rsidRPr="006D79F7">
              <w:rPr>
                <w:rFonts w:ascii="Garamond" w:hAnsi="Garamond"/>
                <w:lang w:val="en-AU"/>
              </w:rPr>
              <w:t xml:space="preserve"> </w:t>
            </w:r>
            <w:r w:rsidRPr="006D79F7">
              <w:rPr>
                <w:rFonts w:ascii="Garamond" w:hAnsi="Garamond"/>
                <w:lang w:val="en-AU"/>
              </w:rPr>
              <w:t>include:</w:t>
            </w:r>
          </w:p>
          <w:p w:rsidR="00C61669" w:rsidRDefault="00C61669" w:rsidP="00B820C9">
            <w:pPr>
              <w:pStyle w:val="ListParagraph"/>
              <w:numPr>
                <w:ilvl w:val="0"/>
                <w:numId w:val="15"/>
              </w:numPr>
              <w:rPr>
                <w:rFonts w:ascii="Garamond" w:hAnsi="Garamond"/>
                <w:lang w:val="en-AU"/>
              </w:rPr>
            </w:pPr>
            <w:r w:rsidRPr="00C61669">
              <w:rPr>
                <w:rFonts w:ascii="Garamond" w:hAnsi="Garamond"/>
                <w:lang w:val="en-AU"/>
              </w:rPr>
              <w:t xml:space="preserve">Editorial: </w:t>
            </w:r>
            <w:r w:rsidRPr="00C61669">
              <w:rPr>
                <w:rFonts w:ascii="Garamond" w:hAnsi="Garamond"/>
                <w:b/>
                <w:lang w:val="en-AU"/>
              </w:rPr>
              <w:t>COVID-19: The dark side and the sunny side for patient safety</w:t>
            </w:r>
            <w:r w:rsidRPr="00C61669">
              <w:rPr>
                <w:rFonts w:ascii="Garamond" w:hAnsi="Garamond"/>
                <w:lang w:val="en-AU"/>
              </w:rPr>
              <w:t xml:space="preserve"> (Albert W Wu, Hugo Sax, Mondher Letaief, Tomasso Bellandi, David Newman-Toker, Lori A Paine, Charles Vincent, Peter J Pronovost, Ezequiel Garcia Elorrio, Allen Kachalia, and Elliott R Haut</w:t>
            </w:r>
            <w:r>
              <w:rPr>
                <w:rFonts w:ascii="Garamond" w:hAnsi="Garamond"/>
                <w:lang w:val="en-AU"/>
              </w:rPr>
              <w:t>)</w:t>
            </w:r>
          </w:p>
          <w:p w:rsidR="00C61669" w:rsidRDefault="00C61669" w:rsidP="00B820C9">
            <w:pPr>
              <w:pStyle w:val="ListParagraph"/>
              <w:numPr>
                <w:ilvl w:val="0"/>
                <w:numId w:val="15"/>
              </w:numPr>
              <w:rPr>
                <w:rFonts w:ascii="Garamond" w:hAnsi="Garamond"/>
                <w:lang w:val="en-AU"/>
              </w:rPr>
            </w:pPr>
            <w:r w:rsidRPr="00C61669">
              <w:rPr>
                <w:rFonts w:ascii="Garamond" w:hAnsi="Garamond"/>
                <w:b/>
                <w:lang w:val="en-AU"/>
              </w:rPr>
              <w:t>Research and data: Taking steps to improve patient safety</w:t>
            </w:r>
            <w:r w:rsidRPr="00C61669">
              <w:rPr>
                <w:rFonts w:ascii="Garamond" w:hAnsi="Garamond"/>
                <w:lang w:val="en-AU"/>
              </w:rPr>
              <w:t xml:space="preserve"> (Jeremy Hunt</w:t>
            </w:r>
            <w:r>
              <w:rPr>
                <w:rFonts w:ascii="Garamond" w:hAnsi="Garamond"/>
                <w:lang w:val="en-AU"/>
              </w:rPr>
              <w:t>)</w:t>
            </w:r>
          </w:p>
          <w:p w:rsidR="00C61669" w:rsidRDefault="00C61669" w:rsidP="00B820C9">
            <w:pPr>
              <w:pStyle w:val="ListParagraph"/>
              <w:numPr>
                <w:ilvl w:val="0"/>
                <w:numId w:val="15"/>
              </w:numPr>
              <w:rPr>
                <w:rFonts w:ascii="Garamond" w:hAnsi="Garamond"/>
                <w:lang w:val="en-AU"/>
              </w:rPr>
            </w:pPr>
            <w:r w:rsidRPr="00C61669">
              <w:rPr>
                <w:rFonts w:ascii="Garamond" w:hAnsi="Garamond"/>
                <w:lang w:val="en-AU"/>
              </w:rPr>
              <w:t xml:space="preserve">The mind of an academic, the voice of a patient: My field experience with </w:t>
            </w:r>
            <w:r w:rsidRPr="00C61669">
              <w:rPr>
                <w:rFonts w:ascii="Garamond" w:hAnsi="Garamond"/>
                <w:b/>
                <w:lang w:val="en-AU"/>
              </w:rPr>
              <w:t>safe communication</w:t>
            </w:r>
            <w:r w:rsidRPr="00C61669">
              <w:rPr>
                <w:rFonts w:ascii="Garamond" w:hAnsi="Garamond"/>
                <w:lang w:val="en-AU"/>
              </w:rPr>
              <w:t xml:space="preserve"> (Annegret F Hannawa</w:t>
            </w:r>
            <w:r>
              <w:rPr>
                <w:rFonts w:ascii="Garamond" w:hAnsi="Garamond"/>
                <w:lang w:val="en-AU"/>
              </w:rPr>
              <w:t>)</w:t>
            </w:r>
          </w:p>
          <w:p w:rsidR="00C61669" w:rsidRDefault="00C61669" w:rsidP="00B820C9">
            <w:pPr>
              <w:pStyle w:val="ListParagraph"/>
              <w:numPr>
                <w:ilvl w:val="0"/>
                <w:numId w:val="15"/>
              </w:numPr>
              <w:rPr>
                <w:rFonts w:ascii="Garamond" w:hAnsi="Garamond"/>
                <w:lang w:val="en-AU"/>
              </w:rPr>
            </w:pPr>
            <w:r w:rsidRPr="00C61669">
              <w:rPr>
                <w:rFonts w:ascii="Garamond" w:hAnsi="Garamond"/>
                <w:lang w:val="en-AU"/>
              </w:rPr>
              <w:t xml:space="preserve">The cost-effectiveness of sub-epidermal moisture scanning to assess </w:t>
            </w:r>
            <w:r w:rsidRPr="00C61669">
              <w:rPr>
                <w:rFonts w:ascii="Garamond" w:hAnsi="Garamond"/>
                <w:b/>
                <w:lang w:val="en-AU"/>
              </w:rPr>
              <w:t>pressure injury risk</w:t>
            </w:r>
            <w:r w:rsidRPr="00C61669">
              <w:rPr>
                <w:rFonts w:ascii="Garamond" w:hAnsi="Garamond"/>
                <w:lang w:val="en-AU"/>
              </w:rPr>
              <w:t xml:space="preserve"> in U.S. health systems (William V Padula, Shreena Malaviya, Ellen Hu, Sue Creehan, Barbara Delmore, and Jonothan C Tierce</w:t>
            </w:r>
            <w:r>
              <w:rPr>
                <w:rFonts w:ascii="Garamond" w:hAnsi="Garamond"/>
                <w:lang w:val="en-AU"/>
              </w:rPr>
              <w:t>)</w:t>
            </w:r>
          </w:p>
          <w:p w:rsidR="00C61669" w:rsidRDefault="00C61669" w:rsidP="00B820C9">
            <w:pPr>
              <w:pStyle w:val="ListParagraph"/>
              <w:numPr>
                <w:ilvl w:val="0"/>
                <w:numId w:val="15"/>
              </w:numPr>
              <w:rPr>
                <w:rFonts w:ascii="Garamond" w:hAnsi="Garamond"/>
                <w:lang w:val="en-AU"/>
              </w:rPr>
            </w:pPr>
            <w:r w:rsidRPr="00C61669">
              <w:rPr>
                <w:rFonts w:ascii="Garamond" w:hAnsi="Garamond"/>
                <w:lang w:val="en-AU"/>
              </w:rPr>
              <w:t xml:space="preserve">Using </w:t>
            </w:r>
            <w:r w:rsidRPr="00C61669">
              <w:rPr>
                <w:rFonts w:ascii="Garamond" w:hAnsi="Garamond"/>
                <w:b/>
                <w:lang w:val="en-AU"/>
              </w:rPr>
              <w:t>event reports in real-time to identify and mitigate patient safety concerns</w:t>
            </w:r>
            <w:r w:rsidRPr="00C61669">
              <w:rPr>
                <w:rFonts w:ascii="Garamond" w:hAnsi="Garamond"/>
                <w:lang w:val="en-AU"/>
              </w:rPr>
              <w:t xml:space="preserve"> during the COVID-19 pandemic (Eileen Kasda, Christine Robson, Jamia Saunders, Asa Adadey, Brenna Ford, Nisha Sinha, Jonathan Teter, Nicole Warner, and Lori Paine</w:t>
            </w:r>
            <w:r>
              <w:rPr>
                <w:rFonts w:ascii="Garamond" w:hAnsi="Garamond"/>
                <w:lang w:val="en-AU"/>
              </w:rPr>
              <w:t>)</w:t>
            </w:r>
          </w:p>
          <w:p w:rsidR="00C61669" w:rsidRDefault="00C61669" w:rsidP="00B820C9">
            <w:pPr>
              <w:pStyle w:val="ListParagraph"/>
              <w:numPr>
                <w:ilvl w:val="0"/>
                <w:numId w:val="15"/>
              </w:numPr>
              <w:rPr>
                <w:rFonts w:ascii="Garamond" w:hAnsi="Garamond"/>
                <w:lang w:val="en-AU"/>
              </w:rPr>
            </w:pPr>
            <w:r w:rsidRPr="00C61669">
              <w:rPr>
                <w:rFonts w:ascii="Garamond" w:hAnsi="Garamond"/>
                <w:b/>
                <w:lang w:val="en-AU"/>
              </w:rPr>
              <w:t>Psychological first aid to support healthcare professionals</w:t>
            </w:r>
            <w:r w:rsidRPr="00C61669">
              <w:rPr>
                <w:rFonts w:ascii="Garamond" w:hAnsi="Garamond"/>
                <w:lang w:val="en-AU"/>
              </w:rPr>
              <w:t xml:space="preserve"> (G</w:t>
            </w:r>
            <w:r>
              <w:rPr>
                <w:rFonts w:ascii="Garamond" w:hAnsi="Garamond"/>
                <w:lang w:val="en-AU"/>
              </w:rPr>
              <w:t>eorge</w:t>
            </w:r>
            <w:r w:rsidRPr="00C61669">
              <w:rPr>
                <w:rFonts w:ascii="Garamond" w:hAnsi="Garamond"/>
                <w:lang w:val="en-AU"/>
              </w:rPr>
              <w:t xml:space="preserve"> S Everly, Jr</w:t>
            </w:r>
            <w:r>
              <w:rPr>
                <w:rFonts w:ascii="Garamond" w:hAnsi="Garamond"/>
                <w:lang w:val="en-AU"/>
              </w:rPr>
              <w:t>)</w:t>
            </w:r>
          </w:p>
          <w:p w:rsidR="00F241AB" w:rsidRPr="006D79F7" w:rsidRDefault="00C61669" w:rsidP="00C61669">
            <w:pPr>
              <w:pStyle w:val="ListParagraph"/>
              <w:numPr>
                <w:ilvl w:val="0"/>
                <w:numId w:val="15"/>
              </w:numPr>
              <w:rPr>
                <w:rFonts w:ascii="Garamond" w:hAnsi="Garamond"/>
                <w:lang w:val="en-AU"/>
              </w:rPr>
            </w:pPr>
            <w:r w:rsidRPr="00C61669">
              <w:rPr>
                <w:rFonts w:ascii="Garamond" w:hAnsi="Garamond"/>
                <w:lang w:val="en-AU"/>
              </w:rPr>
              <w:t xml:space="preserve">Rapid adoption of </w:t>
            </w:r>
            <w:r w:rsidRPr="00C61669">
              <w:rPr>
                <w:rFonts w:ascii="Garamond" w:hAnsi="Garamond"/>
                <w:b/>
                <w:lang w:val="en-AU"/>
              </w:rPr>
              <w:t>resilience strategies during the COVID-19 pandemic</w:t>
            </w:r>
            <w:r w:rsidRPr="00C61669">
              <w:rPr>
                <w:rFonts w:ascii="Garamond" w:hAnsi="Garamond"/>
                <w:lang w:val="en-AU"/>
              </w:rPr>
              <w:t xml:space="preserve"> (Florence R LeCraw)</w:t>
            </w:r>
          </w:p>
        </w:tc>
      </w:tr>
    </w:tbl>
    <w:p w:rsidR="006D79F7" w:rsidRDefault="006D79F7" w:rsidP="006D79F7">
      <w:pPr>
        <w:rPr>
          <w:rFonts w:ascii="Garamond" w:hAnsi="Garamond"/>
          <w:lang w:val="en-AU"/>
        </w:rPr>
      </w:pPr>
    </w:p>
    <w:p w:rsidR="003C78CF" w:rsidRPr="006D79F7" w:rsidRDefault="007531C0" w:rsidP="003C78CF">
      <w:pPr>
        <w:keepNext/>
        <w:rPr>
          <w:rFonts w:ascii="Garamond" w:hAnsi="Garamond"/>
          <w:i/>
          <w:lang w:val="en-AU"/>
        </w:rPr>
      </w:pPr>
      <w:r>
        <w:rPr>
          <w:rFonts w:ascii="Garamond" w:hAnsi="Garamond"/>
          <w:i/>
          <w:lang w:val="en-AU"/>
        </w:rPr>
        <w:t xml:space="preserve">Australian </w:t>
      </w:r>
      <w:r w:rsidR="003C78CF" w:rsidRPr="006D79F7">
        <w:rPr>
          <w:rFonts w:ascii="Garamond" w:hAnsi="Garamond"/>
          <w:i/>
          <w:lang w:val="en-AU"/>
        </w:rPr>
        <w:t>Health</w:t>
      </w:r>
      <w:r w:rsidR="003C78CF">
        <w:rPr>
          <w:rFonts w:ascii="Garamond" w:hAnsi="Garamond"/>
          <w:i/>
          <w:lang w:val="en-AU"/>
        </w:rPr>
        <w:t xml:space="preserve"> </w:t>
      </w:r>
      <w:r>
        <w:rPr>
          <w:rFonts w:ascii="Garamond" w:hAnsi="Garamond"/>
          <w:i/>
          <w:lang w:val="en-AU"/>
        </w:rPr>
        <w:t>Review</w:t>
      </w:r>
    </w:p>
    <w:p w:rsidR="003C78CF" w:rsidRPr="006D79F7" w:rsidRDefault="003C78CF" w:rsidP="003C78CF">
      <w:pPr>
        <w:keepNext/>
        <w:rPr>
          <w:rFonts w:ascii="Garamond" w:hAnsi="Garamond"/>
          <w:lang w:val="en-AU"/>
        </w:rPr>
      </w:pPr>
      <w:r w:rsidRPr="006D79F7">
        <w:rPr>
          <w:rFonts w:ascii="Garamond" w:hAnsi="Garamond"/>
          <w:lang w:val="en-AU"/>
        </w:rPr>
        <w:t xml:space="preserve">Vol. </w:t>
      </w:r>
      <w:r w:rsidR="007531C0">
        <w:rPr>
          <w:rFonts w:ascii="Garamond" w:hAnsi="Garamond"/>
          <w:lang w:val="en-AU"/>
        </w:rPr>
        <w:t>44</w:t>
      </w:r>
      <w:r w:rsidRPr="006D79F7">
        <w:rPr>
          <w:rFonts w:ascii="Garamond" w:hAnsi="Garamond"/>
          <w:lang w:val="en-AU"/>
        </w:rPr>
        <w:t xml:space="preserve">, No. </w:t>
      </w:r>
      <w:r w:rsidR="007531C0">
        <w:rPr>
          <w:rFonts w:ascii="Garamond" w:hAnsi="Garamond"/>
          <w:lang w:val="en-AU"/>
        </w:rPr>
        <w:t>5</w:t>
      </w:r>
      <w:r w:rsidRPr="006D79F7">
        <w:rPr>
          <w:rFonts w:ascii="Garamond" w:hAnsi="Garamond"/>
          <w:lang w:val="en-AU"/>
        </w:rPr>
        <w:t xml:space="preserve">, </w:t>
      </w:r>
      <w:r w:rsidR="007531C0">
        <w:rPr>
          <w:rFonts w:ascii="Garamond" w:hAnsi="Garamond"/>
          <w:lang w:val="en-AU"/>
        </w:rPr>
        <w:t xml:space="preserve">September </w:t>
      </w:r>
      <w:r w:rsidRPr="006D79F7">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C78CF" w:rsidRPr="008A60B1" w:rsidRDefault="00CE2DE1" w:rsidP="00B820C9">
            <w:pPr>
              <w:keepNext/>
              <w:rPr>
                <w:rStyle w:val="Hyperlink"/>
                <w:rFonts w:ascii="Garamond" w:hAnsi="Garamond"/>
                <w:color w:val="auto"/>
                <w:u w:val="none"/>
                <w:lang w:val="en-AU"/>
              </w:rPr>
            </w:pPr>
            <w:hyperlink r:id="rId51" w:history="1">
              <w:r w:rsidR="007531C0" w:rsidRPr="00E81897">
                <w:rPr>
                  <w:rStyle w:val="Hyperlink"/>
                  <w:rFonts w:ascii="Garamond" w:hAnsi="Garamond"/>
                  <w:lang w:val="en-AU"/>
                </w:rPr>
                <w:t>https://www.publish.csiro.au/ah/issue/9739</w:t>
              </w:r>
            </w:hyperlink>
          </w:p>
        </w:tc>
      </w:tr>
      <w:tr w:rsidR="003C78CF" w:rsidRPr="000170DA" w:rsidTr="00B820C9">
        <w:tc>
          <w:tcPr>
            <w:tcW w:w="1080" w:type="dxa"/>
            <w:tcBorders>
              <w:top w:val="single" w:sz="4" w:space="0" w:color="auto"/>
              <w:left w:val="single" w:sz="4" w:space="0" w:color="auto"/>
              <w:bottom w:val="single" w:sz="4" w:space="0" w:color="auto"/>
              <w:right w:val="single" w:sz="4" w:space="0" w:color="auto"/>
            </w:tcBorders>
            <w:vAlign w:val="center"/>
          </w:tcPr>
          <w:p w:rsidR="003C78CF" w:rsidRPr="000170DA" w:rsidRDefault="003C78CF" w:rsidP="00B820C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78CF" w:rsidRPr="006D79F7" w:rsidRDefault="003C78CF" w:rsidP="00B820C9">
            <w:pPr>
              <w:rPr>
                <w:rFonts w:ascii="Garamond" w:hAnsi="Garamond"/>
                <w:lang w:val="en-AU"/>
              </w:rPr>
            </w:pPr>
            <w:r w:rsidRPr="006D79F7">
              <w:rPr>
                <w:rFonts w:ascii="Garamond" w:hAnsi="Garamond"/>
                <w:lang w:val="en-AU"/>
              </w:rPr>
              <w:t xml:space="preserve">A new issue of </w:t>
            </w:r>
            <w:r w:rsidR="007531C0">
              <w:rPr>
                <w:rFonts w:ascii="Garamond" w:hAnsi="Garamond"/>
                <w:i/>
                <w:lang w:val="en-AU"/>
              </w:rPr>
              <w:t xml:space="preserve">Australian </w:t>
            </w:r>
            <w:r w:rsidR="007531C0" w:rsidRPr="006D79F7">
              <w:rPr>
                <w:rFonts w:ascii="Garamond" w:hAnsi="Garamond"/>
                <w:i/>
                <w:lang w:val="en-AU"/>
              </w:rPr>
              <w:t>Health</w:t>
            </w:r>
            <w:r w:rsidR="007531C0">
              <w:rPr>
                <w:rFonts w:ascii="Garamond" w:hAnsi="Garamond"/>
                <w:i/>
                <w:lang w:val="en-AU"/>
              </w:rPr>
              <w:t xml:space="preserve"> Review</w:t>
            </w:r>
            <w:r w:rsidR="007531C0" w:rsidRPr="006D79F7">
              <w:rPr>
                <w:rFonts w:ascii="Garamond" w:hAnsi="Garamond"/>
                <w:lang w:val="en-AU"/>
              </w:rPr>
              <w:t xml:space="preserve"> </w:t>
            </w:r>
            <w:r w:rsidRPr="006D79F7">
              <w:rPr>
                <w:rFonts w:ascii="Garamond" w:hAnsi="Garamond"/>
                <w:lang w:val="en-AU"/>
              </w:rPr>
              <w:t xml:space="preserve">has been published. Articles in this issue of </w:t>
            </w:r>
            <w:r w:rsidR="007531C0">
              <w:rPr>
                <w:rFonts w:ascii="Garamond" w:hAnsi="Garamond"/>
                <w:i/>
                <w:lang w:val="en-AU"/>
              </w:rPr>
              <w:t xml:space="preserve">Australian </w:t>
            </w:r>
            <w:r w:rsidR="007531C0" w:rsidRPr="006D79F7">
              <w:rPr>
                <w:rFonts w:ascii="Garamond" w:hAnsi="Garamond"/>
                <w:i/>
                <w:lang w:val="en-AU"/>
              </w:rPr>
              <w:t>Health</w:t>
            </w:r>
            <w:r w:rsidR="007531C0">
              <w:rPr>
                <w:rFonts w:ascii="Garamond" w:hAnsi="Garamond"/>
                <w:i/>
                <w:lang w:val="en-AU"/>
              </w:rPr>
              <w:t xml:space="preserve"> Review</w:t>
            </w:r>
            <w:r w:rsidR="007531C0" w:rsidRPr="006D79F7">
              <w:rPr>
                <w:rFonts w:ascii="Garamond" w:hAnsi="Garamond"/>
                <w:lang w:val="en-AU"/>
              </w:rPr>
              <w:t xml:space="preserve"> </w:t>
            </w:r>
            <w:r w:rsidRPr="006D79F7">
              <w:rPr>
                <w:rFonts w:ascii="Garamond" w:hAnsi="Garamond"/>
                <w:lang w:val="en-AU"/>
              </w:rPr>
              <w:t>include:</w:t>
            </w:r>
          </w:p>
          <w:p w:rsidR="007531C0" w:rsidRP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No observed reduction of </w:t>
            </w:r>
            <w:r w:rsidRPr="007531C0">
              <w:rPr>
                <w:rFonts w:ascii="Garamond" w:hAnsi="Garamond"/>
                <w:b/>
                <w:lang w:val="en-AU"/>
              </w:rPr>
              <w:t>non-attendance rate in telehealth models of care</w:t>
            </w:r>
            <w:r w:rsidRPr="007531C0">
              <w:rPr>
                <w:rFonts w:ascii="Garamond" w:hAnsi="Garamond"/>
                <w:lang w:val="en-AU"/>
              </w:rPr>
              <w:t xml:space="preserve"> (E P Greenup, D Best, M Page and B Potts</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b/>
                <w:lang w:val="en-AU"/>
              </w:rPr>
              <w:lastRenderedPageBreak/>
              <w:t>Queensland Digital Health Clinical Charter</w:t>
            </w:r>
            <w:r w:rsidRPr="007531C0">
              <w:rPr>
                <w:rFonts w:ascii="Garamond" w:hAnsi="Garamond"/>
                <w:lang w:val="en-AU"/>
              </w:rPr>
              <w:t>: a clinical consensus statement on priorities for digital health in hospitals (Clair Sullivan, Andrew Staib, Keith McNeil, David Rosengren and Ian Johnson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b/>
                <w:lang w:val="en-AU"/>
              </w:rPr>
              <w:t>Digital transformation of the emergency department-inpatient interface (EDii)</w:t>
            </w:r>
            <w:r w:rsidRPr="007531C0">
              <w:rPr>
                <w:rFonts w:ascii="Garamond" w:hAnsi="Garamond"/>
                <w:lang w:val="en-AU"/>
              </w:rPr>
              <w:t>: integration for future innovation (Andrew Staib, Clair Sullivan, Cara Joyce Cabilan, Rohan Cattell and Rob Eley</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Implementation pilot of a novel </w:t>
            </w:r>
            <w:r w:rsidRPr="007531C0">
              <w:rPr>
                <w:rFonts w:ascii="Garamond" w:hAnsi="Garamond"/>
                <w:b/>
                <w:lang w:val="en-AU"/>
              </w:rPr>
              <w:t>electronic bedside nursing chart</w:t>
            </w:r>
            <w:r w:rsidRPr="007531C0">
              <w:rPr>
                <w:rFonts w:ascii="Garamond" w:hAnsi="Garamond"/>
                <w:lang w:val="en-AU"/>
              </w:rPr>
              <w:t>: a mixed-methods case study (Kasia Bail, Rachel Davey, Marian Currie, Jo Gibson, Eamon Merrick and Bernice Redley</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b/>
                <w:lang w:val="en-AU"/>
              </w:rPr>
              <w:t>Digitising an Australian university hospital</w:t>
            </w:r>
            <w:r w:rsidRPr="007531C0">
              <w:rPr>
                <w:rFonts w:ascii="Garamond" w:hAnsi="Garamond"/>
                <w:lang w:val="en-AU"/>
              </w:rPr>
              <w:t>: qualitative analysis of staff-reported impacts (Rebekah Eden, Andrew Burton-Jones, James Grant, Renea Collins, Andrew Staib and Clair Sullivan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Surveying perceptions of the early impacts of an </w:t>
            </w:r>
            <w:r w:rsidRPr="007531C0">
              <w:rPr>
                <w:rFonts w:ascii="Garamond" w:hAnsi="Garamond"/>
                <w:b/>
                <w:lang w:val="en-AU"/>
              </w:rPr>
              <w:t xml:space="preserve">integrated electronic medical record across a hospital and healthcare service </w:t>
            </w:r>
            <w:r w:rsidRPr="007531C0">
              <w:rPr>
                <w:rFonts w:ascii="Garamond" w:hAnsi="Garamond"/>
                <w:lang w:val="en-AU"/>
              </w:rPr>
              <w:t>(Rebekah Eden, Andrew Burton-Jones, Andrew Staib and Clair Sullivan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Review of </w:t>
            </w:r>
            <w:r w:rsidRPr="007531C0">
              <w:rPr>
                <w:rFonts w:ascii="Garamond" w:hAnsi="Garamond"/>
                <w:b/>
                <w:lang w:val="en-AU"/>
              </w:rPr>
              <w:t>electronic discharge summaries</w:t>
            </w:r>
            <w:r w:rsidRPr="007531C0">
              <w:rPr>
                <w:rFonts w:ascii="Garamond" w:hAnsi="Garamond"/>
                <w:lang w:val="en-AU"/>
              </w:rPr>
              <w:t xml:space="preserve"> from the general medicine, general surgery and mental health streams at a tertiary hospital: retrospective analysis of timeliness, brevity and completeness (Keith Potent, Benjamin Levy and Andrew Porritt</w:t>
            </w:r>
            <w:r>
              <w:rPr>
                <w:rFonts w:ascii="Garamond" w:hAnsi="Garamond"/>
                <w:lang w:val="en-AU"/>
              </w:rPr>
              <w:t>)</w:t>
            </w:r>
          </w:p>
          <w:p w:rsidR="007531C0" w:rsidRP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From </w:t>
            </w:r>
            <w:r w:rsidRPr="007531C0">
              <w:rPr>
                <w:rFonts w:ascii="Garamond" w:hAnsi="Garamond"/>
                <w:b/>
                <w:lang w:val="en-AU"/>
              </w:rPr>
              <w:t>benefits idealisation to value optimisation: application in the digital health context</w:t>
            </w:r>
            <w:r w:rsidRPr="007531C0">
              <w:rPr>
                <w:rFonts w:ascii="Garamond" w:hAnsi="Garamond"/>
                <w:lang w:val="en-AU"/>
              </w:rPr>
              <w:t xml:space="preserve"> (Natalie Smith, Andrew Burton-Jones and C Sullivan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Documenting </w:t>
            </w:r>
            <w:r w:rsidRPr="007531C0">
              <w:rPr>
                <w:rFonts w:ascii="Garamond" w:hAnsi="Garamond"/>
                <w:b/>
                <w:lang w:val="en-AU"/>
              </w:rPr>
              <w:t>COVID-19 screening before surgery</w:t>
            </w:r>
            <w:r w:rsidRPr="007531C0">
              <w:rPr>
                <w:rFonts w:ascii="Garamond" w:hAnsi="Garamond"/>
                <w:lang w:val="en-AU"/>
              </w:rPr>
              <w:t xml:space="preserve"> during lockdown (COVID Screen): an audit with routinely collected health data (David Story, Elizabeth Coyle, Abarna Devapalasundaram, Sofia Sidiropoulos, Bobby Ou Yang and Tim Coulson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Should Australian states and territories have </w:t>
            </w:r>
            <w:r w:rsidRPr="007531C0">
              <w:rPr>
                <w:rFonts w:ascii="Garamond" w:hAnsi="Garamond"/>
                <w:b/>
                <w:lang w:val="en-AU"/>
              </w:rPr>
              <w:t>designated COVID hospitals</w:t>
            </w:r>
            <w:r w:rsidRPr="007531C0">
              <w:rPr>
                <w:rFonts w:ascii="Garamond" w:hAnsi="Garamond"/>
                <w:lang w:val="en-AU"/>
              </w:rPr>
              <w:t xml:space="preserve"> in low community transmission? Case study for Western Australia (Chantal Ferguson, Robert Fletcher, Portia Ho and Elizabeth MacLeod</w:t>
            </w:r>
            <w:r>
              <w:rPr>
                <w:rFonts w:ascii="Garamond" w:hAnsi="Garamond"/>
                <w:lang w:val="en-AU"/>
              </w:rPr>
              <w:t>)</w:t>
            </w:r>
          </w:p>
          <w:p w:rsidR="007531C0" w:rsidRPr="007531C0" w:rsidRDefault="007531C0" w:rsidP="00B820C9">
            <w:pPr>
              <w:pStyle w:val="ListParagraph"/>
              <w:numPr>
                <w:ilvl w:val="0"/>
                <w:numId w:val="15"/>
              </w:numPr>
              <w:rPr>
                <w:rFonts w:ascii="Garamond" w:hAnsi="Garamond"/>
                <w:lang w:val="en-AU"/>
              </w:rPr>
            </w:pPr>
            <w:r w:rsidRPr="007531C0">
              <w:rPr>
                <w:rFonts w:ascii="Garamond" w:hAnsi="Garamond"/>
                <w:b/>
                <w:lang w:val="en-AU"/>
              </w:rPr>
              <w:t>General practice's early response to the COVID-19 pandemic</w:t>
            </w:r>
            <w:r w:rsidRPr="007531C0">
              <w:rPr>
                <w:rFonts w:ascii="Garamond" w:hAnsi="Garamond"/>
                <w:lang w:val="en-AU"/>
              </w:rPr>
              <w:t xml:space="preserve"> (Michael Wright, Roald Versteeg and Jane Hall</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b/>
                <w:lang w:val="en-AU"/>
              </w:rPr>
              <w:t>Telehealth uptake in general practice as a result of the coronavirus</w:t>
            </w:r>
            <w:r w:rsidRPr="007531C0">
              <w:rPr>
                <w:rFonts w:ascii="Garamond" w:hAnsi="Garamond"/>
                <w:lang w:val="en-AU"/>
              </w:rPr>
              <w:t xml:space="preserve"> (COVID-19) pandemic (Centaine L Snoswell, Liam J Caffery, Helen M Haydon, Emma E Thomas and Anthony C Smith</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Description of the effect of patient flow, junior doctor supervision and pandemic preparation on the </w:t>
            </w:r>
            <w:r w:rsidRPr="007531C0">
              <w:rPr>
                <w:rFonts w:ascii="Garamond" w:hAnsi="Garamond"/>
                <w:b/>
                <w:lang w:val="en-AU"/>
              </w:rPr>
              <w:t>ability of emergency physicians to provide direct patient care</w:t>
            </w:r>
            <w:r w:rsidRPr="007531C0">
              <w:rPr>
                <w:rFonts w:ascii="Garamond" w:hAnsi="Garamond"/>
                <w:lang w:val="en-AU"/>
              </w:rPr>
              <w:t xml:space="preserve"> (Andy Lim, Namankit Gupta, Alvin Lim, Wei Hong and Katie Walker</w:t>
            </w:r>
            <w:r>
              <w:rPr>
                <w:rFonts w:ascii="Garamond" w:hAnsi="Garamond"/>
                <w:lang w:val="en-AU"/>
              </w:rPr>
              <w:t>)</w:t>
            </w:r>
          </w:p>
          <w:p w:rsidR="007531C0" w:rsidRP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'I just hope they take it seriously': </w:t>
            </w:r>
            <w:r w:rsidRPr="007531C0">
              <w:rPr>
                <w:rFonts w:ascii="Garamond" w:hAnsi="Garamond"/>
                <w:b/>
                <w:lang w:val="en-AU"/>
              </w:rPr>
              <w:t>homeless men talk about their health care</w:t>
            </w:r>
            <w:r w:rsidRPr="007531C0">
              <w:rPr>
                <w:rFonts w:ascii="Garamond" w:hAnsi="Garamond"/>
                <w:lang w:val="en-AU"/>
              </w:rPr>
              <w:t xml:space="preserve"> (Nancy Sturman and Don Matheson</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lang w:val="en-AU"/>
              </w:rPr>
              <w:t xml:space="preserve">Factors affecting </w:t>
            </w:r>
            <w:r w:rsidRPr="007531C0">
              <w:rPr>
                <w:rFonts w:ascii="Garamond" w:hAnsi="Garamond"/>
                <w:b/>
                <w:lang w:val="en-AU"/>
              </w:rPr>
              <w:t>hepatitis C treatment intentions among Aboriginal people</w:t>
            </w:r>
            <w:r w:rsidRPr="007531C0">
              <w:rPr>
                <w:rFonts w:ascii="Garamond" w:hAnsi="Garamond"/>
                <w:lang w:val="en-AU"/>
              </w:rPr>
              <w:t xml:space="preserve"> in Western Australia: a mixed-methods study (Amineh Rashidi, Peter Higgs and Susan Carruthers</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7531C0">
              <w:rPr>
                <w:rFonts w:ascii="Garamond" w:hAnsi="Garamond"/>
                <w:b/>
                <w:lang w:val="en-AU"/>
              </w:rPr>
              <w:t>How general practitioners perceive access needs of vulnerable patients and act</w:t>
            </w:r>
            <w:r w:rsidRPr="007531C0">
              <w:rPr>
                <w:rFonts w:ascii="Garamond" w:hAnsi="Garamond"/>
                <w:lang w:val="en-AU"/>
              </w:rPr>
              <w:t xml:space="preserve"> to address these needs: a mixed-methods study in south-east Melbourne, Australia (Marina Kunin, Jenny Advocat, Suhashi M Wickramasinghe, Emilie Dionne and Grant Russell</w:t>
            </w:r>
            <w:r>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EB025D">
              <w:rPr>
                <w:rFonts w:ascii="Garamond" w:hAnsi="Garamond"/>
                <w:b/>
                <w:lang w:val="en-AU"/>
              </w:rPr>
              <w:t>The 'Surgical Time'</w:t>
            </w:r>
            <w:r w:rsidRPr="00EB025D">
              <w:rPr>
                <w:rFonts w:ascii="Garamond" w:hAnsi="Garamond"/>
                <w:lang w:val="en-AU"/>
              </w:rPr>
              <w:t>: a myth or reality? Surgeons' prediction of operating time and its effect on theatre scheduling</w:t>
            </w:r>
            <w:r w:rsidR="00EB025D" w:rsidRPr="00EB025D">
              <w:rPr>
                <w:rFonts w:ascii="Garamond" w:hAnsi="Garamond"/>
                <w:lang w:val="en-AU"/>
              </w:rPr>
              <w:t xml:space="preserve"> (</w:t>
            </w:r>
            <w:r w:rsidRPr="00EB025D">
              <w:rPr>
                <w:rFonts w:ascii="Garamond" w:hAnsi="Garamond"/>
                <w:lang w:val="en-AU"/>
              </w:rPr>
              <w:t>Raghav Goel, Harsh Kanhere and Markus Trochsler</w:t>
            </w:r>
            <w:r w:rsidR="00EB025D">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EB025D">
              <w:rPr>
                <w:rFonts w:ascii="Garamond" w:hAnsi="Garamond"/>
                <w:lang w:val="en-AU"/>
              </w:rPr>
              <w:lastRenderedPageBreak/>
              <w:t xml:space="preserve">Mapping </w:t>
            </w:r>
            <w:r w:rsidRPr="00EB025D">
              <w:rPr>
                <w:rFonts w:ascii="Garamond" w:hAnsi="Garamond"/>
                <w:b/>
                <w:lang w:val="en-AU"/>
              </w:rPr>
              <w:t>non-malignant respiratory palliative care services</w:t>
            </w:r>
            <w:r w:rsidRPr="00EB025D">
              <w:rPr>
                <w:rFonts w:ascii="Garamond" w:hAnsi="Garamond"/>
                <w:lang w:val="en-AU"/>
              </w:rPr>
              <w:t xml:space="preserve"> in Australia and New Zealand</w:t>
            </w:r>
            <w:r w:rsidR="00EB025D" w:rsidRPr="00EB025D">
              <w:rPr>
                <w:rFonts w:ascii="Garamond" w:hAnsi="Garamond"/>
                <w:lang w:val="en-AU"/>
              </w:rPr>
              <w:t xml:space="preserve"> (</w:t>
            </w:r>
            <w:r w:rsidRPr="00EB025D">
              <w:rPr>
                <w:rFonts w:ascii="Garamond" w:hAnsi="Garamond"/>
                <w:lang w:val="en-AU"/>
              </w:rPr>
              <w:t>Jennifer Philip, Rachel Wiseman, Peter Eastman, Chi Li and Natasha Smallwood</w:t>
            </w:r>
            <w:r w:rsidR="00EB025D">
              <w:rPr>
                <w:rFonts w:ascii="Garamond" w:hAnsi="Garamond"/>
                <w:lang w:val="en-AU"/>
              </w:rPr>
              <w:t>)</w:t>
            </w:r>
          </w:p>
          <w:p w:rsidR="00EB025D" w:rsidRDefault="007531C0" w:rsidP="00B820C9">
            <w:pPr>
              <w:pStyle w:val="ListParagraph"/>
              <w:numPr>
                <w:ilvl w:val="0"/>
                <w:numId w:val="15"/>
              </w:numPr>
              <w:rPr>
                <w:rFonts w:ascii="Garamond" w:hAnsi="Garamond"/>
                <w:lang w:val="en-AU"/>
              </w:rPr>
            </w:pPr>
            <w:r w:rsidRPr="00EB025D">
              <w:rPr>
                <w:rFonts w:ascii="Garamond" w:hAnsi="Garamond"/>
                <w:lang w:val="en-AU"/>
              </w:rPr>
              <w:t xml:space="preserve">Welcome to The Lucky Country: the </w:t>
            </w:r>
            <w:r w:rsidRPr="00EB025D">
              <w:rPr>
                <w:rFonts w:ascii="Garamond" w:hAnsi="Garamond"/>
                <w:b/>
                <w:lang w:val="en-AU"/>
              </w:rPr>
              <w:t>Royal Australian College of General Practitioners deters overseas-trained academic general practitioners</w:t>
            </w:r>
            <w:r w:rsidR="00EB025D" w:rsidRPr="00EB025D">
              <w:rPr>
                <w:rFonts w:ascii="Garamond" w:hAnsi="Garamond"/>
                <w:lang w:val="en-AU"/>
              </w:rPr>
              <w:t xml:space="preserve"> (</w:t>
            </w:r>
            <w:r w:rsidRPr="00EB025D">
              <w:rPr>
                <w:rFonts w:ascii="Garamond" w:hAnsi="Garamond"/>
                <w:lang w:val="en-AU"/>
              </w:rPr>
              <w:t>Katharine A Wallis</w:t>
            </w:r>
            <w:r w:rsidR="00EB025D">
              <w:rPr>
                <w:rFonts w:ascii="Garamond" w:hAnsi="Garamond"/>
                <w:lang w:val="en-AU"/>
              </w:rPr>
              <w:t>)</w:t>
            </w:r>
          </w:p>
          <w:p w:rsidR="007531C0" w:rsidRPr="00EB025D" w:rsidRDefault="007531C0" w:rsidP="00B820C9">
            <w:pPr>
              <w:pStyle w:val="ListParagraph"/>
              <w:numPr>
                <w:ilvl w:val="0"/>
                <w:numId w:val="15"/>
              </w:numPr>
              <w:rPr>
                <w:rFonts w:ascii="Garamond" w:hAnsi="Garamond"/>
                <w:lang w:val="en-AU"/>
              </w:rPr>
            </w:pPr>
            <w:r w:rsidRPr="00EB025D">
              <w:rPr>
                <w:rFonts w:ascii="Garamond" w:hAnsi="Garamond"/>
                <w:lang w:val="en-AU"/>
              </w:rPr>
              <w:t xml:space="preserve">Characteristics and predictors of </w:t>
            </w:r>
            <w:r w:rsidRPr="00EB025D">
              <w:rPr>
                <w:rFonts w:ascii="Garamond" w:hAnsi="Garamond"/>
                <w:b/>
                <w:lang w:val="en-AU"/>
              </w:rPr>
              <w:t>regulatory immediate action imposed on registered health practitioners</w:t>
            </w:r>
            <w:r w:rsidRPr="00EB025D">
              <w:rPr>
                <w:rFonts w:ascii="Garamond" w:hAnsi="Garamond"/>
                <w:lang w:val="en-AU"/>
              </w:rPr>
              <w:t xml:space="preserve"> in Australia: a retrospective cohort study</w:t>
            </w:r>
            <w:r w:rsidR="00EB025D" w:rsidRPr="00EB025D">
              <w:rPr>
                <w:rFonts w:ascii="Garamond" w:hAnsi="Garamond"/>
                <w:lang w:val="en-AU"/>
              </w:rPr>
              <w:t xml:space="preserve"> (</w:t>
            </w:r>
            <w:r w:rsidRPr="00EB025D">
              <w:rPr>
                <w:rFonts w:ascii="Garamond" w:hAnsi="Garamond"/>
                <w:lang w:val="en-AU"/>
              </w:rPr>
              <w:t>Owen M Bradfield, Marie M Bismark, David M Studdert and M J Spittal</w:t>
            </w:r>
            <w:r w:rsidR="00EB025D">
              <w:rPr>
                <w:rFonts w:ascii="Garamond" w:hAnsi="Garamond"/>
                <w:lang w:val="en-AU"/>
              </w:rPr>
              <w:t>)</w:t>
            </w:r>
          </w:p>
          <w:p w:rsidR="007531C0" w:rsidRDefault="007531C0" w:rsidP="00B820C9">
            <w:pPr>
              <w:pStyle w:val="ListParagraph"/>
              <w:numPr>
                <w:ilvl w:val="0"/>
                <w:numId w:val="15"/>
              </w:numPr>
              <w:rPr>
                <w:rFonts w:ascii="Garamond" w:hAnsi="Garamond"/>
                <w:lang w:val="en-AU"/>
              </w:rPr>
            </w:pPr>
            <w:r w:rsidRPr="00EB025D">
              <w:rPr>
                <w:rFonts w:ascii="Garamond" w:hAnsi="Garamond"/>
                <w:lang w:val="en-AU"/>
              </w:rPr>
              <w:t xml:space="preserve">Economic and clinical outcomes of the </w:t>
            </w:r>
            <w:r w:rsidRPr="00EB025D">
              <w:rPr>
                <w:rFonts w:ascii="Garamond" w:hAnsi="Garamond"/>
                <w:b/>
                <w:lang w:val="en-AU"/>
              </w:rPr>
              <w:t>nurse practitioner-led Sydney Adventist Hospital Community Palliative Care Service</w:t>
            </w:r>
            <w:r w:rsidR="00EB025D" w:rsidRPr="00EB025D">
              <w:rPr>
                <w:rFonts w:ascii="Garamond" w:hAnsi="Garamond"/>
                <w:lang w:val="en-AU"/>
              </w:rPr>
              <w:t xml:space="preserve"> (</w:t>
            </w:r>
            <w:r w:rsidRPr="00EB025D">
              <w:rPr>
                <w:rFonts w:ascii="Garamond" w:hAnsi="Garamond"/>
                <w:lang w:val="en-AU"/>
              </w:rPr>
              <w:t>Sam G Moreton, Emily Saurman, Glenn Salkeld, Julie Edwards, Dawn Hooper, Kerrie Kneen, Gillian Rothwell and John Watson</w:t>
            </w:r>
            <w:r w:rsidR="00EB025D">
              <w:rPr>
                <w:rFonts w:ascii="Garamond" w:hAnsi="Garamond"/>
                <w:lang w:val="en-AU"/>
              </w:rPr>
              <w:t>)</w:t>
            </w:r>
          </w:p>
          <w:p w:rsidR="007531C0" w:rsidRPr="00EB025D" w:rsidRDefault="007531C0" w:rsidP="00B820C9">
            <w:pPr>
              <w:pStyle w:val="ListParagraph"/>
              <w:numPr>
                <w:ilvl w:val="0"/>
                <w:numId w:val="15"/>
              </w:numPr>
              <w:rPr>
                <w:rFonts w:ascii="Garamond" w:hAnsi="Garamond"/>
                <w:lang w:val="en-AU"/>
              </w:rPr>
            </w:pPr>
            <w:r w:rsidRPr="00EB025D">
              <w:rPr>
                <w:rFonts w:ascii="Garamond" w:hAnsi="Garamond"/>
                <w:lang w:val="en-AU"/>
              </w:rPr>
              <w:t xml:space="preserve">Challenges in obtaining </w:t>
            </w:r>
            <w:r w:rsidRPr="00EB025D">
              <w:rPr>
                <w:rFonts w:ascii="Garamond" w:hAnsi="Garamond"/>
                <w:b/>
                <w:lang w:val="en-AU"/>
              </w:rPr>
              <w:t>research ethics and governance approvals for an Australian national intersector, multisite audit study</w:t>
            </w:r>
            <w:r w:rsidR="00EB025D" w:rsidRPr="00EB025D">
              <w:rPr>
                <w:rFonts w:ascii="Garamond" w:hAnsi="Garamond"/>
                <w:lang w:val="en-AU"/>
              </w:rPr>
              <w:t xml:space="preserve"> (</w:t>
            </w:r>
            <w:r w:rsidRPr="00EB025D">
              <w:rPr>
                <w:rFonts w:ascii="Garamond" w:hAnsi="Garamond"/>
                <w:lang w:val="en-AU"/>
              </w:rPr>
              <w:t>Kimberly Buck, Linda Nolte, Helana Kelly, K Detering, C Sinclair, B P White and M Sellars</w:t>
            </w:r>
            <w:r w:rsidR="00EB025D">
              <w:rPr>
                <w:rFonts w:ascii="Garamond" w:hAnsi="Garamond"/>
                <w:lang w:val="en-AU"/>
              </w:rPr>
              <w:t>)</w:t>
            </w:r>
          </w:p>
          <w:p w:rsidR="003C78CF" w:rsidRPr="006D79F7" w:rsidRDefault="007531C0" w:rsidP="00EB025D">
            <w:pPr>
              <w:pStyle w:val="ListParagraph"/>
              <w:numPr>
                <w:ilvl w:val="0"/>
                <w:numId w:val="15"/>
              </w:numPr>
              <w:rPr>
                <w:rFonts w:ascii="Garamond" w:hAnsi="Garamond"/>
                <w:lang w:val="en-AU"/>
              </w:rPr>
            </w:pPr>
            <w:r w:rsidRPr="00EB025D">
              <w:rPr>
                <w:rFonts w:ascii="Garamond" w:hAnsi="Garamond"/>
                <w:b/>
                <w:lang w:val="en-AU"/>
              </w:rPr>
              <w:t>Engaging consumers in health research</w:t>
            </w:r>
            <w:r w:rsidRPr="007531C0">
              <w:rPr>
                <w:rFonts w:ascii="Garamond" w:hAnsi="Garamond"/>
                <w:lang w:val="en-AU"/>
              </w:rPr>
              <w:t>: a narrative review</w:t>
            </w:r>
            <w:r w:rsidR="00EB025D">
              <w:rPr>
                <w:rFonts w:ascii="Garamond" w:hAnsi="Garamond"/>
                <w:lang w:val="en-AU"/>
              </w:rPr>
              <w:t xml:space="preserve"> (</w:t>
            </w:r>
            <w:r w:rsidRPr="007531C0">
              <w:rPr>
                <w:rFonts w:ascii="Garamond" w:hAnsi="Garamond"/>
                <w:lang w:val="en-AU"/>
              </w:rPr>
              <w:t>Ania Anderst, Karena Conroy, Greg Fairbrother, Laila Hallam, Alan McPhail and V Taylor</w:t>
            </w:r>
            <w:r w:rsidR="00EB025D">
              <w:rPr>
                <w:rFonts w:ascii="Garamond" w:hAnsi="Garamond"/>
                <w:lang w:val="en-AU"/>
              </w:rPr>
              <w:t>)</w:t>
            </w:r>
          </w:p>
        </w:tc>
      </w:tr>
    </w:tbl>
    <w:p w:rsidR="00085AC4" w:rsidRDefault="00085AC4" w:rsidP="009A2546">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CE2DE1" w:rsidP="00DC09BF">
            <w:pPr>
              <w:keepNext/>
              <w:rPr>
                <w:rFonts w:ascii="Garamond" w:hAnsi="Garamond"/>
                <w:lang w:val="en-AU"/>
              </w:rPr>
            </w:pPr>
            <w:hyperlink r:id="rId52"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BE7FB2" w:rsidRPr="00BE7FB2" w:rsidRDefault="00BE7FB2" w:rsidP="00B820C9">
            <w:pPr>
              <w:pStyle w:val="ListParagraph"/>
              <w:numPr>
                <w:ilvl w:val="0"/>
                <w:numId w:val="14"/>
              </w:numPr>
              <w:rPr>
                <w:rFonts w:ascii="Garamond" w:hAnsi="Garamond"/>
                <w:lang w:val="en-AU"/>
              </w:rPr>
            </w:pPr>
            <w:r w:rsidRPr="00BE7FB2">
              <w:rPr>
                <w:rFonts w:ascii="Garamond" w:hAnsi="Garamond"/>
                <w:lang w:val="en-AU"/>
              </w:rPr>
              <w:t xml:space="preserve">Editorial: Addressing the ignored complication: </w:t>
            </w:r>
            <w:r w:rsidRPr="00BE7FB2">
              <w:rPr>
                <w:rFonts w:ascii="Garamond" w:hAnsi="Garamond"/>
                <w:b/>
                <w:lang w:val="en-AU"/>
              </w:rPr>
              <w:t>chronic opioid use after surgery</w:t>
            </w:r>
            <w:r w:rsidRPr="00BE7FB2">
              <w:rPr>
                <w:rFonts w:ascii="Garamond" w:hAnsi="Garamond"/>
                <w:lang w:val="en-AU"/>
              </w:rPr>
              <w:t xml:space="preserve"> (Scott G Weiner</w:t>
            </w:r>
            <w:r>
              <w:rPr>
                <w:rFonts w:ascii="Garamond" w:hAnsi="Garamond"/>
                <w:lang w:val="en-AU"/>
              </w:rPr>
              <w:t>)</w:t>
            </w:r>
          </w:p>
          <w:p w:rsidR="00402A78" w:rsidRPr="00402A78" w:rsidRDefault="00402A78" w:rsidP="00B820C9">
            <w:pPr>
              <w:pStyle w:val="ListParagraph"/>
              <w:numPr>
                <w:ilvl w:val="0"/>
                <w:numId w:val="14"/>
              </w:numPr>
              <w:rPr>
                <w:rFonts w:ascii="Garamond" w:hAnsi="Garamond"/>
                <w:lang w:val="en-AU"/>
              </w:rPr>
            </w:pPr>
            <w:r w:rsidRPr="00402A78">
              <w:rPr>
                <w:rFonts w:ascii="Garamond" w:hAnsi="Garamond"/>
                <w:lang w:val="en-AU"/>
              </w:rPr>
              <w:t xml:space="preserve">Editorial: What current and missing data can teach us about </w:t>
            </w:r>
            <w:r w:rsidRPr="00402A78">
              <w:rPr>
                <w:rFonts w:ascii="Garamond" w:hAnsi="Garamond"/>
                <w:b/>
                <w:lang w:val="en-AU"/>
              </w:rPr>
              <w:t>medication errors</w:t>
            </w:r>
            <w:r w:rsidRPr="00402A78">
              <w:rPr>
                <w:rFonts w:ascii="Garamond" w:hAnsi="Garamond"/>
                <w:lang w:val="en-AU"/>
              </w:rPr>
              <w:t xml:space="preserve"> (William V Padula, Irving Steinberg</w:t>
            </w:r>
            <w:r>
              <w:rPr>
                <w:rFonts w:ascii="Garamond" w:hAnsi="Garamond"/>
                <w:lang w:val="en-AU"/>
              </w:rPr>
              <w:t>)</w:t>
            </w:r>
          </w:p>
          <w:p w:rsidR="00E64D82" w:rsidRDefault="00402A78" w:rsidP="00402A78">
            <w:pPr>
              <w:pStyle w:val="ListParagraph"/>
              <w:numPr>
                <w:ilvl w:val="0"/>
                <w:numId w:val="14"/>
              </w:numPr>
              <w:rPr>
                <w:rFonts w:ascii="Garamond" w:hAnsi="Garamond"/>
                <w:lang w:val="en-AU"/>
              </w:rPr>
            </w:pPr>
            <w:r w:rsidRPr="00402A78">
              <w:rPr>
                <w:rFonts w:ascii="Garamond" w:hAnsi="Garamond"/>
                <w:lang w:val="en-AU"/>
              </w:rPr>
              <w:t xml:space="preserve">Seven features of </w:t>
            </w:r>
            <w:r w:rsidRPr="00402A78">
              <w:rPr>
                <w:rFonts w:ascii="Garamond" w:hAnsi="Garamond"/>
                <w:b/>
                <w:lang w:val="en-AU"/>
              </w:rPr>
              <w:t>safety in maternity units</w:t>
            </w:r>
            <w:r w:rsidRPr="00402A78">
              <w:rPr>
                <w:rFonts w:ascii="Garamond" w:hAnsi="Garamond"/>
                <w:lang w:val="en-AU"/>
              </w:rPr>
              <w:t xml:space="preserve">: a framework based on multisite ethnography and stakeholder consultation </w:t>
            </w:r>
            <w:r>
              <w:rPr>
                <w:rFonts w:ascii="Garamond" w:hAnsi="Garamond"/>
                <w:lang w:val="en-AU"/>
              </w:rPr>
              <w:t>(</w:t>
            </w:r>
            <w:r w:rsidRPr="00402A78">
              <w:rPr>
                <w:rFonts w:ascii="Garamond" w:hAnsi="Garamond"/>
                <w:lang w:val="en-AU"/>
              </w:rPr>
              <w:t>Elisa Giulia Liberati, Carolyn Tarrant, Janet Willars, Tim Draycott, Cathy Winter, Karolina Kuberska, Alexis Paton, Sonja Marjanovic, Brandi Leach, Catherine Lichten, Lucy Hocking, Sarah Ball, Mary Dixon-Woods The SCALING Authorship Group</w:t>
            </w:r>
            <w:r>
              <w:rPr>
                <w:rFonts w:ascii="Garamond" w:hAnsi="Garamond"/>
                <w:lang w:val="en-AU"/>
              </w:rPr>
              <w:t>)</w:t>
            </w:r>
          </w:p>
          <w:p w:rsidR="00CA7580" w:rsidRPr="00543B3B" w:rsidRDefault="00CA7580" w:rsidP="00CA7580">
            <w:pPr>
              <w:pStyle w:val="ListParagraph"/>
              <w:numPr>
                <w:ilvl w:val="0"/>
                <w:numId w:val="14"/>
              </w:numPr>
              <w:rPr>
                <w:rFonts w:ascii="Garamond" w:hAnsi="Garamond"/>
                <w:lang w:val="en-AU"/>
              </w:rPr>
            </w:pPr>
            <w:r w:rsidRPr="00CA7580">
              <w:rPr>
                <w:rFonts w:ascii="Garamond" w:hAnsi="Garamond"/>
                <w:lang w:val="en-AU"/>
              </w:rPr>
              <w:t xml:space="preserve">Differences in </w:t>
            </w:r>
            <w:r w:rsidRPr="002500F7">
              <w:rPr>
                <w:rFonts w:ascii="Garamond" w:hAnsi="Garamond"/>
                <w:b/>
                <w:lang w:val="en-AU"/>
              </w:rPr>
              <w:t>transitional care processes among high-performing and low-performing hospital-SNF pairs</w:t>
            </w:r>
            <w:r w:rsidRPr="00CA7580">
              <w:rPr>
                <w:rFonts w:ascii="Garamond" w:hAnsi="Garamond"/>
                <w:lang w:val="en-AU"/>
              </w:rPr>
              <w:t>: a rapid ethnographic approach</w:t>
            </w:r>
            <w:r>
              <w:rPr>
                <w:rFonts w:ascii="Garamond" w:hAnsi="Garamond"/>
                <w:lang w:val="en-AU"/>
              </w:rPr>
              <w:t xml:space="preserve"> (</w:t>
            </w:r>
            <w:r w:rsidRPr="00CA7580">
              <w:rPr>
                <w:rFonts w:ascii="Garamond" w:hAnsi="Garamond"/>
                <w:lang w:val="en-AU"/>
              </w:rPr>
              <w:t>Kirstin A Manges, Roman Ayele, Chelsea Leonard, Marcie Lee, Emily Galenbeck, Robert E Burke</w:t>
            </w:r>
            <w:r w:rsidR="002500F7">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CE2DE1" w:rsidP="002C5882">
            <w:pPr>
              <w:keepNext/>
              <w:rPr>
                <w:rFonts w:ascii="Garamond" w:hAnsi="Garamond"/>
                <w:lang w:val="en-AU"/>
              </w:rPr>
            </w:pPr>
            <w:hyperlink r:id="rId53"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E7FB2" w:rsidRDefault="00BE7FB2" w:rsidP="00B820C9">
            <w:pPr>
              <w:pStyle w:val="ListParagraph"/>
              <w:numPr>
                <w:ilvl w:val="0"/>
                <w:numId w:val="14"/>
              </w:numPr>
              <w:jc w:val="both"/>
              <w:rPr>
                <w:rFonts w:ascii="Garamond" w:hAnsi="Garamond"/>
                <w:lang w:val="en-AU"/>
              </w:rPr>
            </w:pPr>
            <w:r w:rsidRPr="00BE7FB2">
              <w:rPr>
                <w:rFonts w:ascii="Garamond" w:hAnsi="Garamond"/>
                <w:lang w:val="en-AU"/>
              </w:rPr>
              <w:t>“</w:t>
            </w:r>
            <w:r w:rsidRPr="00BE7FB2">
              <w:rPr>
                <w:rFonts w:ascii="Garamond" w:hAnsi="Garamond"/>
                <w:b/>
                <w:lang w:val="en-AU"/>
              </w:rPr>
              <w:t>Heroes in Healthcare</w:t>
            </w:r>
            <w:r w:rsidRPr="00BE7FB2">
              <w:rPr>
                <w:rFonts w:ascii="Garamond" w:hAnsi="Garamond"/>
                <w:lang w:val="en-AU"/>
              </w:rPr>
              <w:t>; what’s wrong with that?” (John Brennan</w:t>
            </w:r>
            <w:r>
              <w:rPr>
                <w:rFonts w:ascii="Garamond" w:hAnsi="Garamond"/>
                <w:lang w:val="en-AU"/>
              </w:rPr>
              <w:t>)</w:t>
            </w:r>
          </w:p>
          <w:p w:rsidR="00BE7FB2" w:rsidRDefault="00BE7FB2" w:rsidP="00B820C9">
            <w:pPr>
              <w:pStyle w:val="ListParagraph"/>
              <w:numPr>
                <w:ilvl w:val="0"/>
                <w:numId w:val="14"/>
              </w:numPr>
              <w:jc w:val="both"/>
              <w:rPr>
                <w:rFonts w:ascii="Garamond" w:hAnsi="Garamond"/>
                <w:lang w:val="en-AU"/>
              </w:rPr>
            </w:pPr>
            <w:r w:rsidRPr="00BE7FB2">
              <w:rPr>
                <w:rFonts w:ascii="Garamond" w:hAnsi="Garamond"/>
                <w:lang w:val="en-AU"/>
              </w:rPr>
              <w:t xml:space="preserve">The </w:t>
            </w:r>
            <w:r w:rsidRPr="00BE7FB2">
              <w:rPr>
                <w:rFonts w:ascii="Garamond" w:hAnsi="Garamond"/>
                <w:b/>
                <w:lang w:val="en-AU"/>
              </w:rPr>
              <w:t>40 health systems, COVID-19</w:t>
            </w:r>
            <w:r w:rsidRPr="00BE7FB2">
              <w:rPr>
                <w:rFonts w:ascii="Garamond" w:hAnsi="Garamond"/>
                <w:lang w:val="en-AU"/>
              </w:rPr>
              <w:t xml:space="preserve"> (40HS, C-19) study (Jeffrey Braithwaite, Yvonne Tran, Louise A</w:t>
            </w:r>
            <w:r>
              <w:rPr>
                <w:rFonts w:ascii="Garamond" w:hAnsi="Garamond"/>
                <w:lang w:val="en-AU"/>
              </w:rPr>
              <w:t xml:space="preserve"> </w:t>
            </w:r>
            <w:r w:rsidRPr="00BE7FB2">
              <w:rPr>
                <w:rFonts w:ascii="Garamond" w:hAnsi="Garamond"/>
                <w:lang w:val="en-AU"/>
              </w:rPr>
              <w:t>Ellis, Johanna Westbrook</w:t>
            </w:r>
            <w:r>
              <w:rPr>
                <w:rFonts w:ascii="Garamond" w:hAnsi="Garamond"/>
                <w:lang w:val="en-AU"/>
              </w:rPr>
              <w:t>)</w:t>
            </w:r>
          </w:p>
          <w:p w:rsidR="00BE7FB2" w:rsidRDefault="00BE7FB2" w:rsidP="00B820C9">
            <w:pPr>
              <w:pStyle w:val="ListParagraph"/>
              <w:numPr>
                <w:ilvl w:val="0"/>
                <w:numId w:val="14"/>
              </w:numPr>
              <w:jc w:val="both"/>
              <w:rPr>
                <w:rFonts w:ascii="Garamond" w:hAnsi="Garamond"/>
                <w:lang w:val="en-AU"/>
              </w:rPr>
            </w:pPr>
            <w:r w:rsidRPr="00BE7FB2">
              <w:rPr>
                <w:rFonts w:ascii="Garamond" w:hAnsi="Garamond"/>
                <w:lang w:val="en-AU"/>
              </w:rPr>
              <w:t xml:space="preserve">Dealing with the </w:t>
            </w:r>
            <w:r w:rsidRPr="00BE7FB2">
              <w:rPr>
                <w:rFonts w:ascii="Garamond" w:hAnsi="Garamond"/>
                <w:b/>
                <w:lang w:val="en-AU"/>
              </w:rPr>
              <w:t>impact of the COVID-19 pandemic on a Rapid Response Team</w:t>
            </w:r>
            <w:r w:rsidRPr="00BE7FB2">
              <w:rPr>
                <w:rFonts w:ascii="Garamond" w:hAnsi="Garamond"/>
                <w:lang w:val="en-AU"/>
              </w:rPr>
              <w:t xml:space="preserve"> operation in Brazil: Quality in practice (Hermano Alexandre Lima Rocha, Antonia Célia de Castro Alcântara, Fernanda Colares de Borba Netto, Flavio Lucio Pontes Ibiapina, Livia Amaral Lopes</w:t>
            </w:r>
            <w:r>
              <w:rPr>
                <w:rFonts w:ascii="Garamond" w:hAnsi="Garamond"/>
                <w:lang w:val="en-AU"/>
              </w:rPr>
              <w:t>)</w:t>
            </w:r>
          </w:p>
          <w:p w:rsidR="00BE7FB2" w:rsidRDefault="00BE7FB2" w:rsidP="00B820C9">
            <w:pPr>
              <w:pStyle w:val="ListParagraph"/>
              <w:numPr>
                <w:ilvl w:val="0"/>
                <w:numId w:val="14"/>
              </w:numPr>
              <w:jc w:val="both"/>
              <w:rPr>
                <w:rFonts w:ascii="Garamond" w:hAnsi="Garamond"/>
                <w:lang w:val="en-AU"/>
              </w:rPr>
            </w:pPr>
            <w:r w:rsidRPr="00BE7FB2">
              <w:rPr>
                <w:rFonts w:ascii="Garamond" w:hAnsi="Garamond"/>
                <w:lang w:val="en-AU"/>
              </w:rPr>
              <w:t xml:space="preserve">Human factors: the </w:t>
            </w:r>
            <w:r w:rsidRPr="00BE7FB2">
              <w:rPr>
                <w:rFonts w:ascii="Garamond" w:hAnsi="Garamond"/>
                <w:b/>
                <w:lang w:val="en-AU"/>
              </w:rPr>
              <w:t>pharmaceutical supply chain</w:t>
            </w:r>
            <w:r w:rsidRPr="00BE7FB2">
              <w:rPr>
                <w:rFonts w:ascii="Garamond" w:hAnsi="Garamond"/>
                <w:lang w:val="en-AU"/>
              </w:rPr>
              <w:t xml:space="preserve"> as a complex sociotechnical system (Brian Edwards, Charles A Gloor, Franck Toussaint, Chaofeng Guan, Dominic Furniss</w:t>
            </w:r>
            <w:r>
              <w:rPr>
                <w:rFonts w:ascii="Garamond" w:hAnsi="Garamond"/>
                <w:lang w:val="en-AU"/>
              </w:rPr>
              <w:t>)</w:t>
            </w:r>
          </w:p>
          <w:p w:rsidR="00BE7FB2" w:rsidRPr="00BE7FB2" w:rsidRDefault="00BE7FB2" w:rsidP="00BE7FB2">
            <w:pPr>
              <w:pStyle w:val="ListParagraph"/>
              <w:numPr>
                <w:ilvl w:val="0"/>
                <w:numId w:val="14"/>
              </w:numPr>
              <w:jc w:val="both"/>
              <w:rPr>
                <w:rFonts w:ascii="Garamond" w:hAnsi="Garamond"/>
                <w:lang w:val="en-AU"/>
              </w:rPr>
            </w:pPr>
            <w:r w:rsidRPr="00BE7FB2">
              <w:rPr>
                <w:rFonts w:ascii="Garamond" w:hAnsi="Garamond"/>
                <w:lang w:val="en-AU"/>
              </w:rPr>
              <w:lastRenderedPageBreak/>
              <w:t xml:space="preserve">A Novel Method of </w:t>
            </w:r>
            <w:r w:rsidRPr="00BE7FB2">
              <w:rPr>
                <w:rFonts w:ascii="Garamond" w:hAnsi="Garamond"/>
                <w:b/>
                <w:lang w:val="en-AU"/>
              </w:rPr>
              <w:t>Assessing Clinical Preparedness for COVID-19 and Other Disasters</w:t>
            </w:r>
            <w:r w:rsidRPr="00BE7FB2">
              <w:rPr>
                <w:rFonts w:ascii="Garamond" w:hAnsi="Garamond"/>
                <w:lang w:val="en-AU"/>
              </w:rPr>
              <w:t xml:space="preserve"> (Harriet Fisher, Cherilyn Re, Jeffery Wilhite, Kathleen Hanley, Lisa Altshuler</w:t>
            </w:r>
            <w:r>
              <w:rPr>
                <w:rFonts w:ascii="Garamond" w:hAnsi="Garamond"/>
                <w:lang w:val="en-AU"/>
              </w:rPr>
              <w:t xml:space="preserve">, </w:t>
            </w:r>
            <w:r w:rsidRPr="00BE7FB2">
              <w:rPr>
                <w:rFonts w:ascii="Garamond" w:hAnsi="Garamond"/>
                <w:lang w:val="en-AU"/>
              </w:rPr>
              <w:t>James Schmidtburger, Morris Gagliardi, Sondra Zabar</w:t>
            </w:r>
            <w:r>
              <w:rPr>
                <w:rFonts w:ascii="Garamond" w:hAnsi="Garamond"/>
                <w:lang w:val="en-AU"/>
              </w:rPr>
              <w:t>)</w:t>
            </w:r>
          </w:p>
          <w:p w:rsidR="00BE7FB2" w:rsidRPr="00BE7FB2" w:rsidRDefault="00BE7FB2" w:rsidP="00B820C9">
            <w:pPr>
              <w:pStyle w:val="ListParagraph"/>
              <w:numPr>
                <w:ilvl w:val="0"/>
                <w:numId w:val="14"/>
              </w:numPr>
              <w:jc w:val="both"/>
              <w:rPr>
                <w:rFonts w:ascii="Garamond" w:hAnsi="Garamond"/>
                <w:lang w:val="en-AU"/>
              </w:rPr>
            </w:pPr>
            <w:r w:rsidRPr="00BE7FB2">
              <w:rPr>
                <w:rFonts w:ascii="Garamond" w:hAnsi="Garamond"/>
                <w:b/>
                <w:lang w:val="en-AU"/>
              </w:rPr>
              <w:t>Human factors engineering for medical devices</w:t>
            </w:r>
            <w:r w:rsidRPr="00BE7FB2">
              <w:rPr>
                <w:rFonts w:ascii="Garamond" w:hAnsi="Garamond"/>
                <w:lang w:val="en-AU"/>
              </w:rPr>
              <w:t>: European regulation and current issues (Sylvia Pelayo, Romaric Marcilly, Tommaso Bellandi</w:t>
            </w:r>
            <w:r>
              <w:rPr>
                <w:rFonts w:ascii="Garamond" w:hAnsi="Garamond"/>
                <w:lang w:val="en-AU"/>
              </w:rPr>
              <w:t>)</w:t>
            </w:r>
          </w:p>
          <w:p w:rsidR="00BE7FB2" w:rsidRPr="00BE7FB2" w:rsidRDefault="00BE7FB2" w:rsidP="00B820C9">
            <w:pPr>
              <w:pStyle w:val="ListParagraph"/>
              <w:numPr>
                <w:ilvl w:val="0"/>
                <w:numId w:val="14"/>
              </w:numPr>
              <w:jc w:val="both"/>
              <w:rPr>
                <w:rFonts w:ascii="Garamond" w:hAnsi="Garamond"/>
                <w:lang w:val="en-AU"/>
              </w:rPr>
            </w:pPr>
            <w:r w:rsidRPr="00BE7FB2">
              <w:rPr>
                <w:rFonts w:ascii="Garamond" w:hAnsi="Garamond"/>
                <w:b/>
                <w:lang w:val="en-AU"/>
              </w:rPr>
              <w:t xml:space="preserve">Human Factors and Ergonomics Systems Approach to the COVID-19 </w:t>
            </w:r>
            <w:r w:rsidRPr="00BE7FB2">
              <w:rPr>
                <w:rFonts w:ascii="Garamond" w:hAnsi="Garamond"/>
                <w:lang w:val="en-AU"/>
              </w:rPr>
              <w:t>Healthcare Crisis (Pascale Carayon, Shawna Perry</w:t>
            </w:r>
            <w:r>
              <w:rPr>
                <w:rFonts w:ascii="Garamond" w:hAnsi="Garamond"/>
                <w:lang w:val="en-AU"/>
              </w:rPr>
              <w:t>)</w:t>
            </w:r>
          </w:p>
          <w:p w:rsidR="00BE7FB2" w:rsidRDefault="00BE7FB2" w:rsidP="00B820C9">
            <w:pPr>
              <w:pStyle w:val="ListParagraph"/>
              <w:numPr>
                <w:ilvl w:val="0"/>
                <w:numId w:val="14"/>
              </w:numPr>
              <w:jc w:val="both"/>
              <w:rPr>
                <w:rFonts w:ascii="Garamond" w:hAnsi="Garamond"/>
                <w:lang w:val="en-AU"/>
              </w:rPr>
            </w:pPr>
            <w:r w:rsidRPr="00BE7FB2">
              <w:rPr>
                <w:rFonts w:ascii="Garamond" w:hAnsi="Garamond"/>
                <w:b/>
                <w:lang w:val="en-AU"/>
              </w:rPr>
              <w:t>Healthcare Cyber-Attacks and the COVID-19 Pandemic</w:t>
            </w:r>
            <w:r w:rsidRPr="00BE7FB2">
              <w:rPr>
                <w:rFonts w:ascii="Garamond" w:hAnsi="Garamond"/>
                <w:lang w:val="en-AU"/>
              </w:rPr>
              <w:t>: An Urgent Threat to Global Health (Menaka Muthuppalaniappan, Kerrie Stevenson</w:t>
            </w:r>
            <w:r>
              <w:rPr>
                <w:rFonts w:ascii="Garamond" w:hAnsi="Garamond"/>
                <w:lang w:val="en-AU"/>
              </w:rPr>
              <w:t>)</w:t>
            </w:r>
          </w:p>
          <w:p w:rsidR="00E64D82" w:rsidRPr="00721A1B" w:rsidRDefault="00BE7FB2" w:rsidP="00CE2DE1">
            <w:pPr>
              <w:pStyle w:val="ListParagraph"/>
              <w:numPr>
                <w:ilvl w:val="0"/>
                <w:numId w:val="14"/>
              </w:numPr>
              <w:jc w:val="both"/>
              <w:rPr>
                <w:rFonts w:ascii="Garamond" w:hAnsi="Garamond"/>
                <w:lang w:val="en-AU"/>
              </w:rPr>
            </w:pPr>
            <w:r w:rsidRPr="00BE7FB2">
              <w:rPr>
                <w:rFonts w:ascii="Garamond" w:hAnsi="Garamond"/>
                <w:lang w:val="en-AU"/>
              </w:rPr>
              <w:t xml:space="preserve">Deciding Without Data: </w:t>
            </w:r>
            <w:r w:rsidRPr="00BE7FB2">
              <w:rPr>
                <w:rFonts w:ascii="Garamond" w:hAnsi="Garamond"/>
                <w:b/>
                <w:lang w:val="en-AU"/>
              </w:rPr>
              <w:t>Clinical Decision Making in Pediatric Orthopaedic Surgery</w:t>
            </w:r>
            <w:r w:rsidRPr="00BE7FB2">
              <w:rPr>
                <w:rFonts w:ascii="Garamond" w:hAnsi="Garamond"/>
                <w:lang w:val="en-AU"/>
              </w:rPr>
              <w:t xml:space="preserve"> </w:t>
            </w:r>
            <w:r>
              <w:rPr>
                <w:rFonts w:ascii="Garamond" w:hAnsi="Garamond"/>
                <w:lang w:val="en-AU"/>
              </w:rPr>
              <w:t>(</w:t>
            </w:r>
            <w:r w:rsidRPr="00BE7FB2">
              <w:rPr>
                <w:rFonts w:ascii="Garamond" w:hAnsi="Garamond"/>
                <w:lang w:val="en-AU"/>
              </w:rPr>
              <w:t xml:space="preserve">Karthik Nathan, Maechi Uzosike, Uriel Sanchez, Alexander </w:t>
            </w:r>
            <w:proofErr w:type="spellStart"/>
            <w:r w:rsidRPr="00BE7FB2">
              <w:rPr>
                <w:rFonts w:ascii="Garamond" w:hAnsi="Garamond"/>
                <w:lang w:val="en-AU"/>
              </w:rPr>
              <w:t>Karius</w:t>
            </w:r>
            <w:proofErr w:type="spellEnd"/>
            <w:r w:rsidRPr="00BE7FB2">
              <w:rPr>
                <w:rFonts w:ascii="Garamond" w:hAnsi="Garamond"/>
                <w:lang w:val="en-AU"/>
              </w:rPr>
              <w:t xml:space="preserve">, Jacinta Leyden, </w:t>
            </w:r>
            <w:r w:rsidR="00CE2DE1" w:rsidRPr="00CE2DE1">
              <w:rPr>
                <w:rFonts w:ascii="Garamond" w:hAnsi="Garamond"/>
                <w:lang w:val="en-AU"/>
              </w:rPr>
              <w:t xml:space="preserve">Segovia Nicole, </w:t>
            </w:r>
            <w:proofErr w:type="spellStart"/>
            <w:r w:rsidR="00CE2DE1" w:rsidRPr="00CE2DE1">
              <w:rPr>
                <w:rFonts w:ascii="Garamond" w:hAnsi="Garamond"/>
                <w:lang w:val="en-AU"/>
              </w:rPr>
              <w:t>Eppler</w:t>
            </w:r>
            <w:proofErr w:type="spellEnd"/>
            <w:r w:rsidR="00CE2DE1" w:rsidRPr="00CE2DE1">
              <w:rPr>
                <w:rFonts w:ascii="Garamond" w:hAnsi="Garamond"/>
                <w:lang w:val="en-AU"/>
              </w:rPr>
              <w:t xml:space="preserve"> Sara, Katherine G Hastings, Robin </w:t>
            </w:r>
            <w:proofErr w:type="spellStart"/>
            <w:r w:rsidR="00CE2DE1" w:rsidRPr="00CE2DE1">
              <w:rPr>
                <w:rFonts w:ascii="Garamond" w:hAnsi="Garamond"/>
                <w:lang w:val="en-AU"/>
              </w:rPr>
              <w:t>Kamal,.D</w:t>
            </w:r>
            <w:proofErr w:type="spellEnd"/>
            <w:r w:rsidR="00CE2DE1" w:rsidRPr="00CE2DE1">
              <w:rPr>
                <w:rFonts w:ascii="Garamond" w:hAnsi="Garamond"/>
                <w:lang w:val="en-AU"/>
              </w:rPr>
              <w:t>, Steven Frick</w:t>
            </w:r>
            <w:r w:rsidR="00CE2DE1">
              <w:rPr>
                <w:rFonts w:ascii="Garamond" w:hAnsi="Garamond"/>
                <w:lang w:val="en-AU"/>
              </w:rPr>
              <w:t>)</w:t>
            </w:r>
          </w:p>
        </w:tc>
      </w:tr>
    </w:tbl>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CE2DE1" w:rsidP="00310503">
      <w:pPr>
        <w:keepNext/>
        <w:keepLines/>
        <w:rPr>
          <w:rFonts w:ascii="Garamond" w:hAnsi="Garamond"/>
          <w:lang w:val="en-AU"/>
        </w:rPr>
      </w:pPr>
      <w:hyperlink r:id="rId54"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CE2DE1" w:rsidP="00603C16">
      <w:pPr>
        <w:keepNext/>
        <w:keepLines/>
        <w:rPr>
          <w:rFonts w:ascii="Garamond" w:hAnsi="Garamond"/>
          <w:lang w:val="en-AU"/>
        </w:rPr>
      </w:pPr>
      <w:hyperlink r:id="rId55" w:history="1">
        <w:r w:rsidR="00603C16" w:rsidRPr="00E11CC6">
          <w:rPr>
            <w:rStyle w:val="Hyperlink"/>
            <w:rFonts w:ascii="Garamond" w:hAnsi="Garamond"/>
            <w:lang w:val="en-AU"/>
          </w:rPr>
          <w:t>https://www.aci.health.nsw.gov.au/covid-19/critical-intelligence-unit</w:t>
        </w:r>
      </w:hyperlink>
    </w:p>
    <w:p w:rsidR="00402A78" w:rsidRPr="00402A78" w:rsidRDefault="00603C16" w:rsidP="00402A78">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r w:rsidR="00402A78" w:rsidRPr="00402A78">
        <w:rPr>
          <w:rFonts w:ascii="Garamond" w:hAnsi="Garamond"/>
          <w:lang w:val="en-AU"/>
        </w:rPr>
        <w:t>Recent evidence checks include:</w:t>
      </w:r>
    </w:p>
    <w:p w:rsidR="009A7AA8" w:rsidRPr="00402A78" w:rsidRDefault="00402A78" w:rsidP="00402A78">
      <w:pPr>
        <w:pStyle w:val="ListParagraph"/>
        <w:keepLines/>
        <w:numPr>
          <w:ilvl w:val="0"/>
          <w:numId w:val="14"/>
        </w:numPr>
        <w:rPr>
          <w:rFonts w:ascii="Garamond" w:hAnsi="Garamond"/>
          <w:b/>
          <w:i/>
          <w:lang w:val="en-AU"/>
        </w:rPr>
      </w:pPr>
      <w:r w:rsidRPr="00402A78">
        <w:rPr>
          <w:rFonts w:ascii="Garamond" w:hAnsi="Garamond"/>
          <w:b/>
          <w:i/>
          <w:lang w:val="en-AU"/>
        </w:rPr>
        <w:t>Cardiopulmonary resuscitation (CPR)</w:t>
      </w:r>
    </w:p>
    <w:p w:rsidR="00402A78" w:rsidRDefault="00402A78" w:rsidP="00510D89">
      <w:pPr>
        <w:keepLines/>
        <w:rPr>
          <w:rFonts w:ascii="Garamond" w:hAnsi="Garamond"/>
          <w:i/>
          <w:lang w:val="en-AU"/>
        </w:rPr>
      </w:pPr>
    </w:p>
    <w:p w:rsidR="00BE7FB2" w:rsidRDefault="00BE7FB2" w:rsidP="00BE7FB2">
      <w:pPr>
        <w:keepNext/>
        <w:rPr>
          <w:rFonts w:ascii="Garamond" w:hAnsi="Garamond"/>
          <w:i/>
          <w:lang w:val="en-AU"/>
        </w:rPr>
      </w:pPr>
      <w:r>
        <w:rPr>
          <w:rFonts w:ascii="Garamond" w:hAnsi="Garamond"/>
          <w:i/>
          <w:lang w:val="en-AU"/>
        </w:rPr>
        <w:t>[UK] NIHR Evidence alert</w:t>
      </w:r>
    </w:p>
    <w:p w:rsidR="00BE7FB2" w:rsidRDefault="00CE2DE1" w:rsidP="00BE7FB2">
      <w:pPr>
        <w:keepNext/>
        <w:rPr>
          <w:rFonts w:ascii="Garamond" w:hAnsi="Garamond"/>
          <w:lang w:val="en-AU"/>
        </w:rPr>
      </w:pPr>
      <w:hyperlink r:id="rId56" w:history="1">
        <w:r w:rsidR="00BE7FB2" w:rsidRPr="00392AF4">
          <w:rPr>
            <w:rStyle w:val="Hyperlink"/>
            <w:rFonts w:ascii="Garamond" w:hAnsi="Garamond"/>
            <w:lang w:val="en-AU"/>
          </w:rPr>
          <w:t>https://evidence.nihr.ac.uk/</w:t>
        </w:r>
      </w:hyperlink>
    </w:p>
    <w:p w:rsidR="00BE7FB2" w:rsidRDefault="00BE7FB2" w:rsidP="00BE7FB2">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Anti-inflammatory drugs do not lift depression in </w:t>
      </w:r>
      <w:r w:rsidRPr="00B33EE3">
        <w:rPr>
          <w:rFonts w:ascii="Garamond" w:hAnsi="Garamond"/>
          <w:b/>
          <w:lang w:val="en-AU"/>
        </w:rPr>
        <w:t>bipolar disorder</w:t>
      </w:r>
    </w:p>
    <w:p w:rsidR="00B33EE3" w:rsidRPr="00B33EE3" w:rsidRDefault="00B33EE3" w:rsidP="00B33EE3">
      <w:pPr>
        <w:ind w:left="360"/>
        <w:rPr>
          <w:rFonts w:ascii="Garamond" w:hAnsi="Garamond"/>
          <w:lang w:val="en-AU"/>
        </w:rPr>
      </w:pPr>
      <w:r w:rsidRPr="00B33EE3">
        <w:rPr>
          <w:rFonts w:ascii="Garamond" w:hAnsi="Garamond"/>
          <w:lang w:val="en-AU"/>
        </w:rPr>
        <w:t>•</w:t>
      </w:r>
      <w:r w:rsidRPr="00B33EE3">
        <w:rPr>
          <w:rFonts w:ascii="Garamond" w:hAnsi="Garamond"/>
          <w:lang w:val="en-AU"/>
        </w:rPr>
        <w:tab/>
      </w:r>
      <w:r w:rsidRPr="00B33EE3">
        <w:rPr>
          <w:rFonts w:ascii="Garamond" w:hAnsi="Garamond"/>
          <w:b/>
          <w:lang w:val="en-AU"/>
        </w:rPr>
        <w:t>Psychiatric drugs given to children and adolescents</w:t>
      </w:r>
      <w:r w:rsidRPr="00B33EE3">
        <w:rPr>
          <w:rFonts w:ascii="Garamond" w:hAnsi="Garamond"/>
          <w:lang w:val="en-AU"/>
        </w:rPr>
        <w:t xml:space="preserve"> have been ranked in order of safety</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Teams of healthcare professionals from a wide range of disciplines and pay grades are most effective at delivering </w:t>
      </w:r>
      <w:r w:rsidRPr="00B33EE3">
        <w:rPr>
          <w:rFonts w:ascii="Garamond" w:hAnsi="Garamond"/>
          <w:b/>
          <w:lang w:val="en-AU"/>
        </w:rPr>
        <w:t>improvements in patients’ experiences</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b/>
          <w:lang w:val="en-AU"/>
        </w:rPr>
        <w:t>Adopted children</w:t>
      </w:r>
      <w:r w:rsidRPr="00B33EE3">
        <w:rPr>
          <w:rFonts w:ascii="Garamond" w:hAnsi="Garamond"/>
          <w:lang w:val="en-AU"/>
        </w:rPr>
        <w:t xml:space="preserve"> can experience lasting mental health problems</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Screening for </w:t>
      </w:r>
      <w:r w:rsidRPr="00B33EE3">
        <w:rPr>
          <w:rFonts w:ascii="Garamond" w:hAnsi="Garamond"/>
          <w:b/>
          <w:lang w:val="en-AU"/>
        </w:rPr>
        <w:t>lymphoedema after breast cancer surgery</w:t>
      </w:r>
      <w:r w:rsidRPr="00B33EE3">
        <w:rPr>
          <w:rFonts w:ascii="Garamond" w:hAnsi="Garamond"/>
          <w:lang w:val="en-AU"/>
        </w:rPr>
        <w:t xml:space="preserve"> could identify women likely to benefit from compression sleeves</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b/>
          <w:lang w:val="en-AU"/>
        </w:rPr>
        <w:t>Male prisoners</w:t>
      </w:r>
      <w:r w:rsidRPr="00B33EE3">
        <w:rPr>
          <w:rFonts w:ascii="Garamond" w:hAnsi="Garamond"/>
          <w:lang w:val="en-AU"/>
        </w:rPr>
        <w:t xml:space="preserve"> develop unhealthy hearts at younger ages than people on the outside</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lastRenderedPageBreak/>
        <w:t xml:space="preserve">Most patients welcome advice from GPs on </w:t>
      </w:r>
      <w:r w:rsidRPr="00B33EE3">
        <w:rPr>
          <w:rFonts w:ascii="Garamond" w:hAnsi="Garamond"/>
          <w:b/>
          <w:lang w:val="en-AU"/>
        </w:rPr>
        <w:t>changing their behaviour to improve health</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Parents-to-be need to be prepared for receiving </w:t>
      </w:r>
      <w:r w:rsidRPr="00B33EE3">
        <w:rPr>
          <w:rFonts w:ascii="Garamond" w:hAnsi="Garamond"/>
          <w:b/>
          <w:lang w:val="en-AU"/>
        </w:rPr>
        <w:t>uncertain results from genetic tests</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Community-based medicine collection improves access to lifesaving </w:t>
      </w:r>
      <w:r w:rsidRPr="00B33EE3">
        <w:rPr>
          <w:rFonts w:ascii="Garamond" w:hAnsi="Garamond"/>
          <w:b/>
          <w:lang w:val="en-AU"/>
        </w:rPr>
        <w:t>HIV treatment</w:t>
      </w:r>
      <w:r w:rsidRPr="00B33EE3">
        <w:rPr>
          <w:rFonts w:ascii="Garamond" w:hAnsi="Garamond"/>
          <w:lang w:val="en-AU"/>
        </w:rPr>
        <w:t xml:space="preserve"> in South Africa</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b/>
          <w:lang w:val="en-AU"/>
        </w:rPr>
        <w:t>Cultural and language barriers</w:t>
      </w:r>
      <w:r w:rsidRPr="00B33EE3">
        <w:rPr>
          <w:rFonts w:ascii="Garamond" w:hAnsi="Garamond"/>
          <w:lang w:val="en-AU"/>
        </w:rPr>
        <w:t xml:space="preserve"> need to be addressed for British-Pakistani women to benefit fully from breast screening</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More </w:t>
      </w:r>
      <w:r w:rsidRPr="00B33EE3">
        <w:rPr>
          <w:rFonts w:ascii="Garamond" w:hAnsi="Garamond"/>
          <w:b/>
          <w:lang w:val="en-AU"/>
        </w:rPr>
        <w:t>health research</w:t>
      </w:r>
      <w:r w:rsidRPr="00B33EE3">
        <w:rPr>
          <w:rFonts w:ascii="Garamond" w:hAnsi="Garamond"/>
          <w:lang w:val="en-AU"/>
        </w:rPr>
        <w:t xml:space="preserve"> should take place in the areas and populations with most disease</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b/>
          <w:lang w:val="en-AU"/>
        </w:rPr>
        <w:t>Terminally ill patients and their families</w:t>
      </w:r>
      <w:r w:rsidRPr="00B33EE3">
        <w:rPr>
          <w:rFonts w:ascii="Garamond" w:hAnsi="Garamond"/>
          <w:lang w:val="en-AU"/>
        </w:rPr>
        <w:t xml:space="preserve"> often need more help to manage their medicines</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With the right training, </w:t>
      </w:r>
      <w:r w:rsidRPr="00B33EE3">
        <w:rPr>
          <w:rFonts w:ascii="Garamond" w:hAnsi="Garamond"/>
          <w:b/>
          <w:lang w:val="en-AU"/>
        </w:rPr>
        <w:t>people with</w:t>
      </w:r>
      <w:r w:rsidRPr="00B33EE3">
        <w:rPr>
          <w:rFonts w:ascii="Garamond" w:hAnsi="Garamond"/>
          <w:lang w:val="en-AU"/>
        </w:rPr>
        <w:t xml:space="preserve"> </w:t>
      </w:r>
      <w:r w:rsidRPr="00B33EE3">
        <w:rPr>
          <w:rFonts w:ascii="Garamond" w:hAnsi="Garamond"/>
          <w:b/>
          <w:lang w:val="en-AU"/>
        </w:rPr>
        <w:t>learning disabilities</w:t>
      </w:r>
      <w:r w:rsidRPr="00B33EE3">
        <w:rPr>
          <w:rFonts w:ascii="Garamond" w:hAnsi="Garamond"/>
          <w:lang w:val="en-AU"/>
        </w:rPr>
        <w:t xml:space="preserve"> can become partners in research</w:t>
      </w:r>
    </w:p>
    <w:p w:rsidR="00B33EE3" w:rsidRPr="00B33EE3" w:rsidRDefault="00B33EE3" w:rsidP="00B33EE3">
      <w:pPr>
        <w:pStyle w:val="ListParagraph"/>
        <w:numPr>
          <w:ilvl w:val="0"/>
          <w:numId w:val="16"/>
        </w:numPr>
        <w:rPr>
          <w:rFonts w:ascii="Garamond" w:hAnsi="Garamond"/>
          <w:lang w:val="en-AU"/>
        </w:rPr>
      </w:pPr>
      <w:r w:rsidRPr="00B33EE3">
        <w:rPr>
          <w:rFonts w:ascii="Garamond" w:hAnsi="Garamond"/>
          <w:lang w:val="en-AU"/>
        </w:rPr>
        <w:t xml:space="preserve">New research provides insights into the distress experienced by </w:t>
      </w:r>
      <w:r w:rsidRPr="00B33EE3">
        <w:rPr>
          <w:rFonts w:ascii="Garamond" w:hAnsi="Garamond"/>
          <w:b/>
          <w:lang w:val="en-AU"/>
        </w:rPr>
        <w:t>transgender adults</w:t>
      </w:r>
    </w:p>
    <w:p w:rsidR="00BE7FB2" w:rsidRPr="00B33EE3" w:rsidRDefault="00B33EE3" w:rsidP="00B820C9">
      <w:pPr>
        <w:pStyle w:val="ListParagraph"/>
        <w:numPr>
          <w:ilvl w:val="0"/>
          <w:numId w:val="16"/>
        </w:numPr>
        <w:rPr>
          <w:rFonts w:ascii="Garamond" w:hAnsi="Garamond"/>
          <w:lang w:val="en-AU"/>
        </w:rPr>
      </w:pPr>
      <w:r w:rsidRPr="00B33EE3">
        <w:rPr>
          <w:rFonts w:ascii="Garamond" w:hAnsi="Garamond"/>
          <w:lang w:val="en-AU"/>
        </w:rPr>
        <w:t xml:space="preserve">More precise classification of risk in </w:t>
      </w:r>
      <w:r w:rsidRPr="00B33EE3">
        <w:rPr>
          <w:rFonts w:ascii="Garamond" w:hAnsi="Garamond"/>
          <w:b/>
          <w:lang w:val="en-AU"/>
        </w:rPr>
        <w:t>prostate cancer</w:t>
      </w:r>
      <w:r w:rsidRPr="00B33EE3">
        <w:rPr>
          <w:rFonts w:ascii="Garamond" w:hAnsi="Garamond"/>
          <w:lang w:val="en-AU"/>
        </w:rPr>
        <w:t xml:space="preserve"> reveals a huge variation in treatment.</w:t>
      </w:r>
    </w:p>
    <w:p w:rsidR="00D8186B" w:rsidRDefault="00D8186B" w:rsidP="00B24501">
      <w:pPr>
        <w:rPr>
          <w:rFonts w:ascii="Garamond" w:hAnsi="Garamond"/>
          <w:lang w:val="en-AU"/>
        </w:rPr>
      </w:pPr>
    </w:p>
    <w:p w:rsidR="003C78CF" w:rsidRDefault="003C78CF"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7"/>
      <w:footerReference w:type="default" r:id="rId5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C9" w:rsidRDefault="00B820C9">
      <w:r>
        <w:separator/>
      </w:r>
    </w:p>
  </w:endnote>
  <w:endnote w:type="continuationSeparator" w:id="0">
    <w:p w:rsidR="00B820C9" w:rsidRDefault="00B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Default="00B820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E2DE1">
      <w:rPr>
        <w:rStyle w:val="PageNumber"/>
        <w:noProof/>
      </w:rPr>
      <w:t>6</w:t>
    </w:r>
    <w:r>
      <w:rPr>
        <w:rStyle w:val="PageNumber"/>
      </w:rPr>
      <w:fldChar w:fldCharType="end"/>
    </w:r>
  </w:p>
  <w:p w:rsidR="00B820C9" w:rsidRPr="001E78F0" w:rsidRDefault="00B820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Pr="001E78F0" w:rsidRDefault="00B820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E2DE1">
      <w:rPr>
        <w:rStyle w:val="PageNumber"/>
        <w:rFonts w:ascii="Garamond" w:hAnsi="Garamond"/>
        <w:noProof/>
      </w:rPr>
      <w:t>5</w:t>
    </w:r>
    <w:r w:rsidRPr="001E78F0">
      <w:rPr>
        <w:rStyle w:val="PageNumber"/>
        <w:rFonts w:ascii="Garamond" w:hAnsi="Garamond"/>
      </w:rPr>
      <w:fldChar w:fldCharType="end"/>
    </w:r>
  </w:p>
  <w:p w:rsidR="00B820C9" w:rsidRPr="001E78F0" w:rsidRDefault="00B820C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C9" w:rsidRDefault="00B820C9">
      <w:r>
        <w:separator/>
      </w:r>
    </w:p>
  </w:footnote>
  <w:footnote w:type="continuationSeparator" w:id="0">
    <w:p w:rsidR="00B820C9" w:rsidRDefault="00B8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0C0B44"/>
    <w:multiLevelType w:val="hybridMultilevel"/>
    <w:tmpl w:val="DCFE8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55135B"/>
    <w:multiLevelType w:val="hybridMultilevel"/>
    <w:tmpl w:val="7AA48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E686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826B3C"/>
    <w:multiLevelType w:val="hybridMultilevel"/>
    <w:tmpl w:val="5BB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190AB7"/>
    <w:multiLevelType w:val="hybridMultilevel"/>
    <w:tmpl w:val="88C0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6"/>
  </w:num>
  <w:num w:numId="15">
    <w:abstractNumId w:val="19"/>
  </w:num>
  <w:num w:numId="16">
    <w:abstractNumId w:val="14"/>
  </w:num>
  <w:num w:numId="17">
    <w:abstractNumId w:val="28"/>
  </w:num>
  <w:num w:numId="18">
    <w:abstractNumId w:val="13"/>
  </w:num>
  <w:num w:numId="19">
    <w:abstractNumId w:val="21"/>
  </w:num>
  <w:num w:numId="20">
    <w:abstractNumId w:val="10"/>
  </w:num>
  <w:num w:numId="21">
    <w:abstractNumId w:val="18"/>
  </w:num>
  <w:num w:numId="22">
    <w:abstractNumId w:val="31"/>
  </w:num>
  <w:num w:numId="23">
    <w:abstractNumId w:val="12"/>
  </w:num>
  <w:num w:numId="24">
    <w:abstractNumId w:val="22"/>
  </w:num>
  <w:num w:numId="25">
    <w:abstractNumId w:val="15"/>
  </w:num>
  <w:num w:numId="26">
    <w:abstractNumId w:val="16"/>
  </w:num>
  <w:num w:numId="27">
    <w:abstractNumId w:val="17"/>
  </w:num>
  <w:num w:numId="28">
    <w:abstractNumId w:val="11"/>
  </w:num>
  <w:num w:numId="29">
    <w:abstractNumId w:val="34"/>
  </w:num>
  <w:num w:numId="30">
    <w:abstractNumId w:val="23"/>
  </w:num>
  <w:num w:numId="31">
    <w:abstractNumId w:val="27"/>
  </w:num>
  <w:num w:numId="32">
    <w:abstractNumId w:val="24"/>
  </w:num>
  <w:num w:numId="33">
    <w:abstractNumId w:val="30"/>
  </w:num>
  <w:num w:numId="34">
    <w:abstractNumId w:val="32"/>
  </w:num>
  <w:num w:numId="3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7CF"/>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3936BC25"/>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ahha.asn.au/publication/health-policy-issue-briefs/deeble-brief-no-38-optimising-healthcare-through-specialist"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www.kingsfund.org.uk/publications/courage-compassion-supporting-nurses-midwives" TargetMode="External"/><Relationship Id="rId47" Type="http://schemas.openxmlformats.org/officeDocument/2006/relationships/hyperlink" Target="https://www.safetyandquality.gov.au/our-work/recognising-and-responding-deterioration" TargetMode="External"/><Relationship Id="rId50" Type="http://schemas.openxmlformats.org/officeDocument/2006/relationships/hyperlink" Target="https://journals.sagepub.com/toc/cric/25/4" TargetMode="External"/><Relationship Id="rId55"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www.patientsafetyinstitute.ca/en/toolsResources/A-Guide-to-Patient-Safety-Improvement/Pages/default.aspx" TargetMode="External"/><Relationship Id="rId46" Type="http://schemas.openxmlformats.org/officeDocument/2006/relationships/hyperlink" Target="https://doi.org/10.1016/j.auec.2020.08.00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ahha.asn.au/publication/health-policy-issue-briefs/deeble-issues-brief-no-39-improving-uptake-bfhi-australian" TargetMode="External"/><Relationship Id="rId54"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our-work/patient-and-consumer-centred-care/health-literacy" TargetMode="External"/><Relationship Id="rId40" Type="http://schemas.openxmlformats.org/officeDocument/2006/relationships/hyperlink" Target="https://www1.racgp.org.au/newsgp/professional/report-questioning-value-of-gp-referrals-draws-rac" TargetMode="External"/><Relationship Id="rId45" Type="http://schemas.openxmlformats.org/officeDocument/2006/relationships/hyperlink" Target="https://doi.org/10.1186/s13584-020-00405-1" TargetMode="External"/><Relationship Id="rId53" Type="http://schemas.openxmlformats.org/officeDocument/2006/relationships/hyperlink" Target="https://academic.oup.com/intqhc/advance-article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doi.org/10.17226/25888" TargetMode="External"/><Relationship Id="rId49" Type="http://schemas.openxmlformats.org/officeDocument/2006/relationships/hyperlink" Target="https://academic.oup.com/intqhc/issue/32/7" TargetMode="External"/><Relationship Id="rId57"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093/intqhc/mzaa063" TargetMode="External"/><Relationship Id="rId52" Type="http://schemas.openxmlformats.org/officeDocument/2006/relationships/hyperlink" Target="https://qualitysafety.bmj.com/content/early/recent"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www.nationalacademies.org/our-work/developing-health-literacy-skills-in-youth-a-workshop" TargetMode="External"/><Relationship Id="rId43" Type="http://schemas.openxmlformats.org/officeDocument/2006/relationships/hyperlink" Target="https://doi.org/10.1136/bmjqs-2020-010988" TargetMode="External"/><Relationship Id="rId48" Type="http://schemas.openxmlformats.org/officeDocument/2006/relationships/hyperlink" Target="https://doi.org/10.1016/S0140-6736(20)31978-4" TargetMode="External"/><Relationship Id="rId56" Type="http://schemas.openxmlformats.org/officeDocument/2006/relationships/hyperlink" Target="https://evidence.nihr.ac.uk/" TargetMode="External"/><Relationship Id="rId8" Type="http://schemas.openxmlformats.org/officeDocument/2006/relationships/image" Target="media/image1.jpg"/><Relationship Id="rId51" Type="http://schemas.openxmlformats.org/officeDocument/2006/relationships/hyperlink" Target="https://www.publish.csiro.au/ah/issue/973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D7EB-AC68-4356-ADB7-77CDFD00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14</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Draft On the Radar Issue 484</vt:lpstr>
    </vt:vector>
  </TitlesOfParts>
  <Company>ACSQHC</Company>
  <LinksUpToDate>false</LinksUpToDate>
  <CharactersWithSpaces>37774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484</dc:title>
  <dc:subject/>
  <dc:creator>Dr Niall Johnson</dc:creator>
  <cp:keywords/>
  <dc:description/>
  <cp:lastModifiedBy>Johnson, Niall</cp:lastModifiedBy>
  <cp:revision>20</cp:revision>
  <cp:lastPrinted>2018-03-02T02:34:00Z</cp:lastPrinted>
  <dcterms:created xsi:type="dcterms:W3CDTF">2020-09-27T21:35:00Z</dcterms:created>
  <dcterms:modified xsi:type="dcterms:W3CDTF">2020-10-02T06:24:00Z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