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5748EE">
        <w:rPr>
          <w:rFonts w:ascii="Garamond" w:hAnsi="Garamond"/>
          <w:lang w:val="en-AU"/>
        </w:rPr>
        <w:t>86</w:t>
      </w:r>
    </w:p>
    <w:p w:rsidR="00755242" w:rsidRDefault="006A346E" w:rsidP="00F738B5">
      <w:pPr>
        <w:rPr>
          <w:rFonts w:ascii="Garamond" w:hAnsi="Garamond"/>
          <w:lang w:val="en-AU"/>
        </w:rPr>
      </w:pPr>
      <w:r>
        <w:rPr>
          <w:rFonts w:ascii="Garamond" w:hAnsi="Garamond"/>
          <w:lang w:val="en-AU"/>
        </w:rPr>
        <w:t>1</w:t>
      </w:r>
      <w:r w:rsidR="005748EE">
        <w:rPr>
          <w:rFonts w:ascii="Garamond" w:hAnsi="Garamond"/>
          <w:lang w:val="en-AU"/>
        </w:rPr>
        <w:t>9</w:t>
      </w:r>
      <w:r w:rsidR="003C78CF">
        <w:rPr>
          <w:rFonts w:ascii="Garamond" w:hAnsi="Garamond"/>
          <w:lang w:val="en-AU"/>
        </w:rPr>
        <w:t xml:space="preserve"> Octo</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5653F">
        <w:rPr>
          <w:rFonts w:ascii="Garamond" w:hAnsi="Garamond"/>
          <w:bCs/>
          <w:lang w:val="en-AU"/>
        </w:rPr>
        <w:t>, Kim Packham</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303085" w:rsidRPr="00303085" w:rsidRDefault="00303085" w:rsidP="00303085">
      <w:pPr>
        <w:keepNext/>
        <w:keepLines/>
        <w:autoSpaceDE w:val="0"/>
        <w:autoSpaceDN w:val="0"/>
        <w:adjustRightInd w:val="0"/>
        <w:rPr>
          <w:rFonts w:ascii="Garamond" w:hAnsi="Garamond"/>
          <w:b/>
          <w:lang w:val="en-AU"/>
        </w:rPr>
      </w:pPr>
      <w:r w:rsidRPr="00303085">
        <w:rPr>
          <w:rFonts w:ascii="Garamond" w:hAnsi="Garamond"/>
          <w:b/>
          <w:lang w:val="en-AU"/>
        </w:rPr>
        <w:lastRenderedPageBreak/>
        <w:t>National Safety and Quality Primary He</w:t>
      </w:r>
      <w:r w:rsidR="00B4620C">
        <w:rPr>
          <w:rFonts w:ascii="Garamond" w:hAnsi="Garamond"/>
          <w:b/>
          <w:lang w:val="en-AU"/>
        </w:rPr>
        <w:t>althcare Standards Consultation</w:t>
      </w:r>
    </w:p>
    <w:p w:rsidR="00303085" w:rsidRDefault="00EC0A3B" w:rsidP="00303085">
      <w:pPr>
        <w:keepNext/>
        <w:keepLines/>
        <w:autoSpaceDE w:val="0"/>
        <w:autoSpaceDN w:val="0"/>
        <w:adjustRightInd w:val="0"/>
        <w:rPr>
          <w:rFonts w:ascii="Garamond" w:hAnsi="Garamond"/>
          <w:lang w:val="en-AU"/>
        </w:rPr>
      </w:pPr>
      <w:hyperlink r:id="rId35" w:history="1">
        <w:r w:rsidR="00303085" w:rsidRPr="004C27F0">
          <w:rPr>
            <w:rStyle w:val="Hyperlink"/>
            <w:rFonts w:ascii="Garamond" w:hAnsi="Garamond"/>
            <w:lang w:val="en-AU"/>
          </w:rPr>
          <w:t>https://www.safetyandquality.gov.au/standards/national-safety-and-quality-primary-healthcare-nsqph-standards</w:t>
        </w:r>
      </w:hyperlink>
    </w:p>
    <w:p w:rsidR="00303085" w:rsidRPr="00303085" w:rsidRDefault="00303085" w:rsidP="00303085">
      <w:pPr>
        <w:keepNext/>
        <w:keepLines/>
        <w:autoSpaceDE w:val="0"/>
        <w:autoSpaceDN w:val="0"/>
        <w:adjustRightInd w:val="0"/>
        <w:rPr>
          <w:rFonts w:ascii="Garamond" w:hAnsi="Garamond"/>
          <w:lang w:val="en-AU"/>
        </w:rPr>
      </w:pPr>
    </w:p>
    <w:p w:rsidR="00303085" w:rsidRPr="00303085" w:rsidRDefault="00303085" w:rsidP="00303085">
      <w:pPr>
        <w:keepNext/>
        <w:keepLines/>
        <w:autoSpaceDE w:val="0"/>
        <w:autoSpaceDN w:val="0"/>
        <w:adjustRightInd w:val="0"/>
        <w:rPr>
          <w:rFonts w:ascii="Garamond" w:hAnsi="Garamond"/>
          <w:lang w:val="en-AU"/>
        </w:rPr>
      </w:pPr>
      <w:r w:rsidRPr="00303085">
        <w:rPr>
          <w:rFonts w:ascii="Garamond" w:hAnsi="Garamond"/>
          <w:lang w:val="en-AU"/>
        </w:rPr>
        <w:t xml:space="preserve">The Australian Commission on Safety and Quality in Health Care is developing safety and quality standards for primary healthcare services. The draft </w:t>
      </w:r>
      <w:r w:rsidRPr="00303085">
        <w:rPr>
          <w:rFonts w:ascii="Garamond" w:hAnsi="Garamond"/>
          <w:i/>
          <w:lang w:val="en-AU"/>
        </w:rPr>
        <w:t>National Safety and Quality Primary Healthcare (NSQPH) Standards</w:t>
      </w:r>
      <w:r w:rsidRPr="00303085">
        <w:rPr>
          <w:rFonts w:ascii="Garamond" w:hAnsi="Garamond"/>
          <w:lang w:val="en-AU"/>
        </w:rPr>
        <w:t xml:space="preserve"> address key safety and quality issues for primary healthcare services and highlight the importance of clinical governance and consumer partnerships in effective safe and high-quality care. </w:t>
      </w:r>
    </w:p>
    <w:p w:rsidR="00303085" w:rsidRPr="00303085" w:rsidRDefault="00303085" w:rsidP="00303085">
      <w:pPr>
        <w:keepNext/>
        <w:keepLines/>
        <w:autoSpaceDE w:val="0"/>
        <w:autoSpaceDN w:val="0"/>
        <w:adjustRightInd w:val="0"/>
        <w:rPr>
          <w:rFonts w:ascii="Garamond" w:hAnsi="Garamond"/>
          <w:lang w:val="en-AU"/>
        </w:rPr>
      </w:pPr>
    </w:p>
    <w:p w:rsidR="0015653F" w:rsidRDefault="00303085" w:rsidP="00303085">
      <w:pPr>
        <w:keepNext/>
        <w:keepLines/>
        <w:autoSpaceDE w:val="0"/>
        <w:autoSpaceDN w:val="0"/>
        <w:adjustRightInd w:val="0"/>
        <w:rPr>
          <w:rFonts w:ascii="Garamond" w:hAnsi="Garamond"/>
          <w:lang w:val="en-AU"/>
        </w:rPr>
      </w:pPr>
      <w:r w:rsidRPr="00303085">
        <w:rPr>
          <w:rFonts w:ascii="Garamond" w:hAnsi="Garamond"/>
          <w:lang w:val="en-AU"/>
        </w:rPr>
        <w:t xml:space="preserve">The NSQPH Standards are now available and open for comment until close of business, Friday 27 November 2020. Visit the Commission’s </w:t>
      </w:r>
      <w:hyperlink r:id="rId36" w:history="1">
        <w:r w:rsidRPr="003371FB">
          <w:rPr>
            <w:rStyle w:val="Hyperlink"/>
            <w:rFonts w:ascii="Garamond" w:hAnsi="Garamond"/>
            <w:lang w:val="en-AU"/>
          </w:rPr>
          <w:t>website</w:t>
        </w:r>
      </w:hyperlink>
      <w:r w:rsidRPr="00303085">
        <w:rPr>
          <w:rFonts w:ascii="Garamond" w:hAnsi="Garamond"/>
          <w:lang w:val="en-AU"/>
        </w:rPr>
        <w:t xml:space="preserve"> to review the draft standards, and to submit your feedback or register to participate in an online consultation forum.</w:t>
      </w:r>
    </w:p>
    <w:p w:rsidR="00303085" w:rsidRPr="00BA3A4C" w:rsidRDefault="00303085" w:rsidP="00E34A10">
      <w:pPr>
        <w:keepNext/>
        <w:keepLines/>
        <w:autoSpaceDE w:val="0"/>
        <w:autoSpaceDN w:val="0"/>
        <w:adjustRightInd w:val="0"/>
        <w:rPr>
          <w:rFonts w:ascii="Garamond" w:hAnsi="Garamond"/>
          <w:lang w:val="en-AU"/>
        </w:rPr>
      </w:pPr>
    </w:p>
    <w:p w:rsidR="00A56A49" w:rsidRDefault="00A56A49" w:rsidP="00E34A10">
      <w:pPr>
        <w:keepNext/>
        <w:keepLines/>
        <w:autoSpaceDE w:val="0"/>
        <w:autoSpaceDN w:val="0"/>
        <w:adjustRightInd w:val="0"/>
        <w:rPr>
          <w:rFonts w:ascii="Garamond" w:hAnsi="Garamond"/>
          <w:b/>
          <w:lang w:val="en-AU"/>
        </w:rPr>
      </w:pPr>
    </w:p>
    <w:p w:rsidR="005748EE" w:rsidRDefault="005748EE" w:rsidP="00E34A10">
      <w:pPr>
        <w:keepNext/>
        <w:keepLines/>
        <w:autoSpaceDE w:val="0"/>
        <w:autoSpaceDN w:val="0"/>
        <w:adjustRightInd w:val="0"/>
        <w:rPr>
          <w:rFonts w:ascii="Garamond" w:hAnsi="Garamond"/>
          <w:b/>
          <w:lang w:val="en-AU"/>
        </w:rPr>
      </w:pPr>
      <w:r>
        <w:rPr>
          <w:rFonts w:ascii="Garamond" w:hAnsi="Garamond"/>
          <w:b/>
          <w:lang w:val="en-AU"/>
        </w:rPr>
        <w:t>Reports</w:t>
      </w:r>
    </w:p>
    <w:p w:rsidR="005748EE" w:rsidRDefault="005748EE" w:rsidP="00E34A10">
      <w:pPr>
        <w:keepNext/>
        <w:keepLines/>
        <w:autoSpaceDE w:val="0"/>
        <w:autoSpaceDN w:val="0"/>
        <w:adjustRightInd w:val="0"/>
        <w:rPr>
          <w:rFonts w:ascii="Garamond" w:hAnsi="Garamond"/>
          <w:b/>
          <w:lang w:val="en-AU"/>
        </w:rPr>
      </w:pPr>
    </w:p>
    <w:p w:rsidR="005748EE" w:rsidRPr="00387C16" w:rsidRDefault="00387C16" w:rsidP="005748EE">
      <w:pPr>
        <w:keepNext/>
        <w:keepLines/>
        <w:autoSpaceDE w:val="0"/>
        <w:autoSpaceDN w:val="0"/>
        <w:adjustRightInd w:val="0"/>
        <w:rPr>
          <w:rFonts w:ascii="Garamond" w:hAnsi="Garamond"/>
          <w:i/>
          <w:lang w:val="en-AU"/>
        </w:rPr>
      </w:pPr>
      <w:r w:rsidRPr="00387C16">
        <w:rPr>
          <w:rFonts w:ascii="Garamond" w:hAnsi="Garamond"/>
          <w:i/>
          <w:lang w:val="en-AU"/>
        </w:rPr>
        <w:t>rpavirtual: A new way of caring</w:t>
      </w:r>
    </w:p>
    <w:p w:rsidR="0015653F" w:rsidRDefault="0015653F" w:rsidP="0015653F">
      <w:pPr>
        <w:keepNext/>
        <w:keepLines/>
        <w:autoSpaceDE w:val="0"/>
        <w:autoSpaceDN w:val="0"/>
        <w:adjustRightInd w:val="0"/>
        <w:rPr>
          <w:rFonts w:ascii="Garamond" w:hAnsi="Garamond"/>
          <w:lang w:val="en-AU"/>
        </w:rPr>
      </w:pPr>
      <w:r w:rsidRPr="0015653F">
        <w:rPr>
          <w:rFonts w:ascii="Garamond" w:hAnsi="Garamond"/>
          <w:lang w:val="en-AU"/>
        </w:rPr>
        <w:t>Deeble Institute Perspectives Brief No. 13</w:t>
      </w:r>
    </w:p>
    <w:p w:rsidR="0015653F" w:rsidRDefault="0015653F" w:rsidP="005748EE">
      <w:pPr>
        <w:keepNext/>
        <w:keepLines/>
        <w:autoSpaceDE w:val="0"/>
        <w:autoSpaceDN w:val="0"/>
        <w:adjustRightInd w:val="0"/>
        <w:rPr>
          <w:rFonts w:ascii="Garamond" w:hAnsi="Garamond"/>
          <w:lang w:val="en-AU"/>
        </w:rPr>
      </w:pPr>
      <w:r w:rsidRPr="0015653F">
        <w:rPr>
          <w:rFonts w:ascii="Garamond" w:hAnsi="Garamond"/>
          <w:lang w:val="en-AU"/>
        </w:rPr>
        <w:t>Shaw M, Anderson T, Sinclair T, Raffan F, Dearing C, Hutchings O, et al</w:t>
      </w:r>
    </w:p>
    <w:p w:rsidR="00387C16" w:rsidRDefault="0015653F" w:rsidP="005748EE">
      <w:pPr>
        <w:keepNext/>
        <w:keepLines/>
        <w:autoSpaceDE w:val="0"/>
        <w:autoSpaceDN w:val="0"/>
        <w:adjustRightInd w:val="0"/>
        <w:rPr>
          <w:rFonts w:ascii="Garamond" w:hAnsi="Garamond"/>
          <w:lang w:val="en-AU"/>
        </w:rPr>
      </w:pPr>
      <w:r w:rsidRPr="0015653F">
        <w:rPr>
          <w:rFonts w:ascii="Garamond" w:hAnsi="Garamond"/>
          <w:lang w:val="en-AU"/>
        </w:rPr>
        <w:t>Canberra: Australian Healthcare and Hospitals Association; 2020. p. 7.</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387C16" w:rsidP="00AA03C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7C16" w:rsidRDefault="00EC0A3B" w:rsidP="00AA03C1">
            <w:pPr>
              <w:keepNext/>
              <w:rPr>
                <w:rStyle w:val="Hyperlink"/>
                <w:rFonts w:ascii="Garamond" w:hAnsi="Garamond"/>
                <w:color w:val="auto"/>
                <w:u w:val="none"/>
                <w:lang w:val="en-AU"/>
              </w:rPr>
            </w:pPr>
            <w:hyperlink r:id="rId37" w:history="1">
              <w:r w:rsidR="00387C16" w:rsidRPr="00B97C2D">
                <w:rPr>
                  <w:rStyle w:val="Hyperlink"/>
                  <w:rFonts w:ascii="Garamond" w:hAnsi="Garamond"/>
                  <w:lang w:val="en-AU"/>
                </w:rPr>
                <w:t>https://ahha.asn.au/health-policy-perspective-briefs</w:t>
              </w:r>
            </w:hyperlink>
          </w:p>
          <w:p w:rsidR="005748EE" w:rsidRPr="000170DA" w:rsidRDefault="00EC0A3B" w:rsidP="00AA03C1">
            <w:pPr>
              <w:keepNext/>
              <w:rPr>
                <w:rStyle w:val="Hyperlink"/>
                <w:rFonts w:ascii="Garamond" w:hAnsi="Garamond"/>
                <w:color w:val="auto"/>
                <w:u w:val="none"/>
                <w:lang w:val="en-AU"/>
              </w:rPr>
            </w:pPr>
            <w:hyperlink r:id="rId38" w:history="1">
              <w:r w:rsidR="00387C16" w:rsidRPr="00B97C2D">
                <w:rPr>
                  <w:rStyle w:val="Hyperlink"/>
                  <w:rFonts w:ascii="Garamond" w:hAnsi="Garamond"/>
                  <w:lang w:val="en-AU"/>
                </w:rPr>
                <w:t>https://ahha.asn.au/sites/default/files/docs/policy-issue/deeble_perspectives_brief_no._13_-_rpavirtual_-_a_new_way_of_caring.pdf</w:t>
              </w:r>
            </w:hyperlink>
          </w:p>
        </w:tc>
      </w:tr>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AA03C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E224F" w:rsidRDefault="00BA3A4C" w:rsidP="00BA3A4C">
            <w:pPr>
              <w:rPr>
                <w:rFonts w:ascii="Garamond" w:hAnsi="Garamond"/>
                <w:lang w:val="en-AU"/>
              </w:rPr>
            </w:pPr>
            <w:r>
              <w:rPr>
                <w:rFonts w:ascii="Garamond" w:hAnsi="Garamond"/>
                <w:lang w:val="en-AU"/>
              </w:rPr>
              <w:t>T</w:t>
            </w:r>
            <w:r w:rsidRPr="00BA3A4C">
              <w:rPr>
                <w:rFonts w:ascii="Garamond" w:hAnsi="Garamond"/>
                <w:lang w:val="en-AU"/>
              </w:rPr>
              <w:t>he Australian Healthcare and Hospitals Association’s Deeble Institute</w:t>
            </w:r>
            <w:r>
              <w:rPr>
                <w:rFonts w:ascii="Garamond" w:hAnsi="Garamond"/>
                <w:lang w:val="en-AU"/>
              </w:rPr>
              <w:t xml:space="preserve"> has released two new Perspective Briefs. This brief </w:t>
            </w:r>
            <w:r w:rsidR="00AE224F">
              <w:rPr>
                <w:rFonts w:ascii="Garamond" w:hAnsi="Garamond"/>
                <w:lang w:val="en-AU"/>
              </w:rPr>
              <w:t>recounts the development, implementation and then rapid scaling up in the face of a pandemic of the RPA Virtual Hospital (known as rpavirtual). R</w:t>
            </w:r>
            <w:r w:rsidR="00AE224F" w:rsidRPr="00AE224F">
              <w:rPr>
                <w:rFonts w:ascii="Garamond" w:hAnsi="Garamond"/>
                <w:lang w:val="en-AU"/>
              </w:rPr>
              <w:t>pavirtual, is a new model of care which combines Sydney Local Health District's integrated hospital and community care with digital solutions.</w:t>
            </w:r>
            <w:r w:rsidR="00AE224F">
              <w:rPr>
                <w:rFonts w:ascii="Garamond" w:hAnsi="Garamond"/>
                <w:lang w:val="en-AU"/>
              </w:rPr>
              <w:t xml:space="preserve"> R</w:t>
            </w:r>
            <w:r w:rsidR="00AE224F" w:rsidRPr="00AE224F">
              <w:rPr>
                <w:rFonts w:ascii="Garamond" w:hAnsi="Garamond"/>
                <w:lang w:val="en-AU"/>
              </w:rPr>
              <w:t>pavirtual was able to rapidly scale-up to provide virtual care for over 2,000 COVID-19 patients in quarantine. In addition, rpavirtual has also implemented the following models of care</w:t>
            </w:r>
            <w:r w:rsidR="00AE224F">
              <w:rPr>
                <w:rFonts w:ascii="Garamond" w:hAnsi="Garamond"/>
                <w:lang w:val="en-AU"/>
              </w:rPr>
              <w:t>:</w:t>
            </w:r>
          </w:p>
          <w:p w:rsidR="00AE224F" w:rsidRDefault="00AE224F" w:rsidP="00AE224F">
            <w:pPr>
              <w:pStyle w:val="ListParagraph"/>
              <w:numPr>
                <w:ilvl w:val="0"/>
                <w:numId w:val="39"/>
              </w:numPr>
              <w:rPr>
                <w:rFonts w:ascii="Garamond" w:hAnsi="Garamond"/>
                <w:lang w:val="en-AU"/>
              </w:rPr>
            </w:pPr>
            <w:r w:rsidRPr="00AE224F">
              <w:rPr>
                <w:rFonts w:ascii="Garamond" w:hAnsi="Garamond"/>
                <w:lang w:val="en-AU"/>
              </w:rPr>
              <w:t>care for patients in health hotel quarantine</w:t>
            </w:r>
          </w:p>
          <w:p w:rsidR="00AE224F" w:rsidRDefault="00AE224F" w:rsidP="00AE224F">
            <w:pPr>
              <w:pStyle w:val="ListParagraph"/>
              <w:numPr>
                <w:ilvl w:val="0"/>
                <w:numId w:val="39"/>
              </w:numPr>
              <w:rPr>
                <w:rFonts w:ascii="Garamond" w:hAnsi="Garamond"/>
                <w:lang w:val="en-AU"/>
              </w:rPr>
            </w:pPr>
            <w:r w:rsidRPr="00AE224F">
              <w:rPr>
                <w:rFonts w:ascii="Garamond" w:hAnsi="Garamond"/>
                <w:lang w:val="en-AU"/>
              </w:rPr>
              <w:t>medication monitoring for immune-supressed patients</w:t>
            </w:r>
          </w:p>
          <w:p w:rsidR="00AE224F" w:rsidRDefault="00AE224F" w:rsidP="00AE224F">
            <w:pPr>
              <w:pStyle w:val="ListParagraph"/>
              <w:numPr>
                <w:ilvl w:val="0"/>
                <w:numId w:val="39"/>
              </w:numPr>
              <w:rPr>
                <w:rFonts w:ascii="Garamond" w:hAnsi="Garamond"/>
                <w:lang w:val="en-AU"/>
              </w:rPr>
            </w:pPr>
            <w:r w:rsidRPr="00AE224F">
              <w:rPr>
                <w:rFonts w:ascii="Garamond" w:hAnsi="Garamond"/>
                <w:lang w:val="en-AU"/>
              </w:rPr>
              <w:t>mental health medication monitoring and wellbeing surveys</w:t>
            </w:r>
          </w:p>
          <w:p w:rsidR="00AE224F" w:rsidRDefault="00AE224F" w:rsidP="00AE224F">
            <w:pPr>
              <w:pStyle w:val="ListParagraph"/>
              <w:numPr>
                <w:ilvl w:val="0"/>
                <w:numId w:val="39"/>
              </w:numPr>
              <w:rPr>
                <w:rFonts w:ascii="Garamond" w:hAnsi="Garamond"/>
                <w:lang w:val="en-AU"/>
              </w:rPr>
            </w:pPr>
            <w:r w:rsidRPr="00AE224F">
              <w:rPr>
                <w:rFonts w:ascii="Garamond" w:hAnsi="Garamond"/>
                <w:lang w:val="en-AU"/>
              </w:rPr>
              <w:t xml:space="preserve">residential aged care facilities triage line and ambulance board monitoring, and </w:t>
            </w:r>
          </w:p>
          <w:p w:rsidR="005748EE" w:rsidRPr="00AE224F" w:rsidRDefault="00AE224F" w:rsidP="00AE224F">
            <w:pPr>
              <w:pStyle w:val="ListParagraph"/>
              <w:numPr>
                <w:ilvl w:val="0"/>
                <w:numId w:val="39"/>
              </w:numPr>
              <w:rPr>
                <w:rFonts w:ascii="Garamond" w:hAnsi="Garamond"/>
                <w:lang w:val="en-AU"/>
              </w:rPr>
            </w:pPr>
            <w:r w:rsidRPr="00AE224F">
              <w:rPr>
                <w:rFonts w:ascii="Garamond" w:hAnsi="Garamond"/>
                <w:lang w:val="en-AU"/>
              </w:rPr>
              <w:t>a virtual fracture clinic.</w:t>
            </w:r>
          </w:p>
          <w:p w:rsidR="00AE224F" w:rsidRDefault="00AE224F" w:rsidP="00BA3A4C">
            <w:pPr>
              <w:rPr>
                <w:rFonts w:ascii="Garamond" w:hAnsi="Garamond"/>
                <w:lang w:val="en-AU"/>
              </w:rPr>
            </w:pPr>
            <w:r>
              <w:rPr>
                <w:rFonts w:ascii="Garamond" w:hAnsi="Garamond"/>
                <w:lang w:val="en-AU"/>
              </w:rPr>
              <w:t>The brief also notes the importance of the patient experience. The authors observe that ‘</w:t>
            </w:r>
            <w:r w:rsidRPr="00AE224F">
              <w:rPr>
                <w:rFonts w:ascii="Garamond" w:hAnsi="Garamond"/>
                <w:lang w:val="en-AU"/>
              </w:rPr>
              <w:t>The patient experience data demonstrates that clinician assessment, monitoring and treatment within the hospital context can be delivered safely via technology in the community environment; and, patients accept and respond well to comprehensive, supportive care delivered through virtual technologies.</w:t>
            </w:r>
            <w:r>
              <w:rPr>
                <w:rFonts w:ascii="Garamond" w:hAnsi="Garamond"/>
                <w:lang w:val="en-AU"/>
              </w:rPr>
              <w:t>’</w:t>
            </w:r>
          </w:p>
          <w:p w:rsidR="00BA3A4C" w:rsidRPr="005748EE" w:rsidRDefault="00BA3A4C" w:rsidP="00BA3A4C">
            <w:pPr>
              <w:rPr>
                <w:rFonts w:ascii="Garamond" w:hAnsi="Garamond"/>
                <w:lang w:val="en-AU"/>
              </w:rPr>
            </w:pPr>
            <w:r>
              <w:rPr>
                <w:rFonts w:ascii="Garamond" w:hAnsi="Garamond"/>
                <w:lang w:val="en-AU"/>
              </w:rPr>
              <w:t xml:space="preserve">The development of rpavirtual and its role earlier in the COVID-19 pandemic was the subject of an earlier issue of </w:t>
            </w:r>
            <w:r w:rsidRPr="00BA3A4C">
              <w:rPr>
                <w:rFonts w:ascii="Garamond" w:hAnsi="Garamond"/>
                <w:i/>
                <w:lang w:val="en-AU"/>
              </w:rPr>
              <w:t>On the Radar</w:t>
            </w:r>
            <w:r>
              <w:rPr>
                <w:rFonts w:ascii="Garamond" w:hAnsi="Garamond"/>
                <w:lang w:val="en-AU"/>
              </w:rPr>
              <w:t xml:space="preserve"> (Issue 472) including a rapid evidence scan on the </w:t>
            </w:r>
            <w:r w:rsidRPr="00BA3A4C">
              <w:rPr>
                <w:rFonts w:ascii="Garamond" w:hAnsi="Garamond"/>
                <w:lang w:val="en-AU"/>
              </w:rPr>
              <w:t>effectiveness of Virtual Hospital models of care</w:t>
            </w:r>
            <w:r>
              <w:rPr>
                <w:rFonts w:ascii="Garamond" w:hAnsi="Garamond"/>
                <w:lang w:val="en-AU"/>
              </w:rPr>
              <w:t xml:space="preserve"> (</w:t>
            </w:r>
            <w:hyperlink r:id="rId39" w:history="1">
              <w:r w:rsidRPr="006F0083">
                <w:rPr>
                  <w:rStyle w:val="Hyperlink"/>
                  <w:rFonts w:ascii="Garamond" w:hAnsi="Garamond"/>
                  <w:lang w:val="en-AU"/>
                </w:rPr>
                <w:t>https://www.saxinstitute.org.au/news/virtual-hospitals-a-new-way-to-ease-healthcare-burdens/</w:t>
              </w:r>
            </w:hyperlink>
            <w:r>
              <w:rPr>
                <w:rFonts w:ascii="Garamond" w:hAnsi="Garamond"/>
                <w:lang w:val="en-AU"/>
              </w:rPr>
              <w:t>) and a podcast featuring t</w:t>
            </w:r>
            <w:r w:rsidRPr="00BA3A4C">
              <w:rPr>
                <w:rFonts w:ascii="Garamond" w:hAnsi="Garamond"/>
                <w:lang w:val="en-AU"/>
              </w:rPr>
              <w:t>he Chief Executive of Sydney Local Health Distr</w:t>
            </w:r>
            <w:r>
              <w:rPr>
                <w:rFonts w:ascii="Garamond" w:hAnsi="Garamond"/>
                <w:lang w:val="en-AU"/>
              </w:rPr>
              <w:t xml:space="preserve">ict, Teresa Anderson, discussing </w:t>
            </w:r>
            <w:r w:rsidRPr="00BA3A4C">
              <w:rPr>
                <w:rFonts w:ascii="Garamond" w:hAnsi="Garamond"/>
                <w:lang w:val="en-AU"/>
              </w:rPr>
              <w:t>the RPA Virtual Hospital and the COVID-19 p</w:t>
            </w:r>
            <w:r>
              <w:rPr>
                <w:rFonts w:ascii="Garamond" w:hAnsi="Garamond"/>
                <w:lang w:val="en-AU"/>
              </w:rPr>
              <w:t>andemic (</w:t>
            </w:r>
            <w:hyperlink r:id="rId40" w:history="1">
              <w:r w:rsidRPr="006F0083">
                <w:rPr>
                  <w:rStyle w:val="Hyperlink"/>
                  <w:rFonts w:ascii="Garamond" w:hAnsi="Garamond"/>
                  <w:lang w:val="en-AU"/>
                </w:rPr>
                <w:t>https://soundcloud.com/ahhapodcast/rpa-virtual-hospital-care-during-the-pandemic</w:t>
              </w:r>
            </w:hyperlink>
            <w:r>
              <w:rPr>
                <w:rFonts w:ascii="Garamond" w:hAnsi="Garamond"/>
                <w:lang w:val="en-AU"/>
              </w:rPr>
              <w:t>)</w:t>
            </w:r>
          </w:p>
        </w:tc>
      </w:tr>
    </w:tbl>
    <w:p w:rsidR="005748EE" w:rsidRPr="00387C16" w:rsidRDefault="00387C16" w:rsidP="005748EE">
      <w:pPr>
        <w:keepNext/>
        <w:keepLines/>
        <w:autoSpaceDE w:val="0"/>
        <w:autoSpaceDN w:val="0"/>
        <w:adjustRightInd w:val="0"/>
        <w:rPr>
          <w:rFonts w:ascii="Garamond" w:hAnsi="Garamond"/>
          <w:i/>
          <w:lang w:val="en-AU"/>
        </w:rPr>
      </w:pPr>
      <w:r w:rsidRPr="00387C16">
        <w:rPr>
          <w:rFonts w:ascii="Garamond" w:hAnsi="Garamond"/>
          <w:i/>
          <w:lang w:val="en-AU"/>
        </w:rPr>
        <w:lastRenderedPageBreak/>
        <w:t>The Value Based Health Care landscape</w:t>
      </w:r>
    </w:p>
    <w:p w:rsidR="0015653F" w:rsidRDefault="0015653F" w:rsidP="0015653F">
      <w:pPr>
        <w:keepNext/>
        <w:keepLines/>
        <w:autoSpaceDE w:val="0"/>
        <w:autoSpaceDN w:val="0"/>
        <w:adjustRightInd w:val="0"/>
        <w:rPr>
          <w:rFonts w:ascii="Garamond" w:hAnsi="Garamond"/>
          <w:lang w:val="en-AU"/>
        </w:rPr>
      </w:pPr>
      <w:r w:rsidRPr="0015653F">
        <w:rPr>
          <w:rFonts w:ascii="Garamond" w:hAnsi="Garamond"/>
          <w:lang w:val="en-AU"/>
        </w:rPr>
        <w:t>Deeble Institute Perspectives Brief No. 14</w:t>
      </w:r>
    </w:p>
    <w:p w:rsidR="0015653F" w:rsidRDefault="0015653F" w:rsidP="005748EE">
      <w:pPr>
        <w:keepNext/>
        <w:keepLines/>
        <w:autoSpaceDE w:val="0"/>
        <w:autoSpaceDN w:val="0"/>
        <w:adjustRightInd w:val="0"/>
        <w:rPr>
          <w:rFonts w:ascii="Garamond" w:hAnsi="Garamond"/>
          <w:lang w:val="en-AU"/>
        </w:rPr>
      </w:pPr>
      <w:r w:rsidRPr="0015653F">
        <w:rPr>
          <w:rFonts w:ascii="Garamond" w:hAnsi="Garamond"/>
          <w:lang w:val="en-AU"/>
        </w:rPr>
        <w:t>Shadbolt B, Angeles MR, Kapoor T, Low C, McCrossin R, Shadbolt T, et al</w:t>
      </w:r>
    </w:p>
    <w:p w:rsidR="00387C16" w:rsidRDefault="0015653F" w:rsidP="005748EE">
      <w:pPr>
        <w:keepNext/>
        <w:keepLines/>
        <w:autoSpaceDE w:val="0"/>
        <w:autoSpaceDN w:val="0"/>
        <w:adjustRightInd w:val="0"/>
        <w:rPr>
          <w:rFonts w:ascii="Garamond" w:hAnsi="Garamond"/>
          <w:lang w:val="en-AU"/>
        </w:rPr>
      </w:pPr>
      <w:r w:rsidRPr="0015653F">
        <w:rPr>
          <w:rFonts w:ascii="Garamond" w:hAnsi="Garamond"/>
          <w:lang w:val="en-AU"/>
        </w:rPr>
        <w:t>Canberra: Australian Healthcare and Hospitals Association; 2020. p. 19.</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387C16" w:rsidP="00AA03C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7C16" w:rsidRDefault="00EC0A3B" w:rsidP="00AA03C1">
            <w:pPr>
              <w:keepNext/>
              <w:rPr>
                <w:rStyle w:val="Hyperlink"/>
                <w:rFonts w:ascii="Garamond" w:hAnsi="Garamond"/>
                <w:color w:val="auto"/>
                <w:u w:val="none"/>
                <w:lang w:val="en-AU"/>
              </w:rPr>
            </w:pPr>
            <w:hyperlink r:id="rId41" w:history="1">
              <w:r w:rsidR="00387C16" w:rsidRPr="00B97C2D">
                <w:rPr>
                  <w:rStyle w:val="Hyperlink"/>
                  <w:rFonts w:ascii="Garamond" w:hAnsi="Garamond"/>
                  <w:lang w:val="en-AU"/>
                </w:rPr>
                <w:t>https://ahha.asn.au/health-policy-perspective-briefs</w:t>
              </w:r>
            </w:hyperlink>
          </w:p>
          <w:p w:rsidR="005748EE" w:rsidRPr="000170DA" w:rsidRDefault="00EC0A3B" w:rsidP="00AA03C1">
            <w:pPr>
              <w:keepNext/>
              <w:rPr>
                <w:rStyle w:val="Hyperlink"/>
                <w:rFonts w:ascii="Garamond" w:hAnsi="Garamond"/>
                <w:color w:val="auto"/>
                <w:u w:val="none"/>
                <w:lang w:val="en-AU"/>
              </w:rPr>
            </w:pPr>
            <w:hyperlink r:id="rId42" w:history="1">
              <w:r w:rsidR="00387C16" w:rsidRPr="00B97C2D">
                <w:rPr>
                  <w:rStyle w:val="Hyperlink"/>
                  <w:rFonts w:ascii="Garamond" w:hAnsi="Garamond"/>
                  <w:lang w:val="en-AU"/>
                </w:rPr>
                <w:t>https://ahha.asn.au/sites/default/files/docs/policy-issue/deeble_perspectives_brief_no._14_-_the_value_based_health_care_landscape.pdf</w:t>
              </w:r>
            </w:hyperlink>
          </w:p>
        </w:tc>
      </w:tr>
      <w:tr w:rsidR="00BA3A4C"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BA3A4C" w:rsidRPr="000170DA" w:rsidRDefault="00BA3A4C" w:rsidP="00BA3A4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3A4C" w:rsidRDefault="00BA3A4C" w:rsidP="00B001C5">
            <w:pPr>
              <w:rPr>
                <w:rFonts w:ascii="Garamond" w:hAnsi="Garamond"/>
                <w:lang w:val="en-AU"/>
              </w:rPr>
            </w:pPr>
            <w:r>
              <w:rPr>
                <w:rFonts w:ascii="Garamond" w:hAnsi="Garamond"/>
                <w:lang w:val="en-AU"/>
              </w:rPr>
              <w:t>T</w:t>
            </w:r>
            <w:r w:rsidRPr="00BA3A4C">
              <w:rPr>
                <w:rFonts w:ascii="Garamond" w:hAnsi="Garamond"/>
                <w:lang w:val="en-AU"/>
              </w:rPr>
              <w:t xml:space="preserve">he </w:t>
            </w:r>
            <w:r>
              <w:rPr>
                <w:rFonts w:ascii="Garamond" w:hAnsi="Garamond"/>
                <w:lang w:val="en-AU"/>
              </w:rPr>
              <w:t>second Perspective</w:t>
            </w:r>
            <w:r w:rsidR="00B4620C">
              <w:rPr>
                <w:rFonts w:ascii="Garamond" w:hAnsi="Garamond"/>
                <w:lang w:val="en-AU"/>
              </w:rPr>
              <w:t>s</w:t>
            </w:r>
            <w:r>
              <w:rPr>
                <w:rFonts w:ascii="Garamond" w:hAnsi="Garamond"/>
                <w:lang w:val="en-AU"/>
              </w:rPr>
              <w:t xml:space="preserve"> Brief from the </w:t>
            </w:r>
            <w:r w:rsidRPr="00BA3A4C">
              <w:rPr>
                <w:rFonts w:ascii="Garamond" w:hAnsi="Garamond"/>
                <w:lang w:val="en-AU"/>
              </w:rPr>
              <w:t>Australian Healthcare and Hospitals Association’s Deeble Institute</w:t>
            </w:r>
            <w:r>
              <w:rPr>
                <w:rFonts w:ascii="Garamond" w:hAnsi="Garamond"/>
                <w:lang w:val="en-AU"/>
              </w:rPr>
              <w:t xml:space="preserve"> examines </w:t>
            </w:r>
            <w:r w:rsidR="00B001C5" w:rsidRPr="00B001C5">
              <w:rPr>
                <w:rFonts w:ascii="Garamond" w:hAnsi="Garamond"/>
                <w:lang w:val="en-AU"/>
              </w:rPr>
              <w:t xml:space="preserve">the factors that are likely to contribute to the success of </w:t>
            </w:r>
            <w:r w:rsidR="00B001C5">
              <w:rPr>
                <w:rFonts w:ascii="Garamond" w:hAnsi="Garamond"/>
                <w:lang w:val="en-AU"/>
              </w:rPr>
              <w:t>value based health care in Australia. According to the Brief, t</w:t>
            </w:r>
            <w:r w:rsidR="00B001C5" w:rsidRPr="00B001C5">
              <w:rPr>
                <w:rFonts w:ascii="Garamond" w:hAnsi="Garamond"/>
                <w:lang w:val="en-AU"/>
              </w:rPr>
              <w:t>he key success factors</w:t>
            </w:r>
            <w:r w:rsidR="00B001C5">
              <w:rPr>
                <w:rFonts w:ascii="Garamond" w:hAnsi="Garamond"/>
                <w:lang w:val="en-AU"/>
              </w:rPr>
              <w:t xml:space="preserve"> </w:t>
            </w:r>
            <w:r w:rsidR="00B001C5" w:rsidRPr="00B001C5">
              <w:rPr>
                <w:rFonts w:ascii="Garamond" w:hAnsi="Garamond"/>
                <w:lang w:val="en-AU"/>
              </w:rPr>
              <w:t xml:space="preserve">to implementing </w:t>
            </w:r>
            <w:r w:rsidR="00B001C5">
              <w:rPr>
                <w:rFonts w:ascii="Garamond" w:hAnsi="Garamond"/>
                <w:lang w:val="en-AU"/>
              </w:rPr>
              <w:t xml:space="preserve">value based health care </w:t>
            </w:r>
            <w:r w:rsidR="00B001C5" w:rsidRPr="00B001C5">
              <w:rPr>
                <w:rFonts w:ascii="Garamond" w:hAnsi="Garamond"/>
                <w:lang w:val="en-AU"/>
              </w:rPr>
              <w:t>have been identified as falling into the themes</w:t>
            </w:r>
            <w:r w:rsidR="00B001C5">
              <w:rPr>
                <w:rFonts w:ascii="Garamond" w:hAnsi="Garamond"/>
                <w:lang w:val="en-AU"/>
              </w:rPr>
              <w:t xml:space="preserve"> of</w:t>
            </w:r>
            <w:r w:rsidR="00B001C5" w:rsidRPr="00B001C5">
              <w:rPr>
                <w:rFonts w:ascii="Garamond" w:hAnsi="Garamond"/>
                <w:lang w:val="en-AU"/>
              </w:rPr>
              <w:t>:</w:t>
            </w:r>
          </w:p>
          <w:p w:rsidR="00B001C5" w:rsidRPr="00A65A19" w:rsidRDefault="00B001C5" w:rsidP="00A65A19">
            <w:pPr>
              <w:pStyle w:val="ListParagraph"/>
              <w:numPr>
                <w:ilvl w:val="0"/>
                <w:numId w:val="40"/>
              </w:numPr>
              <w:rPr>
                <w:rFonts w:ascii="Garamond" w:hAnsi="Garamond"/>
                <w:lang w:val="en-AU"/>
              </w:rPr>
            </w:pPr>
            <w:r w:rsidRPr="00A65A19">
              <w:rPr>
                <w:rFonts w:ascii="Garamond" w:hAnsi="Garamond"/>
                <w:lang w:val="en-AU"/>
              </w:rPr>
              <w:t>Defining value and effective data collection</w:t>
            </w:r>
          </w:p>
          <w:p w:rsidR="00B001C5" w:rsidRPr="00A65A19" w:rsidRDefault="00B001C5" w:rsidP="00A65A19">
            <w:pPr>
              <w:pStyle w:val="ListParagraph"/>
              <w:numPr>
                <w:ilvl w:val="0"/>
                <w:numId w:val="40"/>
              </w:numPr>
              <w:rPr>
                <w:rFonts w:ascii="Garamond" w:hAnsi="Garamond"/>
                <w:lang w:val="en-AU"/>
              </w:rPr>
            </w:pPr>
            <w:r w:rsidRPr="00A65A19">
              <w:rPr>
                <w:rFonts w:ascii="Garamond" w:hAnsi="Garamond"/>
                <w:lang w:val="en-AU"/>
              </w:rPr>
              <w:t>Development and structuring effective information and computing technologies</w:t>
            </w:r>
          </w:p>
          <w:p w:rsidR="00A65A19" w:rsidRPr="00A65A19" w:rsidRDefault="00A65A19" w:rsidP="00A65A19">
            <w:pPr>
              <w:pStyle w:val="ListParagraph"/>
              <w:numPr>
                <w:ilvl w:val="0"/>
                <w:numId w:val="40"/>
              </w:numPr>
              <w:rPr>
                <w:rFonts w:ascii="Garamond" w:hAnsi="Garamond"/>
                <w:lang w:val="en-AU"/>
              </w:rPr>
            </w:pPr>
            <w:r w:rsidRPr="00A65A19">
              <w:rPr>
                <w:rFonts w:ascii="Garamond" w:hAnsi="Garamond"/>
                <w:lang w:val="en-AU"/>
              </w:rPr>
              <w:t>Development and structuring integrated practice units and care pathways</w:t>
            </w:r>
          </w:p>
          <w:p w:rsidR="00B001C5" w:rsidRPr="00A65A19" w:rsidRDefault="00B001C5" w:rsidP="00A65A19">
            <w:pPr>
              <w:pStyle w:val="ListParagraph"/>
              <w:numPr>
                <w:ilvl w:val="0"/>
                <w:numId w:val="40"/>
              </w:numPr>
              <w:rPr>
                <w:rFonts w:ascii="Garamond" w:hAnsi="Garamond"/>
                <w:lang w:val="en-AU"/>
              </w:rPr>
            </w:pPr>
            <w:r w:rsidRPr="00A65A19">
              <w:rPr>
                <w:rFonts w:ascii="Garamond" w:hAnsi="Garamond"/>
                <w:lang w:val="en-AU"/>
              </w:rPr>
              <w:t>Economics and finance</w:t>
            </w:r>
          </w:p>
          <w:p w:rsidR="00B001C5" w:rsidRPr="00A65A19" w:rsidRDefault="00B001C5" w:rsidP="00A65A19">
            <w:pPr>
              <w:pStyle w:val="ListParagraph"/>
              <w:numPr>
                <w:ilvl w:val="0"/>
                <w:numId w:val="40"/>
              </w:numPr>
              <w:rPr>
                <w:rFonts w:ascii="Garamond" w:hAnsi="Garamond"/>
                <w:lang w:val="en-AU"/>
              </w:rPr>
            </w:pPr>
            <w:r w:rsidRPr="00A65A19">
              <w:rPr>
                <w:rFonts w:ascii="Garamond" w:hAnsi="Garamond"/>
                <w:lang w:val="en-AU"/>
              </w:rPr>
              <w:t>Policy, planning and reforms</w:t>
            </w:r>
          </w:p>
          <w:p w:rsidR="00B001C5" w:rsidRPr="00A65A19" w:rsidRDefault="00B001C5" w:rsidP="00A65A19">
            <w:pPr>
              <w:pStyle w:val="ListParagraph"/>
              <w:numPr>
                <w:ilvl w:val="0"/>
                <w:numId w:val="40"/>
              </w:numPr>
              <w:rPr>
                <w:rFonts w:ascii="Garamond" w:hAnsi="Garamond"/>
                <w:lang w:val="en-AU"/>
              </w:rPr>
            </w:pPr>
            <w:r w:rsidRPr="00A65A19">
              <w:rPr>
                <w:rFonts w:ascii="Garamond" w:hAnsi="Garamond"/>
                <w:lang w:val="en-AU"/>
              </w:rPr>
              <w:t>Behavioural change</w:t>
            </w:r>
            <w:r w:rsidR="00A65A19" w:rsidRPr="00A65A19">
              <w:rPr>
                <w:rFonts w:ascii="Garamond" w:hAnsi="Garamond"/>
                <w:lang w:val="en-AU"/>
              </w:rPr>
              <w:t>.</w:t>
            </w:r>
          </w:p>
        </w:tc>
      </w:tr>
    </w:tbl>
    <w:p w:rsidR="005748EE" w:rsidRDefault="005748EE" w:rsidP="005748EE">
      <w:pPr>
        <w:keepNext/>
        <w:keepLines/>
        <w:autoSpaceDE w:val="0"/>
        <w:autoSpaceDN w:val="0"/>
        <w:adjustRightInd w:val="0"/>
        <w:rPr>
          <w:rFonts w:ascii="Garamond" w:hAnsi="Garamond"/>
          <w:i/>
          <w:lang w:val="en-AU"/>
        </w:rPr>
      </w:pPr>
    </w:p>
    <w:p w:rsidR="005748EE" w:rsidRPr="0015653F" w:rsidRDefault="0015653F" w:rsidP="005748EE">
      <w:pPr>
        <w:keepNext/>
        <w:keepLines/>
        <w:autoSpaceDE w:val="0"/>
        <w:autoSpaceDN w:val="0"/>
        <w:adjustRightInd w:val="0"/>
        <w:rPr>
          <w:rFonts w:ascii="Garamond" w:hAnsi="Garamond"/>
          <w:i/>
          <w:lang w:val="en-AU"/>
        </w:rPr>
      </w:pPr>
      <w:r w:rsidRPr="0015653F">
        <w:rPr>
          <w:rFonts w:ascii="Garamond" w:hAnsi="Garamond"/>
          <w:i/>
          <w:lang w:val="en-AU"/>
        </w:rPr>
        <w:t>Developmental Language Disorder and the National Disability Insurance Scheme (NDIS)</w:t>
      </w:r>
    </w:p>
    <w:p w:rsidR="0015653F" w:rsidRDefault="0015653F" w:rsidP="005748EE">
      <w:pPr>
        <w:keepNext/>
        <w:keepLines/>
        <w:autoSpaceDE w:val="0"/>
        <w:autoSpaceDN w:val="0"/>
        <w:adjustRightInd w:val="0"/>
        <w:rPr>
          <w:rFonts w:ascii="Garamond" w:hAnsi="Garamond"/>
          <w:lang w:val="en-AU"/>
        </w:rPr>
      </w:pPr>
      <w:r w:rsidRPr="0015653F">
        <w:rPr>
          <w:rFonts w:ascii="Garamond" w:hAnsi="Garamond"/>
          <w:lang w:val="en-AU"/>
        </w:rPr>
        <w:t>Deeble Institute Evidence Brief No. 21</w:t>
      </w:r>
    </w:p>
    <w:p w:rsidR="0015653F" w:rsidRDefault="0015653F" w:rsidP="0015653F">
      <w:pPr>
        <w:keepNext/>
        <w:keepLines/>
        <w:autoSpaceDE w:val="0"/>
        <w:autoSpaceDN w:val="0"/>
        <w:adjustRightInd w:val="0"/>
        <w:rPr>
          <w:rFonts w:ascii="Garamond" w:hAnsi="Garamond"/>
          <w:lang w:val="en-AU"/>
        </w:rPr>
      </w:pPr>
      <w:r w:rsidRPr="0015653F">
        <w:rPr>
          <w:rFonts w:ascii="Garamond" w:hAnsi="Garamond"/>
          <w:lang w:val="en-AU"/>
        </w:rPr>
        <w:t>Walker C, Haddock R</w:t>
      </w:r>
    </w:p>
    <w:p w:rsidR="0015653F" w:rsidRDefault="0015653F" w:rsidP="005748EE">
      <w:pPr>
        <w:keepNext/>
        <w:keepLines/>
        <w:autoSpaceDE w:val="0"/>
        <w:autoSpaceDN w:val="0"/>
        <w:adjustRightInd w:val="0"/>
        <w:rPr>
          <w:rFonts w:ascii="Garamond" w:hAnsi="Garamond"/>
          <w:lang w:val="en-AU"/>
        </w:rPr>
      </w:pPr>
      <w:r w:rsidRPr="0015653F">
        <w:rPr>
          <w:rFonts w:ascii="Garamond" w:hAnsi="Garamond"/>
          <w:lang w:val="en-AU"/>
        </w:rPr>
        <w:t>Canberra: Australian Healthcare and Hospitals Association; 2020. p. 18.</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15653F" w:rsidP="00AA03C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48EE" w:rsidRPr="000170DA" w:rsidRDefault="00EC0A3B" w:rsidP="0015653F">
            <w:pPr>
              <w:keepNext/>
              <w:rPr>
                <w:rStyle w:val="Hyperlink"/>
                <w:rFonts w:ascii="Garamond" w:hAnsi="Garamond"/>
                <w:color w:val="auto"/>
                <w:u w:val="none"/>
                <w:lang w:val="en-AU"/>
              </w:rPr>
            </w:pPr>
            <w:hyperlink r:id="rId43" w:history="1">
              <w:r w:rsidR="0015653F" w:rsidRPr="004C27F0">
                <w:rPr>
                  <w:rStyle w:val="Hyperlink"/>
                  <w:rFonts w:ascii="Garamond" w:hAnsi="Garamond"/>
                  <w:lang w:val="en-AU"/>
                </w:rPr>
                <w:t>https://ahha.asn.au/publication/health-policy-evidence-briefs/deeble-evidence-brief-no-21-developmental-language</w:t>
              </w:r>
            </w:hyperlink>
          </w:p>
        </w:tc>
      </w:tr>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AA03C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653F" w:rsidRDefault="0015653F" w:rsidP="0015653F">
            <w:pPr>
              <w:rPr>
                <w:rFonts w:ascii="Garamond" w:hAnsi="Garamond"/>
                <w:lang w:val="en-AU"/>
              </w:rPr>
            </w:pPr>
            <w:r>
              <w:rPr>
                <w:rFonts w:ascii="Garamond" w:hAnsi="Garamond"/>
                <w:lang w:val="en-AU"/>
              </w:rPr>
              <w:t xml:space="preserve">This Evidence Brief from the </w:t>
            </w:r>
            <w:r w:rsidRPr="00BA3A4C">
              <w:rPr>
                <w:rFonts w:ascii="Garamond" w:hAnsi="Garamond"/>
                <w:lang w:val="en-AU"/>
              </w:rPr>
              <w:t>Australian Healthcare and Hospitals Association’s Deeble Institute</w:t>
            </w:r>
            <w:r>
              <w:rPr>
                <w:rFonts w:ascii="Garamond" w:hAnsi="Garamond"/>
                <w:lang w:val="en-AU"/>
              </w:rPr>
              <w:t xml:space="preserve"> follows an earlier one that </w:t>
            </w:r>
            <w:r w:rsidRPr="0015653F">
              <w:rPr>
                <w:rFonts w:ascii="Garamond" w:hAnsi="Garamond"/>
                <w:lang w:val="en-AU"/>
              </w:rPr>
              <w:t>provide</w:t>
            </w:r>
            <w:r>
              <w:rPr>
                <w:rFonts w:ascii="Garamond" w:hAnsi="Garamond"/>
                <w:lang w:val="en-AU"/>
              </w:rPr>
              <w:t>d</w:t>
            </w:r>
            <w:r w:rsidRPr="0015653F">
              <w:rPr>
                <w:rFonts w:ascii="Garamond" w:hAnsi="Garamond"/>
                <w:lang w:val="en-AU"/>
              </w:rPr>
              <w:t xml:space="preserve"> an overview of the issue of developmental language disorder (DLD) in Australia</w:t>
            </w:r>
            <w:r>
              <w:rPr>
                <w:rFonts w:ascii="Garamond" w:hAnsi="Garamond"/>
                <w:lang w:val="en-AU"/>
              </w:rPr>
              <w:t xml:space="preserve"> (</w:t>
            </w:r>
            <w:hyperlink r:id="rId44" w:history="1">
              <w:r w:rsidRPr="004C27F0">
                <w:rPr>
                  <w:rStyle w:val="Hyperlink"/>
                  <w:rFonts w:ascii="Garamond" w:hAnsi="Garamond"/>
                  <w:lang w:val="en-AU"/>
                </w:rPr>
                <w:t>https://ahha.asn.au/publication/health-policy-evidence-briefs/evidence-brief-no-20-developmental-language-disorder</w:t>
              </w:r>
            </w:hyperlink>
            <w:r>
              <w:rPr>
                <w:rFonts w:ascii="Garamond" w:hAnsi="Garamond"/>
                <w:lang w:val="en-AU"/>
              </w:rPr>
              <w:t>)</w:t>
            </w:r>
            <w:r w:rsidRPr="0015653F">
              <w:rPr>
                <w:rFonts w:ascii="Garamond" w:hAnsi="Garamond"/>
                <w:lang w:val="en-AU"/>
              </w:rPr>
              <w:t>.</w:t>
            </w:r>
          </w:p>
          <w:p w:rsidR="00AE224F" w:rsidRPr="00AE224F" w:rsidRDefault="00AE224F" w:rsidP="00AE224F">
            <w:pPr>
              <w:rPr>
                <w:rFonts w:ascii="Garamond" w:hAnsi="Garamond"/>
                <w:lang w:val="en-AU"/>
              </w:rPr>
            </w:pPr>
            <w:r w:rsidRPr="00AE224F">
              <w:rPr>
                <w:rFonts w:ascii="Garamond" w:hAnsi="Garamond"/>
                <w:lang w:val="en-AU"/>
              </w:rPr>
              <w:t>Developmental language disorder (DLD) is diagnosed when a child has language difficulties that continue into school age and beyond. Children with DLD require early and targeted intervention support to reduce the risk (and related costs) of poor social, education, emotional and mental health outcomes.</w:t>
            </w:r>
          </w:p>
          <w:p w:rsidR="005748EE" w:rsidRPr="005748EE" w:rsidRDefault="00AE224F" w:rsidP="00AE224F">
            <w:pPr>
              <w:rPr>
                <w:rFonts w:ascii="Garamond" w:hAnsi="Garamond"/>
                <w:lang w:val="en-AU"/>
              </w:rPr>
            </w:pPr>
            <w:r>
              <w:rPr>
                <w:rFonts w:ascii="Garamond" w:hAnsi="Garamond"/>
                <w:lang w:val="en-AU"/>
              </w:rPr>
              <w:t xml:space="preserve">This Evidence Brief contends that </w:t>
            </w:r>
            <w:r w:rsidRPr="00AE224F">
              <w:rPr>
                <w:rFonts w:ascii="Garamond" w:hAnsi="Garamond"/>
                <w:lang w:val="en-AU"/>
              </w:rPr>
              <w:t xml:space="preserve">it </w:t>
            </w:r>
            <w:r>
              <w:rPr>
                <w:rFonts w:ascii="Garamond" w:hAnsi="Garamond"/>
                <w:lang w:val="en-AU"/>
              </w:rPr>
              <w:t xml:space="preserve">can be </w:t>
            </w:r>
            <w:r w:rsidRPr="00AE224F">
              <w:rPr>
                <w:rFonts w:ascii="Garamond" w:hAnsi="Garamond"/>
                <w:lang w:val="en-AU"/>
              </w:rPr>
              <w:t xml:space="preserve">difficult for Australian children with DLD to access the services that they need in a timely and effective manner. Many factors contribute towards this including poor awareness of DLD, inequitable and inaccessible health services and unclear navigation of health and disability services. </w:t>
            </w:r>
            <w:r>
              <w:rPr>
                <w:rFonts w:ascii="Garamond" w:hAnsi="Garamond"/>
                <w:lang w:val="en-AU"/>
              </w:rPr>
              <w:t xml:space="preserve">Further, it is stated that </w:t>
            </w:r>
            <w:r w:rsidRPr="00AE224F">
              <w:rPr>
                <w:rFonts w:ascii="Garamond" w:hAnsi="Garamond"/>
                <w:lang w:val="en-AU"/>
              </w:rPr>
              <w:t>children with DLD are being inconsistently excluded from NDIS funding support due to subjective assessment criteria, length waiting periods and unclear exclusion criteria.</w:t>
            </w:r>
          </w:p>
        </w:tc>
      </w:tr>
    </w:tbl>
    <w:p w:rsidR="00A65A19" w:rsidRDefault="00A65A19" w:rsidP="00E34A10">
      <w:pPr>
        <w:keepNext/>
        <w:keepLines/>
        <w:autoSpaceDE w:val="0"/>
        <w:autoSpaceDN w:val="0"/>
        <w:adjustRightInd w:val="0"/>
        <w:rPr>
          <w:rFonts w:ascii="Garamond" w:hAnsi="Garamond"/>
          <w:b/>
          <w:lang w:val="en-AU"/>
        </w:rPr>
      </w:pPr>
    </w:p>
    <w:p w:rsidR="00A65A19" w:rsidRDefault="00A65A19" w:rsidP="00A65A19">
      <w:pPr>
        <w:rPr>
          <w:lang w:val="en-AU"/>
        </w:rPr>
      </w:pPr>
      <w:r>
        <w:rPr>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E64D82" w:rsidRDefault="00E64D82" w:rsidP="00E34A10">
      <w:pPr>
        <w:keepNext/>
        <w:keepLines/>
        <w:autoSpaceDE w:val="0"/>
        <w:autoSpaceDN w:val="0"/>
        <w:adjustRightInd w:val="0"/>
        <w:rPr>
          <w:rFonts w:ascii="Garamond" w:hAnsi="Garamond"/>
          <w:b/>
          <w:lang w:val="en-AU"/>
        </w:rPr>
      </w:pPr>
    </w:p>
    <w:p w:rsidR="001C50DD" w:rsidRPr="001C50DD" w:rsidRDefault="001C50DD" w:rsidP="001C50DD">
      <w:pPr>
        <w:keepNext/>
        <w:keepLines/>
        <w:autoSpaceDE w:val="0"/>
        <w:autoSpaceDN w:val="0"/>
        <w:adjustRightInd w:val="0"/>
        <w:rPr>
          <w:rFonts w:ascii="Garamond" w:hAnsi="Garamond"/>
          <w:i/>
          <w:lang w:val="en-AU"/>
        </w:rPr>
      </w:pPr>
      <w:r w:rsidRPr="001C50DD">
        <w:rPr>
          <w:rFonts w:ascii="Garamond" w:hAnsi="Garamond"/>
          <w:i/>
          <w:lang w:val="en-AU"/>
        </w:rPr>
        <w:t>Catheter-Associated Urinary Tract Infection Reduction in a Pediatric Safety Engagement Network</w:t>
      </w:r>
    </w:p>
    <w:p w:rsidR="001C50DD" w:rsidRDefault="001C50DD" w:rsidP="00B81E33">
      <w:pPr>
        <w:keepNext/>
        <w:keepLines/>
        <w:autoSpaceDE w:val="0"/>
        <w:autoSpaceDN w:val="0"/>
        <w:adjustRightInd w:val="0"/>
        <w:rPr>
          <w:rFonts w:ascii="Garamond" w:hAnsi="Garamond"/>
          <w:lang w:val="en-AU"/>
        </w:rPr>
      </w:pPr>
      <w:r w:rsidRPr="001C50DD">
        <w:rPr>
          <w:rFonts w:ascii="Garamond" w:hAnsi="Garamond"/>
          <w:lang w:val="en-AU"/>
        </w:rPr>
        <w:t>Foster CB, Ackerman K, Hupertz V, Mustin L, Sanders J, Sisson P, et al</w:t>
      </w:r>
    </w:p>
    <w:p w:rsidR="005E5E4C" w:rsidRDefault="001C50DD" w:rsidP="00B81E33">
      <w:pPr>
        <w:keepNext/>
        <w:keepLines/>
        <w:autoSpaceDE w:val="0"/>
        <w:autoSpaceDN w:val="0"/>
        <w:adjustRightInd w:val="0"/>
        <w:rPr>
          <w:rFonts w:ascii="Garamond" w:hAnsi="Garamond"/>
          <w:lang w:val="en-AU"/>
        </w:rPr>
      </w:pPr>
      <w:r w:rsidRPr="001C50DD">
        <w:rPr>
          <w:rFonts w:ascii="Garamond" w:hAnsi="Garamond"/>
          <w:lang w:val="en-AU"/>
        </w:rPr>
        <w:t>Pediatrics. 2020;146(4):e20192057.</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1E33" w:rsidRPr="000170DA" w:rsidRDefault="00EC0A3B" w:rsidP="006242A1">
            <w:pPr>
              <w:keepNext/>
              <w:rPr>
                <w:rStyle w:val="Hyperlink"/>
                <w:rFonts w:ascii="Garamond" w:hAnsi="Garamond"/>
                <w:color w:val="auto"/>
                <w:u w:val="none"/>
                <w:lang w:val="en-AU"/>
              </w:rPr>
            </w:pPr>
            <w:hyperlink r:id="rId45" w:history="1">
              <w:r w:rsidR="005E5E4C" w:rsidRPr="00B85C7C">
                <w:rPr>
                  <w:rStyle w:val="Hyperlink"/>
                  <w:rFonts w:ascii="Garamond" w:hAnsi="Garamond"/>
                  <w:lang w:val="en-AU"/>
                </w:rPr>
                <w:t>http://doi.org/10.1542/peds.2019-2057</w:t>
              </w:r>
            </w:hyperlink>
          </w:p>
        </w:tc>
      </w:tr>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2E1D" w:rsidRPr="005748EE" w:rsidRDefault="008A6774" w:rsidP="008A6774">
            <w:pPr>
              <w:rPr>
                <w:rFonts w:ascii="Garamond" w:hAnsi="Garamond"/>
                <w:lang w:val="en-AU"/>
              </w:rPr>
            </w:pPr>
            <w:r>
              <w:rPr>
                <w:rFonts w:ascii="Garamond" w:hAnsi="Garamond"/>
                <w:lang w:val="en-AU"/>
              </w:rPr>
              <w:t>Paper describing</w:t>
            </w:r>
            <w:r w:rsidRPr="008A6774">
              <w:rPr>
                <w:rFonts w:ascii="Garamond" w:hAnsi="Garamond"/>
                <w:lang w:val="en-AU"/>
              </w:rPr>
              <w:t xml:space="preserve"> the implementation and </w:t>
            </w:r>
            <w:r>
              <w:rPr>
                <w:rFonts w:ascii="Garamond" w:hAnsi="Garamond"/>
                <w:lang w:val="en-AU"/>
              </w:rPr>
              <w:t xml:space="preserve">impact </w:t>
            </w:r>
            <w:r w:rsidRPr="008A6774">
              <w:rPr>
                <w:rFonts w:ascii="Garamond" w:hAnsi="Garamond"/>
                <w:lang w:val="en-AU"/>
              </w:rPr>
              <w:t xml:space="preserve">of catheter-associated urinary tract infection (CAUTI) prevention </w:t>
            </w:r>
            <w:r>
              <w:rPr>
                <w:rFonts w:ascii="Garamond" w:hAnsi="Garamond"/>
                <w:lang w:val="en-AU"/>
              </w:rPr>
              <w:t xml:space="preserve">in a </w:t>
            </w:r>
            <w:r w:rsidRPr="008A6774">
              <w:rPr>
                <w:rFonts w:ascii="Garamond" w:hAnsi="Garamond"/>
                <w:lang w:val="en-AU"/>
              </w:rPr>
              <w:t>network of children’s hospitals between 2011 and 2017</w:t>
            </w:r>
            <w:r>
              <w:rPr>
                <w:rFonts w:ascii="Garamond" w:hAnsi="Garamond"/>
                <w:lang w:val="en-AU"/>
              </w:rPr>
              <w:t xml:space="preserve"> (eventually reaching 128 participating centres)</w:t>
            </w:r>
            <w:r w:rsidRPr="008A6774">
              <w:rPr>
                <w:rFonts w:ascii="Garamond" w:hAnsi="Garamond"/>
                <w:lang w:val="en-AU"/>
              </w:rPr>
              <w:t>.</w:t>
            </w:r>
            <w:r>
              <w:rPr>
                <w:rFonts w:ascii="Garamond" w:hAnsi="Garamond"/>
                <w:lang w:val="en-AU"/>
              </w:rPr>
              <w:t xml:space="preserve"> The interventions </w:t>
            </w:r>
            <w:r w:rsidRPr="008A6774">
              <w:rPr>
                <w:rFonts w:ascii="Garamond" w:hAnsi="Garamond"/>
                <w:lang w:val="en-AU"/>
              </w:rPr>
              <w:t>included catheter insertion</w:t>
            </w:r>
            <w:r>
              <w:rPr>
                <w:rFonts w:ascii="Garamond" w:hAnsi="Garamond"/>
                <w:lang w:val="en-AU"/>
              </w:rPr>
              <w:t xml:space="preserve"> bundles</w:t>
            </w:r>
            <w:r w:rsidRPr="008A6774">
              <w:rPr>
                <w:rFonts w:ascii="Garamond" w:hAnsi="Garamond"/>
                <w:lang w:val="en-AU"/>
              </w:rPr>
              <w:t xml:space="preserve"> and maintenance bundles</w:t>
            </w:r>
            <w:r>
              <w:rPr>
                <w:rFonts w:ascii="Garamond" w:hAnsi="Garamond"/>
                <w:lang w:val="en-AU"/>
              </w:rPr>
              <w:t>. The paper reports that ‘</w:t>
            </w:r>
            <w:r w:rsidRPr="008A6774">
              <w:rPr>
                <w:rFonts w:ascii="Garamond" w:hAnsi="Garamond"/>
                <w:lang w:val="en-AU"/>
              </w:rPr>
              <w:t>CAUTI rates across the network decreased 61.6%, from 2.55 to 0.98 infections per 1000 catheter-line days</w:t>
            </w:r>
            <w:r>
              <w:rPr>
                <w:rFonts w:ascii="Garamond" w:hAnsi="Garamond"/>
                <w:lang w:val="en-AU"/>
              </w:rPr>
              <w:t>’.</w:t>
            </w:r>
          </w:p>
        </w:tc>
      </w:tr>
    </w:tbl>
    <w:p w:rsidR="00B81E33" w:rsidRDefault="00B81E33" w:rsidP="00B81E33">
      <w:pPr>
        <w:keepNext/>
        <w:keepLines/>
        <w:autoSpaceDE w:val="0"/>
        <w:autoSpaceDN w:val="0"/>
        <w:adjustRightInd w:val="0"/>
        <w:rPr>
          <w:rFonts w:ascii="Garamond" w:hAnsi="Garamond"/>
          <w:i/>
          <w:lang w:val="en-AU"/>
        </w:rPr>
      </w:pPr>
    </w:p>
    <w:p w:rsidR="001C50DD" w:rsidRPr="001C50DD" w:rsidRDefault="001C50DD" w:rsidP="00B81E33">
      <w:pPr>
        <w:keepNext/>
        <w:keepLines/>
        <w:autoSpaceDE w:val="0"/>
        <w:autoSpaceDN w:val="0"/>
        <w:adjustRightInd w:val="0"/>
        <w:rPr>
          <w:rFonts w:ascii="Garamond" w:hAnsi="Garamond"/>
          <w:lang w:val="en-AU"/>
        </w:rPr>
      </w:pPr>
      <w:r w:rsidRPr="001C50DD">
        <w:rPr>
          <w:rFonts w:ascii="Garamond" w:hAnsi="Garamond"/>
          <w:lang w:val="en-AU"/>
        </w:rPr>
        <w:t xml:space="preserve">For information on the Commission’s work on healthcare-associated infection, see </w:t>
      </w:r>
      <w:hyperlink r:id="rId46" w:history="1">
        <w:r w:rsidRPr="001C50DD">
          <w:rPr>
            <w:rStyle w:val="Hyperlink"/>
            <w:rFonts w:ascii="Garamond" w:hAnsi="Garamond"/>
            <w:lang w:val="en-AU"/>
          </w:rPr>
          <w:t>https://www.safetyandquality.gov.au/our-work/healthcare-associated-infection</w:t>
        </w:r>
      </w:hyperlink>
    </w:p>
    <w:p w:rsidR="001C50DD" w:rsidRDefault="001C50DD" w:rsidP="00B81E33">
      <w:pPr>
        <w:keepNext/>
        <w:keepLines/>
        <w:autoSpaceDE w:val="0"/>
        <w:autoSpaceDN w:val="0"/>
        <w:adjustRightInd w:val="0"/>
        <w:rPr>
          <w:rFonts w:ascii="Garamond" w:hAnsi="Garamond"/>
          <w:i/>
          <w:lang w:val="en-AU"/>
        </w:rPr>
      </w:pPr>
    </w:p>
    <w:p w:rsidR="005748EE" w:rsidRPr="001C50DD" w:rsidRDefault="001C50DD" w:rsidP="005748EE">
      <w:pPr>
        <w:keepNext/>
        <w:keepLines/>
        <w:autoSpaceDE w:val="0"/>
        <w:autoSpaceDN w:val="0"/>
        <w:adjustRightInd w:val="0"/>
        <w:rPr>
          <w:rFonts w:ascii="Garamond" w:hAnsi="Garamond"/>
          <w:i/>
          <w:lang w:val="en-AU"/>
        </w:rPr>
      </w:pPr>
      <w:r w:rsidRPr="001C50DD">
        <w:rPr>
          <w:rFonts w:ascii="Garamond" w:hAnsi="Garamond"/>
          <w:i/>
          <w:lang w:val="en-AU"/>
        </w:rPr>
        <w:t>Impact of pharmacist interventions on medication errors in hospitalized pediatric patients: a systematic review and meta-analysis</w:t>
      </w:r>
    </w:p>
    <w:p w:rsidR="001C50DD" w:rsidRDefault="001C50DD" w:rsidP="005748EE">
      <w:pPr>
        <w:keepNext/>
        <w:keepLines/>
        <w:autoSpaceDE w:val="0"/>
        <w:autoSpaceDN w:val="0"/>
        <w:adjustRightInd w:val="0"/>
        <w:rPr>
          <w:rFonts w:ascii="Garamond" w:hAnsi="Garamond"/>
          <w:lang w:val="en-AU"/>
        </w:rPr>
      </w:pPr>
      <w:r w:rsidRPr="001C50DD">
        <w:rPr>
          <w:rFonts w:ascii="Garamond" w:hAnsi="Garamond"/>
          <w:lang w:val="en-AU"/>
        </w:rPr>
        <w:t>Naseralallah LM, Hussain TA, Jaam M, Pawluk SA</w:t>
      </w:r>
    </w:p>
    <w:p w:rsidR="001C50DD" w:rsidRDefault="001C50DD" w:rsidP="005748EE">
      <w:pPr>
        <w:keepNext/>
        <w:keepLines/>
        <w:autoSpaceDE w:val="0"/>
        <w:autoSpaceDN w:val="0"/>
        <w:adjustRightInd w:val="0"/>
        <w:rPr>
          <w:rFonts w:ascii="Garamond" w:hAnsi="Garamond"/>
          <w:lang w:val="en-AU"/>
        </w:rPr>
      </w:pPr>
      <w:r w:rsidRPr="001C50DD">
        <w:rPr>
          <w:rFonts w:ascii="Garamond" w:hAnsi="Garamond"/>
          <w:lang w:val="en-AU"/>
        </w:rPr>
        <w:t>International Journal of Clinical Pharmacy. 2020;42(4):979-994.</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AA03C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748EE" w:rsidRPr="000170DA" w:rsidRDefault="00EC0A3B" w:rsidP="001C50DD">
            <w:pPr>
              <w:keepNext/>
              <w:rPr>
                <w:rStyle w:val="Hyperlink"/>
                <w:rFonts w:ascii="Garamond" w:hAnsi="Garamond"/>
                <w:color w:val="auto"/>
                <w:u w:val="none"/>
                <w:lang w:val="en-AU"/>
              </w:rPr>
            </w:pPr>
            <w:hyperlink r:id="rId47" w:history="1">
              <w:r w:rsidR="001C50DD" w:rsidRPr="00B85C7C">
                <w:rPr>
                  <w:rStyle w:val="Hyperlink"/>
                  <w:rFonts w:ascii="Garamond" w:hAnsi="Garamond"/>
                  <w:lang w:val="en-AU"/>
                </w:rPr>
                <w:t>http://doi.org/10.1007/s11096-020-01034-z</w:t>
              </w:r>
            </w:hyperlink>
          </w:p>
        </w:tc>
      </w:tr>
      <w:tr w:rsidR="005748EE" w:rsidRPr="000170DA" w:rsidTr="00AA03C1">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AA03C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48EE" w:rsidRDefault="001C50DD" w:rsidP="00AA03C1">
            <w:pPr>
              <w:rPr>
                <w:rFonts w:ascii="Garamond" w:hAnsi="Garamond"/>
                <w:lang w:val="en-AU"/>
              </w:rPr>
            </w:pPr>
            <w:r>
              <w:rPr>
                <w:rFonts w:ascii="Garamond" w:hAnsi="Garamond"/>
                <w:lang w:val="en-AU"/>
              </w:rPr>
              <w:t>A further addition to the literature indicating that involving pharmacists has value when it comes to reducing medication erro</w:t>
            </w:r>
            <w:r w:rsidR="00000F71">
              <w:rPr>
                <w:rFonts w:ascii="Garamond" w:hAnsi="Garamond"/>
                <w:lang w:val="en-AU"/>
              </w:rPr>
              <w:t xml:space="preserve">rs. In this case a systematic review and meta-analysis of the literature around medication errors among hospitalised children that saw </w:t>
            </w:r>
            <w:r w:rsidR="00000F71" w:rsidRPr="00000F71">
              <w:rPr>
                <w:rFonts w:ascii="Garamond" w:hAnsi="Garamond"/>
                <w:lang w:val="en-AU"/>
              </w:rPr>
              <w:t>19 studies systematically reviewed and 6 studies (29,291 patients) included in the meta-analysis.</w:t>
            </w:r>
            <w:r w:rsidR="00000F71">
              <w:rPr>
                <w:rFonts w:ascii="Garamond" w:hAnsi="Garamond"/>
                <w:lang w:val="en-AU"/>
              </w:rPr>
              <w:t xml:space="preserve"> The findings include:</w:t>
            </w:r>
          </w:p>
          <w:p w:rsidR="00000F71" w:rsidRDefault="00000F71" w:rsidP="00000F71">
            <w:pPr>
              <w:pStyle w:val="ListParagraph"/>
              <w:numPr>
                <w:ilvl w:val="0"/>
                <w:numId w:val="38"/>
              </w:numPr>
              <w:rPr>
                <w:rFonts w:ascii="Garamond" w:hAnsi="Garamond"/>
                <w:lang w:val="en-AU"/>
              </w:rPr>
            </w:pPr>
            <w:r w:rsidRPr="00000F71">
              <w:rPr>
                <w:rFonts w:ascii="Garamond" w:hAnsi="Garamond"/>
                <w:lang w:val="en-AU"/>
              </w:rPr>
              <w:t>Pharmacist interventions involved delivering educational sessions, reviewing prescriptions, attending rounds and implementing a unit-based clinical pharmacist.</w:t>
            </w:r>
          </w:p>
          <w:p w:rsidR="00000F71" w:rsidRDefault="00000F71" w:rsidP="00000F71">
            <w:pPr>
              <w:pStyle w:val="ListParagraph"/>
              <w:numPr>
                <w:ilvl w:val="0"/>
                <w:numId w:val="38"/>
              </w:numPr>
              <w:rPr>
                <w:rFonts w:ascii="Garamond" w:hAnsi="Garamond"/>
                <w:lang w:val="en-AU"/>
              </w:rPr>
            </w:pPr>
            <w:r w:rsidRPr="00000F71">
              <w:rPr>
                <w:rFonts w:ascii="Garamond" w:hAnsi="Garamond"/>
                <w:lang w:val="en-AU"/>
              </w:rPr>
              <w:t>The systematic review indicated that the most common trigger for pharmacist interventions was inappropriate dosing.</w:t>
            </w:r>
          </w:p>
          <w:p w:rsidR="001C50DD" w:rsidRPr="00000F71" w:rsidRDefault="00000F71" w:rsidP="00000F71">
            <w:pPr>
              <w:pStyle w:val="ListParagraph"/>
              <w:numPr>
                <w:ilvl w:val="0"/>
                <w:numId w:val="38"/>
              </w:numPr>
              <w:rPr>
                <w:rFonts w:ascii="Garamond" w:hAnsi="Garamond"/>
                <w:lang w:val="en-AU"/>
              </w:rPr>
            </w:pPr>
            <w:r w:rsidRPr="00000F71">
              <w:rPr>
                <w:rFonts w:ascii="Garamond" w:hAnsi="Garamond"/>
                <w:lang w:val="en-AU"/>
              </w:rPr>
              <w:t>Pharmacist involvement was associated with significant reductions in the overall rate of medication errors occurrence (OR 0.27; 95% CI 0.15 to 0.49).</w:t>
            </w:r>
          </w:p>
        </w:tc>
      </w:tr>
    </w:tbl>
    <w:p w:rsidR="005748EE" w:rsidRDefault="005748EE" w:rsidP="005748EE">
      <w:pPr>
        <w:keepNext/>
        <w:keepLines/>
        <w:autoSpaceDE w:val="0"/>
        <w:autoSpaceDN w:val="0"/>
        <w:adjustRightInd w:val="0"/>
        <w:rPr>
          <w:rFonts w:ascii="Garamond" w:hAnsi="Garamond"/>
          <w:i/>
          <w:lang w:val="en-AU"/>
        </w:rPr>
      </w:pPr>
    </w:p>
    <w:p w:rsidR="001C50DD" w:rsidRDefault="001C50DD" w:rsidP="005748EE">
      <w:pPr>
        <w:keepNext/>
        <w:keepLines/>
        <w:autoSpaceDE w:val="0"/>
        <w:autoSpaceDN w:val="0"/>
        <w:adjustRightInd w:val="0"/>
        <w:rPr>
          <w:rFonts w:ascii="Garamond" w:hAnsi="Garamond"/>
          <w:lang w:val="en-AU"/>
        </w:rPr>
      </w:pPr>
      <w:r w:rsidRPr="001C50DD">
        <w:rPr>
          <w:rFonts w:ascii="Garamond" w:hAnsi="Garamond"/>
          <w:lang w:val="en-AU"/>
        </w:rPr>
        <w:t xml:space="preserve">For information on the Commission’s work on medication safety, see </w:t>
      </w:r>
      <w:hyperlink r:id="rId48" w:history="1">
        <w:r w:rsidRPr="00B85C7C">
          <w:rPr>
            <w:rStyle w:val="Hyperlink"/>
            <w:rFonts w:ascii="Garamond" w:hAnsi="Garamond"/>
            <w:lang w:val="en-AU"/>
          </w:rPr>
          <w:t>https://www.safetyandquality.gov.au/our-work/medication-safety</w:t>
        </w:r>
      </w:hyperlink>
    </w:p>
    <w:p w:rsidR="001C50DD" w:rsidRPr="001C50DD" w:rsidRDefault="001C50DD" w:rsidP="005748EE">
      <w:pPr>
        <w:keepNext/>
        <w:keepLines/>
        <w:autoSpaceDE w:val="0"/>
        <w:autoSpaceDN w:val="0"/>
        <w:adjustRightInd w:val="0"/>
        <w:rPr>
          <w:rFonts w:ascii="Garamond" w:hAnsi="Garamond"/>
          <w:lang w:val="en-AU"/>
        </w:rPr>
      </w:pPr>
    </w:p>
    <w:p w:rsidR="0054082C" w:rsidRDefault="00193A5C" w:rsidP="0054082C">
      <w:pPr>
        <w:keepNext/>
        <w:rPr>
          <w:rFonts w:ascii="Garamond" w:hAnsi="Garamond"/>
          <w:i/>
          <w:lang w:val="en-AU"/>
        </w:rPr>
      </w:pPr>
      <w:r w:rsidRPr="00193A5C">
        <w:rPr>
          <w:rFonts w:ascii="Garamond" w:hAnsi="Garamond"/>
          <w:i/>
          <w:lang w:val="en-AU"/>
        </w:rPr>
        <w:t>Australian Journal of Primary Health</w:t>
      </w:r>
    </w:p>
    <w:p w:rsidR="0054082C" w:rsidRPr="00612D3D" w:rsidRDefault="00193A5C" w:rsidP="0054082C">
      <w:pPr>
        <w:keepNext/>
        <w:rPr>
          <w:rFonts w:ascii="Garamond" w:hAnsi="Garamond"/>
          <w:lang w:val="en-AU"/>
        </w:rPr>
      </w:pPr>
      <w:r>
        <w:rPr>
          <w:rFonts w:ascii="Garamond" w:hAnsi="Garamond"/>
          <w:lang w:val="en-AU"/>
        </w:rPr>
        <w:t>Volume 26, No. 5 2020</w:t>
      </w:r>
    </w:p>
    <w:tbl>
      <w:tblPr>
        <w:tblStyle w:val="TableGrid"/>
        <w:tblW w:w="9360" w:type="dxa"/>
        <w:tblInd w:w="288" w:type="dxa"/>
        <w:tblLayout w:type="fixed"/>
        <w:tblLook w:val="01E0" w:firstRow="1" w:lastRow="1" w:firstColumn="1" w:lastColumn="1" w:noHBand="0" w:noVBand="0"/>
      </w:tblPr>
      <w:tblGrid>
        <w:gridCol w:w="1080"/>
        <w:gridCol w:w="8280"/>
      </w:tblGrid>
      <w:tr w:rsidR="0054082C"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54082C" w:rsidRPr="000170DA" w:rsidRDefault="0054082C" w:rsidP="0054196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082C" w:rsidRPr="006706B4" w:rsidRDefault="00EC0A3B" w:rsidP="0054082C">
            <w:pPr>
              <w:keepNext/>
              <w:rPr>
                <w:rStyle w:val="Hyperlink"/>
                <w:rFonts w:ascii="Garamond" w:hAnsi="Garamond"/>
                <w:color w:val="auto"/>
                <w:u w:val="none"/>
                <w:lang w:val="en-AU"/>
              </w:rPr>
            </w:pPr>
            <w:hyperlink r:id="rId49" w:history="1">
              <w:r w:rsidR="00193A5C" w:rsidRPr="006F0083">
                <w:rPr>
                  <w:rStyle w:val="Hyperlink"/>
                  <w:rFonts w:ascii="Garamond" w:hAnsi="Garamond"/>
                  <w:lang w:val="en-AU"/>
                </w:rPr>
                <w:t>https://www.publish.csiro.au/py/issue/9751</w:t>
              </w:r>
            </w:hyperlink>
          </w:p>
        </w:tc>
      </w:tr>
      <w:tr w:rsidR="0054082C"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54082C" w:rsidRPr="000170DA" w:rsidRDefault="0054082C" w:rsidP="00541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082C" w:rsidRPr="00A85C9A" w:rsidRDefault="0054082C" w:rsidP="00541966">
            <w:pPr>
              <w:keepNext/>
              <w:rPr>
                <w:rFonts w:ascii="Garamond" w:hAnsi="Garamond"/>
                <w:lang w:val="en-AU"/>
              </w:rPr>
            </w:pPr>
            <w:r w:rsidRPr="00E34A10">
              <w:rPr>
                <w:rFonts w:ascii="Garamond" w:hAnsi="Garamond"/>
                <w:lang w:val="en-AU"/>
              </w:rPr>
              <w:t xml:space="preserve">A new issue of </w:t>
            </w:r>
            <w:r w:rsidR="00193A5C" w:rsidRPr="00193A5C">
              <w:rPr>
                <w:rFonts w:ascii="Garamond" w:hAnsi="Garamond"/>
                <w:lang w:val="en-AU"/>
              </w:rPr>
              <w:t>the</w:t>
            </w:r>
            <w:r w:rsidR="00193A5C">
              <w:rPr>
                <w:rFonts w:ascii="Garamond" w:hAnsi="Garamond"/>
                <w:i/>
                <w:lang w:val="en-AU"/>
              </w:rPr>
              <w:t xml:space="preserve"> </w:t>
            </w:r>
            <w:r w:rsidR="00193A5C" w:rsidRPr="00193A5C">
              <w:rPr>
                <w:rFonts w:ascii="Garamond" w:hAnsi="Garamond"/>
                <w:i/>
                <w:lang w:val="en-AU"/>
              </w:rPr>
              <w:t>Australian Journal of Primary Health</w:t>
            </w:r>
            <w:r w:rsidR="00193A5C"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Articles in this issue of</w:t>
            </w:r>
            <w:r w:rsidR="00193A5C">
              <w:rPr>
                <w:rFonts w:ascii="Garamond" w:hAnsi="Garamond"/>
                <w:lang w:val="en-AU"/>
              </w:rPr>
              <w:t xml:space="preserve"> the</w:t>
            </w:r>
            <w:r w:rsidRPr="00E34A10">
              <w:rPr>
                <w:rFonts w:ascii="Garamond" w:hAnsi="Garamond"/>
                <w:lang w:val="en-AU"/>
              </w:rPr>
              <w:t xml:space="preserve"> </w:t>
            </w:r>
            <w:r w:rsidR="00193A5C" w:rsidRPr="00193A5C">
              <w:rPr>
                <w:rFonts w:ascii="Garamond" w:hAnsi="Garamond"/>
                <w:i/>
                <w:lang w:val="en-AU"/>
              </w:rPr>
              <w:t>Australian Journal of Primary Health</w:t>
            </w:r>
            <w:r w:rsidR="00193A5C"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193A5C" w:rsidRDefault="00193A5C" w:rsidP="00E84331">
            <w:pPr>
              <w:pStyle w:val="ListParagraph"/>
              <w:numPr>
                <w:ilvl w:val="0"/>
                <w:numId w:val="15"/>
              </w:numPr>
              <w:rPr>
                <w:rFonts w:ascii="Garamond" w:hAnsi="Garamond"/>
                <w:lang w:val="en-AU"/>
              </w:rPr>
            </w:pPr>
            <w:r w:rsidRPr="00193A5C">
              <w:rPr>
                <w:rFonts w:ascii="Garamond" w:hAnsi="Garamond"/>
                <w:lang w:val="en-AU"/>
              </w:rPr>
              <w:t xml:space="preserve">Priorities for </w:t>
            </w:r>
            <w:r w:rsidRPr="00193A5C">
              <w:rPr>
                <w:rFonts w:ascii="Garamond" w:hAnsi="Garamond"/>
                <w:b/>
                <w:lang w:val="en-AU"/>
              </w:rPr>
              <w:t>primary health care policy implementation</w:t>
            </w:r>
            <w:r w:rsidRPr="00193A5C">
              <w:rPr>
                <w:rFonts w:ascii="Garamond" w:hAnsi="Garamond"/>
                <w:lang w:val="en-AU"/>
              </w:rPr>
              <w:t>: recommendations from the combined experience of six countries in the Asia–Pacific (Ryuki Kassai, Chris van Weel, Karen Flegg, Seng Fah Tong, Tin Myo Han, Sairat Noknoy, Myagmartseren Dashtseren, Pham Le An, Chirk Jenn Ng, Ee Ming Khoo, Kamaliah Mohd Noh, Meng-Chih Lee, Amanda Howe and Felicity Goodyear-Smith</w:t>
            </w:r>
            <w:r>
              <w:rPr>
                <w:rFonts w:ascii="Garamond" w:hAnsi="Garamond"/>
                <w:lang w:val="en-AU"/>
              </w:rPr>
              <w:t>)</w:t>
            </w:r>
          </w:p>
          <w:p w:rsidR="00193A5C" w:rsidRDefault="00193A5C" w:rsidP="00A8799F">
            <w:pPr>
              <w:pStyle w:val="ListParagraph"/>
              <w:numPr>
                <w:ilvl w:val="0"/>
                <w:numId w:val="15"/>
              </w:numPr>
              <w:rPr>
                <w:rFonts w:ascii="Garamond" w:hAnsi="Garamond"/>
                <w:lang w:val="en-AU"/>
              </w:rPr>
            </w:pPr>
            <w:r w:rsidRPr="00193A5C">
              <w:rPr>
                <w:rFonts w:ascii="Garamond" w:hAnsi="Garamond"/>
                <w:lang w:val="en-AU"/>
              </w:rPr>
              <w:t xml:space="preserve">Does point-of-care testing in general practice for leucocyte and differential count change </w:t>
            </w:r>
            <w:r w:rsidRPr="00193A5C">
              <w:rPr>
                <w:rFonts w:ascii="Garamond" w:hAnsi="Garamond"/>
                <w:b/>
                <w:lang w:val="en-AU"/>
              </w:rPr>
              <w:t>use of antimicrobial medicines</w:t>
            </w:r>
            <w:r w:rsidRPr="00193A5C">
              <w:rPr>
                <w:rFonts w:ascii="Garamond" w:hAnsi="Garamond"/>
                <w:lang w:val="en-AU"/>
              </w:rPr>
              <w:t>? A pilot study (Oliver Frank, Nigel Stocks and Chris Del Mar</w:t>
            </w:r>
            <w:r>
              <w:rPr>
                <w:rFonts w:ascii="Garamond" w:hAnsi="Garamond"/>
                <w:lang w:val="en-AU"/>
              </w:rPr>
              <w:t>)</w:t>
            </w:r>
          </w:p>
          <w:p w:rsidR="00193A5C" w:rsidRDefault="00193A5C" w:rsidP="004C6474">
            <w:pPr>
              <w:pStyle w:val="ListParagraph"/>
              <w:numPr>
                <w:ilvl w:val="0"/>
                <w:numId w:val="15"/>
              </w:numPr>
              <w:rPr>
                <w:rFonts w:ascii="Garamond" w:hAnsi="Garamond"/>
                <w:lang w:val="en-AU"/>
              </w:rPr>
            </w:pPr>
            <w:r w:rsidRPr="00193A5C">
              <w:rPr>
                <w:rFonts w:ascii="Garamond" w:hAnsi="Garamond"/>
                <w:b/>
                <w:lang w:val="en-AU"/>
              </w:rPr>
              <w:lastRenderedPageBreak/>
              <w:t>Obesity</w:t>
            </w:r>
            <w:r w:rsidRPr="00193A5C">
              <w:rPr>
                <w:rFonts w:ascii="Garamond" w:hAnsi="Garamond"/>
                <w:lang w:val="en-AU"/>
              </w:rPr>
              <w:t>: a sociological guide for health practitioners (Samuel G Grace</w:t>
            </w:r>
            <w:r>
              <w:rPr>
                <w:rFonts w:ascii="Garamond" w:hAnsi="Garamond"/>
                <w:lang w:val="en-AU"/>
              </w:rPr>
              <w:t>)</w:t>
            </w:r>
          </w:p>
          <w:p w:rsidR="00193A5C" w:rsidRDefault="00193A5C" w:rsidP="00057B63">
            <w:pPr>
              <w:pStyle w:val="ListParagraph"/>
              <w:numPr>
                <w:ilvl w:val="0"/>
                <w:numId w:val="15"/>
              </w:numPr>
              <w:rPr>
                <w:rFonts w:ascii="Garamond" w:hAnsi="Garamond"/>
                <w:lang w:val="en-AU"/>
              </w:rPr>
            </w:pPr>
            <w:r w:rsidRPr="00193A5C">
              <w:rPr>
                <w:rFonts w:ascii="Garamond" w:hAnsi="Garamond"/>
                <w:lang w:val="en-AU"/>
              </w:rPr>
              <w:t xml:space="preserve">The Rohingya Little Local: exploring </w:t>
            </w:r>
            <w:r w:rsidRPr="00193A5C">
              <w:rPr>
                <w:rFonts w:ascii="Garamond" w:hAnsi="Garamond"/>
                <w:b/>
                <w:lang w:val="en-AU"/>
              </w:rPr>
              <w:t>innovative models of refugee engagement</w:t>
            </w:r>
            <w:r w:rsidRPr="00193A5C">
              <w:rPr>
                <w:rFonts w:ascii="Garamond" w:hAnsi="Garamond"/>
                <w:lang w:val="en-AU"/>
              </w:rPr>
              <w:t xml:space="preserve"> in Sydney, Australia (Amy Bestman, Jane Lloyd, Barbara Hawkshaw, Jawat Kabir and Elizabeth Harris</w:t>
            </w:r>
            <w:r>
              <w:rPr>
                <w:rFonts w:ascii="Garamond" w:hAnsi="Garamond"/>
                <w:lang w:val="en-AU"/>
              </w:rPr>
              <w:t>)</w:t>
            </w:r>
          </w:p>
          <w:p w:rsidR="00193A5C" w:rsidRDefault="00193A5C" w:rsidP="00BC17D2">
            <w:pPr>
              <w:pStyle w:val="ListParagraph"/>
              <w:numPr>
                <w:ilvl w:val="0"/>
                <w:numId w:val="15"/>
              </w:numPr>
              <w:rPr>
                <w:rFonts w:ascii="Garamond" w:hAnsi="Garamond"/>
                <w:lang w:val="en-AU"/>
              </w:rPr>
            </w:pPr>
            <w:r w:rsidRPr="00193A5C">
              <w:rPr>
                <w:rFonts w:ascii="Garamond" w:hAnsi="Garamond"/>
                <w:lang w:val="en-AU"/>
              </w:rPr>
              <w:t xml:space="preserve">Program description and implementation findings of </w:t>
            </w:r>
            <w:r w:rsidRPr="00193A5C">
              <w:rPr>
                <w:rFonts w:ascii="Garamond" w:hAnsi="Garamond"/>
                <w:b/>
                <w:lang w:val="en-AU"/>
              </w:rPr>
              <w:t>MyCare: enhancing community mental health care</w:t>
            </w:r>
            <w:r w:rsidRPr="00193A5C">
              <w:rPr>
                <w:rFonts w:ascii="Garamond" w:hAnsi="Garamond"/>
                <w:lang w:val="en-AU"/>
              </w:rPr>
              <w:t xml:space="preserve"> in Tasmania, Australia (Renee O'Donnell, Darshini Ayton, Bengianni Pizzirani, Melissa Savaglio, Debra Fast, Dave Vicary and Helen Skouteris</w:t>
            </w:r>
            <w:r>
              <w:rPr>
                <w:rFonts w:ascii="Garamond" w:hAnsi="Garamond"/>
                <w:lang w:val="en-AU"/>
              </w:rPr>
              <w:t>)</w:t>
            </w:r>
          </w:p>
          <w:p w:rsidR="00193A5C" w:rsidRDefault="00193A5C" w:rsidP="00780F52">
            <w:pPr>
              <w:pStyle w:val="ListParagraph"/>
              <w:numPr>
                <w:ilvl w:val="0"/>
                <w:numId w:val="15"/>
              </w:numPr>
              <w:rPr>
                <w:rFonts w:ascii="Garamond" w:hAnsi="Garamond"/>
                <w:lang w:val="en-AU"/>
              </w:rPr>
            </w:pPr>
            <w:r w:rsidRPr="00193A5C">
              <w:rPr>
                <w:rFonts w:ascii="Garamond" w:hAnsi="Garamond"/>
                <w:lang w:val="en-AU"/>
              </w:rPr>
              <w:t xml:space="preserve">The </w:t>
            </w:r>
            <w:r w:rsidRPr="00193A5C">
              <w:rPr>
                <w:rFonts w:ascii="Garamond" w:hAnsi="Garamond"/>
                <w:b/>
                <w:lang w:val="en-AU"/>
              </w:rPr>
              <w:t>Medical Treatment Planning and Decisions Act 2016</w:t>
            </w:r>
            <w:r w:rsidRPr="00193A5C">
              <w:rPr>
                <w:rFonts w:ascii="Garamond" w:hAnsi="Garamond"/>
                <w:lang w:val="en-AU"/>
              </w:rPr>
              <w:t xml:space="preserve">: what is the role for </w:t>
            </w:r>
            <w:r w:rsidRPr="00193A5C">
              <w:rPr>
                <w:rFonts w:ascii="Garamond" w:hAnsi="Garamond"/>
                <w:b/>
                <w:lang w:val="en-AU"/>
              </w:rPr>
              <w:t>allied health professionals</w:t>
            </w:r>
            <w:r w:rsidRPr="00193A5C">
              <w:rPr>
                <w:rFonts w:ascii="Garamond" w:hAnsi="Garamond"/>
                <w:lang w:val="en-AU"/>
              </w:rPr>
              <w:t>? (Aidan Borthwick and Peter Higgs</w:t>
            </w:r>
            <w:r>
              <w:rPr>
                <w:rFonts w:ascii="Garamond" w:hAnsi="Garamond"/>
                <w:lang w:val="en-AU"/>
              </w:rPr>
              <w:t>)</w:t>
            </w:r>
          </w:p>
          <w:p w:rsidR="00193A5C" w:rsidRDefault="00193A5C" w:rsidP="003A72CF">
            <w:pPr>
              <w:pStyle w:val="ListParagraph"/>
              <w:numPr>
                <w:ilvl w:val="0"/>
                <w:numId w:val="15"/>
              </w:numPr>
              <w:rPr>
                <w:rFonts w:ascii="Garamond" w:hAnsi="Garamond"/>
                <w:lang w:val="en-AU"/>
              </w:rPr>
            </w:pPr>
            <w:r w:rsidRPr="00193A5C">
              <w:rPr>
                <w:rFonts w:ascii="Garamond" w:hAnsi="Garamond"/>
                <w:lang w:val="en-AU"/>
              </w:rPr>
              <w:t xml:space="preserve">Whose role is it? Primary care and the provision of </w:t>
            </w:r>
            <w:r w:rsidRPr="00193A5C">
              <w:rPr>
                <w:rFonts w:ascii="Garamond" w:hAnsi="Garamond"/>
                <w:b/>
                <w:lang w:val="en-AU"/>
              </w:rPr>
              <w:t>emotional support for women experiencing miscarriage</w:t>
            </w:r>
            <w:r w:rsidRPr="00193A5C">
              <w:rPr>
                <w:rFonts w:ascii="Garamond" w:hAnsi="Garamond"/>
                <w:lang w:val="en-AU"/>
              </w:rPr>
              <w:t>: a pilot qualitative Australian study (Vellyna Sumarno, Meredith J. Temple-Smith and Jade E. Bilardi</w:t>
            </w:r>
            <w:r>
              <w:rPr>
                <w:rFonts w:ascii="Garamond" w:hAnsi="Garamond"/>
                <w:lang w:val="en-AU"/>
              </w:rPr>
              <w:t>)</w:t>
            </w:r>
          </w:p>
          <w:p w:rsidR="00193A5C" w:rsidRDefault="00193A5C" w:rsidP="00AB6968">
            <w:pPr>
              <w:pStyle w:val="ListParagraph"/>
              <w:numPr>
                <w:ilvl w:val="0"/>
                <w:numId w:val="15"/>
              </w:numPr>
              <w:rPr>
                <w:rFonts w:ascii="Garamond" w:hAnsi="Garamond"/>
                <w:lang w:val="en-AU"/>
              </w:rPr>
            </w:pPr>
            <w:r w:rsidRPr="00193A5C">
              <w:rPr>
                <w:rFonts w:ascii="Garamond" w:hAnsi="Garamond"/>
                <w:lang w:val="en-AU"/>
              </w:rPr>
              <w:t xml:space="preserve">The </w:t>
            </w:r>
            <w:r w:rsidRPr="00193A5C">
              <w:rPr>
                <w:rFonts w:ascii="Garamond" w:hAnsi="Garamond"/>
                <w:b/>
                <w:lang w:val="en-AU"/>
              </w:rPr>
              <w:t>ED2GP (emergency department to general practice) for Women study</w:t>
            </w:r>
            <w:r w:rsidRPr="00193A5C">
              <w:rPr>
                <w:rFonts w:ascii="Garamond" w:hAnsi="Garamond"/>
                <w:lang w:val="en-AU"/>
              </w:rPr>
              <w:t>: understanding lower follow-up rates among older women (Shaddy Hanna, Chun Wah Michael Tam, Andrew Knight, Linheng Zhao, Lucille Ban, Belinda Pellizzon and James Parks</w:t>
            </w:r>
            <w:r>
              <w:rPr>
                <w:rFonts w:ascii="Garamond" w:hAnsi="Garamond"/>
                <w:lang w:val="en-AU"/>
              </w:rPr>
              <w:t>)</w:t>
            </w:r>
          </w:p>
          <w:p w:rsidR="00193A5C" w:rsidRDefault="00193A5C" w:rsidP="00776B36">
            <w:pPr>
              <w:pStyle w:val="ListParagraph"/>
              <w:numPr>
                <w:ilvl w:val="0"/>
                <w:numId w:val="15"/>
              </w:numPr>
              <w:rPr>
                <w:rFonts w:ascii="Garamond" w:hAnsi="Garamond"/>
                <w:lang w:val="en-AU"/>
              </w:rPr>
            </w:pPr>
            <w:r w:rsidRPr="00193A5C">
              <w:rPr>
                <w:rFonts w:ascii="Garamond" w:hAnsi="Garamond"/>
                <w:lang w:val="en-AU"/>
              </w:rPr>
              <w:t xml:space="preserve">Effect of an intelligent family physician-optimised coordination model program on </w:t>
            </w:r>
            <w:r w:rsidRPr="00193A5C">
              <w:rPr>
                <w:rFonts w:ascii="Garamond" w:hAnsi="Garamond"/>
                <w:b/>
                <w:lang w:val="en-AU"/>
              </w:rPr>
              <w:t>hypertension management</w:t>
            </w:r>
            <w:r w:rsidRPr="00193A5C">
              <w:rPr>
                <w:rFonts w:ascii="Garamond" w:hAnsi="Garamond"/>
                <w:lang w:val="en-AU"/>
              </w:rPr>
              <w:t xml:space="preserve"> in a Beijing community (Dan Li, Xuejuan Wei, Hao Wu, Xinying Liu, Caiying Ge and Wenjuan Gao</w:t>
            </w:r>
            <w:r>
              <w:rPr>
                <w:rFonts w:ascii="Garamond" w:hAnsi="Garamond"/>
                <w:lang w:val="en-AU"/>
              </w:rPr>
              <w:t>)</w:t>
            </w:r>
          </w:p>
          <w:p w:rsidR="00193A5C" w:rsidRDefault="00193A5C" w:rsidP="00AF3B38">
            <w:pPr>
              <w:pStyle w:val="ListParagraph"/>
              <w:numPr>
                <w:ilvl w:val="0"/>
                <w:numId w:val="15"/>
              </w:numPr>
              <w:rPr>
                <w:rFonts w:ascii="Garamond" w:hAnsi="Garamond"/>
                <w:lang w:val="en-AU"/>
              </w:rPr>
            </w:pPr>
            <w:r w:rsidRPr="00193A5C">
              <w:rPr>
                <w:rFonts w:ascii="Garamond" w:hAnsi="Garamond"/>
                <w:b/>
                <w:lang w:val="en-AU"/>
              </w:rPr>
              <w:t>National Cervical Screening Program</w:t>
            </w:r>
            <w:r w:rsidRPr="00193A5C">
              <w:rPr>
                <w:rFonts w:ascii="Garamond" w:hAnsi="Garamond"/>
                <w:lang w:val="en-AU"/>
              </w:rPr>
              <w:t xml:space="preserve"> renewal in Australia: survey of clinician views and attitudes (Sally Sweeney, Yan Cheng, Jessica R Botfield and Deborah Bateson</w:t>
            </w:r>
            <w:r>
              <w:rPr>
                <w:rFonts w:ascii="Garamond" w:hAnsi="Garamond"/>
                <w:lang w:val="en-AU"/>
              </w:rPr>
              <w:t>)</w:t>
            </w:r>
          </w:p>
          <w:p w:rsidR="00193A5C" w:rsidRDefault="00193A5C" w:rsidP="00E92521">
            <w:pPr>
              <w:pStyle w:val="ListParagraph"/>
              <w:numPr>
                <w:ilvl w:val="0"/>
                <w:numId w:val="15"/>
              </w:numPr>
              <w:rPr>
                <w:rFonts w:ascii="Garamond" w:hAnsi="Garamond"/>
                <w:lang w:val="en-AU"/>
              </w:rPr>
            </w:pPr>
            <w:r w:rsidRPr="00193A5C">
              <w:rPr>
                <w:rFonts w:ascii="Garamond" w:hAnsi="Garamond"/>
                <w:lang w:val="en-AU"/>
              </w:rPr>
              <w:t xml:space="preserve">Australian </w:t>
            </w:r>
            <w:r w:rsidRPr="00193A5C">
              <w:rPr>
                <w:rFonts w:ascii="Garamond" w:hAnsi="Garamond"/>
                <w:b/>
                <w:lang w:val="en-AU"/>
              </w:rPr>
              <w:t>osteopaths as non-medical prescribers</w:t>
            </w:r>
            <w:r w:rsidRPr="00193A5C">
              <w:rPr>
                <w:rFonts w:ascii="Garamond" w:hAnsi="Garamond"/>
                <w:lang w:val="en-AU"/>
              </w:rPr>
              <w:t>: comparison of healthcare practitioner characteristics from a nationally representative survey (Brett Vaughan, Michael Fleischmann, Kylie Fitzgerald, Sandra Grace, Paul Orrock and Amie Steel</w:t>
            </w:r>
            <w:r>
              <w:rPr>
                <w:rFonts w:ascii="Garamond" w:hAnsi="Garamond"/>
                <w:lang w:val="en-AU"/>
              </w:rPr>
              <w:t>)</w:t>
            </w:r>
          </w:p>
          <w:p w:rsidR="0054082C" w:rsidRPr="00A85C9A" w:rsidRDefault="00193A5C" w:rsidP="0015653F">
            <w:pPr>
              <w:pStyle w:val="ListParagraph"/>
              <w:numPr>
                <w:ilvl w:val="0"/>
                <w:numId w:val="15"/>
              </w:numPr>
              <w:rPr>
                <w:rFonts w:ascii="Garamond" w:hAnsi="Garamond"/>
                <w:lang w:val="en-AU"/>
              </w:rPr>
            </w:pPr>
            <w:r w:rsidRPr="0015653F">
              <w:rPr>
                <w:rFonts w:ascii="Garamond" w:hAnsi="Garamond"/>
                <w:lang w:val="en-AU"/>
              </w:rPr>
              <w:t xml:space="preserve">Current status of </w:t>
            </w:r>
            <w:r w:rsidRPr="0015653F">
              <w:rPr>
                <w:rFonts w:ascii="Garamond" w:hAnsi="Garamond"/>
                <w:b/>
                <w:lang w:val="en-AU"/>
              </w:rPr>
              <w:t>pharmacy services in primary healthcare institutions in Jiangsu Province, China</w:t>
            </w:r>
            <w:r w:rsidRPr="0015653F">
              <w:rPr>
                <w:rFonts w:ascii="Garamond" w:hAnsi="Garamond"/>
                <w:lang w:val="en-AU"/>
              </w:rPr>
              <w:t xml:space="preserve"> (Yuankai Huang, Dongning Yao, Xiaoyu Xi, Yitao Wang and Wenbing Yao)</w:t>
            </w:r>
          </w:p>
        </w:tc>
      </w:tr>
    </w:tbl>
    <w:p w:rsidR="002500F7" w:rsidRDefault="002500F7" w:rsidP="006D79F7">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EC0A3B" w:rsidP="00DC09BF">
            <w:pPr>
              <w:keepNext/>
              <w:rPr>
                <w:rFonts w:ascii="Garamond" w:hAnsi="Garamond"/>
                <w:lang w:val="en-AU"/>
              </w:rPr>
            </w:pPr>
            <w:hyperlink r:id="rId50"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387C16" w:rsidRPr="00387C16" w:rsidRDefault="00387C16" w:rsidP="008E7334">
            <w:pPr>
              <w:pStyle w:val="ListParagraph"/>
              <w:numPr>
                <w:ilvl w:val="0"/>
                <w:numId w:val="14"/>
              </w:numPr>
              <w:rPr>
                <w:rFonts w:ascii="Garamond" w:hAnsi="Garamond"/>
                <w:lang w:val="en-AU"/>
              </w:rPr>
            </w:pPr>
            <w:r w:rsidRPr="00387C16">
              <w:rPr>
                <w:rFonts w:ascii="Garamond" w:hAnsi="Garamond"/>
                <w:lang w:val="en-AU"/>
              </w:rPr>
              <w:t xml:space="preserve">A realist synthesis of </w:t>
            </w:r>
            <w:r w:rsidRPr="00387C16">
              <w:rPr>
                <w:rFonts w:ascii="Garamond" w:hAnsi="Garamond"/>
                <w:b/>
                <w:lang w:val="en-AU"/>
              </w:rPr>
              <w:t>quality improvement curricula</w:t>
            </w:r>
            <w:r w:rsidRPr="00387C16">
              <w:rPr>
                <w:rFonts w:ascii="Garamond" w:hAnsi="Garamond"/>
                <w:lang w:val="en-AU"/>
              </w:rPr>
              <w:t xml:space="preserve"> in undergraduate and postgraduate medical education: what works, for whom, and in what contexts? (Allison Brown, Kyle Lafreniere, David Freedman, Aditya Nidumolu, Matthew Mancuso, Kent Hecker, Aliya Kassam</w:t>
            </w:r>
            <w:r>
              <w:rPr>
                <w:rFonts w:ascii="Garamond" w:hAnsi="Garamond"/>
                <w:lang w:val="en-AU"/>
              </w:rPr>
              <w:t>)</w:t>
            </w:r>
          </w:p>
          <w:p w:rsidR="00387C16" w:rsidRPr="00387C16" w:rsidRDefault="00387C16" w:rsidP="00B14422">
            <w:pPr>
              <w:pStyle w:val="ListParagraph"/>
              <w:numPr>
                <w:ilvl w:val="0"/>
                <w:numId w:val="14"/>
              </w:numPr>
              <w:rPr>
                <w:rFonts w:ascii="Garamond" w:hAnsi="Garamond"/>
                <w:lang w:val="en-AU"/>
              </w:rPr>
            </w:pPr>
            <w:r w:rsidRPr="00387C16">
              <w:rPr>
                <w:rFonts w:ascii="Garamond" w:hAnsi="Garamond"/>
                <w:lang w:val="en-AU"/>
              </w:rPr>
              <w:t xml:space="preserve">Use of </w:t>
            </w:r>
            <w:r w:rsidRPr="00387C16">
              <w:rPr>
                <w:rFonts w:ascii="Garamond" w:hAnsi="Garamond"/>
                <w:b/>
                <w:lang w:val="en-AU"/>
              </w:rPr>
              <w:t>telecritical care for family visitation to ICU</w:t>
            </w:r>
            <w:r w:rsidRPr="00387C16">
              <w:rPr>
                <w:rFonts w:ascii="Garamond" w:hAnsi="Garamond"/>
                <w:lang w:val="en-AU"/>
              </w:rPr>
              <w:t xml:space="preserve"> during the COVID-19 pandemic: an interview study and sentiment analysis (Farzan Sasangohar, Atiya Dhala, Feibi Zheng, Nima Ahmadi, Bita Kash, Faisal Masud</w:t>
            </w:r>
            <w:r>
              <w:rPr>
                <w:rFonts w:ascii="Garamond" w:hAnsi="Garamond"/>
                <w:lang w:val="en-AU"/>
              </w:rPr>
              <w:t>)</w:t>
            </w:r>
          </w:p>
          <w:p w:rsidR="005748EE" w:rsidRPr="005748EE" w:rsidRDefault="005748EE" w:rsidP="00AA1BAA">
            <w:pPr>
              <w:pStyle w:val="ListParagraph"/>
              <w:numPr>
                <w:ilvl w:val="0"/>
                <w:numId w:val="14"/>
              </w:numPr>
              <w:rPr>
                <w:rFonts w:ascii="Garamond" w:hAnsi="Garamond"/>
                <w:lang w:val="en-AU"/>
              </w:rPr>
            </w:pPr>
            <w:r w:rsidRPr="005748EE">
              <w:rPr>
                <w:rFonts w:ascii="Garamond" w:hAnsi="Garamond"/>
                <w:lang w:val="en-AU"/>
              </w:rPr>
              <w:t xml:space="preserve">Standardised approach to </w:t>
            </w:r>
            <w:r w:rsidRPr="005748EE">
              <w:rPr>
                <w:rFonts w:ascii="Garamond" w:hAnsi="Garamond"/>
                <w:b/>
                <w:lang w:val="en-AU"/>
              </w:rPr>
              <w:t>measuring goal-based outcomes among older disabled adults</w:t>
            </w:r>
            <w:r w:rsidRPr="005748EE">
              <w:rPr>
                <w:rFonts w:ascii="Garamond" w:hAnsi="Garamond"/>
                <w:lang w:val="en-AU"/>
              </w:rPr>
              <w:t>: results from a multisite pilot (Erin R Giovannetti, Catherine A Clair, Lee A Jennings, Shana F Sandberg, Angelia Bowman, David B Reuben, Sarah H Scholle</w:t>
            </w:r>
            <w:r>
              <w:rPr>
                <w:rFonts w:ascii="Garamond" w:hAnsi="Garamond"/>
                <w:lang w:val="en-AU"/>
              </w:rPr>
              <w:t>)</w:t>
            </w:r>
          </w:p>
          <w:p w:rsidR="00CA7580" w:rsidRPr="00543B3B" w:rsidRDefault="005748EE" w:rsidP="0015653F">
            <w:pPr>
              <w:pStyle w:val="ListParagraph"/>
              <w:numPr>
                <w:ilvl w:val="0"/>
                <w:numId w:val="14"/>
              </w:numPr>
              <w:rPr>
                <w:rFonts w:ascii="Garamond" w:hAnsi="Garamond"/>
                <w:lang w:val="en-AU"/>
              </w:rPr>
            </w:pPr>
            <w:r w:rsidRPr="005748EE">
              <w:rPr>
                <w:rFonts w:ascii="Garamond" w:hAnsi="Garamond"/>
                <w:b/>
                <w:lang w:val="en-AU"/>
              </w:rPr>
              <w:t>Mortality and pulmonary complications in patients undergoing upper extremity surgery at the peak of the SARS-CoV-2 pandemic</w:t>
            </w:r>
            <w:r w:rsidRPr="005748EE">
              <w:rPr>
                <w:rFonts w:ascii="Garamond" w:hAnsi="Garamond"/>
                <w:lang w:val="en-AU"/>
              </w:rPr>
              <w:t xml:space="preserve"> in the UK: a national cohort study (Benjamin John Floyd Dean The Corona Hands Collaborative</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EC0A3B" w:rsidP="002C5882">
            <w:pPr>
              <w:keepNext/>
              <w:rPr>
                <w:rFonts w:ascii="Garamond" w:hAnsi="Garamond"/>
                <w:lang w:val="en-AU"/>
              </w:rPr>
            </w:pPr>
            <w:hyperlink r:id="rId51"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E64D82" w:rsidRDefault="0015653F" w:rsidP="0015653F">
            <w:pPr>
              <w:pStyle w:val="ListParagraph"/>
              <w:numPr>
                <w:ilvl w:val="0"/>
                <w:numId w:val="14"/>
              </w:numPr>
              <w:jc w:val="both"/>
              <w:rPr>
                <w:rFonts w:ascii="Garamond" w:hAnsi="Garamond"/>
                <w:lang w:val="en-AU"/>
              </w:rPr>
            </w:pPr>
            <w:r w:rsidRPr="0015653F">
              <w:rPr>
                <w:rFonts w:ascii="Garamond" w:hAnsi="Garamond"/>
                <w:b/>
                <w:lang w:val="en-AU"/>
              </w:rPr>
              <w:t>Reengineer Health Care: A Human Factors and Ergonomics Framework</w:t>
            </w:r>
            <w:r w:rsidRPr="0015653F">
              <w:rPr>
                <w:rFonts w:ascii="Garamond" w:hAnsi="Garamond"/>
                <w:lang w:val="en-AU"/>
              </w:rPr>
              <w:t xml:space="preserve"> to Improve the Socio-Technical System</w:t>
            </w:r>
            <w:r>
              <w:rPr>
                <w:rFonts w:ascii="Garamond" w:hAnsi="Garamond"/>
                <w:lang w:val="en-AU"/>
              </w:rPr>
              <w:t xml:space="preserve"> (R</w:t>
            </w:r>
            <w:r w:rsidRPr="0015653F">
              <w:rPr>
                <w:rFonts w:ascii="Garamond" w:hAnsi="Garamond"/>
                <w:lang w:val="en-AU"/>
              </w:rPr>
              <w:t>aquel Santo</w:t>
            </w:r>
            <w:r>
              <w:rPr>
                <w:rFonts w:ascii="Garamond" w:hAnsi="Garamond"/>
                <w:lang w:val="en-AU"/>
              </w:rPr>
              <w:t>s)</w:t>
            </w:r>
          </w:p>
          <w:p w:rsidR="00276178" w:rsidRDefault="00276178" w:rsidP="00243FC5">
            <w:pPr>
              <w:pStyle w:val="ListParagraph"/>
              <w:numPr>
                <w:ilvl w:val="0"/>
                <w:numId w:val="14"/>
              </w:numPr>
              <w:jc w:val="both"/>
              <w:rPr>
                <w:rFonts w:ascii="Garamond" w:hAnsi="Garamond"/>
                <w:lang w:val="en-AU"/>
              </w:rPr>
            </w:pPr>
            <w:r w:rsidRPr="00276178">
              <w:rPr>
                <w:rFonts w:ascii="Garamond" w:hAnsi="Garamond"/>
                <w:b/>
                <w:lang w:val="en-AU"/>
              </w:rPr>
              <w:t>Trauma system accreditation and patient outcomes</w:t>
            </w:r>
            <w:r w:rsidRPr="00276178">
              <w:rPr>
                <w:rFonts w:ascii="Garamond" w:hAnsi="Garamond"/>
                <w:lang w:val="en-AU"/>
              </w:rPr>
              <w:t xml:space="preserve"> in British Columbia: An interrupted time series analysis. (Brice Batomen, Lynne Moore, Erin Strumpf, Natalie L Yanchar, Jaimini Thakore</w:t>
            </w:r>
            <w:r>
              <w:rPr>
                <w:rFonts w:ascii="Garamond" w:hAnsi="Garamond"/>
                <w:lang w:val="en-AU"/>
              </w:rPr>
              <w:t>)</w:t>
            </w:r>
          </w:p>
          <w:p w:rsidR="00276178" w:rsidRDefault="00276178" w:rsidP="00276178">
            <w:pPr>
              <w:pStyle w:val="ListParagraph"/>
              <w:numPr>
                <w:ilvl w:val="0"/>
                <w:numId w:val="14"/>
              </w:numPr>
              <w:jc w:val="both"/>
              <w:rPr>
                <w:rFonts w:ascii="Garamond" w:hAnsi="Garamond"/>
                <w:lang w:val="en-AU"/>
              </w:rPr>
            </w:pPr>
            <w:r w:rsidRPr="00276178">
              <w:rPr>
                <w:rFonts w:ascii="Garamond" w:hAnsi="Garamond"/>
                <w:lang w:val="en-AU"/>
              </w:rPr>
              <w:t xml:space="preserve">Perspectives on implementing a quality improvement collaborative to improve </w:t>
            </w:r>
            <w:r w:rsidRPr="00276178">
              <w:rPr>
                <w:rFonts w:ascii="Garamond" w:hAnsi="Garamond"/>
                <w:b/>
                <w:lang w:val="en-AU"/>
              </w:rPr>
              <w:t>person-centered care for maternal and reproductive health</w:t>
            </w:r>
            <w:r w:rsidRPr="00276178">
              <w:rPr>
                <w:rFonts w:ascii="Garamond" w:hAnsi="Garamond"/>
                <w:lang w:val="en-AU"/>
              </w:rPr>
              <w:t xml:space="preserve"> in Kenya (Katie Giessler, Avery Seefeld, Dominic Montagu, Beth Phillips, James Mwangi</w:t>
            </w:r>
            <w:r>
              <w:rPr>
                <w:rFonts w:ascii="Garamond" w:hAnsi="Garamond"/>
                <w:lang w:val="en-AU"/>
              </w:rPr>
              <w:t xml:space="preserve">, </w:t>
            </w:r>
            <w:r w:rsidRPr="00276178">
              <w:rPr>
                <w:rFonts w:ascii="Garamond" w:hAnsi="Garamond"/>
                <w:lang w:val="en-AU"/>
              </w:rPr>
              <w:t>Meghan Munson, Cathy Green, James Opot, Ginger Golub</w:t>
            </w:r>
            <w:r>
              <w:rPr>
                <w:rFonts w:ascii="Garamond" w:hAnsi="Garamond"/>
                <w:lang w:val="en-AU"/>
              </w:rPr>
              <w:t>)</w:t>
            </w:r>
          </w:p>
          <w:p w:rsidR="00276178" w:rsidRDefault="00276178" w:rsidP="00276178">
            <w:pPr>
              <w:pStyle w:val="ListParagraph"/>
              <w:numPr>
                <w:ilvl w:val="0"/>
                <w:numId w:val="14"/>
              </w:numPr>
              <w:jc w:val="both"/>
              <w:rPr>
                <w:rFonts w:ascii="Garamond" w:hAnsi="Garamond"/>
                <w:lang w:val="en-AU"/>
              </w:rPr>
            </w:pPr>
            <w:r w:rsidRPr="00276178">
              <w:rPr>
                <w:rFonts w:ascii="Garamond" w:hAnsi="Garamond"/>
                <w:lang w:val="en-AU"/>
              </w:rPr>
              <w:t xml:space="preserve">The effect of electronic </w:t>
            </w:r>
            <w:r w:rsidRPr="00276178">
              <w:rPr>
                <w:rFonts w:ascii="Garamond" w:hAnsi="Garamond"/>
                <w:b/>
                <w:lang w:val="en-AU"/>
              </w:rPr>
              <w:t>audits and feedback in primary care</w:t>
            </w:r>
            <w:r w:rsidRPr="00276178">
              <w:rPr>
                <w:rFonts w:ascii="Garamond" w:hAnsi="Garamond"/>
                <w:lang w:val="en-AU"/>
              </w:rPr>
              <w:t xml:space="preserve"> and factors that contribute to their effectiveness: a systematic review (Steve Van den Bulck, David Spitaels, Bert Vaes, Geert Goderis, Rosella Hermens</w:t>
            </w:r>
            <w:r>
              <w:rPr>
                <w:rFonts w:ascii="Garamond" w:hAnsi="Garamond"/>
                <w:lang w:val="en-AU"/>
              </w:rPr>
              <w:t xml:space="preserve">, </w:t>
            </w:r>
            <w:r w:rsidRPr="00276178">
              <w:rPr>
                <w:rFonts w:ascii="Garamond" w:hAnsi="Garamond"/>
                <w:lang w:val="en-AU"/>
              </w:rPr>
              <w:t>Patrik Vankrunkelsven</w:t>
            </w:r>
            <w:r>
              <w:rPr>
                <w:rFonts w:ascii="Garamond" w:hAnsi="Garamond"/>
                <w:lang w:val="en-AU"/>
              </w:rPr>
              <w:t>)</w:t>
            </w:r>
          </w:p>
          <w:p w:rsidR="00276178" w:rsidRDefault="00276178" w:rsidP="00276178">
            <w:pPr>
              <w:pStyle w:val="ListParagraph"/>
              <w:numPr>
                <w:ilvl w:val="0"/>
                <w:numId w:val="14"/>
              </w:numPr>
              <w:jc w:val="both"/>
              <w:rPr>
                <w:rFonts w:ascii="Garamond" w:hAnsi="Garamond"/>
                <w:lang w:val="en-AU"/>
              </w:rPr>
            </w:pPr>
            <w:r w:rsidRPr="00276178">
              <w:rPr>
                <w:rFonts w:ascii="Garamond" w:hAnsi="Garamond"/>
                <w:lang w:val="en-AU"/>
              </w:rPr>
              <w:t xml:space="preserve">Evaluation of </w:t>
            </w:r>
            <w:r w:rsidRPr="00EC0A3B">
              <w:rPr>
                <w:rFonts w:ascii="Garamond" w:hAnsi="Garamond"/>
                <w:b/>
                <w:lang w:val="en-AU"/>
              </w:rPr>
              <w:t>clinical practice guideline quality</w:t>
            </w:r>
            <w:r w:rsidRPr="00276178">
              <w:rPr>
                <w:rFonts w:ascii="Garamond" w:hAnsi="Garamond"/>
                <w:lang w:val="en-AU"/>
              </w:rPr>
              <w:t>: Comparison of two appraisal tools (Meltem Esra Koc, Hilal A</w:t>
            </w:r>
            <w:r>
              <w:rPr>
                <w:rFonts w:ascii="Garamond" w:hAnsi="Garamond"/>
                <w:lang w:val="en-AU"/>
              </w:rPr>
              <w:t>ksoy</w:t>
            </w:r>
            <w:r w:rsidRPr="00276178">
              <w:rPr>
                <w:rFonts w:ascii="Garamond" w:hAnsi="Garamond"/>
                <w:lang w:val="en-AU"/>
              </w:rPr>
              <w:t>, Duygu A</w:t>
            </w:r>
            <w:r>
              <w:rPr>
                <w:rFonts w:ascii="Garamond" w:hAnsi="Garamond"/>
                <w:lang w:val="en-AU"/>
              </w:rPr>
              <w:t>yhan Baser</w:t>
            </w:r>
            <w:r w:rsidRPr="00276178">
              <w:rPr>
                <w:rFonts w:ascii="Garamond" w:hAnsi="Garamond"/>
                <w:lang w:val="en-AU"/>
              </w:rPr>
              <w:t>, Aylin B</w:t>
            </w:r>
            <w:r>
              <w:rPr>
                <w:rFonts w:ascii="Garamond" w:hAnsi="Garamond"/>
                <w:lang w:val="en-AU"/>
              </w:rPr>
              <w:t xml:space="preserve">aydar  </w:t>
            </w:r>
            <w:r w:rsidRPr="00276178">
              <w:rPr>
                <w:rFonts w:ascii="Garamond" w:hAnsi="Garamond"/>
                <w:lang w:val="en-AU"/>
              </w:rPr>
              <w:t>A</w:t>
            </w:r>
            <w:r>
              <w:rPr>
                <w:rFonts w:ascii="Garamond" w:hAnsi="Garamond"/>
                <w:lang w:val="en-AU"/>
              </w:rPr>
              <w:t>rtantas</w:t>
            </w:r>
            <w:r w:rsidRPr="00276178">
              <w:rPr>
                <w:rFonts w:ascii="Garamond" w:hAnsi="Garamond"/>
                <w:lang w:val="en-AU"/>
              </w:rPr>
              <w:t>, Rabia K</w:t>
            </w:r>
            <w:r>
              <w:rPr>
                <w:rFonts w:ascii="Garamond" w:hAnsi="Garamond"/>
                <w:lang w:val="en-AU"/>
              </w:rPr>
              <w:t xml:space="preserve">ahveci, </w:t>
            </w:r>
            <w:r w:rsidRPr="00276178">
              <w:rPr>
                <w:rFonts w:ascii="Garamond" w:hAnsi="Garamond"/>
                <w:lang w:val="en-AU"/>
              </w:rPr>
              <w:t>Fatma Goksin C</w:t>
            </w:r>
            <w:r>
              <w:rPr>
                <w:rFonts w:ascii="Garamond" w:hAnsi="Garamond"/>
                <w:lang w:val="en-AU"/>
              </w:rPr>
              <w:t>ihan)</w:t>
            </w:r>
          </w:p>
          <w:p w:rsidR="00276178" w:rsidRPr="00721A1B" w:rsidRDefault="00276178" w:rsidP="00276178">
            <w:pPr>
              <w:pStyle w:val="ListParagraph"/>
              <w:numPr>
                <w:ilvl w:val="0"/>
                <w:numId w:val="14"/>
              </w:numPr>
              <w:jc w:val="both"/>
              <w:rPr>
                <w:rFonts w:ascii="Garamond" w:hAnsi="Garamond"/>
                <w:lang w:val="en-AU"/>
              </w:rPr>
            </w:pPr>
            <w:r w:rsidRPr="00276178">
              <w:rPr>
                <w:rFonts w:ascii="Garamond" w:hAnsi="Garamond"/>
                <w:lang w:val="en-AU"/>
              </w:rPr>
              <w:t xml:space="preserve">Development and Psychometric Properties of the </w:t>
            </w:r>
            <w:r w:rsidRPr="00EC0A3B">
              <w:rPr>
                <w:rFonts w:ascii="Garamond" w:hAnsi="Garamond"/>
                <w:b/>
                <w:lang w:val="en-AU"/>
              </w:rPr>
              <w:t>Caring Behaviors Assessment Tool Nursing Version-Short Form</w:t>
            </w:r>
            <w:r w:rsidRPr="00276178">
              <w:rPr>
                <w:rFonts w:ascii="Garamond" w:hAnsi="Garamond"/>
                <w:lang w:val="en-AU"/>
              </w:rPr>
              <w:t xml:space="preserve"> </w:t>
            </w:r>
            <w:r>
              <w:rPr>
                <w:rFonts w:ascii="Garamond" w:hAnsi="Garamond"/>
                <w:lang w:val="en-AU"/>
              </w:rPr>
              <w:t>(</w:t>
            </w:r>
            <w:r w:rsidRPr="00276178">
              <w:rPr>
                <w:rFonts w:ascii="Garamond" w:hAnsi="Garamond"/>
                <w:lang w:val="en-AU"/>
              </w:rPr>
              <w:t>Mehtap A</w:t>
            </w:r>
            <w:r>
              <w:rPr>
                <w:rFonts w:ascii="Garamond" w:hAnsi="Garamond"/>
                <w:lang w:val="en-AU"/>
              </w:rPr>
              <w:t>kgün</w:t>
            </w:r>
            <w:r w:rsidRPr="00276178">
              <w:rPr>
                <w:rFonts w:ascii="Garamond" w:hAnsi="Garamond"/>
                <w:lang w:val="en-AU"/>
              </w:rPr>
              <w:t>, Turan Selma K</w:t>
            </w:r>
            <w:r>
              <w:rPr>
                <w:rFonts w:ascii="Garamond" w:hAnsi="Garamond"/>
                <w:lang w:val="en-AU"/>
              </w:rPr>
              <w:t>avradim</w:t>
            </w:r>
            <w:r w:rsidRPr="00276178">
              <w:rPr>
                <w:rFonts w:ascii="Garamond" w:hAnsi="Garamond"/>
                <w:lang w:val="en-AU"/>
              </w:rPr>
              <w:t>, İlkay B</w:t>
            </w:r>
            <w:r>
              <w:rPr>
                <w:rFonts w:ascii="Garamond" w:hAnsi="Garamond"/>
                <w:lang w:val="en-AU"/>
              </w:rPr>
              <w:t>oz</w:t>
            </w:r>
            <w:r w:rsidRPr="00276178">
              <w:rPr>
                <w:rFonts w:ascii="Garamond" w:hAnsi="Garamond"/>
                <w:lang w:val="en-AU"/>
              </w:rPr>
              <w:t>, Zeynep Ö</w:t>
            </w:r>
            <w:r>
              <w:rPr>
                <w:rFonts w:ascii="Garamond" w:hAnsi="Garamond"/>
                <w:lang w:val="en-AU"/>
              </w:rPr>
              <w:t>zer)</w:t>
            </w:r>
          </w:p>
        </w:tc>
      </w:tr>
    </w:tbl>
    <w:p w:rsidR="00B24501" w:rsidRDefault="00B24501" w:rsidP="00977E92">
      <w:pPr>
        <w:rPr>
          <w:rFonts w:ascii="Garamond" w:hAnsi="Garamond"/>
          <w:b/>
          <w:lang w:val="en-AU"/>
        </w:rPr>
      </w:pPr>
    </w:p>
    <w:p w:rsidR="002F5579" w:rsidRDefault="002F5579" w:rsidP="00977E92">
      <w:pPr>
        <w:rPr>
          <w:rFonts w:ascii="Garamond" w:hAnsi="Garamond"/>
          <w:b/>
          <w:lang w:val="en-AU"/>
        </w:rPr>
      </w:pPr>
    </w:p>
    <w:p w:rsidR="002F5579" w:rsidRDefault="002F557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EC0A3B" w:rsidP="00310503">
      <w:pPr>
        <w:keepNext/>
        <w:keepLines/>
        <w:rPr>
          <w:rFonts w:ascii="Garamond" w:hAnsi="Garamond"/>
          <w:lang w:val="en-AU"/>
        </w:rPr>
      </w:pPr>
      <w:hyperlink r:id="rId52"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EC0A3B" w:rsidP="00603C16">
      <w:pPr>
        <w:keepNext/>
        <w:keepLines/>
        <w:rPr>
          <w:rFonts w:ascii="Garamond" w:hAnsi="Garamond"/>
          <w:lang w:val="en-AU"/>
        </w:rPr>
      </w:pPr>
      <w:hyperlink r:id="rId53" w:history="1">
        <w:r w:rsidR="00603C16" w:rsidRPr="00E11CC6">
          <w:rPr>
            <w:rStyle w:val="Hyperlink"/>
            <w:rFonts w:ascii="Garamond" w:hAnsi="Garamond"/>
            <w:lang w:val="en-AU"/>
          </w:rPr>
          <w:t>https://www.aci.health.nsw.gov.au/covid-19/critical-intelligence-unit</w:t>
        </w:r>
      </w:hyperlink>
    </w:p>
    <w:p w:rsidR="00402A78" w:rsidRDefault="00603C16" w:rsidP="001C50DD">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p>
    <w:p w:rsidR="001C50DD" w:rsidRDefault="001C50DD" w:rsidP="001C50DD">
      <w:pPr>
        <w:keepNext/>
        <w:keepLines/>
        <w:rPr>
          <w:rFonts w:ascii="Garamond" w:hAnsi="Garamond"/>
          <w:i/>
          <w:lang w:val="en-AU"/>
        </w:rPr>
      </w:pPr>
    </w:p>
    <w:p w:rsidR="006A346E" w:rsidRPr="008F3909" w:rsidRDefault="006A346E" w:rsidP="006A346E">
      <w:pPr>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EC0A3B" w:rsidP="006A346E">
      <w:pPr>
        <w:rPr>
          <w:rFonts w:ascii="Garamond" w:hAnsi="Garamond"/>
          <w:lang w:val="en-AU"/>
        </w:rPr>
      </w:pPr>
      <w:hyperlink r:id="rId54" w:history="1">
        <w:r w:rsidR="006A346E" w:rsidRPr="00B91B4F">
          <w:rPr>
            <w:rStyle w:val="Hyperlink"/>
            <w:rFonts w:ascii="Garamond" w:hAnsi="Garamond"/>
            <w:lang w:val="en-AU"/>
          </w:rPr>
          <w:t>https://www.nice.org.uk/guidance</w:t>
        </w:r>
      </w:hyperlink>
      <w:r w:rsidR="006A346E">
        <w:rPr>
          <w:rFonts w:ascii="Garamond" w:hAnsi="Garamond"/>
          <w:lang w:val="en-AU"/>
        </w:rPr>
        <w:t xml:space="preserve"> </w:t>
      </w:r>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387C16" w:rsidRDefault="00387C16" w:rsidP="00387C16">
      <w:pPr>
        <w:pStyle w:val="ListParagraph"/>
        <w:numPr>
          <w:ilvl w:val="0"/>
          <w:numId w:val="14"/>
        </w:numPr>
        <w:rPr>
          <w:rFonts w:ascii="Garamond" w:hAnsi="Garamond"/>
          <w:lang w:val="en-AU"/>
        </w:rPr>
      </w:pPr>
      <w:r>
        <w:rPr>
          <w:rFonts w:ascii="Garamond" w:hAnsi="Garamond"/>
          <w:lang w:val="en-AU"/>
        </w:rPr>
        <w:lastRenderedPageBreak/>
        <w:t xml:space="preserve">NICE Guideline NG100 </w:t>
      </w:r>
      <w:r w:rsidRPr="00387C16">
        <w:rPr>
          <w:rFonts w:ascii="Garamond" w:hAnsi="Garamond"/>
          <w:b/>
          <w:i/>
          <w:lang w:val="en-AU"/>
        </w:rPr>
        <w:t>Rheumatoid arthritis</w:t>
      </w:r>
      <w:r w:rsidRPr="00387C16">
        <w:rPr>
          <w:rFonts w:ascii="Garamond" w:hAnsi="Garamond"/>
          <w:i/>
          <w:lang w:val="en-AU"/>
        </w:rPr>
        <w:t xml:space="preserve"> in adults: management</w:t>
      </w:r>
      <w:r>
        <w:rPr>
          <w:rFonts w:ascii="Garamond" w:hAnsi="Garamond"/>
          <w:lang w:val="en-AU"/>
        </w:rPr>
        <w:t xml:space="preserve"> </w:t>
      </w:r>
      <w:hyperlink r:id="rId55" w:history="1">
        <w:r w:rsidRPr="00B97C2D">
          <w:rPr>
            <w:rStyle w:val="Hyperlink"/>
            <w:rFonts w:ascii="Garamond" w:hAnsi="Garamond"/>
            <w:lang w:val="en-AU"/>
          </w:rPr>
          <w:t>https://www.nice.org.uk/guidance/ng100</w:t>
        </w:r>
      </w:hyperlink>
    </w:p>
    <w:p w:rsidR="00387C16" w:rsidRDefault="00387C16" w:rsidP="00387C16">
      <w:pPr>
        <w:pStyle w:val="ListParagraph"/>
        <w:numPr>
          <w:ilvl w:val="0"/>
          <w:numId w:val="14"/>
        </w:numPr>
        <w:rPr>
          <w:rFonts w:ascii="Garamond" w:hAnsi="Garamond"/>
          <w:lang w:val="en-AU"/>
        </w:rPr>
      </w:pPr>
      <w:r>
        <w:rPr>
          <w:rFonts w:ascii="Garamond" w:hAnsi="Garamond"/>
          <w:lang w:val="en-AU"/>
        </w:rPr>
        <w:t xml:space="preserve">NICE Guideline NG163 </w:t>
      </w:r>
      <w:r w:rsidRPr="00387C16">
        <w:rPr>
          <w:rFonts w:ascii="Garamond" w:hAnsi="Garamond"/>
          <w:i/>
          <w:lang w:val="en-AU"/>
        </w:rPr>
        <w:t xml:space="preserve">COVID-19 rapid guideline: </w:t>
      </w:r>
      <w:r w:rsidRPr="00387C16">
        <w:rPr>
          <w:rFonts w:ascii="Garamond" w:hAnsi="Garamond"/>
          <w:b/>
          <w:i/>
          <w:lang w:val="en-AU"/>
        </w:rPr>
        <w:t>managing symptoms (including at the end of life) in the community</w:t>
      </w:r>
      <w:r>
        <w:rPr>
          <w:rFonts w:ascii="Garamond" w:hAnsi="Garamond"/>
          <w:lang w:val="en-AU"/>
        </w:rPr>
        <w:t xml:space="preserve"> </w:t>
      </w:r>
      <w:hyperlink r:id="rId56" w:history="1">
        <w:r w:rsidRPr="00B97C2D">
          <w:rPr>
            <w:rStyle w:val="Hyperlink"/>
            <w:rFonts w:ascii="Garamond" w:hAnsi="Garamond"/>
            <w:lang w:val="en-AU"/>
          </w:rPr>
          <w:t>https://www.nice.org.uk/guidance/ng163</w:t>
        </w:r>
      </w:hyperlink>
    </w:p>
    <w:p w:rsidR="006A346E" w:rsidRDefault="00F3615F" w:rsidP="00F3615F">
      <w:pPr>
        <w:pStyle w:val="ListParagraph"/>
        <w:numPr>
          <w:ilvl w:val="0"/>
          <w:numId w:val="14"/>
        </w:numPr>
        <w:rPr>
          <w:rFonts w:ascii="Garamond" w:hAnsi="Garamond"/>
          <w:lang w:val="en-AU"/>
        </w:rPr>
      </w:pPr>
      <w:r>
        <w:rPr>
          <w:rFonts w:ascii="Garamond" w:hAnsi="Garamond"/>
          <w:lang w:val="en-AU"/>
        </w:rPr>
        <w:t>NICE Guideline</w:t>
      </w:r>
      <w:r w:rsidR="00387C16">
        <w:rPr>
          <w:rFonts w:ascii="Garamond" w:hAnsi="Garamond"/>
          <w:lang w:val="en-AU"/>
        </w:rPr>
        <w:t xml:space="preserve"> </w:t>
      </w:r>
      <w:r>
        <w:rPr>
          <w:rFonts w:ascii="Garamond" w:hAnsi="Garamond"/>
          <w:lang w:val="en-AU"/>
        </w:rPr>
        <w:t>NG17</w:t>
      </w:r>
      <w:r w:rsidR="005748EE">
        <w:rPr>
          <w:rFonts w:ascii="Garamond" w:hAnsi="Garamond"/>
          <w:lang w:val="en-AU"/>
        </w:rPr>
        <w:t>3</w:t>
      </w:r>
      <w:r>
        <w:rPr>
          <w:rFonts w:ascii="Garamond" w:hAnsi="Garamond"/>
          <w:lang w:val="en-AU"/>
        </w:rPr>
        <w:t xml:space="preserve"> </w:t>
      </w:r>
      <w:r w:rsidRPr="00F3615F">
        <w:rPr>
          <w:rFonts w:ascii="Garamond" w:hAnsi="Garamond"/>
          <w:i/>
          <w:lang w:val="en-AU"/>
        </w:rPr>
        <w:t xml:space="preserve">COVID-19 rapid guideline: </w:t>
      </w:r>
      <w:r w:rsidR="005748EE">
        <w:rPr>
          <w:rFonts w:ascii="Garamond" w:hAnsi="Garamond"/>
          <w:b/>
          <w:i/>
          <w:lang w:val="en-AU"/>
        </w:rPr>
        <w:t xml:space="preserve">antibiotics for pneumonia </w:t>
      </w:r>
      <w:r w:rsidR="005748EE" w:rsidRPr="005748EE">
        <w:rPr>
          <w:rFonts w:ascii="Garamond" w:hAnsi="Garamond"/>
          <w:i/>
          <w:lang w:val="en-AU"/>
        </w:rPr>
        <w:t>in adults in hospital</w:t>
      </w:r>
      <w:r w:rsidR="005748EE">
        <w:rPr>
          <w:rFonts w:ascii="Garamond" w:hAnsi="Garamond"/>
          <w:b/>
          <w:i/>
          <w:lang w:val="en-AU"/>
        </w:rPr>
        <w:t xml:space="preserve"> </w:t>
      </w:r>
      <w:hyperlink r:id="rId57" w:history="1">
        <w:r w:rsidR="005748EE" w:rsidRPr="00A23305">
          <w:rPr>
            <w:rStyle w:val="Hyperlink"/>
            <w:rFonts w:ascii="Garamond" w:hAnsi="Garamond"/>
            <w:lang w:val="en-AU"/>
          </w:rPr>
          <w:t>https://www.nice.org.uk/guidance/ng173</w:t>
        </w:r>
      </w:hyperlink>
    </w:p>
    <w:p w:rsidR="003C78CF" w:rsidRDefault="003C78CF" w:rsidP="00B24501">
      <w:pPr>
        <w:rPr>
          <w:rFonts w:ascii="Garamond" w:hAnsi="Garamond"/>
          <w:lang w:val="en-AU"/>
        </w:rPr>
      </w:pPr>
    </w:p>
    <w:p w:rsidR="00254E54" w:rsidRPr="000170DA" w:rsidRDefault="00254E54" w:rsidP="00254E54">
      <w:pPr>
        <w:keepNext/>
        <w:keepLines/>
        <w:rPr>
          <w:rFonts w:ascii="Garamond" w:hAnsi="Garamond"/>
          <w:i/>
          <w:lang w:val="en-AU"/>
        </w:rPr>
      </w:pPr>
      <w:r w:rsidRPr="000170DA">
        <w:rPr>
          <w:rFonts w:ascii="Garamond" w:hAnsi="Garamond"/>
          <w:i/>
          <w:lang w:val="en-AU"/>
        </w:rPr>
        <w:t>[USA] Effective Health Care Program reports</w:t>
      </w:r>
    </w:p>
    <w:p w:rsidR="00254E54" w:rsidRPr="000170DA" w:rsidRDefault="00EC0A3B" w:rsidP="00254E54">
      <w:pPr>
        <w:keepNext/>
        <w:keepLines/>
        <w:rPr>
          <w:rFonts w:ascii="Garamond" w:hAnsi="Garamond"/>
          <w:u w:val="single"/>
          <w:lang w:val="en-AU"/>
        </w:rPr>
      </w:pPr>
      <w:hyperlink r:id="rId58" w:history="1">
        <w:r w:rsidR="00254E54" w:rsidRPr="000170DA">
          <w:rPr>
            <w:rStyle w:val="Hyperlink"/>
            <w:rFonts w:ascii="Garamond" w:hAnsi="Garamond"/>
            <w:lang w:val="en-AU"/>
          </w:rPr>
          <w:t>https://effectivehealthcare.ahrq.gov/</w:t>
        </w:r>
      </w:hyperlink>
    </w:p>
    <w:p w:rsidR="00254E54" w:rsidRDefault="00254E54" w:rsidP="00254E5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5748EE" w:rsidRPr="005748EE" w:rsidRDefault="00276178" w:rsidP="00276178">
      <w:pPr>
        <w:pStyle w:val="ListParagraph"/>
        <w:numPr>
          <w:ilvl w:val="0"/>
          <w:numId w:val="36"/>
        </w:numPr>
        <w:rPr>
          <w:rFonts w:ascii="Garamond" w:hAnsi="Garamond"/>
          <w:lang w:val="en-AU"/>
        </w:rPr>
      </w:pPr>
      <w:bookmarkStart w:id="1" w:name="_GoBack"/>
      <w:r w:rsidRPr="00276178">
        <w:rPr>
          <w:rFonts w:ascii="Garamond" w:hAnsi="Garamond"/>
          <w:i/>
          <w:lang w:val="en-AU"/>
        </w:rPr>
        <w:t xml:space="preserve">Management of </w:t>
      </w:r>
      <w:r w:rsidRPr="00276178">
        <w:rPr>
          <w:rFonts w:ascii="Garamond" w:hAnsi="Garamond"/>
          <w:b/>
          <w:i/>
          <w:lang w:val="en-AU"/>
        </w:rPr>
        <w:t>Colonic Diverticulitis</w:t>
      </w:r>
      <w:r>
        <w:rPr>
          <w:rFonts w:ascii="Garamond" w:hAnsi="Garamond"/>
          <w:lang w:val="en-AU"/>
        </w:rPr>
        <w:t xml:space="preserve"> </w:t>
      </w:r>
      <w:hyperlink r:id="rId59" w:history="1">
        <w:r w:rsidRPr="00B85C7C">
          <w:rPr>
            <w:rStyle w:val="Hyperlink"/>
            <w:rFonts w:ascii="Garamond" w:hAnsi="Garamond"/>
            <w:lang w:val="en-AU"/>
          </w:rPr>
          <w:t>https://effectivehealthcare.ahrq.gov/products/diverticulitis/research</w:t>
        </w:r>
      </w:hyperlink>
    </w:p>
    <w:bookmarkEnd w:id="1"/>
    <w:p w:rsidR="006A346E" w:rsidRDefault="006A346E" w:rsidP="00B24501">
      <w:pPr>
        <w:rPr>
          <w:rFonts w:ascii="Garamond" w:hAnsi="Garamond"/>
          <w:lang w:val="en-AU"/>
        </w:rPr>
      </w:pPr>
    </w:p>
    <w:p w:rsidR="005748EE" w:rsidRDefault="005748EE" w:rsidP="00B24501">
      <w:pPr>
        <w:rPr>
          <w:rFonts w:ascii="Garamond" w:hAnsi="Garamond"/>
          <w:lang w:val="en-AU"/>
        </w:rPr>
      </w:pPr>
    </w:p>
    <w:p w:rsidR="00254E54" w:rsidRDefault="00254E54"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0"/>
      <w:footerReference w:type="default" r:id="rId6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C9" w:rsidRDefault="00B820C9">
      <w:r>
        <w:separator/>
      </w:r>
    </w:p>
  </w:endnote>
  <w:endnote w:type="continuationSeparator" w:id="0">
    <w:p w:rsidR="00B820C9" w:rsidRDefault="00B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Default="00B820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0A3B">
      <w:rPr>
        <w:rStyle w:val="PageNumber"/>
        <w:noProof/>
      </w:rPr>
      <w:t>10</w:t>
    </w:r>
    <w:r>
      <w:rPr>
        <w:rStyle w:val="PageNumber"/>
      </w:rPr>
      <w:fldChar w:fldCharType="end"/>
    </w:r>
  </w:p>
  <w:p w:rsidR="00B820C9" w:rsidRPr="001E78F0" w:rsidRDefault="00B820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w:t>
    </w:r>
    <w:r w:rsidR="005748EE">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Pr="001E78F0" w:rsidRDefault="00B820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C0A3B">
      <w:rPr>
        <w:rStyle w:val="PageNumber"/>
        <w:rFonts w:ascii="Garamond" w:hAnsi="Garamond"/>
        <w:noProof/>
      </w:rPr>
      <w:t>9</w:t>
    </w:r>
    <w:r w:rsidRPr="001E78F0">
      <w:rPr>
        <w:rStyle w:val="PageNumber"/>
        <w:rFonts w:ascii="Garamond" w:hAnsi="Garamond"/>
      </w:rPr>
      <w:fldChar w:fldCharType="end"/>
    </w:r>
  </w:p>
  <w:p w:rsidR="00B820C9" w:rsidRPr="001E78F0" w:rsidRDefault="00B820C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A346E">
      <w:rPr>
        <w:rFonts w:ascii="Garamond" w:hAnsi="Garamond"/>
      </w:rPr>
      <w:t xml:space="preserve"> Issue 48</w:t>
    </w:r>
    <w:r w:rsidR="005748EE">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C9" w:rsidRDefault="00B820C9">
      <w:r>
        <w:separator/>
      </w:r>
    </w:p>
  </w:footnote>
  <w:footnote w:type="continuationSeparator" w:id="0">
    <w:p w:rsidR="00B820C9" w:rsidRDefault="00B8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531289"/>
    <w:multiLevelType w:val="hybridMultilevel"/>
    <w:tmpl w:val="8884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14201"/>
    <w:multiLevelType w:val="hybridMultilevel"/>
    <w:tmpl w:val="E6DC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1E4228"/>
    <w:multiLevelType w:val="hybridMultilevel"/>
    <w:tmpl w:val="93D6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C0B44"/>
    <w:multiLevelType w:val="hybridMultilevel"/>
    <w:tmpl w:val="DCFE8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9B1F11"/>
    <w:multiLevelType w:val="hybridMultilevel"/>
    <w:tmpl w:val="1F04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55135B"/>
    <w:multiLevelType w:val="hybridMultilevel"/>
    <w:tmpl w:val="7AA48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F63F5"/>
    <w:multiLevelType w:val="hybridMultilevel"/>
    <w:tmpl w:val="E686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303EDB"/>
    <w:multiLevelType w:val="hybridMultilevel"/>
    <w:tmpl w:val="0CF2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A41C52"/>
    <w:multiLevelType w:val="hybridMultilevel"/>
    <w:tmpl w:val="3F10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826B3C"/>
    <w:multiLevelType w:val="hybridMultilevel"/>
    <w:tmpl w:val="5BB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90AB7"/>
    <w:multiLevelType w:val="hybridMultilevel"/>
    <w:tmpl w:val="88C0B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C053D"/>
    <w:multiLevelType w:val="hybridMultilevel"/>
    <w:tmpl w:val="3A2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9"/>
  </w:num>
  <w:num w:numId="15">
    <w:abstractNumId w:val="22"/>
  </w:num>
  <w:num w:numId="16">
    <w:abstractNumId w:val="16"/>
  </w:num>
  <w:num w:numId="17">
    <w:abstractNumId w:val="31"/>
  </w:num>
  <w:num w:numId="18">
    <w:abstractNumId w:val="14"/>
  </w:num>
  <w:num w:numId="19">
    <w:abstractNumId w:val="24"/>
  </w:num>
  <w:num w:numId="20">
    <w:abstractNumId w:val="10"/>
  </w:num>
  <w:num w:numId="21">
    <w:abstractNumId w:val="21"/>
  </w:num>
  <w:num w:numId="22">
    <w:abstractNumId w:val="35"/>
  </w:num>
  <w:num w:numId="23">
    <w:abstractNumId w:val="13"/>
  </w:num>
  <w:num w:numId="24">
    <w:abstractNumId w:val="25"/>
  </w:num>
  <w:num w:numId="25">
    <w:abstractNumId w:val="17"/>
  </w:num>
  <w:num w:numId="26">
    <w:abstractNumId w:val="18"/>
  </w:num>
  <w:num w:numId="27">
    <w:abstractNumId w:val="19"/>
  </w:num>
  <w:num w:numId="28">
    <w:abstractNumId w:val="12"/>
  </w:num>
  <w:num w:numId="29">
    <w:abstractNumId w:val="39"/>
  </w:num>
  <w:num w:numId="30">
    <w:abstractNumId w:val="26"/>
  </w:num>
  <w:num w:numId="31">
    <w:abstractNumId w:val="30"/>
  </w:num>
  <w:num w:numId="32">
    <w:abstractNumId w:val="27"/>
  </w:num>
  <w:num w:numId="33">
    <w:abstractNumId w:val="34"/>
  </w:num>
  <w:num w:numId="34">
    <w:abstractNumId w:val="36"/>
  </w:num>
  <w:num w:numId="35">
    <w:abstractNumId w:val="23"/>
  </w:num>
  <w:num w:numId="36">
    <w:abstractNumId w:val="38"/>
  </w:num>
  <w:num w:numId="37">
    <w:abstractNumId w:val="33"/>
  </w:num>
  <w:num w:numId="38">
    <w:abstractNumId w:val="20"/>
  </w:num>
  <w:num w:numId="39">
    <w:abstractNumId w:val="15"/>
  </w:num>
  <w:num w:numId="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7CF"/>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20C"/>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3B"/>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177136AB"/>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xinstitute.org.au/news/virtual-hospitals-a-new-way-to-ease-healthcare-burdens/"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ahha.asn.au/sites/default/files/docs/policy-issue/deeble_perspectives_brief_no._14_-_the_value_based_health_care_landscape.pdf" TargetMode="External"/><Relationship Id="rId47" Type="http://schemas.openxmlformats.org/officeDocument/2006/relationships/hyperlink" Target="http://doi.org/10.1007/s11096-020-01034-z" TargetMode="External"/><Relationship Id="rId50" Type="http://schemas.openxmlformats.org/officeDocument/2006/relationships/hyperlink" Target="https://qualitysafety.bmj.com/content/early/recent" TargetMode="External"/><Relationship Id="rId55" Type="http://schemas.openxmlformats.org/officeDocument/2006/relationships/hyperlink" Target="https://www.nice.org.uk/guidance/ng10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ahha.asn.au/health-policy-perspective-briefs" TargetMode="External"/><Relationship Id="rId54" Type="http://schemas.openxmlformats.org/officeDocument/2006/relationships/hyperlink" Target="https://www.nice.org.uk/guid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ahha.asn.au/health-policy-perspective-briefs" TargetMode="External"/><Relationship Id="rId40" Type="http://schemas.openxmlformats.org/officeDocument/2006/relationships/hyperlink" Target="https://soundcloud.com/ahhapodcast/rpa-virtual-hospital-care-during-the-pandemic" TargetMode="External"/><Relationship Id="rId45" Type="http://schemas.openxmlformats.org/officeDocument/2006/relationships/hyperlink" Target="http://doi.org/10.1542/peds.2019-2057" TargetMode="External"/><Relationship Id="rId53" Type="http://schemas.openxmlformats.org/officeDocument/2006/relationships/hyperlink" Target="https://www.aci.health.nsw.gov.au/covid-19/critical-intelligence-unit" TargetMode="External"/><Relationship Id="rId58" Type="http://schemas.openxmlformats.org/officeDocument/2006/relationships/hyperlink" Target="https://effectivehealthcare.ahrq.gov/"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www.safetyandquality.gov.au/standards/national-safety-and-quality-primary-healthcare-nsqph-standards" TargetMode="External"/><Relationship Id="rId49" Type="http://schemas.openxmlformats.org/officeDocument/2006/relationships/hyperlink" Target="https://www.publish.csiro.au/py/issue/9751" TargetMode="External"/><Relationship Id="rId57" Type="http://schemas.openxmlformats.org/officeDocument/2006/relationships/hyperlink" Target="https://www.nice.org.uk/guidance/ng173" TargetMode="External"/><Relationship Id="rId61"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ahha.asn.au/publication/health-policy-evidence-briefs/evidence-brief-no-20-developmental-language-disorder" TargetMode="External"/><Relationship Id="rId52" Type="http://schemas.openxmlformats.org/officeDocument/2006/relationships/hyperlink" Target="https://covid19evidence.net.a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www.safetyandquality.gov.au/standards/national-safety-and-quality-primary-healthcare-nsqph-standards" TargetMode="External"/><Relationship Id="rId43" Type="http://schemas.openxmlformats.org/officeDocument/2006/relationships/hyperlink" Target="https://ahha.asn.au/publication/health-policy-evidence-briefs/deeble-evidence-brief-no-21-developmental-language" TargetMode="External"/><Relationship Id="rId48" Type="http://schemas.openxmlformats.org/officeDocument/2006/relationships/hyperlink" Target="https://www.safetyandquality.gov.au/our-work/medication-safety" TargetMode="External"/><Relationship Id="rId56" Type="http://schemas.openxmlformats.org/officeDocument/2006/relationships/hyperlink" Target="https://www.nice.org.uk/guidance/ng163" TargetMode="External"/><Relationship Id="rId8" Type="http://schemas.openxmlformats.org/officeDocument/2006/relationships/image" Target="media/image1.jpg"/><Relationship Id="rId51" Type="http://schemas.openxmlformats.org/officeDocument/2006/relationships/hyperlink" Target="https://academic.oup.com/intqhc/advance-article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ahha.asn.au/sites/default/files/docs/policy-issue/deeble_perspectives_brief_no._13_-_rpavirtual_-_a_new_way_of_caring.pdf" TargetMode="External"/><Relationship Id="rId46" Type="http://schemas.openxmlformats.org/officeDocument/2006/relationships/hyperlink" Target="https://www.safetyandquality.gov.au/our-work/healthcare-associated-infection" TargetMode="External"/><Relationship Id="rId59" Type="http://schemas.openxmlformats.org/officeDocument/2006/relationships/hyperlink" Target="https://effectivehealthcare.ahrq.gov/products/diverticuliti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8776-131A-4DA9-8352-6A9C4811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2983</Words>
  <Characters>21718</Characters>
  <Application>Microsoft Office Word</Application>
  <DocSecurity>0</DocSecurity>
  <Lines>452</Lines>
  <Paragraphs>226</Paragraphs>
  <ScaleCrop>false</ScaleCrop>
  <HeadingPairs>
    <vt:vector size="2" baseType="variant">
      <vt:variant>
        <vt:lpstr>Title</vt:lpstr>
      </vt:variant>
      <vt:variant>
        <vt:i4>1</vt:i4>
      </vt:variant>
    </vt:vector>
  </HeadingPairs>
  <TitlesOfParts>
    <vt:vector size="1" baseType="lpstr">
      <vt:lpstr>Draft On the Radar Issue 485</vt:lpstr>
    </vt:vector>
  </TitlesOfParts>
  <Company>ACSQHC</Company>
  <LinksUpToDate>false</LinksUpToDate>
  <CharactersWithSpaces>24475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486</dc:title>
  <dc:subject/>
  <dc:creator>Dr Niall Johnson</dc:creator>
  <cp:keywords/>
  <dc:description/>
  <cp:lastModifiedBy>Johnson, Niall</cp:lastModifiedBy>
  <cp:revision>14</cp:revision>
  <cp:lastPrinted>2018-03-02T02:34:00Z</cp:lastPrinted>
  <dcterms:created xsi:type="dcterms:W3CDTF">2020-10-13T05:43:00Z</dcterms:created>
  <dcterms:modified xsi:type="dcterms:W3CDTF">2020-10-16T00:19:00Z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