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CE6115">
        <w:rPr>
          <w:rFonts w:ascii="Garamond" w:hAnsi="Garamond"/>
          <w:lang w:val="en-AU"/>
        </w:rPr>
        <w:t>9</w:t>
      </w:r>
      <w:r w:rsidR="00A65ED8">
        <w:rPr>
          <w:rFonts w:ascii="Garamond" w:hAnsi="Garamond"/>
          <w:lang w:val="en-AU"/>
        </w:rPr>
        <w:t>7</w:t>
      </w:r>
    </w:p>
    <w:p w:rsidR="00755242" w:rsidRDefault="00A65ED8" w:rsidP="00F738B5">
      <w:pPr>
        <w:rPr>
          <w:rFonts w:ascii="Garamond" w:hAnsi="Garamond"/>
          <w:lang w:val="en-AU"/>
        </w:rPr>
      </w:pPr>
      <w:r>
        <w:rPr>
          <w:rFonts w:ascii="Garamond" w:hAnsi="Garamond"/>
          <w:lang w:val="en-AU"/>
        </w:rPr>
        <w:t>1 Febr</w:t>
      </w:r>
      <w:r w:rsidR="001144E6">
        <w:rPr>
          <w:rFonts w:ascii="Garamond" w:hAnsi="Garamond"/>
          <w:lang w:val="en-AU"/>
        </w:rPr>
        <w:t>uary 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w:t>
      </w:r>
      <w:r w:rsidR="001F4BA0">
        <w:rPr>
          <w:rFonts w:ascii="Garamond" w:hAnsi="Garamond"/>
          <w:lang w:val="en-AU"/>
        </w:rPr>
        <w:t xml:space="preserve">se resource </w:t>
      </w:r>
      <w:r w:rsidRPr="00504597">
        <w:rPr>
          <w:rFonts w:ascii="Garamond" w:hAnsi="Garamond"/>
          <w:lang w:val="en-AU"/>
        </w:rPr>
        <w:t>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00180A">
      <w:pPr>
        <w:pStyle w:val="ListParagraph"/>
        <w:numPr>
          <w:ilvl w:val="0"/>
          <w:numId w:val="16"/>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7F0962" w:rsidRPr="007F0962" w:rsidRDefault="007F0962" w:rsidP="007F0962">
      <w:pPr>
        <w:keepNext/>
        <w:keepLines/>
        <w:rPr>
          <w:rFonts w:ascii="Garamond" w:hAnsi="Garamond"/>
          <w:i/>
          <w:lang w:val="en-AU"/>
        </w:rPr>
      </w:pPr>
      <w:r w:rsidRPr="007F0962">
        <w:rPr>
          <w:rFonts w:ascii="Garamond" w:hAnsi="Garamond"/>
          <w:i/>
          <w:lang w:val="en-AU"/>
        </w:rPr>
        <w:lastRenderedPageBreak/>
        <w:t>National COVID-19 Clinical Evidence Taskforce</w:t>
      </w:r>
    </w:p>
    <w:p w:rsidR="007F0962" w:rsidRPr="007F0962" w:rsidRDefault="004031B7" w:rsidP="007F0962">
      <w:pPr>
        <w:keepNext/>
        <w:keepLines/>
        <w:rPr>
          <w:rFonts w:ascii="Garamond" w:hAnsi="Garamond"/>
          <w:lang w:val="en-AU"/>
        </w:rPr>
      </w:pPr>
      <w:hyperlink r:id="rId36" w:history="1">
        <w:r w:rsidR="007F0962" w:rsidRPr="007F0962">
          <w:rPr>
            <w:rStyle w:val="Hyperlink"/>
            <w:rFonts w:ascii="Garamond" w:hAnsi="Garamond"/>
            <w:lang w:val="en-AU"/>
          </w:rPr>
          <w:t>https://covid19evidence.net.au/</w:t>
        </w:r>
      </w:hyperlink>
    </w:p>
    <w:p w:rsidR="007F0962" w:rsidRPr="007F0962" w:rsidRDefault="007F0962" w:rsidP="007F0962">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7F0962" w:rsidRPr="007F0962" w:rsidRDefault="007F0962" w:rsidP="007F0962">
      <w:pPr>
        <w:keepLines/>
        <w:rPr>
          <w:rFonts w:ascii="Garamond" w:hAnsi="Garamond"/>
          <w:i/>
          <w:lang w:val="en-AU"/>
        </w:rPr>
      </w:pPr>
    </w:p>
    <w:p w:rsidR="007F0962" w:rsidRPr="007F0962" w:rsidRDefault="007F0962" w:rsidP="007F0962">
      <w:pPr>
        <w:keepNext/>
        <w:keepLines/>
        <w:rPr>
          <w:rFonts w:ascii="Garamond" w:hAnsi="Garamond"/>
          <w:i/>
          <w:lang w:val="en-AU"/>
        </w:rPr>
      </w:pPr>
      <w:r w:rsidRPr="007F0962">
        <w:rPr>
          <w:rFonts w:ascii="Garamond" w:hAnsi="Garamond"/>
          <w:i/>
          <w:lang w:val="en-AU"/>
        </w:rPr>
        <w:t>COVID-19 Critical Intelligence Unit</w:t>
      </w:r>
    </w:p>
    <w:p w:rsidR="007F0962" w:rsidRPr="007F0962" w:rsidRDefault="004031B7" w:rsidP="007F0962">
      <w:pPr>
        <w:keepNext/>
        <w:keepLines/>
        <w:rPr>
          <w:rFonts w:ascii="Garamond" w:hAnsi="Garamond"/>
          <w:lang w:val="en-AU"/>
        </w:rPr>
      </w:pPr>
      <w:hyperlink r:id="rId37" w:history="1">
        <w:r w:rsidR="007F0962" w:rsidRPr="007F0962">
          <w:rPr>
            <w:rStyle w:val="Hyperlink"/>
            <w:rFonts w:ascii="Garamond" w:hAnsi="Garamond"/>
            <w:lang w:val="en-AU"/>
          </w:rPr>
          <w:t>https://www.aci.health.nsw.gov.au/covid-19/critical-intelligence-unit</w:t>
        </w:r>
      </w:hyperlink>
    </w:p>
    <w:p w:rsidR="007F0962" w:rsidRPr="007F0962" w:rsidRDefault="007F0962" w:rsidP="007F0962">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 latest updates include:</w:t>
      </w:r>
    </w:p>
    <w:p w:rsidR="007F0962" w:rsidRDefault="007F0962" w:rsidP="007F0962">
      <w:pPr>
        <w:pStyle w:val="ListParagraph"/>
        <w:keepNext/>
        <w:keepLines/>
        <w:numPr>
          <w:ilvl w:val="0"/>
          <w:numId w:val="29"/>
        </w:numPr>
        <w:rPr>
          <w:rFonts w:ascii="Garamond" w:hAnsi="Garamond"/>
          <w:b/>
          <w:i/>
          <w:lang w:val="en-AU"/>
        </w:rPr>
      </w:pPr>
      <w:r w:rsidRPr="007F0962">
        <w:rPr>
          <w:rFonts w:ascii="Garamond" w:hAnsi="Garamond"/>
          <w:b/>
          <w:i/>
          <w:lang w:val="en-AU"/>
        </w:rPr>
        <w:t>Emerging evidence about COVID-19 vaccines</w:t>
      </w:r>
    </w:p>
    <w:p w:rsidR="007F0962" w:rsidRPr="007F0962" w:rsidRDefault="007F0962" w:rsidP="007F0962">
      <w:pPr>
        <w:pStyle w:val="ListParagraph"/>
        <w:keepNext/>
        <w:keepLines/>
        <w:numPr>
          <w:ilvl w:val="0"/>
          <w:numId w:val="29"/>
        </w:numPr>
        <w:rPr>
          <w:rFonts w:ascii="Garamond" w:hAnsi="Garamond"/>
          <w:b/>
          <w:i/>
          <w:lang w:val="en-AU"/>
        </w:rPr>
      </w:pPr>
      <w:r w:rsidRPr="007F0962">
        <w:rPr>
          <w:rFonts w:ascii="Garamond" w:hAnsi="Garamond"/>
          <w:b/>
          <w:i/>
          <w:lang w:val="en-AU"/>
        </w:rPr>
        <w:t>SARS-CoV-2 variants</w:t>
      </w:r>
      <w:r>
        <w:rPr>
          <w:rFonts w:ascii="Garamond" w:hAnsi="Garamond"/>
          <w:b/>
          <w:i/>
          <w:lang w:val="en-AU"/>
        </w:rPr>
        <w:t>.</w:t>
      </w:r>
    </w:p>
    <w:p w:rsidR="007F0962" w:rsidRDefault="007F0962" w:rsidP="007F0962">
      <w:pPr>
        <w:keepNext/>
        <w:rPr>
          <w:rFonts w:ascii="Garamond" w:hAnsi="Garamond"/>
          <w:i/>
          <w:lang w:val="en-AU"/>
        </w:rPr>
      </w:pPr>
    </w:p>
    <w:p w:rsidR="00F52802" w:rsidRDefault="00F52802" w:rsidP="007F0962">
      <w:pPr>
        <w:keepNext/>
        <w:rPr>
          <w:rFonts w:ascii="Garamond" w:hAnsi="Garamond"/>
          <w:i/>
          <w:lang w:val="en-AU"/>
        </w:rPr>
      </w:pPr>
    </w:p>
    <w:p w:rsidR="001144E6" w:rsidRDefault="001144E6" w:rsidP="00E34A10">
      <w:pPr>
        <w:keepNext/>
        <w:keepLines/>
        <w:autoSpaceDE w:val="0"/>
        <w:autoSpaceDN w:val="0"/>
        <w:adjustRightInd w:val="0"/>
        <w:rPr>
          <w:rFonts w:ascii="Garamond" w:hAnsi="Garamond"/>
          <w:b/>
          <w:lang w:val="en-AU"/>
        </w:rPr>
      </w:pPr>
      <w:r>
        <w:rPr>
          <w:rFonts w:ascii="Garamond" w:hAnsi="Garamond"/>
          <w:b/>
          <w:lang w:val="en-AU"/>
        </w:rPr>
        <w:t>Reports</w:t>
      </w:r>
    </w:p>
    <w:p w:rsidR="001144E6" w:rsidRDefault="001144E6" w:rsidP="001144E6">
      <w:pPr>
        <w:keepNext/>
        <w:keepLines/>
        <w:autoSpaceDE w:val="0"/>
        <w:autoSpaceDN w:val="0"/>
        <w:adjustRightInd w:val="0"/>
        <w:rPr>
          <w:rFonts w:ascii="Garamond" w:hAnsi="Garamond"/>
          <w:b/>
          <w:lang w:val="en-AU"/>
        </w:rPr>
      </w:pPr>
    </w:p>
    <w:p w:rsidR="00307ED1" w:rsidRPr="00307ED1" w:rsidRDefault="00307ED1" w:rsidP="00307ED1">
      <w:pPr>
        <w:keepNext/>
        <w:keepLines/>
        <w:autoSpaceDE w:val="0"/>
        <w:autoSpaceDN w:val="0"/>
        <w:adjustRightInd w:val="0"/>
        <w:rPr>
          <w:rFonts w:ascii="Garamond" w:hAnsi="Garamond"/>
          <w:i/>
          <w:lang w:val="en-AU"/>
        </w:rPr>
      </w:pPr>
      <w:r w:rsidRPr="00307ED1">
        <w:rPr>
          <w:rFonts w:ascii="Garamond" w:hAnsi="Garamond"/>
          <w:i/>
          <w:lang w:val="en-AU"/>
        </w:rPr>
        <w:t>National Learning Report: Never Events: analysis of HSIB's national investigations</w:t>
      </w:r>
    </w:p>
    <w:p w:rsidR="00307ED1" w:rsidRDefault="00307ED1" w:rsidP="001144E6">
      <w:pPr>
        <w:keepNext/>
        <w:keepLines/>
        <w:autoSpaceDE w:val="0"/>
        <w:autoSpaceDN w:val="0"/>
        <w:adjustRightInd w:val="0"/>
        <w:rPr>
          <w:rFonts w:ascii="Garamond" w:hAnsi="Garamond"/>
          <w:lang w:val="en-AU"/>
        </w:rPr>
      </w:pPr>
      <w:r w:rsidRPr="00307ED1">
        <w:rPr>
          <w:rFonts w:ascii="Garamond" w:hAnsi="Garamond"/>
          <w:lang w:val="en-AU"/>
        </w:rPr>
        <w:t>Healthcare Safety Investigation Branch</w:t>
      </w:r>
    </w:p>
    <w:p w:rsidR="00CC1D35" w:rsidRDefault="00307ED1" w:rsidP="001144E6">
      <w:pPr>
        <w:keepNext/>
        <w:keepLines/>
        <w:autoSpaceDE w:val="0"/>
        <w:autoSpaceDN w:val="0"/>
        <w:adjustRightInd w:val="0"/>
        <w:rPr>
          <w:rFonts w:ascii="Garamond" w:hAnsi="Garamond"/>
          <w:lang w:val="en-AU"/>
        </w:rPr>
      </w:pPr>
      <w:r w:rsidRPr="00307ED1">
        <w:rPr>
          <w:rFonts w:ascii="Garamond" w:hAnsi="Garamond"/>
          <w:lang w:val="en-AU"/>
        </w:rPr>
        <w:t>Farnborough: HSIB; 2021. p. 75.</w:t>
      </w:r>
    </w:p>
    <w:tbl>
      <w:tblPr>
        <w:tblStyle w:val="TableGrid"/>
        <w:tblW w:w="9360" w:type="dxa"/>
        <w:tblInd w:w="288" w:type="dxa"/>
        <w:tblLayout w:type="fixed"/>
        <w:tblLook w:val="01E0" w:firstRow="1" w:lastRow="1" w:firstColumn="1" w:lastColumn="1" w:noHBand="0" w:noVBand="0"/>
      </w:tblPr>
      <w:tblGrid>
        <w:gridCol w:w="1080"/>
        <w:gridCol w:w="8280"/>
      </w:tblGrid>
      <w:tr w:rsidR="001144E6" w:rsidRPr="000170DA" w:rsidTr="00BC113B">
        <w:tc>
          <w:tcPr>
            <w:tcW w:w="1080" w:type="dxa"/>
            <w:tcBorders>
              <w:top w:val="single" w:sz="4" w:space="0" w:color="auto"/>
              <w:left w:val="single" w:sz="4" w:space="0" w:color="auto"/>
              <w:bottom w:val="single" w:sz="4" w:space="0" w:color="auto"/>
              <w:right w:val="single" w:sz="4" w:space="0" w:color="auto"/>
            </w:tcBorders>
            <w:vAlign w:val="center"/>
          </w:tcPr>
          <w:p w:rsidR="001144E6" w:rsidRPr="000170DA" w:rsidRDefault="00CC1D35" w:rsidP="00BC113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144E6" w:rsidRPr="000170DA" w:rsidRDefault="004031B7" w:rsidP="00307ED1">
            <w:pPr>
              <w:keepNext/>
              <w:rPr>
                <w:rStyle w:val="Hyperlink"/>
                <w:rFonts w:ascii="Garamond" w:hAnsi="Garamond"/>
                <w:color w:val="auto"/>
                <w:u w:val="none"/>
                <w:lang w:val="en-AU"/>
              </w:rPr>
            </w:pPr>
            <w:hyperlink r:id="rId38" w:history="1">
              <w:r w:rsidR="00307ED1" w:rsidRPr="00995E13">
                <w:rPr>
                  <w:rStyle w:val="Hyperlink"/>
                  <w:rFonts w:ascii="Garamond" w:hAnsi="Garamond"/>
                  <w:lang w:val="en-AU"/>
                </w:rPr>
                <w:t>https://www.hsib.org.uk/investigations-cases/never-events/</w:t>
              </w:r>
            </w:hyperlink>
          </w:p>
        </w:tc>
      </w:tr>
      <w:tr w:rsidR="001144E6" w:rsidRPr="000170DA" w:rsidTr="00BC113B">
        <w:tc>
          <w:tcPr>
            <w:tcW w:w="1080" w:type="dxa"/>
            <w:tcBorders>
              <w:top w:val="single" w:sz="4" w:space="0" w:color="auto"/>
              <w:left w:val="single" w:sz="4" w:space="0" w:color="auto"/>
              <w:bottom w:val="single" w:sz="4" w:space="0" w:color="auto"/>
              <w:right w:val="single" w:sz="4" w:space="0" w:color="auto"/>
            </w:tcBorders>
            <w:vAlign w:val="center"/>
          </w:tcPr>
          <w:p w:rsidR="001144E6" w:rsidRPr="000170DA" w:rsidRDefault="001144E6" w:rsidP="00BC113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F4584" w:rsidRPr="001144E6" w:rsidRDefault="00F52802" w:rsidP="00F52802">
            <w:pPr>
              <w:rPr>
                <w:rFonts w:ascii="Garamond" w:hAnsi="Garamond"/>
                <w:lang w:val="en-AU"/>
              </w:rPr>
            </w:pPr>
            <w:r>
              <w:rPr>
                <w:rFonts w:ascii="Garamond" w:hAnsi="Garamond"/>
                <w:lang w:val="en-AU"/>
              </w:rPr>
              <w:t xml:space="preserve">The UK’s Healthcare Safety Investigation Branch (HSIB) has released this report examining “never events”. The HSIB considers that </w:t>
            </w:r>
            <w:r w:rsidRPr="00F52802">
              <w:rPr>
                <w:rFonts w:ascii="Garamond" w:hAnsi="Garamond"/>
                <w:lang w:val="en-AU"/>
              </w:rPr>
              <w:t xml:space="preserve">Never events are </w:t>
            </w:r>
            <w:r>
              <w:rPr>
                <w:rFonts w:ascii="Garamond" w:hAnsi="Garamond"/>
                <w:lang w:val="en-AU"/>
              </w:rPr>
              <w:t>‘</w:t>
            </w:r>
            <w:r w:rsidRPr="00F52802">
              <w:rPr>
                <w:rFonts w:ascii="Garamond" w:hAnsi="Garamond"/>
                <w:lang w:val="en-AU"/>
              </w:rPr>
              <w:t>patient safety incidents that are defined as being wholly preventable. They are considered wholly preventable because guidance or safety recommendations are in place at a national level and should have been implemented by all providers in the healthcare system. This should act as a strong systemic barrier to prevent the serious incident from happening.</w:t>
            </w:r>
            <w:r>
              <w:rPr>
                <w:rFonts w:ascii="Garamond" w:hAnsi="Garamond"/>
                <w:lang w:val="en-AU"/>
              </w:rPr>
              <w:t xml:space="preserve">’ This report </w:t>
            </w:r>
            <w:r w:rsidRPr="00F52802">
              <w:rPr>
                <w:rFonts w:ascii="Garamond" w:hAnsi="Garamond"/>
                <w:lang w:val="en-AU"/>
              </w:rPr>
              <w:t>analyses</w:t>
            </w:r>
            <w:r>
              <w:rPr>
                <w:rFonts w:ascii="Garamond" w:hAnsi="Garamond"/>
                <w:lang w:val="en-AU"/>
              </w:rPr>
              <w:t xml:space="preserve"> </w:t>
            </w:r>
            <w:r w:rsidRPr="00F52802">
              <w:rPr>
                <w:rFonts w:ascii="Garamond" w:hAnsi="Garamond"/>
                <w:lang w:val="en-AU"/>
              </w:rPr>
              <w:t>10 investigations carried out by HSIB</w:t>
            </w:r>
            <w:r>
              <w:rPr>
                <w:rFonts w:ascii="Garamond" w:hAnsi="Garamond"/>
                <w:lang w:val="en-AU"/>
              </w:rPr>
              <w:t xml:space="preserve"> </w:t>
            </w:r>
            <w:r w:rsidRPr="00F52802">
              <w:rPr>
                <w:rFonts w:ascii="Garamond" w:hAnsi="Garamond"/>
                <w:lang w:val="en-AU"/>
              </w:rPr>
              <w:t>into Never Events</w:t>
            </w:r>
            <w:r>
              <w:rPr>
                <w:rFonts w:ascii="Garamond" w:hAnsi="Garamond"/>
                <w:lang w:val="en-AU"/>
              </w:rPr>
              <w:t xml:space="preserve">. The HSIB challenges some of the assumptions and events deemed to be never events. They also suggest that work to identify </w:t>
            </w:r>
            <w:r w:rsidRPr="00F52802">
              <w:rPr>
                <w:rFonts w:ascii="Garamond" w:hAnsi="Garamond"/>
                <w:lang w:val="en-AU"/>
              </w:rPr>
              <w:t>strong and systemic safety</w:t>
            </w:r>
            <w:r>
              <w:rPr>
                <w:rFonts w:ascii="Garamond" w:hAnsi="Garamond"/>
                <w:lang w:val="en-AU"/>
              </w:rPr>
              <w:t xml:space="preserve"> </w:t>
            </w:r>
            <w:r w:rsidRPr="00F52802">
              <w:rPr>
                <w:rFonts w:ascii="Garamond" w:hAnsi="Garamond"/>
                <w:lang w:val="en-AU"/>
              </w:rPr>
              <w:t>barriers for specific incidents</w:t>
            </w:r>
            <w:r>
              <w:rPr>
                <w:rFonts w:ascii="Garamond" w:hAnsi="Garamond"/>
                <w:lang w:val="en-AU"/>
              </w:rPr>
              <w:t xml:space="preserve"> to aid in their prevention.</w:t>
            </w:r>
          </w:p>
        </w:tc>
      </w:tr>
    </w:tbl>
    <w:p w:rsidR="001144E6" w:rsidRDefault="001144E6" w:rsidP="001144E6">
      <w:pPr>
        <w:keepNext/>
        <w:keepLines/>
        <w:autoSpaceDE w:val="0"/>
        <w:autoSpaceDN w:val="0"/>
        <w:adjustRightInd w:val="0"/>
        <w:rPr>
          <w:rFonts w:ascii="Garamond" w:hAnsi="Garamond"/>
          <w:b/>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A84524" w:rsidRPr="00A84524" w:rsidRDefault="00A84524" w:rsidP="00A84524">
      <w:pPr>
        <w:keepNext/>
        <w:keepLines/>
        <w:autoSpaceDE w:val="0"/>
        <w:autoSpaceDN w:val="0"/>
        <w:adjustRightInd w:val="0"/>
        <w:rPr>
          <w:rFonts w:ascii="Garamond" w:hAnsi="Garamond"/>
          <w:i/>
          <w:lang w:val="en-AU"/>
        </w:rPr>
      </w:pPr>
      <w:r w:rsidRPr="00A84524">
        <w:rPr>
          <w:rFonts w:ascii="Garamond" w:hAnsi="Garamond"/>
          <w:i/>
          <w:lang w:val="en-AU"/>
        </w:rPr>
        <w:t>COVID-19 and residential aged care: priorities for optimising preparation and management of outbreaks</w:t>
      </w:r>
    </w:p>
    <w:p w:rsidR="00A84524" w:rsidRDefault="00A84524" w:rsidP="00385814">
      <w:pPr>
        <w:keepNext/>
        <w:keepLines/>
        <w:autoSpaceDE w:val="0"/>
        <w:autoSpaceDN w:val="0"/>
        <w:adjustRightInd w:val="0"/>
        <w:rPr>
          <w:rFonts w:ascii="Garamond" w:hAnsi="Garamond"/>
          <w:lang w:val="en-AU"/>
        </w:rPr>
      </w:pPr>
      <w:r w:rsidRPr="00A84524">
        <w:rPr>
          <w:rFonts w:ascii="Garamond" w:hAnsi="Garamond"/>
          <w:lang w:val="en-AU"/>
        </w:rPr>
        <w:t>Aitken GE, Holmes AL, Ibrahim JE</w:t>
      </w:r>
    </w:p>
    <w:p w:rsidR="00123207" w:rsidRDefault="00A84524" w:rsidP="00385814">
      <w:pPr>
        <w:keepNext/>
        <w:keepLines/>
        <w:autoSpaceDE w:val="0"/>
        <w:autoSpaceDN w:val="0"/>
        <w:adjustRightInd w:val="0"/>
        <w:rPr>
          <w:rFonts w:ascii="Garamond" w:hAnsi="Garamond"/>
          <w:lang w:val="en-AU"/>
        </w:rPr>
      </w:pPr>
      <w:r w:rsidRPr="00A84524">
        <w:rPr>
          <w:rFonts w:ascii="Garamond" w:hAnsi="Garamond"/>
          <w:lang w:val="en-AU"/>
        </w:rPr>
        <w:t>Medical Journal of Australia. 2021;214(1):6-8.e1.</w:t>
      </w:r>
    </w:p>
    <w:tbl>
      <w:tblPr>
        <w:tblStyle w:val="TableGrid"/>
        <w:tblW w:w="9360" w:type="dxa"/>
        <w:tblInd w:w="288" w:type="dxa"/>
        <w:tblLayout w:type="fixed"/>
        <w:tblLook w:val="01E0" w:firstRow="1" w:lastRow="1" w:firstColumn="1" w:lastColumn="1" w:noHBand="0" w:noVBand="0"/>
      </w:tblPr>
      <w:tblGrid>
        <w:gridCol w:w="1080"/>
        <w:gridCol w:w="8280"/>
      </w:tblGrid>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85814" w:rsidRPr="000170DA" w:rsidRDefault="004031B7" w:rsidP="00313F38">
            <w:pPr>
              <w:keepNext/>
              <w:rPr>
                <w:rStyle w:val="Hyperlink"/>
                <w:rFonts w:ascii="Garamond" w:hAnsi="Garamond"/>
                <w:color w:val="auto"/>
                <w:u w:val="none"/>
                <w:lang w:val="en-AU"/>
              </w:rPr>
            </w:pPr>
            <w:hyperlink r:id="rId39" w:history="1">
              <w:r w:rsidR="00A84524" w:rsidRPr="003B3F29">
                <w:rPr>
                  <w:rStyle w:val="Hyperlink"/>
                  <w:rFonts w:ascii="Garamond" w:hAnsi="Garamond"/>
                  <w:lang w:val="en-AU"/>
                </w:rPr>
                <w:t>https://doi.org/10.5694/mja2.50892</w:t>
              </w:r>
            </w:hyperlink>
          </w:p>
        </w:tc>
      </w:tr>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4524" w:rsidRPr="001144E6" w:rsidRDefault="00A84524" w:rsidP="009D3349">
            <w:pPr>
              <w:rPr>
                <w:rFonts w:ascii="Garamond" w:hAnsi="Garamond"/>
                <w:lang w:val="en-AU"/>
              </w:rPr>
            </w:pPr>
            <w:r>
              <w:rPr>
                <w:rFonts w:ascii="Garamond" w:hAnsi="Garamond"/>
                <w:lang w:val="en-AU"/>
              </w:rPr>
              <w:t>During the SAR-CoV2</w:t>
            </w:r>
            <w:r w:rsidR="00CA44A0">
              <w:rPr>
                <w:rFonts w:ascii="Garamond" w:hAnsi="Garamond"/>
                <w:lang w:val="en-AU"/>
              </w:rPr>
              <w:t>/COVID-19</w:t>
            </w:r>
            <w:r>
              <w:rPr>
                <w:rFonts w:ascii="Garamond" w:hAnsi="Garamond"/>
                <w:lang w:val="en-AU"/>
              </w:rPr>
              <w:t xml:space="preserve"> pandemic aged care facilities have borne the brunt of much of the morbidity and mortality. This Perspectives piece in the </w:t>
            </w:r>
            <w:r w:rsidRPr="00A84524">
              <w:rPr>
                <w:rFonts w:ascii="Garamond" w:hAnsi="Garamond"/>
                <w:i/>
                <w:lang w:val="en-AU"/>
              </w:rPr>
              <w:t>Medical Journal of Australia</w:t>
            </w:r>
            <w:r>
              <w:rPr>
                <w:rFonts w:ascii="Garamond" w:hAnsi="Garamond"/>
                <w:lang w:val="en-AU"/>
              </w:rPr>
              <w:t xml:space="preserve"> offers a number of r</w:t>
            </w:r>
            <w:r w:rsidRPr="00A84524">
              <w:rPr>
                <w:rFonts w:ascii="Garamond" w:hAnsi="Garamond"/>
                <w:lang w:val="en-AU"/>
              </w:rPr>
              <w:t>ecommendations to guide residential aged care facilities in preparing for and managing infectious disease outbreaks</w:t>
            </w:r>
            <w:r>
              <w:rPr>
                <w:rFonts w:ascii="Garamond" w:hAnsi="Garamond"/>
                <w:lang w:val="en-AU"/>
              </w:rPr>
              <w:t>.</w:t>
            </w:r>
            <w:r w:rsidR="00F52802">
              <w:rPr>
                <w:rFonts w:ascii="Garamond" w:hAnsi="Garamond"/>
                <w:lang w:val="en-AU"/>
              </w:rPr>
              <w:t xml:space="preserve"> </w:t>
            </w:r>
            <w:r w:rsidR="009D3349">
              <w:rPr>
                <w:rFonts w:ascii="Garamond" w:hAnsi="Garamond"/>
                <w:lang w:val="en-AU"/>
              </w:rPr>
              <w:t xml:space="preserve">The piece focuses on </w:t>
            </w:r>
            <w:r w:rsidR="009D3349" w:rsidRPr="009D3349">
              <w:rPr>
                <w:rFonts w:ascii="Garamond" w:hAnsi="Garamond"/>
                <w:b/>
                <w:lang w:val="en-AU"/>
              </w:rPr>
              <w:t>outbreak management plans</w:t>
            </w:r>
            <w:r w:rsidR="009D3349" w:rsidRPr="009D3349">
              <w:rPr>
                <w:rFonts w:ascii="Garamond" w:hAnsi="Garamond"/>
                <w:lang w:val="en-AU"/>
              </w:rPr>
              <w:t xml:space="preserve">, </w:t>
            </w:r>
            <w:r w:rsidR="009D3349" w:rsidRPr="009D3349">
              <w:rPr>
                <w:rFonts w:ascii="Garamond" w:hAnsi="Garamond"/>
                <w:b/>
                <w:lang w:val="en-AU"/>
              </w:rPr>
              <w:t>training of staff</w:t>
            </w:r>
            <w:r w:rsidR="009D3349" w:rsidRPr="009D3349">
              <w:rPr>
                <w:rFonts w:ascii="Garamond" w:hAnsi="Garamond"/>
                <w:lang w:val="en-AU"/>
              </w:rPr>
              <w:t xml:space="preserve">, and </w:t>
            </w:r>
            <w:r w:rsidR="009D3349" w:rsidRPr="009D3349">
              <w:rPr>
                <w:rFonts w:ascii="Garamond" w:hAnsi="Garamond"/>
                <w:b/>
                <w:lang w:val="en-AU"/>
              </w:rPr>
              <w:t>maintaining an adequate workforce</w:t>
            </w:r>
            <w:r w:rsidR="009D3349">
              <w:rPr>
                <w:rFonts w:ascii="Garamond" w:hAnsi="Garamond"/>
                <w:lang w:val="en-AU"/>
              </w:rPr>
              <w:t>.</w:t>
            </w:r>
          </w:p>
        </w:tc>
      </w:tr>
    </w:tbl>
    <w:p w:rsidR="00A84524" w:rsidRDefault="00A84524" w:rsidP="00A65ED8">
      <w:pPr>
        <w:keepNext/>
        <w:keepLines/>
        <w:autoSpaceDE w:val="0"/>
        <w:autoSpaceDN w:val="0"/>
        <w:adjustRightInd w:val="0"/>
        <w:rPr>
          <w:rFonts w:ascii="Garamond" w:hAnsi="Garamond"/>
          <w:lang w:val="en-AU"/>
        </w:rPr>
      </w:pPr>
    </w:p>
    <w:p w:rsidR="00A84524" w:rsidRPr="00A84524" w:rsidRDefault="00A84524" w:rsidP="00A84524">
      <w:pPr>
        <w:keepNext/>
        <w:keepLines/>
        <w:autoSpaceDE w:val="0"/>
        <w:autoSpaceDN w:val="0"/>
        <w:adjustRightInd w:val="0"/>
        <w:rPr>
          <w:rFonts w:ascii="Garamond" w:hAnsi="Garamond"/>
          <w:i/>
          <w:lang w:val="en-AU"/>
        </w:rPr>
      </w:pPr>
      <w:r w:rsidRPr="00A84524">
        <w:rPr>
          <w:rFonts w:ascii="Garamond" w:hAnsi="Garamond"/>
          <w:i/>
          <w:lang w:val="en-AU"/>
        </w:rPr>
        <w:t>PPE for your mind: a peer support initiative for health care workers</w:t>
      </w:r>
    </w:p>
    <w:p w:rsidR="00A84524" w:rsidRDefault="00A84524" w:rsidP="00A65ED8">
      <w:pPr>
        <w:keepNext/>
        <w:keepLines/>
        <w:autoSpaceDE w:val="0"/>
        <w:autoSpaceDN w:val="0"/>
        <w:adjustRightInd w:val="0"/>
        <w:rPr>
          <w:rFonts w:ascii="Garamond" w:hAnsi="Garamond"/>
          <w:lang w:val="en-AU"/>
        </w:rPr>
      </w:pPr>
      <w:r w:rsidRPr="00A84524">
        <w:rPr>
          <w:rFonts w:ascii="Garamond" w:hAnsi="Garamond"/>
          <w:lang w:val="en-AU"/>
        </w:rPr>
        <w:t>Bridson TL, Jenkins K, Allen KG, McDermott BM</w:t>
      </w:r>
    </w:p>
    <w:p w:rsidR="00A65ED8" w:rsidRDefault="00A84524" w:rsidP="00A65ED8">
      <w:pPr>
        <w:keepNext/>
        <w:keepLines/>
        <w:autoSpaceDE w:val="0"/>
        <w:autoSpaceDN w:val="0"/>
        <w:adjustRightInd w:val="0"/>
        <w:rPr>
          <w:rFonts w:ascii="Garamond" w:hAnsi="Garamond"/>
          <w:lang w:val="en-AU"/>
        </w:rPr>
      </w:pPr>
      <w:r w:rsidRPr="00A84524">
        <w:rPr>
          <w:rFonts w:ascii="Garamond" w:hAnsi="Garamond"/>
          <w:lang w:val="en-AU"/>
        </w:rPr>
        <w:t>Medical Journal of Australia. 2021;214(1):8-11.e11.</w:t>
      </w:r>
    </w:p>
    <w:tbl>
      <w:tblPr>
        <w:tblStyle w:val="TableGrid"/>
        <w:tblW w:w="9360" w:type="dxa"/>
        <w:tblInd w:w="288" w:type="dxa"/>
        <w:tblLayout w:type="fixed"/>
        <w:tblLook w:val="01E0" w:firstRow="1" w:lastRow="1" w:firstColumn="1" w:lastColumn="1" w:noHBand="0" w:noVBand="0"/>
      </w:tblPr>
      <w:tblGrid>
        <w:gridCol w:w="1080"/>
        <w:gridCol w:w="8280"/>
      </w:tblGrid>
      <w:tr w:rsidR="00A65ED8" w:rsidRPr="000170DA" w:rsidTr="00A72C13">
        <w:tc>
          <w:tcPr>
            <w:tcW w:w="1080" w:type="dxa"/>
            <w:tcBorders>
              <w:top w:val="single" w:sz="4" w:space="0" w:color="auto"/>
              <w:left w:val="single" w:sz="4" w:space="0" w:color="auto"/>
              <w:bottom w:val="single" w:sz="4" w:space="0" w:color="auto"/>
              <w:right w:val="single" w:sz="4" w:space="0" w:color="auto"/>
            </w:tcBorders>
            <w:vAlign w:val="center"/>
          </w:tcPr>
          <w:p w:rsidR="00A65ED8" w:rsidRPr="000170DA" w:rsidRDefault="00A65ED8" w:rsidP="00A72C1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65ED8" w:rsidRPr="000170DA" w:rsidRDefault="004031B7" w:rsidP="00A72C13">
            <w:pPr>
              <w:keepNext/>
              <w:rPr>
                <w:rStyle w:val="Hyperlink"/>
                <w:rFonts w:ascii="Garamond" w:hAnsi="Garamond"/>
                <w:color w:val="auto"/>
                <w:u w:val="none"/>
                <w:lang w:val="en-AU"/>
              </w:rPr>
            </w:pPr>
            <w:hyperlink r:id="rId40" w:history="1">
              <w:r w:rsidR="00A84524" w:rsidRPr="003B3F29">
                <w:rPr>
                  <w:rStyle w:val="Hyperlink"/>
                  <w:rFonts w:ascii="Garamond" w:hAnsi="Garamond"/>
                  <w:lang w:val="en-AU"/>
                </w:rPr>
                <w:t>https://doi.org/10.5694/mja2.50886</w:t>
              </w:r>
            </w:hyperlink>
          </w:p>
        </w:tc>
      </w:tr>
      <w:tr w:rsidR="00A65ED8" w:rsidRPr="000170DA" w:rsidTr="00A72C13">
        <w:tc>
          <w:tcPr>
            <w:tcW w:w="1080" w:type="dxa"/>
            <w:tcBorders>
              <w:top w:val="single" w:sz="4" w:space="0" w:color="auto"/>
              <w:left w:val="single" w:sz="4" w:space="0" w:color="auto"/>
              <w:bottom w:val="single" w:sz="4" w:space="0" w:color="auto"/>
              <w:right w:val="single" w:sz="4" w:space="0" w:color="auto"/>
            </w:tcBorders>
            <w:vAlign w:val="center"/>
          </w:tcPr>
          <w:p w:rsidR="00A65ED8" w:rsidRPr="000170DA" w:rsidRDefault="00A65ED8" w:rsidP="00A72C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26FC3" w:rsidRPr="001144E6" w:rsidRDefault="00A84524" w:rsidP="009D3349">
            <w:pPr>
              <w:rPr>
                <w:rFonts w:ascii="Garamond" w:hAnsi="Garamond"/>
                <w:lang w:val="en-AU"/>
              </w:rPr>
            </w:pPr>
            <w:r>
              <w:rPr>
                <w:rFonts w:ascii="Garamond" w:hAnsi="Garamond"/>
                <w:lang w:val="en-AU"/>
              </w:rPr>
              <w:t>Whilst Australia has by-and-large escaped the worst of the SAR-CoV2</w:t>
            </w:r>
            <w:r w:rsidR="00CA44A0">
              <w:rPr>
                <w:rFonts w:ascii="Garamond" w:hAnsi="Garamond"/>
                <w:lang w:val="en-AU"/>
              </w:rPr>
              <w:t>/COVID-19</w:t>
            </w:r>
            <w:r>
              <w:rPr>
                <w:rFonts w:ascii="Garamond" w:hAnsi="Garamond"/>
                <w:lang w:val="en-AU"/>
              </w:rPr>
              <w:t xml:space="preserve"> pandemic, that is not to say it has not had an effect on Australia, Australians and, perhaps most particularly, Australian health workers. In light of this is this piece in the </w:t>
            </w:r>
            <w:r w:rsidRPr="00A26FC3">
              <w:rPr>
                <w:rFonts w:ascii="Garamond" w:hAnsi="Garamond"/>
                <w:i/>
                <w:lang w:val="en-AU"/>
              </w:rPr>
              <w:t>Medical Journal of Australia</w:t>
            </w:r>
            <w:r>
              <w:rPr>
                <w:rFonts w:ascii="Garamond" w:hAnsi="Garamond"/>
                <w:lang w:val="en-AU"/>
              </w:rPr>
              <w:t xml:space="preserve"> </w:t>
            </w:r>
            <w:r w:rsidR="00A26FC3">
              <w:rPr>
                <w:rFonts w:ascii="Garamond" w:hAnsi="Garamond"/>
                <w:lang w:val="en-AU"/>
              </w:rPr>
              <w:t>describing peer support initiatives aimed at aiding Australian health care workers.</w:t>
            </w:r>
          </w:p>
        </w:tc>
      </w:tr>
    </w:tbl>
    <w:p w:rsidR="00A65ED8" w:rsidRDefault="00A65ED8" w:rsidP="00A65ED8">
      <w:pPr>
        <w:keepLines/>
        <w:autoSpaceDE w:val="0"/>
        <w:autoSpaceDN w:val="0"/>
        <w:adjustRightInd w:val="0"/>
        <w:rPr>
          <w:rFonts w:ascii="Garamond" w:hAnsi="Garamond"/>
          <w:lang w:val="en-AU"/>
        </w:rPr>
      </w:pPr>
    </w:p>
    <w:p w:rsidR="00BC113B" w:rsidRPr="00883F14" w:rsidRDefault="00BC113B" w:rsidP="00BC113B">
      <w:pPr>
        <w:keepNext/>
        <w:rPr>
          <w:rFonts w:ascii="Garamond" w:hAnsi="Garamond"/>
          <w:i/>
          <w:lang w:val="en-AU"/>
        </w:rPr>
      </w:pPr>
      <w:r>
        <w:rPr>
          <w:rFonts w:ascii="Garamond" w:hAnsi="Garamond"/>
          <w:i/>
          <w:lang w:val="en-AU"/>
        </w:rPr>
        <w:t>Healthcare Qua</w:t>
      </w:r>
      <w:r w:rsidR="00046231">
        <w:rPr>
          <w:rFonts w:ascii="Garamond" w:hAnsi="Garamond"/>
          <w:i/>
          <w:lang w:val="en-AU"/>
        </w:rPr>
        <w:t>r</w:t>
      </w:r>
      <w:r>
        <w:rPr>
          <w:rFonts w:ascii="Garamond" w:hAnsi="Garamond"/>
          <w:i/>
          <w:lang w:val="en-AU"/>
        </w:rPr>
        <w:t>t</w:t>
      </w:r>
      <w:r w:rsidR="00046231">
        <w:rPr>
          <w:rFonts w:ascii="Garamond" w:hAnsi="Garamond"/>
          <w:i/>
          <w:lang w:val="en-AU"/>
        </w:rPr>
        <w:t>erl</w:t>
      </w:r>
      <w:r>
        <w:rPr>
          <w:rFonts w:ascii="Garamond" w:hAnsi="Garamond"/>
          <w:i/>
          <w:lang w:val="en-AU"/>
        </w:rPr>
        <w:t>y</w:t>
      </w:r>
    </w:p>
    <w:p w:rsidR="00BC113B" w:rsidRPr="00883F14" w:rsidRDefault="00BC113B" w:rsidP="00BC113B">
      <w:pPr>
        <w:keepNext/>
        <w:rPr>
          <w:rFonts w:ascii="Garamond" w:hAnsi="Garamond"/>
          <w:lang w:val="en-AU"/>
        </w:rPr>
      </w:pPr>
      <w:r w:rsidRPr="00883F14">
        <w:rPr>
          <w:rFonts w:ascii="Garamond" w:hAnsi="Garamond"/>
          <w:lang w:val="en-AU"/>
        </w:rPr>
        <w:t>Vol</w:t>
      </w:r>
      <w:r w:rsidR="00046231">
        <w:rPr>
          <w:rFonts w:ascii="Garamond" w:hAnsi="Garamond"/>
          <w:lang w:val="en-AU"/>
        </w:rPr>
        <w:t>ume 23</w:t>
      </w:r>
      <w:r w:rsidR="00EE792B">
        <w:rPr>
          <w:rFonts w:ascii="Garamond" w:hAnsi="Garamond"/>
          <w:lang w:val="en-AU"/>
        </w:rPr>
        <w:t>, No. 4</w:t>
      </w:r>
    </w:p>
    <w:tbl>
      <w:tblPr>
        <w:tblStyle w:val="TableGrid"/>
        <w:tblW w:w="9360" w:type="dxa"/>
        <w:tblInd w:w="288" w:type="dxa"/>
        <w:tblLayout w:type="fixed"/>
        <w:tblLook w:val="01E0" w:firstRow="1" w:lastRow="1" w:firstColumn="1" w:lastColumn="1" w:noHBand="0" w:noVBand="0"/>
      </w:tblPr>
      <w:tblGrid>
        <w:gridCol w:w="1080"/>
        <w:gridCol w:w="8280"/>
      </w:tblGrid>
      <w:tr w:rsidR="00BC113B" w:rsidRPr="000170DA" w:rsidTr="00BC113B">
        <w:tc>
          <w:tcPr>
            <w:tcW w:w="1080" w:type="dxa"/>
            <w:tcBorders>
              <w:top w:val="single" w:sz="4" w:space="0" w:color="auto"/>
              <w:left w:val="single" w:sz="4" w:space="0" w:color="auto"/>
              <w:bottom w:val="single" w:sz="4" w:space="0" w:color="auto"/>
              <w:right w:val="single" w:sz="4" w:space="0" w:color="auto"/>
            </w:tcBorders>
            <w:vAlign w:val="center"/>
          </w:tcPr>
          <w:p w:rsidR="00BC113B" w:rsidRPr="000170DA" w:rsidRDefault="00BC113B" w:rsidP="00BC113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113B" w:rsidRPr="006706B4" w:rsidRDefault="004031B7" w:rsidP="00BC113B">
            <w:pPr>
              <w:keepNext/>
              <w:rPr>
                <w:rStyle w:val="Hyperlink"/>
                <w:rFonts w:ascii="Garamond" w:hAnsi="Garamond"/>
                <w:color w:val="auto"/>
                <w:u w:val="none"/>
                <w:lang w:val="en-AU"/>
              </w:rPr>
            </w:pPr>
            <w:hyperlink r:id="rId41" w:history="1">
              <w:r w:rsidR="00EE792B" w:rsidRPr="005F6203">
                <w:rPr>
                  <w:rStyle w:val="Hyperlink"/>
                  <w:rFonts w:ascii="Garamond" w:hAnsi="Garamond"/>
                  <w:lang w:val="en-AU"/>
                </w:rPr>
                <w:t>https://www.longwoods.com/publications/healthcare-quarterly/26363</w:t>
              </w:r>
            </w:hyperlink>
          </w:p>
        </w:tc>
      </w:tr>
      <w:tr w:rsidR="00BC113B" w:rsidRPr="000170DA" w:rsidTr="00BC113B">
        <w:tc>
          <w:tcPr>
            <w:tcW w:w="1080" w:type="dxa"/>
            <w:tcBorders>
              <w:top w:val="single" w:sz="4" w:space="0" w:color="auto"/>
              <w:left w:val="single" w:sz="4" w:space="0" w:color="auto"/>
              <w:bottom w:val="single" w:sz="4" w:space="0" w:color="auto"/>
              <w:right w:val="single" w:sz="4" w:space="0" w:color="auto"/>
            </w:tcBorders>
            <w:vAlign w:val="center"/>
          </w:tcPr>
          <w:p w:rsidR="00BC113B" w:rsidRPr="000170DA" w:rsidRDefault="00BC113B" w:rsidP="00BC113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113B" w:rsidRPr="00A85C9A" w:rsidRDefault="00BC113B" w:rsidP="00BC113B">
            <w:pPr>
              <w:keepNext/>
              <w:rPr>
                <w:rFonts w:ascii="Garamond" w:hAnsi="Garamond"/>
                <w:lang w:val="en-AU"/>
              </w:rPr>
            </w:pPr>
            <w:r w:rsidRPr="00E34A10">
              <w:rPr>
                <w:rFonts w:ascii="Garamond" w:hAnsi="Garamond"/>
                <w:lang w:val="en-AU"/>
              </w:rPr>
              <w:t xml:space="preserve">A new issue of </w:t>
            </w:r>
            <w:r w:rsidR="00046231">
              <w:rPr>
                <w:rFonts w:ascii="Garamond" w:hAnsi="Garamond"/>
                <w:i/>
                <w:lang w:val="en-AU"/>
              </w:rPr>
              <w:t>Healthcare Quarterly</w:t>
            </w:r>
            <w:r w:rsidR="00046231"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00EE792B">
              <w:rPr>
                <w:rFonts w:ascii="Garamond" w:hAnsi="Garamond"/>
                <w:lang w:val="en-AU"/>
              </w:rPr>
              <w:t>, with the theme of ‘Responding to the COVID-19 pandemic’</w:t>
            </w:r>
            <w:r>
              <w:rPr>
                <w:rFonts w:ascii="Garamond" w:hAnsi="Garamond"/>
                <w:lang w:val="en-AU"/>
              </w:rPr>
              <w:t xml:space="preserve">. </w:t>
            </w:r>
            <w:r w:rsidRPr="00E34A10">
              <w:rPr>
                <w:rFonts w:ascii="Garamond" w:hAnsi="Garamond"/>
                <w:lang w:val="en-AU"/>
              </w:rPr>
              <w:t xml:space="preserve">Articles in this issue of </w:t>
            </w:r>
            <w:r w:rsidR="00046231">
              <w:rPr>
                <w:rFonts w:ascii="Garamond" w:hAnsi="Garamond"/>
                <w:i/>
                <w:lang w:val="en-AU"/>
              </w:rPr>
              <w:t>Healthcare Quarterly</w:t>
            </w:r>
            <w:r w:rsidR="00046231"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7F0962" w:rsidRPr="007F0962" w:rsidRDefault="007F0962" w:rsidP="00964C8D">
            <w:pPr>
              <w:pStyle w:val="ListParagraph"/>
              <w:numPr>
                <w:ilvl w:val="0"/>
                <w:numId w:val="15"/>
              </w:numPr>
              <w:rPr>
                <w:rFonts w:ascii="Garamond" w:hAnsi="Garamond"/>
                <w:lang w:val="en-AU"/>
              </w:rPr>
            </w:pPr>
            <w:r w:rsidRPr="007F0962">
              <w:rPr>
                <w:rFonts w:ascii="Garamond" w:hAnsi="Garamond"/>
                <w:lang w:val="en-AU"/>
              </w:rPr>
              <w:t xml:space="preserve">Were Snowbirds </w:t>
            </w:r>
            <w:r w:rsidRPr="00003662">
              <w:rPr>
                <w:rFonts w:ascii="Garamond" w:hAnsi="Garamond"/>
                <w:b/>
                <w:lang w:val="en-AU"/>
              </w:rPr>
              <w:t>Disproportionally Impacted by COVID-19?</w:t>
            </w:r>
            <w:r w:rsidRPr="007F0962">
              <w:rPr>
                <w:rFonts w:ascii="Garamond" w:hAnsi="Garamond"/>
                <w:lang w:val="en-AU"/>
              </w:rPr>
              <w:t xml:space="preserve"> An Ontario Analysis (Salimah Z. Shariff, Lucie Richard, Stephanie Dixon and Kristin K. Clemens</w:t>
            </w:r>
            <w:r>
              <w:rPr>
                <w:rFonts w:ascii="Garamond" w:hAnsi="Garamond"/>
                <w:lang w:val="en-AU"/>
              </w:rPr>
              <w:t>)</w:t>
            </w:r>
          </w:p>
          <w:p w:rsidR="007F0962" w:rsidRPr="007F0962" w:rsidRDefault="007F0962" w:rsidP="001D62BA">
            <w:pPr>
              <w:pStyle w:val="ListParagraph"/>
              <w:numPr>
                <w:ilvl w:val="0"/>
                <w:numId w:val="15"/>
              </w:numPr>
              <w:rPr>
                <w:rFonts w:ascii="Garamond" w:hAnsi="Garamond"/>
                <w:lang w:val="en-AU"/>
              </w:rPr>
            </w:pPr>
            <w:r w:rsidRPr="007F0962">
              <w:rPr>
                <w:rFonts w:ascii="Garamond" w:hAnsi="Garamond"/>
                <w:lang w:val="en-AU"/>
              </w:rPr>
              <w:t xml:space="preserve">New Data on </w:t>
            </w:r>
            <w:r w:rsidRPr="00003662">
              <w:rPr>
                <w:rFonts w:ascii="Garamond" w:hAnsi="Garamond"/>
                <w:b/>
                <w:lang w:val="en-AU"/>
              </w:rPr>
              <w:t>Access to Mental Health and Addictions Services and Home and Community Care</w:t>
            </w:r>
            <w:r w:rsidRPr="007F0962">
              <w:rPr>
                <w:rFonts w:ascii="Garamond" w:hAnsi="Garamond"/>
                <w:lang w:val="en-AU"/>
              </w:rPr>
              <w:t xml:space="preserve"> (Maria Zaccaria Cho, Jennifer Frood, Liudmila Husak, Jeanie Lacroix, Norma Hall and Luke Andrew Turc</w:t>
            </w:r>
            <w:r w:rsidR="00E10D6E">
              <w:rPr>
                <w:rFonts w:ascii="Garamond" w:hAnsi="Garamond"/>
                <w:lang w:val="en-AU"/>
              </w:rPr>
              <w:t>otte)</w:t>
            </w:r>
          </w:p>
          <w:p w:rsidR="007F0962" w:rsidRPr="00E10D6E" w:rsidRDefault="00E10D6E" w:rsidP="00AE4506">
            <w:pPr>
              <w:pStyle w:val="ListParagraph"/>
              <w:numPr>
                <w:ilvl w:val="0"/>
                <w:numId w:val="15"/>
              </w:numPr>
              <w:rPr>
                <w:rFonts w:ascii="Garamond" w:hAnsi="Garamond"/>
                <w:lang w:val="en-AU"/>
              </w:rPr>
            </w:pPr>
            <w:r w:rsidRPr="00E10D6E">
              <w:rPr>
                <w:rFonts w:ascii="Garamond" w:hAnsi="Garamond"/>
                <w:lang w:val="en-AU"/>
              </w:rPr>
              <w:t xml:space="preserve"> </w:t>
            </w:r>
            <w:r w:rsidR="007F0962" w:rsidRPr="00E10D6E">
              <w:rPr>
                <w:rFonts w:ascii="Garamond" w:hAnsi="Garamond"/>
                <w:lang w:val="en-AU"/>
              </w:rPr>
              <w:t xml:space="preserve">“Flying Blind”: </w:t>
            </w:r>
            <w:r w:rsidR="007F0962" w:rsidRPr="00003662">
              <w:rPr>
                <w:rFonts w:ascii="Garamond" w:hAnsi="Garamond"/>
                <w:b/>
                <w:lang w:val="en-AU"/>
              </w:rPr>
              <w:t>Canada’s Supply Chain Infrastructure and the COVID-19 Pandemic</w:t>
            </w:r>
            <w:r w:rsidR="007F0962" w:rsidRPr="00E10D6E">
              <w:rPr>
                <w:rFonts w:ascii="Garamond" w:hAnsi="Garamond"/>
                <w:lang w:val="en-AU"/>
              </w:rPr>
              <w:t xml:space="preserve"> </w:t>
            </w:r>
            <w:r w:rsidRPr="00E10D6E">
              <w:rPr>
                <w:rFonts w:ascii="Garamond" w:hAnsi="Garamond"/>
                <w:lang w:val="en-AU"/>
              </w:rPr>
              <w:t>(</w:t>
            </w:r>
            <w:r w:rsidR="007F0962" w:rsidRPr="00E10D6E">
              <w:rPr>
                <w:rFonts w:ascii="Garamond" w:hAnsi="Garamond"/>
                <w:lang w:val="en-AU"/>
              </w:rPr>
              <w:t>Anne W Snowdon and Pierre-Gerlier Forest</w:t>
            </w:r>
            <w:r>
              <w:rPr>
                <w:rFonts w:ascii="Garamond" w:hAnsi="Garamond"/>
                <w:lang w:val="en-AU"/>
              </w:rPr>
              <w:t>)</w:t>
            </w:r>
          </w:p>
          <w:p w:rsidR="007F0962" w:rsidRPr="00E10D6E" w:rsidRDefault="007F0962" w:rsidP="00CB78A8">
            <w:pPr>
              <w:pStyle w:val="ListParagraph"/>
              <w:numPr>
                <w:ilvl w:val="0"/>
                <w:numId w:val="15"/>
              </w:numPr>
              <w:rPr>
                <w:rFonts w:ascii="Garamond" w:hAnsi="Garamond"/>
                <w:lang w:val="en-AU"/>
              </w:rPr>
            </w:pPr>
            <w:r w:rsidRPr="00E10D6E">
              <w:rPr>
                <w:rFonts w:ascii="Garamond" w:hAnsi="Garamond"/>
                <w:lang w:val="en-AU"/>
              </w:rPr>
              <w:t xml:space="preserve">Shortages of </w:t>
            </w:r>
            <w:r w:rsidRPr="00003662">
              <w:rPr>
                <w:rFonts w:ascii="Garamond" w:hAnsi="Garamond"/>
                <w:b/>
                <w:lang w:val="en-AU"/>
              </w:rPr>
              <w:t>Palliative Care Medications in Canada during the COVID-19</w:t>
            </w:r>
            <w:r w:rsidRPr="00E10D6E">
              <w:rPr>
                <w:rFonts w:ascii="Garamond" w:hAnsi="Garamond"/>
                <w:lang w:val="en-AU"/>
              </w:rPr>
              <w:t xml:space="preserve"> Pandemic: Gambling with Suffering </w:t>
            </w:r>
            <w:r w:rsidR="00E10D6E" w:rsidRPr="00E10D6E">
              <w:rPr>
                <w:rFonts w:ascii="Garamond" w:hAnsi="Garamond"/>
                <w:lang w:val="en-AU"/>
              </w:rPr>
              <w:t>(</w:t>
            </w:r>
            <w:r w:rsidRPr="00E10D6E">
              <w:rPr>
                <w:rFonts w:ascii="Garamond" w:hAnsi="Garamond"/>
                <w:lang w:val="en-AU"/>
              </w:rPr>
              <w:t>Amit Arya, James Downar, Patty Rice, Susan MacDonald, Ed Osborne, Salmaan Kanji and Robert Sauls</w:t>
            </w:r>
            <w:r w:rsidR="00E10D6E">
              <w:rPr>
                <w:rFonts w:ascii="Garamond" w:hAnsi="Garamond"/>
                <w:lang w:val="en-AU"/>
              </w:rPr>
              <w:t>)</w:t>
            </w:r>
          </w:p>
          <w:p w:rsidR="007F0962" w:rsidRPr="00003662" w:rsidRDefault="007F0962" w:rsidP="0030383E">
            <w:pPr>
              <w:pStyle w:val="ListParagraph"/>
              <w:numPr>
                <w:ilvl w:val="0"/>
                <w:numId w:val="15"/>
              </w:numPr>
              <w:rPr>
                <w:rFonts w:ascii="Garamond" w:hAnsi="Garamond"/>
                <w:lang w:val="en-AU"/>
              </w:rPr>
            </w:pPr>
            <w:r w:rsidRPr="00003662">
              <w:rPr>
                <w:rFonts w:ascii="Garamond" w:hAnsi="Garamond"/>
                <w:b/>
                <w:lang w:val="en-AU"/>
              </w:rPr>
              <w:t>Crowdsourcing Health Policy</w:t>
            </w:r>
            <w:r w:rsidRPr="00003662">
              <w:rPr>
                <w:rFonts w:ascii="Garamond" w:hAnsi="Garamond"/>
                <w:lang w:val="en-AU"/>
              </w:rPr>
              <w:t xml:space="preserve"> with the Provider Community during a Crisis </w:t>
            </w:r>
            <w:r w:rsidR="00003662" w:rsidRPr="00003662">
              <w:rPr>
                <w:rFonts w:ascii="Garamond" w:hAnsi="Garamond"/>
                <w:lang w:val="en-AU"/>
              </w:rPr>
              <w:t>(</w:t>
            </w:r>
            <w:r w:rsidRPr="00003662">
              <w:rPr>
                <w:rFonts w:ascii="Garamond" w:hAnsi="Garamond"/>
                <w:lang w:val="en-AU"/>
              </w:rPr>
              <w:t>Emma Jowett, Vicki Alexopoulos, Cathy Cattaruzza and Graham Woodward</w:t>
            </w:r>
            <w:r w:rsidR="00003662">
              <w:rPr>
                <w:rFonts w:ascii="Garamond" w:hAnsi="Garamond"/>
                <w:lang w:val="en-AU"/>
              </w:rPr>
              <w:t>)</w:t>
            </w:r>
          </w:p>
          <w:p w:rsidR="007F0962" w:rsidRPr="00A4340F" w:rsidRDefault="007F0962" w:rsidP="0036585A">
            <w:pPr>
              <w:pStyle w:val="ListParagraph"/>
              <w:numPr>
                <w:ilvl w:val="0"/>
                <w:numId w:val="15"/>
              </w:numPr>
              <w:rPr>
                <w:rFonts w:ascii="Garamond" w:hAnsi="Garamond"/>
                <w:lang w:val="en-AU"/>
              </w:rPr>
            </w:pPr>
            <w:r w:rsidRPr="00A4340F">
              <w:rPr>
                <w:rFonts w:ascii="Garamond" w:hAnsi="Garamond"/>
                <w:b/>
                <w:lang w:val="en-AU"/>
              </w:rPr>
              <w:t>Leading a Long-Term Care Facility through the COVID-19 Crisis</w:t>
            </w:r>
            <w:r w:rsidRPr="00A4340F">
              <w:rPr>
                <w:rFonts w:ascii="Garamond" w:hAnsi="Garamond"/>
                <w:lang w:val="en-AU"/>
              </w:rPr>
              <w:t xml:space="preserve">: Successes, Barriers and Lessons Learned </w:t>
            </w:r>
            <w:r w:rsidR="00A4340F" w:rsidRPr="00A4340F">
              <w:rPr>
                <w:rFonts w:ascii="Garamond" w:hAnsi="Garamond"/>
                <w:lang w:val="en-AU"/>
              </w:rPr>
              <w:t>(</w:t>
            </w:r>
            <w:r w:rsidRPr="00A4340F">
              <w:rPr>
                <w:rFonts w:ascii="Garamond" w:hAnsi="Garamond"/>
                <w:lang w:val="en-AU"/>
              </w:rPr>
              <w:t>Farinaz Havaei, Maura MacPhee, David Keselman and Sabina Staempfli</w:t>
            </w:r>
            <w:r w:rsidR="00A4340F">
              <w:rPr>
                <w:rFonts w:ascii="Garamond" w:hAnsi="Garamond"/>
                <w:lang w:val="en-AU"/>
              </w:rPr>
              <w:t>)</w:t>
            </w:r>
          </w:p>
          <w:p w:rsidR="007F0962" w:rsidRPr="00A4340F" w:rsidRDefault="007F0962" w:rsidP="002E684F">
            <w:pPr>
              <w:pStyle w:val="ListParagraph"/>
              <w:numPr>
                <w:ilvl w:val="0"/>
                <w:numId w:val="15"/>
              </w:numPr>
              <w:rPr>
                <w:rFonts w:ascii="Garamond" w:hAnsi="Garamond"/>
                <w:lang w:val="en-AU"/>
              </w:rPr>
            </w:pPr>
            <w:r w:rsidRPr="00A4340F">
              <w:rPr>
                <w:rFonts w:ascii="Garamond" w:hAnsi="Garamond"/>
                <w:b/>
                <w:lang w:val="en-AU"/>
              </w:rPr>
              <w:t>Decontaminating N95 Respirators for Reuse</w:t>
            </w:r>
            <w:r w:rsidRPr="00A4340F">
              <w:rPr>
                <w:rFonts w:ascii="Garamond" w:hAnsi="Garamond"/>
                <w:lang w:val="en-AU"/>
              </w:rPr>
              <w:t xml:space="preserve"> in a Hospital Setting </w:t>
            </w:r>
            <w:r w:rsidR="00A4340F" w:rsidRPr="00A4340F">
              <w:rPr>
                <w:rFonts w:ascii="Garamond" w:hAnsi="Garamond"/>
                <w:lang w:val="en-AU"/>
              </w:rPr>
              <w:t>(</w:t>
            </w:r>
            <w:r w:rsidRPr="00A4340F">
              <w:rPr>
                <w:rFonts w:ascii="Garamond" w:hAnsi="Garamond"/>
                <w:lang w:val="en-AU"/>
              </w:rPr>
              <w:t>Tabitha A Chiu, Jennifer Jeon, Betty-Jo Edgell and Garry Bassi</w:t>
            </w:r>
            <w:r w:rsidR="00A4340F">
              <w:rPr>
                <w:rFonts w:ascii="Garamond" w:hAnsi="Garamond"/>
                <w:lang w:val="en-AU"/>
              </w:rPr>
              <w:t>)</w:t>
            </w:r>
          </w:p>
          <w:p w:rsidR="007F0962" w:rsidRPr="00A4340F" w:rsidRDefault="007F0962" w:rsidP="00FF3896">
            <w:pPr>
              <w:pStyle w:val="ListParagraph"/>
              <w:numPr>
                <w:ilvl w:val="0"/>
                <w:numId w:val="15"/>
              </w:numPr>
              <w:rPr>
                <w:rFonts w:ascii="Garamond" w:hAnsi="Garamond"/>
                <w:lang w:val="en-AU"/>
              </w:rPr>
            </w:pPr>
            <w:r w:rsidRPr="00A4340F">
              <w:rPr>
                <w:rFonts w:ascii="Garamond" w:hAnsi="Garamond"/>
                <w:lang w:val="en-AU"/>
              </w:rPr>
              <w:t xml:space="preserve">Environmental Sustainability in Canadian Critical Care: A Nationwide Survey Study on </w:t>
            </w:r>
            <w:r w:rsidRPr="00A4340F">
              <w:rPr>
                <w:rFonts w:ascii="Garamond" w:hAnsi="Garamond"/>
                <w:b/>
                <w:lang w:val="en-AU"/>
              </w:rPr>
              <w:t>Medical Waste Management</w:t>
            </w:r>
            <w:r w:rsidRPr="00A4340F">
              <w:rPr>
                <w:rFonts w:ascii="Garamond" w:hAnsi="Garamond"/>
                <w:lang w:val="en-AU"/>
              </w:rPr>
              <w:t xml:space="preserve"> </w:t>
            </w:r>
            <w:r w:rsidR="00A4340F" w:rsidRPr="00A4340F">
              <w:rPr>
                <w:rFonts w:ascii="Garamond" w:hAnsi="Garamond"/>
                <w:lang w:val="en-AU"/>
              </w:rPr>
              <w:t>(</w:t>
            </w:r>
            <w:r w:rsidRPr="00A4340F">
              <w:rPr>
                <w:rFonts w:ascii="Garamond" w:hAnsi="Garamond"/>
                <w:lang w:val="en-AU"/>
              </w:rPr>
              <w:t>Alec Yu and Iman Baharmand</w:t>
            </w:r>
            <w:r w:rsidR="00A4340F">
              <w:rPr>
                <w:rFonts w:ascii="Garamond" w:hAnsi="Garamond"/>
                <w:lang w:val="en-AU"/>
              </w:rPr>
              <w:t>)</w:t>
            </w:r>
          </w:p>
          <w:p w:rsidR="007F0962" w:rsidRPr="00A4340F" w:rsidRDefault="007F0962" w:rsidP="00E660F9">
            <w:pPr>
              <w:pStyle w:val="ListParagraph"/>
              <w:numPr>
                <w:ilvl w:val="0"/>
                <w:numId w:val="15"/>
              </w:numPr>
              <w:rPr>
                <w:rFonts w:ascii="Garamond" w:hAnsi="Garamond"/>
                <w:lang w:val="en-AU"/>
              </w:rPr>
            </w:pPr>
            <w:r w:rsidRPr="00A4340F">
              <w:rPr>
                <w:rFonts w:ascii="Garamond" w:hAnsi="Garamond"/>
                <w:lang w:val="en-AU"/>
              </w:rPr>
              <w:t xml:space="preserve">Use of High-Reliability Principles in the Evolution of a </w:t>
            </w:r>
            <w:r w:rsidRPr="00A4340F">
              <w:rPr>
                <w:rFonts w:ascii="Garamond" w:hAnsi="Garamond"/>
                <w:b/>
                <w:lang w:val="en-AU"/>
              </w:rPr>
              <w:t>Hospital Command Centre</w:t>
            </w:r>
            <w:r w:rsidRPr="00A4340F">
              <w:rPr>
                <w:rFonts w:ascii="Garamond" w:hAnsi="Garamond"/>
                <w:lang w:val="en-AU"/>
              </w:rPr>
              <w:t xml:space="preserve"> </w:t>
            </w:r>
            <w:r w:rsidR="00A4340F" w:rsidRPr="00A4340F">
              <w:rPr>
                <w:rFonts w:ascii="Garamond" w:hAnsi="Garamond"/>
                <w:lang w:val="en-AU"/>
              </w:rPr>
              <w:t>(</w:t>
            </w:r>
            <w:r w:rsidRPr="00A4340F">
              <w:rPr>
                <w:rFonts w:ascii="Garamond" w:hAnsi="Garamond"/>
                <w:lang w:val="en-AU"/>
              </w:rPr>
              <w:t>Barbara E Collins</w:t>
            </w:r>
            <w:r w:rsidR="00A4340F">
              <w:rPr>
                <w:rFonts w:ascii="Garamond" w:hAnsi="Garamond"/>
                <w:lang w:val="en-AU"/>
              </w:rPr>
              <w:t>)</w:t>
            </w:r>
          </w:p>
          <w:p w:rsidR="007F0962" w:rsidRPr="00A4340F" w:rsidRDefault="007F0962" w:rsidP="00A4340F">
            <w:pPr>
              <w:pStyle w:val="ListParagraph"/>
              <w:numPr>
                <w:ilvl w:val="0"/>
                <w:numId w:val="15"/>
              </w:numPr>
              <w:rPr>
                <w:rFonts w:ascii="Garamond" w:hAnsi="Garamond"/>
                <w:lang w:val="en-AU"/>
              </w:rPr>
            </w:pPr>
            <w:r w:rsidRPr="00A4340F">
              <w:rPr>
                <w:rFonts w:ascii="Garamond" w:hAnsi="Garamond"/>
                <w:lang w:val="en-AU"/>
              </w:rPr>
              <w:t xml:space="preserve">Developing and Implementing a </w:t>
            </w:r>
            <w:r w:rsidRPr="00A4340F">
              <w:rPr>
                <w:rFonts w:ascii="Garamond" w:hAnsi="Garamond"/>
                <w:b/>
                <w:lang w:val="en-AU"/>
              </w:rPr>
              <w:t>Patient Behaviour Risk Screening, Communication and Care Planning Intervention</w:t>
            </w:r>
            <w:r w:rsidRPr="00A4340F">
              <w:rPr>
                <w:rFonts w:ascii="Garamond" w:hAnsi="Garamond"/>
                <w:lang w:val="en-AU"/>
              </w:rPr>
              <w:t xml:space="preserve"> for Hospital Settings </w:t>
            </w:r>
            <w:r w:rsidR="00A4340F" w:rsidRPr="00A4340F">
              <w:rPr>
                <w:rFonts w:ascii="Garamond" w:hAnsi="Garamond"/>
                <w:lang w:val="en-AU"/>
              </w:rPr>
              <w:t>(</w:t>
            </w:r>
            <w:r w:rsidRPr="00A4340F">
              <w:rPr>
                <w:rFonts w:ascii="Garamond" w:hAnsi="Garamond"/>
                <w:lang w:val="en-AU"/>
              </w:rPr>
              <w:t xml:space="preserve">Marija Corovic, Susan Fuciarelli, Denise Johnson, Erika Caspersen, Tony DeBono, Karen Spithoff, </w:t>
            </w:r>
            <w:r w:rsidR="00A4340F" w:rsidRPr="00A4340F">
              <w:rPr>
                <w:rFonts w:ascii="Garamond" w:hAnsi="Garamond"/>
                <w:lang w:val="en-AU"/>
              </w:rPr>
              <w:t>Elaine Principi, Melissa Brouwers and Jon-David Schwalm</w:t>
            </w:r>
            <w:r w:rsidR="00A4340F">
              <w:rPr>
                <w:rFonts w:ascii="Garamond" w:hAnsi="Garamond"/>
                <w:lang w:val="en-AU"/>
              </w:rPr>
              <w:t>)</w:t>
            </w:r>
          </w:p>
          <w:p w:rsidR="00EE792B" w:rsidRPr="00A85C9A" w:rsidRDefault="00A4340F" w:rsidP="00A4340F">
            <w:pPr>
              <w:pStyle w:val="ListParagraph"/>
              <w:numPr>
                <w:ilvl w:val="0"/>
                <w:numId w:val="15"/>
              </w:numPr>
              <w:rPr>
                <w:rFonts w:ascii="Garamond" w:hAnsi="Garamond"/>
                <w:lang w:val="en-AU"/>
              </w:rPr>
            </w:pPr>
            <w:r w:rsidRPr="007F0962">
              <w:rPr>
                <w:rFonts w:ascii="Garamond" w:hAnsi="Garamond"/>
                <w:lang w:val="en-AU"/>
              </w:rPr>
              <w:t xml:space="preserve"> </w:t>
            </w:r>
            <w:r w:rsidR="007F0962" w:rsidRPr="007F0962">
              <w:rPr>
                <w:rFonts w:ascii="Garamond" w:hAnsi="Garamond"/>
                <w:lang w:val="en-AU"/>
              </w:rPr>
              <w:t xml:space="preserve">“Call Me by My Name”: </w:t>
            </w:r>
            <w:r w:rsidR="007F0962" w:rsidRPr="00A4340F">
              <w:rPr>
                <w:rFonts w:ascii="Garamond" w:hAnsi="Garamond"/>
                <w:b/>
                <w:lang w:val="en-AU"/>
              </w:rPr>
              <w:t>Improving Communication with Family Members</w:t>
            </w:r>
            <w:r w:rsidR="007F0962" w:rsidRPr="007F0962">
              <w:rPr>
                <w:rFonts w:ascii="Garamond" w:hAnsi="Garamond"/>
                <w:lang w:val="en-AU"/>
              </w:rPr>
              <w:t xml:space="preserve"> at the Bedside via the Caregiver Identification Badge </w:t>
            </w:r>
            <w:r>
              <w:rPr>
                <w:rFonts w:ascii="Garamond" w:hAnsi="Garamond"/>
                <w:lang w:val="en-AU"/>
              </w:rPr>
              <w:t>(</w:t>
            </w:r>
            <w:r w:rsidR="007F0962" w:rsidRPr="007F0962">
              <w:rPr>
                <w:rFonts w:ascii="Garamond" w:hAnsi="Garamond"/>
                <w:lang w:val="en-AU"/>
              </w:rPr>
              <w:t>Lucy Duan, Aris Hadjinicolaou, Raphaël Kraus, Marie-Pier Lirette, Car</w:t>
            </w:r>
            <w:r>
              <w:rPr>
                <w:rFonts w:ascii="Garamond" w:hAnsi="Garamond"/>
                <w:lang w:val="en-AU"/>
              </w:rPr>
              <w:t>olyn E. Beck and Michael Gardam)</w:t>
            </w:r>
          </w:p>
        </w:tc>
      </w:tr>
    </w:tbl>
    <w:p w:rsidR="009D3349" w:rsidRDefault="009D3349" w:rsidP="009A2546">
      <w:pPr>
        <w:keepNext/>
        <w:rPr>
          <w:rFonts w:ascii="Garamond" w:hAnsi="Garamond"/>
          <w:i/>
          <w:lang w:val="en-AU"/>
        </w:rPr>
      </w:pPr>
    </w:p>
    <w:p w:rsidR="009D3349" w:rsidRDefault="009D3349" w:rsidP="009D3349">
      <w:pPr>
        <w:rPr>
          <w:lang w:val="en-AU"/>
        </w:rPr>
      </w:pPr>
      <w:r>
        <w:rPr>
          <w:lang w:val="en-AU"/>
        </w:rPr>
        <w:br w:type="page"/>
      </w:r>
    </w:p>
    <w:p w:rsidR="00BB3BE3" w:rsidRPr="00467B47" w:rsidRDefault="00BB3BE3" w:rsidP="009A2546">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4031B7" w:rsidP="00DC09BF">
            <w:pPr>
              <w:keepNext/>
              <w:rPr>
                <w:rFonts w:ascii="Garamond" w:hAnsi="Garamond"/>
                <w:lang w:val="en-AU"/>
              </w:rPr>
            </w:pPr>
            <w:hyperlink r:id="rId42"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EE792B" w:rsidRPr="00543B3B" w:rsidRDefault="00476456" w:rsidP="007F0962">
            <w:pPr>
              <w:pStyle w:val="ListParagraph"/>
              <w:numPr>
                <w:ilvl w:val="0"/>
                <w:numId w:val="14"/>
              </w:numPr>
              <w:rPr>
                <w:rFonts w:ascii="Garamond" w:hAnsi="Garamond"/>
                <w:lang w:val="en-AU"/>
              </w:rPr>
            </w:pPr>
            <w:r w:rsidRPr="00476456">
              <w:rPr>
                <w:rFonts w:ascii="Garamond" w:hAnsi="Garamond"/>
                <w:lang w:val="en-AU"/>
              </w:rPr>
              <w:t xml:space="preserve">Association between </w:t>
            </w:r>
            <w:r w:rsidRPr="00476456">
              <w:rPr>
                <w:rFonts w:ascii="Garamond" w:hAnsi="Garamond"/>
                <w:b/>
                <w:lang w:val="en-AU"/>
              </w:rPr>
              <w:t>intrahospital transfer and hospital-acquired infection in the elderly</w:t>
            </w:r>
            <w:r w:rsidRPr="00476456">
              <w:rPr>
                <w:rFonts w:ascii="Garamond" w:hAnsi="Garamond"/>
                <w:lang w:val="en-AU"/>
              </w:rPr>
              <w:t xml:space="preserve">: a retrospective case–control study in a UK hospital network </w:t>
            </w:r>
            <w:r>
              <w:rPr>
                <w:rFonts w:ascii="Garamond" w:hAnsi="Garamond"/>
                <w:lang w:val="en-AU"/>
              </w:rPr>
              <w:t>(</w:t>
            </w:r>
            <w:r w:rsidRPr="00476456">
              <w:rPr>
                <w:rFonts w:ascii="Garamond" w:hAnsi="Garamond"/>
                <w:lang w:val="en-AU"/>
              </w:rPr>
              <w:t>Emanuela Estera Boncea, Paul Expert, Kate Honeyford, Anne Kinderlerer, Colin Mitchell, Graham S Cooke, Luca Mercuri, Céire E Costelloe</w:t>
            </w:r>
            <w:r>
              <w:rPr>
                <w:rFonts w:ascii="Garamond" w:hAnsi="Garamond"/>
                <w:lang w:val="en-AU"/>
              </w:rPr>
              <w:t>)</w:t>
            </w:r>
          </w:p>
        </w:tc>
      </w:tr>
    </w:tbl>
    <w:p w:rsidR="002F5579" w:rsidRDefault="002F5579" w:rsidP="00977E92">
      <w:pPr>
        <w:rPr>
          <w:rFonts w:ascii="Garamond" w:hAnsi="Garamond"/>
          <w:b/>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4031B7" w:rsidP="00315157">
            <w:pPr>
              <w:keepNext/>
              <w:rPr>
                <w:rFonts w:ascii="Garamond" w:hAnsi="Garamond"/>
                <w:lang w:val="en-AU"/>
              </w:rPr>
            </w:pPr>
            <w:hyperlink r:id="rId43"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476456" w:rsidRPr="00476456" w:rsidRDefault="00476456" w:rsidP="00466EEA">
            <w:pPr>
              <w:pStyle w:val="ListParagraph"/>
              <w:numPr>
                <w:ilvl w:val="0"/>
                <w:numId w:val="14"/>
              </w:numPr>
              <w:jc w:val="both"/>
              <w:rPr>
                <w:rFonts w:ascii="Garamond" w:hAnsi="Garamond"/>
                <w:lang w:val="en-AU"/>
              </w:rPr>
            </w:pPr>
            <w:r w:rsidRPr="00476456">
              <w:rPr>
                <w:rFonts w:ascii="Garamond" w:hAnsi="Garamond"/>
                <w:lang w:val="en-AU"/>
              </w:rPr>
              <w:t xml:space="preserve">Measuring the impact of </w:t>
            </w:r>
            <w:r w:rsidRPr="00476456">
              <w:rPr>
                <w:rFonts w:ascii="Garamond" w:hAnsi="Garamond"/>
                <w:b/>
                <w:lang w:val="en-AU"/>
              </w:rPr>
              <w:t>delayed access to elective cholecystectomy</w:t>
            </w:r>
            <w:r w:rsidRPr="00476456">
              <w:rPr>
                <w:rFonts w:ascii="Garamond" w:hAnsi="Garamond"/>
                <w:lang w:val="en-AU"/>
              </w:rPr>
              <w:t xml:space="preserve"> through patient’s cost-utility: An observational cohort study (Ahmer Karimuddin, Carmela Melina Albanese, Trafford Crump, Guiping Liu, Jason M Sutherland</w:t>
            </w:r>
            <w:r>
              <w:rPr>
                <w:rFonts w:ascii="Garamond" w:hAnsi="Garamond"/>
                <w:lang w:val="en-AU"/>
              </w:rPr>
              <w:t>)</w:t>
            </w:r>
          </w:p>
          <w:p w:rsidR="00EE792B" w:rsidRPr="00721A1B" w:rsidRDefault="005618DC" w:rsidP="007F0962">
            <w:pPr>
              <w:pStyle w:val="ListParagraph"/>
              <w:numPr>
                <w:ilvl w:val="0"/>
                <w:numId w:val="14"/>
              </w:numPr>
              <w:jc w:val="both"/>
              <w:rPr>
                <w:rFonts w:ascii="Garamond" w:hAnsi="Garamond"/>
                <w:lang w:val="en-AU"/>
              </w:rPr>
            </w:pPr>
            <w:r w:rsidRPr="005618DC">
              <w:rPr>
                <w:rFonts w:ascii="Garamond" w:hAnsi="Garamond"/>
                <w:lang w:val="en-AU"/>
              </w:rPr>
              <w:t xml:space="preserve">Healthcare Utilisation Associated with Adherence to </w:t>
            </w:r>
            <w:r w:rsidRPr="005618DC">
              <w:rPr>
                <w:rFonts w:ascii="Garamond" w:hAnsi="Garamond"/>
                <w:b/>
                <w:lang w:val="en-AU"/>
              </w:rPr>
              <w:t>Antibiotics for Abdominal Surgeries</w:t>
            </w:r>
            <w:r w:rsidRPr="005618DC">
              <w:rPr>
                <w:rFonts w:ascii="Garamond" w:hAnsi="Garamond"/>
                <w:lang w:val="en-AU"/>
              </w:rPr>
              <w:t xml:space="preserve"> in Japan: Cross-Sectional Analysis of Administrative Database </w:t>
            </w:r>
            <w:r>
              <w:rPr>
                <w:rFonts w:ascii="Garamond" w:hAnsi="Garamond"/>
                <w:lang w:val="en-AU"/>
              </w:rPr>
              <w:t>(</w:t>
            </w:r>
            <w:r w:rsidRPr="005618DC">
              <w:rPr>
                <w:rFonts w:ascii="Garamond" w:hAnsi="Garamond"/>
                <w:lang w:val="en-AU"/>
              </w:rPr>
              <w:t>Shinobu Imai, Anna Kiyomi, Munetoshi Sugiura, Kiyohide Fushimi</w:t>
            </w:r>
            <w:r>
              <w:rPr>
                <w:rFonts w:ascii="Garamond" w:hAnsi="Garamond"/>
                <w:lang w:val="en-AU"/>
              </w:rPr>
              <w:t>)</w:t>
            </w:r>
          </w:p>
        </w:tc>
      </w:tr>
    </w:tbl>
    <w:p w:rsidR="002F5579" w:rsidRDefault="002F5579" w:rsidP="00977E92">
      <w:pPr>
        <w:rPr>
          <w:rFonts w:ascii="Garamond" w:hAnsi="Garamond"/>
          <w:b/>
          <w:lang w:val="en-AU"/>
        </w:rPr>
      </w:pPr>
    </w:p>
    <w:p w:rsidR="009D3349" w:rsidRDefault="009D3349"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4112E2" w:rsidRDefault="004112E2" w:rsidP="003A1DC3">
      <w:pPr>
        <w:keepNext/>
        <w:keepLines/>
        <w:rPr>
          <w:rFonts w:ascii="Garamond" w:hAnsi="Garamond"/>
          <w:lang w:val="en-AU"/>
        </w:rPr>
      </w:pPr>
    </w:p>
    <w:p w:rsidR="00C4390D" w:rsidRDefault="00C4390D" w:rsidP="00253AF1">
      <w:pPr>
        <w:keepNext/>
        <w:rPr>
          <w:rFonts w:ascii="Garamond" w:hAnsi="Garamond"/>
          <w:i/>
          <w:lang w:val="en-AU"/>
        </w:rPr>
      </w:pPr>
      <w:r w:rsidRPr="00C4390D">
        <w:rPr>
          <w:rFonts w:ascii="Garamond" w:hAnsi="Garamond"/>
          <w:i/>
          <w:lang w:val="en-AU"/>
        </w:rPr>
        <w:t>Program of Experi</w:t>
      </w:r>
      <w:r w:rsidR="00CA44A0">
        <w:rPr>
          <w:rFonts w:ascii="Garamond" w:hAnsi="Garamond"/>
          <w:i/>
          <w:lang w:val="en-AU"/>
        </w:rPr>
        <w:t>ence in the Palliative Approach</w:t>
      </w:r>
    </w:p>
    <w:p w:rsidR="00C4390D" w:rsidRDefault="004031B7" w:rsidP="00253AF1">
      <w:pPr>
        <w:keepNext/>
        <w:rPr>
          <w:rFonts w:ascii="Garamond" w:hAnsi="Garamond"/>
          <w:lang w:val="en-AU"/>
        </w:rPr>
      </w:pPr>
      <w:hyperlink r:id="rId44" w:history="1">
        <w:r w:rsidR="00C4390D" w:rsidRPr="00995E13">
          <w:rPr>
            <w:rStyle w:val="Hyperlink"/>
            <w:rFonts w:ascii="Garamond" w:hAnsi="Garamond"/>
            <w:lang w:val="en-AU"/>
          </w:rPr>
          <w:t>https://pepaeducation.com/</w:t>
        </w:r>
      </w:hyperlink>
    </w:p>
    <w:p w:rsidR="00C4390D" w:rsidRPr="00C4390D" w:rsidRDefault="00C4390D" w:rsidP="00C4390D">
      <w:pPr>
        <w:keepNext/>
        <w:rPr>
          <w:rFonts w:ascii="Garamond" w:hAnsi="Garamond"/>
          <w:lang w:val="en-AU"/>
        </w:rPr>
      </w:pPr>
      <w:r w:rsidRPr="00C4390D">
        <w:rPr>
          <w:rFonts w:ascii="Garamond" w:hAnsi="Garamond"/>
          <w:lang w:val="en-AU"/>
        </w:rPr>
        <w:t>The Program of Experience in the Palliative Approach (PEPA) forms part of the Palliative Care Education and Training Collaborative.</w:t>
      </w:r>
      <w:r>
        <w:rPr>
          <w:rFonts w:ascii="Garamond" w:hAnsi="Garamond"/>
          <w:lang w:val="en-AU"/>
        </w:rPr>
        <w:t xml:space="preserve"> </w:t>
      </w:r>
      <w:r w:rsidRPr="00C4390D">
        <w:rPr>
          <w:rFonts w:ascii="Garamond" w:hAnsi="Garamond"/>
          <w:lang w:val="en-AU"/>
        </w:rPr>
        <w:t>, PEPA aims to enhance the capacity of health professionals to deliver a palliative care approach through their participation in either clinical placements in specialist palliative care services or interactive workshops.</w:t>
      </w:r>
      <w:r>
        <w:rPr>
          <w:rFonts w:ascii="Garamond" w:hAnsi="Garamond"/>
          <w:lang w:val="en-AU"/>
        </w:rPr>
        <w:t xml:space="preserve"> </w:t>
      </w:r>
      <w:r w:rsidRPr="00C4390D">
        <w:rPr>
          <w:rFonts w:ascii="Garamond" w:hAnsi="Garamond"/>
          <w:lang w:val="en-AU"/>
        </w:rPr>
        <w:t>PEPA provides opportunities to develop confidence, knowledge and skills in the palliative approach to care through:</w:t>
      </w:r>
    </w:p>
    <w:p w:rsidR="00C4390D" w:rsidRPr="00C4390D" w:rsidRDefault="00C4390D" w:rsidP="00C4390D">
      <w:pPr>
        <w:pStyle w:val="ListParagraph"/>
        <w:keepNext/>
        <w:numPr>
          <w:ilvl w:val="0"/>
          <w:numId w:val="29"/>
        </w:numPr>
        <w:rPr>
          <w:rFonts w:ascii="Garamond" w:hAnsi="Garamond"/>
          <w:lang w:val="en-AU"/>
        </w:rPr>
      </w:pPr>
      <w:r w:rsidRPr="00C4390D">
        <w:rPr>
          <w:rFonts w:ascii="Garamond" w:hAnsi="Garamond"/>
          <w:lang w:val="en-AU"/>
        </w:rPr>
        <w:t>funded clinical workforce placements or workshops</w:t>
      </w:r>
    </w:p>
    <w:p w:rsidR="00C4390D" w:rsidRPr="00C4390D" w:rsidRDefault="00C4390D" w:rsidP="00C4390D">
      <w:pPr>
        <w:pStyle w:val="ListParagraph"/>
        <w:keepNext/>
        <w:numPr>
          <w:ilvl w:val="0"/>
          <w:numId w:val="29"/>
        </w:numPr>
        <w:rPr>
          <w:rFonts w:ascii="Garamond" w:hAnsi="Garamond"/>
          <w:lang w:val="en-AU"/>
        </w:rPr>
      </w:pPr>
      <w:r w:rsidRPr="00C4390D">
        <w:rPr>
          <w:rFonts w:ascii="Garamond" w:hAnsi="Garamond"/>
          <w:lang w:val="en-AU"/>
        </w:rPr>
        <w:t>integration of learning into your workplace</w:t>
      </w:r>
    </w:p>
    <w:p w:rsidR="00C4390D" w:rsidRDefault="00C4390D" w:rsidP="00C4390D">
      <w:pPr>
        <w:pStyle w:val="ListParagraph"/>
        <w:keepNext/>
        <w:numPr>
          <w:ilvl w:val="0"/>
          <w:numId w:val="29"/>
        </w:numPr>
        <w:rPr>
          <w:rFonts w:ascii="Garamond" w:hAnsi="Garamond"/>
          <w:lang w:val="en-AU"/>
        </w:rPr>
      </w:pPr>
      <w:r w:rsidRPr="00C4390D">
        <w:rPr>
          <w:rFonts w:ascii="Garamond" w:hAnsi="Garamond"/>
          <w:lang w:val="en-AU"/>
        </w:rPr>
        <w:t>establishing networks of support</w:t>
      </w:r>
      <w:r>
        <w:rPr>
          <w:rFonts w:ascii="Garamond" w:hAnsi="Garamond"/>
          <w:lang w:val="en-AU"/>
        </w:rPr>
        <w:t>.</w:t>
      </w:r>
    </w:p>
    <w:p w:rsidR="00C4390D" w:rsidRPr="00C4390D" w:rsidRDefault="00C4390D" w:rsidP="00C4390D">
      <w:pPr>
        <w:keepNext/>
        <w:rPr>
          <w:rFonts w:ascii="Garamond" w:hAnsi="Garamond"/>
          <w:lang w:val="en-AU"/>
        </w:rPr>
      </w:pPr>
      <w:r>
        <w:rPr>
          <w:rFonts w:ascii="Garamond" w:hAnsi="Garamond"/>
          <w:lang w:val="en-AU"/>
        </w:rPr>
        <w:t>The PEPA website includes support and education resources, including general resources and information, online learning, learning guides, case studies</w:t>
      </w:r>
      <w:r w:rsidR="000732BA">
        <w:rPr>
          <w:rFonts w:ascii="Garamond" w:hAnsi="Garamond"/>
          <w:lang w:val="en-AU"/>
        </w:rPr>
        <w:t>, etc.</w:t>
      </w:r>
    </w:p>
    <w:p w:rsidR="00C4390D" w:rsidRDefault="00C4390D" w:rsidP="00253AF1">
      <w:pPr>
        <w:keepNext/>
        <w:rPr>
          <w:rFonts w:ascii="Garamond" w:hAnsi="Garamond"/>
          <w:i/>
          <w:lang w:val="en-AU"/>
        </w:rPr>
      </w:pPr>
    </w:p>
    <w:p w:rsidR="00C4390D" w:rsidRDefault="00C4390D" w:rsidP="00253AF1">
      <w:pPr>
        <w:keepNext/>
        <w:rPr>
          <w:rFonts w:ascii="Garamond" w:hAnsi="Garamond"/>
          <w:i/>
          <w:lang w:val="en-AU"/>
        </w:rPr>
      </w:pPr>
      <w:r w:rsidRPr="00C4390D">
        <w:rPr>
          <w:rFonts w:ascii="Garamond" w:hAnsi="Garamond"/>
          <w:i/>
          <w:lang w:val="en-AU"/>
        </w:rPr>
        <w:t>Taking care: A podcast of conversations about public safety and health care</w:t>
      </w:r>
    </w:p>
    <w:p w:rsidR="00C4390D" w:rsidRDefault="004031B7" w:rsidP="00253AF1">
      <w:pPr>
        <w:keepNext/>
        <w:rPr>
          <w:rFonts w:ascii="Garamond" w:hAnsi="Garamond"/>
          <w:lang w:val="en-AU"/>
        </w:rPr>
      </w:pPr>
      <w:hyperlink r:id="rId45" w:history="1">
        <w:r w:rsidR="00C4390D" w:rsidRPr="00995E13">
          <w:rPr>
            <w:rStyle w:val="Hyperlink"/>
            <w:rFonts w:ascii="Garamond" w:hAnsi="Garamond"/>
            <w:lang w:val="en-AU"/>
          </w:rPr>
          <w:t>https://www.ahpra.gov.au/Publications/Podcasts.aspx</w:t>
        </w:r>
      </w:hyperlink>
    </w:p>
    <w:p w:rsidR="00C4390D" w:rsidRDefault="00C4390D" w:rsidP="009D3349">
      <w:pPr>
        <w:rPr>
          <w:rFonts w:ascii="Garamond" w:hAnsi="Garamond"/>
          <w:lang w:val="en-AU"/>
        </w:rPr>
      </w:pPr>
      <w:r>
        <w:rPr>
          <w:rFonts w:ascii="Garamond" w:hAnsi="Garamond"/>
          <w:lang w:val="en-AU"/>
        </w:rPr>
        <w:t xml:space="preserve">The </w:t>
      </w:r>
      <w:r w:rsidRPr="00C4390D">
        <w:rPr>
          <w:rFonts w:ascii="Garamond" w:hAnsi="Garamond"/>
          <w:lang w:val="en-AU"/>
        </w:rPr>
        <w:t xml:space="preserve">Australian Health Practitioner Regulation Agency </w:t>
      </w:r>
      <w:r>
        <w:rPr>
          <w:rFonts w:ascii="Garamond" w:hAnsi="Garamond"/>
          <w:lang w:val="en-AU"/>
        </w:rPr>
        <w:t xml:space="preserve">(AHPRA) </w:t>
      </w:r>
      <w:r w:rsidRPr="00C4390D">
        <w:rPr>
          <w:rFonts w:ascii="Garamond" w:hAnsi="Garamond"/>
          <w:lang w:val="en-AU"/>
        </w:rPr>
        <w:t xml:space="preserve">hosts conversations and interviews with people </w:t>
      </w:r>
      <w:r>
        <w:rPr>
          <w:rFonts w:ascii="Garamond" w:hAnsi="Garamond"/>
          <w:lang w:val="en-AU"/>
        </w:rPr>
        <w:t xml:space="preserve">to discuss </w:t>
      </w:r>
      <w:r w:rsidRPr="00C4390D">
        <w:rPr>
          <w:rFonts w:ascii="Garamond" w:hAnsi="Garamond"/>
          <w:lang w:val="en-AU"/>
        </w:rPr>
        <w:t>current issues, address myths and common questions, and think about what we can do to best protect the public and support the safe delivery of health care in Australia.</w:t>
      </w:r>
      <w:r>
        <w:rPr>
          <w:rFonts w:ascii="Garamond" w:hAnsi="Garamond"/>
          <w:lang w:val="en-AU"/>
        </w:rPr>
        <w:t xml:space="preserve"> Podcasts available include:</w:t>
      </w:r>
    </w:p>
    <w:p w:rsidR="00C4390D" w:rsidRPr="00C4390D" w:rsidRDefault="00C4390D" w:rsidP="009D3349">
      <w:pPr>
        <w:pStyle w:val="ListParagraph"/>
        <w:numPr>
          <w:ilvl w:val="0"/>
          <w:numId w:val="29"/>
        </w:numPr>
        <w:ind w:left="714" w:hanging="357"/>
        <w:rPr>
          <w:rFonts w:ascii="Garamond" w:hAnsi="Garamond"/>
          <w:lang w:val="en-AU"/>
        </w:rPr>
      </w:pPr>
      <w:r w:rsidRPr="00C4390D">
        <w:rPr>
          <w:rFonts w:ascii="Garamond" w:hAnsi="Garamond"/>
          <w:lang w:val="en-AU"/>
        </w:rPr>
        <w:t>Continuing the telehealth conversation</w:t>
      </w:r>
    </w:p>
    <w:p w:rsidR="00C4390D" w:rsidRPr="00C4390D" w:rsidRDefault="00C4390D" w:rsidP="009D3349">
      <w:pPr>
        <w:pStyle w:val="ListParagraph"/>
        <w:numPr>
          <w:ilvl w:val="0"/>
          <w:numId w:val="29"/>
        </w:numPr>
        <w:ind w:left="714" w:hanging="357"/>
        <w:rPr>
          <w:rFonts w:ascii="Garamond" w:hAnsi="Garamond"/>
          <w:lang w:val="en-AU"/>
        </w:rPr>
      </w:pPr>
      <w:r w:rsidRPr="00C4390D">
        <w:rPr>
          <w:rFonts w:ascii="Garamond" w:hAnsi="Garamond"/>
          <w:lang w:val="en-AU"/>
        </w:rPr>
        <w:t>Dental practice in a pandemic</w:t>
      </w:r>
    </w:p>
    <w:p w:rsidR="00C4390D" w:rsidRPr="00C4390D" w:rsidRDefault="00C4390D" w:rsidP="009D3349">
      <w:pPr>
        <w:pStyle w:val="ListParagraph"/>
        <w:numPr>
          <w:ilvl w:val="0"/>
          <w:numId w:val="29"/>
        </w:numPr>
        <w:ind w:left="714" w:hanging="357"/>
        <w:rPr>
          <w:rFonts w:ascii="Garamond" w:hAnsi="Garamond"/>
          <w:lang w:val="en-AU"/>
        </w:rPr>
      </w:pPr>
      <w:r w:rsidRPr="00C4390D">
        <w:rPr>
          <w:rFonts w:ascii="Garamond" w:hAnsi="Garamond"/>
          <w:lang w:val="en-AU"/>
        </w:rPr>
        <w:t>When protecting the public is your focus</w:t>
      </w:r>
    </w:p>
    <w:p w:rsidR="00C4390D" w:rsidRPr="00C4390D" w:rsidRDefault="00C4390D" w:rsidP="009D3349">
      <w:pPr>
        <w:pStyle w:val="ListParagraph"/>
        <w:numPr>
          <w:ilvl w:val="0"/>
          <w:numId w:val="29"/>
        </w:numPr>
        <w:ind w:left="714" w:hanging="357"/>
        <w:rPr>
          <w:rFonts w:ascii="Garamond" w:hAnsi="Garamond"/>
          <w:lang w:val="en-AU"/>
        </w:rPr>
      </w:pPr>
      <w:r w:rsidRPr="00C4390D">
        <w:rPr>
          <w:rFonts w:ascii="Garamond" w:hAnsi="Garamond"/>
          <w:lang w:val="en-AU"/>
        </w:rPr>
        <w:t>Responsible advertising by regulated health services</w:t>
      </w:r>
    </w:p>
    <w:p w:rsidR="00C4390D" w:rsidRPr="00C4390D" w:rsidRDefault="00C4390D" w:rsidP="009D3349">
      <w:pPr>
        <w:pStyle w:val="ListParagraph"/>
        <w:numPr>
          <w:ilvl w:val="0"/>
          <w:numId w:val="29"/>
        </w:numPr>
        <w:ind w:left="714" w:hanging="357"/>
        <w:rPr>
          <w:rFonts w:ascii="Garamond" w:hAnsi="Garamond"/>
          <w:lang w:val="en-AU"/>
        </w:rPr>
      </w:pPr>
      <w:r w:rsidRPr="00C4390D">
        <w:rPr>
          <w:rFonts w:ascii="Garamond" w:hAnsi="Garamond"/>
          <w:lang w:val="en-AU"/>
        </w:rPr>
        <w:t>Mental health of nurses, midwives and the people they care for</w:t>
      </w:r>
    </w:p>
    <w:p w:rsidR="00C4390D" w:rsidRPr="00C4390D" w:rsidRDefault="00C4390D" w:rsidP="009D3349">
      <w:pPr>
        <w:pStyle w:val="ListParagraph"/>
        <w:numPr>
          <w:ilvl w:val="0"/>
          <w:numId w:val="29"/>
        </w:numPr>
        <w:ind w:left="714" w:hanging="357"/>
        <w:rPr>
          <w:rFonts w:ascii="Garamond" w:hAnsi="Garamond"/>
          <w:lang w:val="en-AU"/>
        </w:rPr>
      </w:pPr>
      <w:r w:rsidRPr="00C4390D">
        <w:rPr>
          <w:rFonts w:ascii="Garamond" w:hAnsi="Garamond"/>
          <w:lang w:val="en-AU"/>
        </w:rPr>
        <w:t>Collaboration across professions: Aboriginal and Torres Strait Islander Health Practitioners</w:t>
      </w:r>
    </w:p>
    <w:p w:rsidR="00C4390D" w:rsidRPr="00C4390D" w:rsidRDefault="00C4390D" w:rsidP="009D3349">
      <w:pPr>
        <w:pStyle w:val="ListParagraph"/>
        <w:numPr>
          <w:ilvl w:val="0"/>
          <w:numId w:val="29"/>
        </w:numPr>
        <w:ind w:left="714" w:hanging="357"/>
        <w:rPr>
          <w:rFonts w:ascii="Garamond" w:hAnsi="Garamond"/>
          <w:lang w:val="en-AU"/>
        </w:rPr>
      </w:pPr>
      <w:r w:rsidRPr="00C4390D">
        <w:rPr>
          <w:rFonts w:ascii="Garamond" w:hAnsi="Garamond"/>
          <w:lang w:val="en-AU"/>
        </w:rPr>
        <w:t>Sexual misconduct in the health professions</w:t>
      </w:r>
    </w:p>
    <w:p w:rsidR="00C4390D" w:rsidRPr="00C4390D" w:rsidRDefault="00C4390D" w:rsidP="009D3349">
      <w:pPr>
        <w:pStyle w:val="ListParagraph"/>
        <w:numPr>
          <w:ilvl w:val="0"/>
          <w:numId w:val="29"/>
        </w:numPr>
        <w:ind w:left="714" w:hanging="357"/>
        <w:rPr>
          <w:rFonts w:ascii="Garamond" w:hAnsi="Garamond"/>
          <w:lang w:val="en-AU"/>
        </w:rPr>
      </w:pPr>
      <w:r w:rsidRPr="00C4390D">
        <w:rPr>
          <w:rFonts w:ascii="Garamond" w:hAnsi="Garamond"/>
          <w:lang w:val="en-AU"/>
        </w:rPr>
        <w:t>How the pandemic is changing mental healthcare</w:t>
      </w:r>
      <w:r>
        <w:rPr>
          <w:rFonts w:ascii="Garamond" w:hAnsi="Garamond"/>
          <w:lang w:val="en-AU"/>
        </w:rPr>
        <w:t>.</w:t>
      </w:r>
    </w:p>
    <w:p w:rsidR="00253AF1" w:rsidRPr="008F3909" w:rsidRDefault="00253AF1" w:rsidP="00253AF1">
      <w:pPr>
        <w:keepNext/>
        <w:rPr>
          <w:rFonts w:ascii="Garamond" w:hAnsi="Garamond"/>
          <w:i/>
          <w:lang w:val="en-AU"/>
        </w:rPr>
      </w:pPr>
      <w:r>
        <w:rPr>
          <w:rFonts w:ascii="Garamond" w:hAnsi="Garamond"/>
          <w:lang w:val="en-AU"/>
        </w:rPr>
        <w:lastRenderedPageBreak/>
        <w:t>[</w:t>
      </w:r>
      <w:r w:rsidRPr="008F3909">
        <w:rPr>
          <w:rFonts w:ascii="Garamond" w:hAnsi="Garamond"/>
          <w:i/>
          <w:lang w:val="en-AU"/>
        </w:rPr>
        <w:t>UK] NICE Guidelines and Quality Standards</w:t>
      </w:r>
    </w:p>
    <w:p w:rsidR="00253AF1" w:rsidRPr="008F3909" w:rsidRDefault="004031B7" w:rsidP="00253AF1">
      <w:pPr>
        <w:keepNext/>
        <w:rPr>
          <w:rFonts w:ascii="Garamond" w:hAnsi="Garamond"/>
          <w:lang w:val="en-AU"/>
        </w:rPr>
      </w:pPr>
      <w:hyperlink r:id="rId46" w:history="1">
        <w:r w:rsidR="00253AF1" w:rsidRPr="00B91B4F">
          <w:rPr>
            <w:rStyle w:val="Hyperlink"/>
            <w:rFonts w:ascii="Garamond" w:hAnsi="Garamond"/>
            <w:lang w:val="en-AU"/>
          </w:rPr>
          <w:t>https://www.nice.org.uk/guidance</w:t>
        </w:r>
      </w:hyperlink>
    </w:p>
    <w:p w:rsidR="00253AF1" w:rsidRPr="008F3909" w:rsidRDefault="00253AF1" w:rsidP="00253AF1">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A65ED8" w:rsidRPr="007F0962" w:rsidRDefault="00476456" w:rsidP="00476456">
      <w:pPr>
        <w:pStyle w:val="ListParagraph"/>
        <w:numPr>
          <w:ilvl w:val="0"/>
          <w:numId w:val="14"/>
        </w:numPr>
        <w:rPr>
          <w:rStyle w:val="Hyperlink"/>
          <w:rFonts w:ascii="Garamond" w:hAnsi="Garamond"/>
          <w:color w:val="auto"/>
          <w:u w:val="none"/>
          <w:lang w:val="en-AU"/>
        </w:rPr>
      </w:pPr>
      <w:r>
        <w:rPr>
          <w:rFonts w:ascii="Garamond" w:hAnsi="Garamond"/>
          <w:lang w:val="en-AU"/>
        </w:rPr>
        <w:t xml:space="preserve">Quality Standard QS29 </w:t>
      </w:r>
      <w:r w:rsidRPr="00476456">
        <w:rPr>
          <w:rFonts w:ascii="Garamond" w:hAnsi="Garamond"/>
          <w:b/>
          <w:i/>
          <w:lang w:val="en-AU"/>
        </w:rPr>
        <w:t>Venous thromboembolism</w:t>
      </w:r>
      <w:r w:rsidRPr="00476456">
        <w:rPr>
          <w:rFonts w:ascii="Garamond" w:hAnsi="Garamond"/>
          <w:i/>
          <w:lang w:val="en-AU"/>
        </w:rPr>
        <w:t xml:space="preserve"> in adults: diagnosis and management</w:t>
      </w:r>
      <w:r>
        <w:rPr>
          <w:rFonts w:ascii="Garamond" w:hAnsi="Garamond"/>
          <w:lang w:val="en-AU"/>
        </w:rPr>
        <w:t xml:space="preserve"> </w:t>
      </w:r>
      <w:hyperlink r:id="rId47" w:history="1">
        <w:r w:rsidRPr="00995E13">
          <w:rPr>
            <w:rStyle w:val="Hyperlink"/>
            <w:rFonts w:ascii="Garamond" w:hAnsi="Garamond"/>
            <w:lang w:val="en-AU"/>
          </w:rPr>
          <w:t>https://www.nice.org.uk/guidance/qs29</w:t>
        </w:r>
      </w:hyperlink>
    </w:p>
    <w:p w:rsidR="00EE792B" w:rsidRDefault="007F0962" w:rsidP="007F0962">
      <w:pPr>
        <w:pStyle w:val="ListParagraph"/>
        <w:numPr>
          <w:ilvl w:val="0"/>
          <w:numId w:val="14"/>
        </w:numPr>
        <w:rPr>
          <w:rFonts w:ascii="Garamond" w:hAnsi="Garamond"/>
          <w:lang w:val="en-AU"/>
        </w:rPr>
      </w:pPr>
      <w:r>
        <w:rPr>
          <w:rFonts w:ascii="Garamond" w:hAnsi="Garamond"/>
          <w:lang w:val="en-AU"/>
        </w:rPr>
        <w:t xml:space="preserve">Quality Standard QS199 </w:t>
      </w:r>
      <w:r w:rsidRPr="007F0962">
        <w:rPr>
          <w:rFonts w:ascii="Garamond" w:hAnsi="Garamond"/>
          <w:b/>
          <w:i/>
          <w:lang w:val="en-AU"/>
        </w:rPr>
        <w:t>Abortion care</w:t>
      </w:r>
      <w:r>
        <w:rPr>
          <w:rFonts w:ascii="Garamond" w:hAnsi="Garamond"/>
          <w:lang w:val="en-AU"/>
        </w:rPr>
        <w:t xml:space="preserve"> </w:t>
      </w:r>
      <w:hyperlink r:id="rId48" w:history="1">
        <w:r w:rsidRPr="00C91B33">
          <w:rPr>
            <w:rStyle w:val="Hyperlink"/>
            <w:rFonts w:ascii="Garamond" w:hAnsi="Garamond"/>
            <w:lang w:val="en-AU"/>
          </w:rPr>
          <w:t>https://www.nice.org.uk/guidance/qs199</w:t>
        </w:r>
      </w:hyperlink>
    </w:p>
    <w:p w:rsidR="00232F81" w:rsidRDefault="00232F81" w:rsidP="00B24501">
      <w:pPr>
        <w:rPr>
          <w:rFonts w:ascii="Garamond" w:hAnsi="Garamond"/>
          <w:lang w:val="en-AU"/>
        </w:rPr>
      </w:pPr>
    </w:p>
    <w:p w:rsidR="00925618" w:rsidRPr="000170DA" w:rsidRDefault="00925618" w:rsidP="00925618">
      <w:pPr>
        <w:keepNext/>
        <w:keepLines/>
        <w:rPr>
          <w:rFonts w:ascii="Garamond" w:hAnsi="Garamond"/>
          <w:i/>
          <w:lang w:val="en-AU"/>
        </w:rPr>
      </w:pPr>
      <w:r w:rsidRPr="000170DA">
        <w:rPr>
          <w:rFonts w:ascii="Garamond" w:hAnsi="Garamond"/>
          <w:i/>
          <w:lang w:val="en-AU"/>
        </w:rPr>
        <w:t>[USA] Effective Health Care Program reports</w:t>
      </w:r>
    </w:p>
    <w:p w:rsidR="00925618" w:rsidRPr="000170DA" w:rsidRDefault="004031B7" w:rsidP="00925618">
      <w:pPr>
        <w:keepNext/>
        <w:keepLines/>
        <w:rPr>
          <w:rFonts w:ascii="Garamond" w:hAnsi="Garamond"/>
          <w:u w:val="single"/>
          <w:lang w:val="en-AU"/>
        </w:rPr>
      </w:pPr>
      <w:hyperlink r:id="rId49" w:history="1">
        <w:r w:rsidR="00925618" w:rsidRPr="000170DA">
          <w:rPr>
            <w:rStyle w:val="Hyperlink"/>
            <w:rFonts w:ascii="Garamond" w:hAnsi="Garamond"/>
            <w:lang w:val="en-AU"/>
          </w:rPr>
          <w:t>https://effectivehealthcare.ahrq.gov/</w:t>
        </w:r>
      </w:hyperlink>
    </w:p>
    <w:p w:rsidR="00925618" w:rsidRDefault="00925618" w:rsidP="00925618">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EE792B" w:rsidRPr="00CA44A0" w:rsidRDefault="005A5BCE" w:rsidP="00B07C29">
      <w:pPr>
        <w:pStyle w:val="ListParagraph"/>
        <w:numPr>
          <w:ilvl w:val="0"/>
          <w:numId w:val="14"/>
        </w:numPr>
        <w:rPr>
          <w:rFonts w:ascii="Garamond" w:hAnsi="Garamond"/>
          <w:lang w:val="en-AU"/>
        </w:rPr>
      </w:pPr>
      <w:r w:rsidRPr="00CA44A0">
        <w:rPr>
          <w:rFonts w:ascii="Garamond" w:hAnsi="Garamond"/>
          <w:i/>
          <w:lang w:val="en-AU"/>
        </w:rPr>
        <w:t xml:space="preserve">Living Systematic Review on </w:t>
      </w:r>
      <w:r w:rsidRPr="00CA44A0">
        <w:rPr>
          <w:rFonts w:ascii="Garamond" w:hAnsi="Garamond"/>
          <w:b/>
          <w:i/>
          <w:lang w:val="en-AU"/>
        </w:rPr>
        <w:t>Cannabis and Other Plant-Based Treatments for Chronic Pain</w:t>
      </w:r>
      <w:r w:rsidRPr="00CA44A0">
        <w:rPr>
          <w:rFonts w:ascii="Garamond" w:hAnsi="Garamond"/>
          <w:lang w:val="en-AU"/>
        </w:rPr>
        <w:t xml:space="preserve"> </w:t>
      </w:r>
      <w:hyperlink r:id="rId50" w:history="1">
        <w:r w:rsidRPr="00CA44A0">
          <w:rPr>
            <w:rStyle w:val="Hyperlink"/>
            <w:rFonts w:ascii="Garamond" w:hAnsi="Garamond"/>
            <w:lang w:val="en-AU"/>
          </w:rPr>
          <w:t>https://effectivehealthcare.ahrq.gov/products/plant-based-chronic-pain-treatment/living-review</w:t>
        </w:r>
      </w:hyperlink>
    </w:p>
    <w:p w:rsidR="00476456" w:rsidRDefault="00476456" w:rsidP="00B24501">
      <w:pPr>
        <w:rPr>
          <w:rFonts w:ascii="Garamond" w:hAnsi="Garamond"/>
          <w:lang w:val="en-AU"/>
        </w:rPr>
      </w:pPr>
    </w:p>
    <w:p w:rsidR="007F0962" w:rsidRDefault="007F0962" w:rsidP="007F0962">
      <w:pPr>
        <w:keepNext/>
        <w:rPr>
          <w:rFonts w:ascii="Garamond" w:hAnsi="Garamond"/>
          <w:i/>
          <w:lang w:val="en-AU"/>
        </w:rPr>
      </w:pPr>
      <w:r>
        <w:rPr>
          <w:rFonts w:ascii="Garamond" w:hAnsi="Garamond"/>
          <w:i/>
          <w:lang w:val="en-AU"/>
        </w:rPr>
        <w:t>[UK] NIHR Evidence alert</w:t>
      </w:r>
    </w:p>
    <w:p w:rsidR="007F0962" w:rsidRPr="00EA3D86" w:rsidRDefault="004031B7" w:rsidP="007F0962">
      <w:pPr>
        <w:keepNext/>
        <w:rPr>
          <w:rFonts w:ascii="Garamond" w:hAnsi="Garamond"/>
          <w:lang w:val="en-AU"/>
        </w:rPr>
      </w:pPr>
      <w:hyperlink r:id="rId51" w:history="1">
        <w:r w:rsidR="007F0962" w:rsidRPr="00EA3D86">
          <w:rPr>
            <w:rStyle w:val="Hyperlink"/>
            <w:rFonts w:ascii="Garamond" w:hAnsi="Garamond"/>
            <w:lang w:val="en-AU"/>
          </w:rPr>
          <w:t>https://evidence.nihr.ac.uk/</w:t>
        </w:r>
      </w:hyperlink>
      <w:r w:rsidR="007F0962" w:rsidRPr="00EA3D86">
        <w:rPr>
          <w:rStyle w:val="Hyperlink"/>
          <w:rFonts w:ascii="Garamond" w:hAnsi="Garamond"/>
          <w:lang w:val="en-AU"/>
        </w:rPr>
        <w:t>alerts/</w:t>
      </w:r>
    </w:p>
    <w:p w:rsidR="007F0962" w:rsidRDefault="007F0962" w:rsidP="007F0962">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7F0962" w:rsidRPr="007F0962" w:rsidRDefault="007F0962" w:rsidP="007F0962">
      <w:pPr>
        <w:pStyle w:val="ListParagraph"/>
        <w:numPr>
          <w:ilvl w:val="0"/>
          <w:numId w:val="24"/>
        </w:numPr>
        <w:rPr>
          <w:rFonts w:ascii="Garamond" w:hAnsi="Garamond"/>
          <w:i/>
          <w:lang w:val="en-AU"/>
        </w:rPr>
      </w:pPr>
      <w:r w:rsidRPr="007F0962">
        <w:rPr>
          <w:rFonts w:ascii="Garamond" w:hAnsi="Garamond"/>
          <w:i/>
          <w:lang w:val="en-AU"/>
        </w:rPr>
        <w:t xml:space="preserve">Cardiovascular disorders </w:t>
      </w:r>
    </w:p>
    <w:p w:rsidR="007F0962" w:rsidRPr="007F0962" w:rsidRDefault="007F0962" w:rsidP="007F0962">
      <w:pPr>
        <w:pStyle w:val="ListParagraph"/>
        <w:numPr>
          <w:ilvl w:val="0"/>
          <w:numId w:val="24"/>
        </w:numPr>
        <w:rPr>
          <w:rFonts w:ascii="Garamond" w:hAnsi="Garamond"/>
          <w:lang w:val="en-AU"/>
        </w:rPr>
      </w:pPr>
      <w:r w:rsidRPr="007F0962">
        <w:rPr>
          <w:rFonts w:ascii="Garamond" w:hAnsi="Garamond"/>
          <w:lang w:val="en-AU"/>
        </w:rPr>
        <w:t xml:space="preserve">Spironolactone is not an effective treatment for one type of </w:t>
      </w:r>
      <w:r w:rsidRPr="007F0962">
        <w:rPr>
          <w:rFonts w:ascii="Garamond" w:hAnsi="Garamond"/>
          <w:b/>
          <w:lang w:val="en-AU"/>
        </w:rPr>
        <w:t>irregular heartbeat</w:t>
      </w:r>
      <w:r w:rsidRPr="007F0962">
        <w:rPr>
          <w:rFonts w:ascii="Garamond" w:hAnsi="Garamond"/>
          <w:lang w:val="en-AU"/>
        </w:rPr>
        <w:t>, research shows</w:t>
      </w:r>
    </w:p>
    <w:p w:rsidR="007F0962" w:rsidRPr="007F0962" w:rsidRDefault="007F0962" w:rsidP="007F0962">
      <w:pPr>
        <w:pStyle w:val="ListParagraph"/>
        <w:numPr>
          <w:ilvl w:val="0"/>
          <w:numId w:val="24"/>
        </w:numPr>
        <w:rPr>
          <w:rFonts w:ascii="Garamond" w:hAnsi="Garamond"/>
          <w:i/>
          <w:lang w:val="en-AU"/>
        </w:rPr>
      </w:pPr>
      <w:r w:rsidRPr="007F0962">
        <w:rPr>
          <w:rFonts w:ascii="Garamond" w:hAnsi="Garamond"/>
          <w:i/>
          <w:lang w:val="en-AU"/>
        </w:rPr>
        <w:t xml:space="preserve">Social care </w:t>
      </w:r>
    </w:p>
    <w:p w:rsidR="007F0962" w:rsidRPr="007F0962" w:rsidRDefault="007F0962" w:rsidP="007F0962">
      <w:pPr>
        <w:pStyle w:val="ListParagraph"/>
        <w:numPr>
          <w:ilvl w:val="0"/>
          <w:numId w:val="24"/>
        </w:numPr>
        <w:rPr>
          <w:rFonts w:ascii="Garamond" w:hAnsi="Garamond"/>
          <w:lang w:val="en-AU"/>
        </w:rPr>
      </w:pPr>
      <w:r w:rsidRPr="007F0962">
        <w:rPr>
          <w:rFonts w:ascii="Garamond" w:hAnsi="Garamond"/>
          <w:b/>
          <w:lang w:val="en-AU"/>
        </w:rPr>
        <w:t xml:space="preserve">Informal dementia carers </w:t>
      </w:r>
      <w:r w:rsidRPr="007F0962">
        <w:rPr>
          <w:rFonts w:ascii="Garamond" w:hAnsi="Garamond"/>
          <w:lang w:val="en-AU"/>
        </w:rPr>
        <w:t>had to make difficult decisions about paid care during COVID-19</w:t>
      </w:r>
    </w:p>
    <w:p w:rsidR="007F0962" w:rsidRPr="007F0962" w:rsidRDefault="007F0962" w:rsidP="007F0962">
      <w:pPr>
        <w:pStyle w:val="ListParagraph"/>
        <w:numPr>
          <w:ilvl w:val="0"/>
          <w:numId w:val="24"/>
        </w:numPr>
        <w:rPr>
          <w:rFonts w:ascii="Garamond" w:hAnsi="Garamond"/>
          <w:lang w:val="en-AU"/>
        </w:rPr>
      </w:pPr>
      <w:r w:rsidRPr="007F0962">
        <w:rPr>
          <w:rFonts w:ascii="Garamond" w:hAnsi="Garamond"/>
          <w:lang w:val="en-AU"/>
        </w:rPr>
        <w:t xml:space="preserve">People who fund their own </w:t>
      </w:r>
      <w:r w:rsidRPr="007F0962">
        <w:rPr>
          <w:rFonts w:ascii="Garamond" w:hAnsi="Garamond"/>
          <w:b/>
          <w:lang w:val="en-AU"/>
        </w:rPr>
        <w:t>social care</w:t>
      </w:r>
      <w:r w:rsidRPr="007F0962">
        <w:rPr>
          <w:rFonts w:ascii="Garamond" w:hAnsi="Garamond"/>
          <w:lang w:val="en-AU"/>
        </w:rPr>
        <w:t xml:space="preserve"> receive little help to navigate the system</w:t>
      </w:r>
    </w:p>
    <w:p w:rsidR="007F0962" w:rsidRPr="007F0962" w:rsidRDefault="007F0962" w:rsidP="007F0962">
      <w:pPr>
        <w:pStyle w:val="ListParagraph"/>
        <w:numPr>
          <w:ilvl w:val="0"/>
          <w:numId w:val="24"/>
        </w:numPr>
        <w:rPr>
          <w:rFonts w:ascii="Garamond" w:hAnsi="Garamond"/>
          <w:lang w:val="en-AU"/>
        </w:rPr>
      </w:pPr>
      <w:r w:rsidRPr="007F0962">
        <w:rPr>
          <w:rFonts w:ascii="Garamond" w:hAnsi="Garamond"/>
          <w:lang w:val="en-AU"/>
        </w:rPr>
        <w:t xml:space="preserve">Older people move safely </w:t>
      </w:r>
      <w:r w:rsidRPr="007F0962">
        <w:rPr>
          <w:rFonts w:ascii="Garamond" w:hAnsi="Garamond"/>
          <w:b/>
          <w:lang w:val="en-AU"/>
        </w:rPr>
        <w:t>from hospital to home</w:t>
      </w:r>
      <w:r w:rsidRPr="007F0962">
        <w:rPr>
          <w:rFonts w:ascii="Garamond" w:hAnsi="Garamond"/>
          <w:lang w:val="en-AU"/>
        </w:rPr>
        <w:t xml:space="preserve"> when staff communicate widely and bridge gaps in the system</w:t>
      </w:r>
    </w:p>
    <w:p w:rsidR="007F0962" w:rsidRPr="007F0962" w:rsidRDefault="007F0962" w:rsidP="007F0962">
      <w:pPr>
        <w:pStyle w:val="ListParagraph"/>
        <w:numPr>
          <w:ilvl w:val="0"/>
          <w:numId w:val="24"/>
        </w:numPr>
        <w:rPr>
          <w:rFonts w:ascii="Garamond" w:hAnsi="Garamond"/>
          <w:i/>
          <w:lang w:val="en-AU"/>
        </w:rPr>
      </w:pPr>
      <w:r w:rsidRPr="007F0962">
        <w:rPr>
          <w:rFonts w:ascii="Garamond" w:hAnsi="Garamond"/>
          <w:i/>
          <w:lang w:val="en-AU"/>
        </w:rPr>
        <w:t xml:space="preserve">Mental Health </w:t>
      </w:r>
    </w:p>
    <w:p w:rsidR="007F0962" w:rsidRPr="007F0962" w:rsidRDefault="007F0962" w:rsidP="007F0962">
      <w:pPr>
        <w:pStyle w:val="ListParagraph"/>
        <w:numPr>
          <w:ilvl w:val="0"/>
          <w:numId w:val="24"/>
        </w:numPr>
        <w:rPr>
          <w:rFonts w:ascii="Garamond" w:hAnsi="Garamond"/>
          <w:lang w:val="en-AU"/>
        </w:rPr>
      </w:pPr>
      <w:r w:rsidRPr="007F0962">
        <w:rPr>
          <w:rFonts w:ascii="Garamond" w:hAnsi="Garamond"/>
          <w:lang w:val="en-AU"/>
        </w:rPr>
        <w:t xml:space="preserve">Lockdown raised anxiety in people with </w:t>
      </w:r>
      <w:r w:rsidRPr="007F0962">
        <w:rPr>
          <w:rFonts w:ascii="Garamond" w:hAnsi="Garamond"/>
          <w:b/>
          <w:lang w:val="en-AU"/>
        </w:rPr>
        <w:t>anorexia</w:t>
      </w:r>
      <w:r w:rsidRPr="007F0962">
        <w:rPr>
          <w:rFonts w:ascii="Garamond" w:hAnsi="Garamond"/>
          <w:lang w:val="en-AU"/>
        </w:rPr>
        <w:t xml:space="preserve"> and their carers, but online resources helped</w:t>
      </w:r>
    </w:p>
    <w:p w:rsidR="007F0962" w:rsidRPr="007F0962" w:rsidRDefault="007F0962" w:rsidP="007F0962">
      <w:pPr>
        <w:pStyle w:val="ListParagraph"/>
        <w:numPr>
          <w:ilvl w:val="0"/>
          <w:numId w:val="24"/>
        </w:numPr>
        <w:rPr>
          <w:rFonts w:ascii="Garamond" w:hAnsi="Garamond"/>
          <w:i/>
          <w:lang w:val="en-AU"/>
        </w:rPr>
      </w:pPr>
      <w:r w:rsidRPr="007F0962">
        <w:rPr>
          <w:rFonts w:ascii="Garamond" w:hAnsi="Garamond"/>
          <w:i/>
          <w:lang w:val="en-AU"/>
        </w:rPr>
        <w:t xml:space="preserve">Injuries and accidents </w:t>
      </w:r>
    </w:p>
    <w:p w:rsidR="007F0962" w:rsidRPr="007F0962" w:rsidRDefault="007F0962" w:rsidP="007F0962">
      <w:pPr>
        <w:pStyle w:val="ListParagraph"/>
        <w:numPr>
          <w:ilvl w:val="0"/>
          <w:numId w:val="24"/>
        </w:numPr>
        <w:rPr>
          <w:rFonts w:ascii="Garamond" w:hAnsi="Garamond"/>
          <w:lang w:val="en-AU"/>
        </w:rPr>
      </w:pPr>
      <w:r w:rsidRPr="007F0962">
        <w:rPr>
          <w:rFonts w:ascii="Garamond" w:hAnsi="Garamond"/>
          <w:lang w:val="en-AU"/>
        </w:rPr>
        <w:t xml:space="preserve">Plaster cast is as good as surgery for a broken </w:t>
      </w:r>
      <w:r w:rsidRPr="007F0962">
        <w:rPr>
          <w:rFonts w:ascii="Garamond" w:hAnsi="Garamond"/>
          <w:b/>
          <w:lang w:val="en-AU"/>
        </w:rPr>
        <w:t>scaphoid</w:t>
      </w:r>
      <w:r w:rsidRPr="007F0962">
        <w:rPr>
          <w:rFonts w:ascii="Garamond" w:hAnsi="Garamond"/>
          <w:lang w:val="en-AU"/>
        </w:rPr>
        <w:t xml:space="preserve"> bone in the wrist, SWIFFT trial finds</w:t>
      </w:r>
      <w:r w:rsidR="00CA44A0">
        <w:rPr>
          <w:rFonts w:ascii="Garamond" w:hAnsi="Garamond"/>
          <w:lang w:val="en-AU"/>
        </w:rPr>
        <w:t>.</w:t>
      </w:r>
    </w:p>
    <w:p w:rsidR="007B4AF1" w:rsidRDefault="007B4AF1" w:rsidP="00B24501">
      <w:pPr>
        <w:rPr>
          <w:rFonts w:ascii="Garamond" w:hAnsi="Garamond"/>
          <w:lang w:val="en-AU"/>
        </w:rPr>
      </w:pPr>
    </w:p>
    <w:p w:rsidR="00925618" w:rsidRDefault="00925618"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2"/>
      <w:footerReference w:type="default" r:id="rId5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584" w:rsidRDefault="00BF4584">
      <w:r>
        <w:separator/>
      </w:r>
    </w:p>
  </w:endnote>
  <w:endnote w:type="continuationSeparator" w:id="0">
    <w:p w:rsidR="00BF4584" w:rsidRDefault="00BF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84" w:rsidRDefault="00BF458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031B7">
      <w:rPr>
        <w:rStyle w:val="PageNumber"/>
        <w:noProof/>
      </w:rPr>
      <w:t>4</w:t>
    </w:r>
    <w:r>
      <w:rPr>
        <w:rStyle w:val="PageNumber"/>
      </w:rPr>
      <w:fldChar w:fldCharType="end"/>
    </w:r>
  </w:p>
  <w:p w:rsidR="00BF4584" w:rsidRPr="001E78F0" w:rsidRDefault="00BF458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A65ED8">
      <w:rPr>
        <w:rFonts w:ascii="Garamond" w:hAnsi="Garamond"/>
      </w:rPr>
      <w:t xml:space="preserve"> Issue 497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84" w:rsidRPr="001E78F0" w:rsidRDefault="00BF458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031B7">
      <w:rPr>
        <w:rStyle w:val="PageNumber"/>
        <w:rFonts w:ascii="Garamond" w:hAnsi="Garamond"/>
        <w:noProof/>
      </w:rPr>
      <w:t>3</w:t>
    </w:r>
    <w:r w:rsidRPr="001E78F0">
      <w:rPr>
        <w:rStyle w:val="PageNumber"/>
        <w:rFonts w:ascii="Garamond" w:hAnsi="Garamond"/>
      </w:rPr>
      <w:fldChar w:fldCharType="end"/>
    </w:r>
  </w:p>
  <w:p w:rsidR="00BF4584" w:rsidRPr="001E78F0" w:rsidRDefault="00BF458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A65ED8">
      <w:rPr>
        <w:rFonts w:ascii="Garamond" w:hAnsi="Garamond"/>
      </w:rPr>
      <w:t xml:space="preserve"> Issue 497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584" w:rsidRDefault="00BF4584">
      <w:r>
        <w:separator/>
      </w:r>
    </w:p>
  </w:footnote>
  <w:footnote w:type="continuationSeparator" w:id="0">
    <w:p w:rsidR="00BF4584" w:rsidRDefault="00BF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0111A"/>
    <w:multiLevelType w:val="hybridMultilevel"/>
    <w:tmpl w:val="8BAA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352EB"/>
    <w:multiLevelType w:val="hybridMultilevel"/>
    <w:tmpl w:val="3AF08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FE3072"/>
    <w:multiLevelType w:val="hybridMultilevel"/>
    <w:tmpl w:val="6B4E0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CF144C"/>
    <w:multiLevelType w:val="hybridMultilevel"/>
    <w:tmpl w:val="98E8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B7ED8"/>
    <w:multiLevelType w:val="hybridMultilevel"/>
    <w:tmpl w:val="E6B6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4E9E6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8434A4"/>
    <w:multiLevelType w:val="hybridMultilevel"/>
    <w:tmpl w:val="6A6AE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42F48"/>
    <w:multiLevelType w:val="hybridMultilevel"/>
    <w:tmpl w:val="20DAB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70F6D"/>
    <w:multiLevelType w:val="hybridMultilevel"/>
    <w:tmpl w:val="E886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AC593C"/>
    <w:multiLevelType w:val="hybridMultilevel"/>
    <w:tmpl w:val="57666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B35831"/>
    <w:multiLevelType w:val="hybridMultilevel"/>
    <w:tmpl w:val="287E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E45205"/>
    <w:multiLevelType w:val="hybridMultilevel"/>
    <w:tmpl w:val="BE1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48137A"/>
    <w:multiLevelType w:val="hybridMultilevel"/>
    <w:tmpl w:val="B8562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9E1313"/>
    <w:multiLevelType w:val="hybridMultilevel"/>
    <w:tmpl w:val="E6F0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404986"/>
    <w:multiLevelType w:val="hybridMultilevel"/>
    <w:tmpl w:val="D5AA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9"/>
  </w:num>
  <w:num w:numId="15">
    <w:abstractNumId w:val="14"/>
  </w:num>
  <w:num w:numId="16">
    <w:abstractNumId w:val="22"/>
  </w:num>
  <w:num w:numId="17">
    <w:abstractNumId w:val="30"/>
  </w:num>
  <w:num w:numId="18">
    <w:abstractNumId w:val="16"/>
  </w:num>
  <w:num w:numId="19">
    <w:abstractNumId w:val="26"/>
  </w:num>
  <w:num w:numId="20">
    <w:abstractNumId w:val="32"/>
  </w:num>
  <w:num w:numId="21">
    <w:abstractNumId w:val="10"/>
  </w:num>
  <w:num w:numId="22">
    <w:abstractNumId w:val="13"/>
  </w:num>
  <w:num w:numId="23">
    <w:abstractNumId w:val="15"/>
  </w:num>
  <w:num w:numId="24">
    <w:abstractNumId w:val="11"/>
  </w:num>
  <w:num w:numId="25">
    <w:abstractNumId w:val="28"/>
  </w:num>
  <w:num w:numId="26">
    <w:abstractNumId w:val="21"/>
  </w:num>
  <w:num w:numId="27">
    <w:abstractNumId w:val="23"/>
  </w:num>
  <w:num w:numId="28">
    <w:abstractNumId w:val="31"/>
  </w:num>
  <w:num w:numId="29">
    <w:abstractNumId w:val="12"/>
  </w:num>
  <w:num w:numId="30">
    <w:abstractNumId w:val="20"/>
  </w:num>
  <w:num w:numId="31">
    <w:abstractNumId w:val="27"/>
  </w:num>
  <w:num w:numId="32">
    <w:abstractNumId w:val="17"/>
  </w:num>
  <w:num w:numId="33">
    <w:abstractNumId w:val="33"/>
  </w:num>
  <w:num w:numId="3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A2A"/>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1B7"/>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65"/>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90D"/>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0F0"/>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doi.org/10.5694/mja2.50892"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https://qualitysafety.bmj.com/content/early/recent" TargetMode="External"/><Relationship Id="rId47" Type="http://schemas.openxmlformats.org/officeDocument/2006/relationships/hyperlink" Target="https://www.nice.org.uk/guidance/qs29" TargetMode="External"/><Relationship Id="rId50" Type="http://schemas.openxmlformats.org/officeDocument/2006/relationships/hyperlink" Target="https://effectivehealthcare.ahrq.gov/products/plant-based-chronic-pain-treatment/living-review"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hyperlink" Target="https://www.hsib.org.uk/investigations-cases/never-events/" TargetMode="External"/><Relationship Id="rId46" Type="http://schemas.openxmlformats.org/officeDocument/2006/relationships/hyperlink" Target="https://www.nice.org.uk/guidance"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www.longwoods.com/publications/healthcare-quarterly/2636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aci.health.nsw.gov.au/covid-19/critical-intelligence-unit" TargetMode="External"/><Relationship Id="rId40" Type="http://schemas.openxmlformats.org/officeDocument/2006/relationships/hyperlink" Target="https://doi.org/10.5694/mja2.50886" TargetMode="External"/><Relationship Id="rId45" Type="http://schemas.openxmlformats.org/officeDocument/2006/relationships/hyperlink" Target="https://www.ahpra.gov.au/Publications/Podcasts.aspx"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covid19evidence.net.au/" TargetMode="External"/><Relationship Id="rId49" Type="http://schemas.openxmlformats.org/officeDocument/2006/relationships/hyperlink" Target="https://effectivehealthcare.ahrq.gov/"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pepaeducation.co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academic.oup.com/intqhc/advance-articles" TargetMode="External"/><Relationship Id="rId48" Type="http://schemas.openxmlformats.org/officeDocument/2006/relationships/hyperlink" Target="https://www.nice.org.uk/guidance/qs199" TargetMode="External"/><Relationship Id="rId8" Type="http://schemas.openxmlformats.org/officeDocument/2006/relationships/image" Target="media/image1.jpg"/><Relationship Id="rId51" Type="http://schemas.openxmlformats.org/officeDocument/2006/relationships/hyperlink" Target="https://evidence.nihr.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F00E-1722-4684-9AA7-2250239F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8</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Draft On the Radar Issue 497</vt:lpstr>
    </vt:vector>
  </TitlesOfParts>
  <Company>ACSQHC</Company>
  <LinksUpToDate>false</LinksUpToDate>
  <CharactersWithSpaces>19567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497</dc:title>
  <dc:subject/>
  <dc:creator>Dr Niall Johnson</dc:creator>
  <cp:keywords>On the Radar</cp:keywords>
  <dc:description/>
  <cp:lastModifiedBy>Johnson, Niall</cp:lastModifiedBy>
  <cp:revision>11</cp:revision>
  <cp:lastPrinted>2018-03-02T02:34:00Z</cp:lastPrinted>
  <dcterms:created xsi:type="dcterms:W3CDTF">2021-01-24T22:59:00Z</dcterms:created>
  <dcterms:modified xsi:type="dcterms:W3CDTF">2021-01-29T01:33:00Z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