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F8758B" w:rsidRPr="00CE3687">
        <w:rPr>
          <w:rFonts w:ascii="Garamond" w:hAnsi="Garamond"/>
          <w:color w:val="000000" w:themeColor="text1"/>
          <w:lang w:val="en-AU"/>
        </w:rPr>
        <w:t>501</w:t>
      </w:r>
    </w:p>
    <w:p w:rsidR="00755242" w:rsidRDefault="00F8758B" w:rsidP="00F738B5">
      <w:pPr>
        <w:rPr>
          <w:rFonts w:ascii="Garamond" w:hAnsi="Garamond"/>
          <w:lang w:val="en-AU"/>
        </w:rPr>
      </w:pPr>
      <w:r>
        <w:rPr>
          <w:rFonts w:ascii="Garamond" w:hAnsi="Garamond"/>
          <w:lang w:val="en-AU"/>
        </w:rPr>
        <w:t xml:space="preserve">1 March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76AE4" w:rsidRDefault="00776AE4">
      <w:pPr>
        <w:rPr>
          <w:rFonts w:ascii="Garamond" w:hAnsi="Garamond"/>
          <w:b/>
          <w:lang w:val="en-AU"/>
        </w:rPr>
      </w:pPr>
    </w:p>
    <w:p w:rsidR="00776AE4" w:rsidRDefault="00776AE4">
      <w:pPr>
        <w:rPr>
          <w:rFonts w:ascii="Garamond" w:hAnsi="Garamond"/>
          <w:b/>
          <w:lang w:val="en-AU"/>
        </w:rPr>
      </w:pPr>
    </w:p>
    <w:p w:rsidR="00D22F09" w:rsidRDefault="00D22F09">
      <w:pPr>
        <w:rPr>
          <w:rFonts w:ascii="Garamond" w:hAnsi="Garamond"/>
          <w:b/>
          <w:lang w:val="en-AU"/>
        </w:rPr>
      </w:pPr>
      <w:r>
        <w:rPr>
          <w:rFonts w:ascii="Garamond" w:hAnsi="Garamond"/>
          <w:b/>
          <w:lang w:val="en-AU"/>
        </w:rPr>
        <w:br w:type="page"/>
      </w: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4"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738623" cy="5284569"/>
            <wp:effectExtent l="19050" t="19050" r="14605" b="11430"/>
            <wp:docPr id="1" name="Picture 1" title="Break the chain of infection: Stopping COVID-19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7870" cy="5382450"/>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8"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29"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0"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1"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2"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2D31A0" w:rsidP="007F0962">
      <w:pPr>
        <w:keepNext/>
        <w:keepLines/>
        <w:rPr>
          <w:rFonts w:ascii="Garamond" w:hAnsi="Garamond"/>
          <w:lang w:val="en-AU"/>
        </w:rPr>
      </w:pPr>
      <w:hyperlink r:id="rId35"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230D7" w:rsidRPr="007F0962" w:rsidRDefault="007230D7" w:rsidP="007230D7">
      <w:pPr>
        <w:keepNext/>
        <w:keepLines/>
        <w:rPr>
          <w:rFonts w:ascii="Garamond" w:hAnsi="Garamond"/>
          <w:i/>
          <w:lang w:val="en-AU"/>
        </w:rPr>
      </w:pPr>
      <w:r w:rsidRPr="007F0962">
        <w:rPr>
          <w:rFonts w:ascii="Garamond" w:hAnsi="Garamond"/>
          <w:i/>
          <w:lang w:val="en-AU"/>
        </w:rPr>
        <w:t>COVID-19 Critical Intelligence Unit</w:t>
      </w:r>
    </w:p>
    <w:p w:rsidR="007230D7" w:rsidRPr="007F0962" w:rsidRDefault="002D31A0" w:rsidP="007230D7">
      <w:pPr>
        <w:keepNext/>
        <w:keepLines/>
        <w:rPr>
          <w:rFonts w:ascii="Garamond" w:hAnsi="Garamond"/>
          <w:lang w:val="en-AU"/>
        </w:rPr>
      </w:pPr>
      <w:hyperlink r:id="rId36" w:history="1">
        <w:r w:rsidR="007230D7" w:rsidRPr="007F0962">
          <w:rPr>
            <w:rStyle w:val="Hyperlink"/>
            <w:rFonts w:ascii="Garamond" w:hAnsi="Garamond"/>
            <w:lang w:val="en-AU"/>
          </w:rPr>
          <w:t>https://www.aci.health.nsw.gov.au/covid-19/critical-intelligence-unit</w:t>
        </w:r>
      </w:hyperlink>
    </w:p>
    <w:p w:rsidR="009E0CB6" w:rsidRDefault="007230D7" w:rsidP="00AD66BA">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AD66BA" w:rsidRDefault="00AD66BA" w:rsidP="00AD66BA">
      <w:pPr>
        <w:keepNext/>
        <w:keepLines/>
        <w:rPr>
          <w:rFonts w:ascii="Garamond" w:hAnsi="Garamond"/>
          <w:lang w:val="en-AU"/>
        </w:rPr>
      </w:pPr>
    </w:p>
    <w:p w:rsidR="00AD66BA" w:rsidRDefault="00AD66BA" w:rsidP="00AD66BA">
      <w:pPr>
        <w:keepNext/>
        <w:keepLines/>
        <w:rPr>
          <w:rFonts w:ascii="Garamond" w:hAnsi="Garamond"/>
          <w:lang w:val="en-AU"/>
        </w:rPr>
      </w:pPr>
    </w:p>
    <w:p w:rsidR="000F7B5D" w:rsidRDefault="000F7B5D" w:rsidP="00AD66BA">
      <w:pPr>
        <w:keepNext/>
        <w:keepLines/>
        <w:rPr>
          <w:rFonts w:ascii="Garamond" w:hAnsi="Garamond"/>
          <w:lang w:val="en-AU"/>
        </w:rPr>
      </w:pPr>
    </w:p>
    <w:p w:rsidR="00623191" w:rsidRDefault="00623191" w:rsidP="00E34A10">
      <w:pPr>
        <w:keepNext/>
        <w:keepLines/>
        <w:autoSpaceDE w:val="0"/>
        <w:autoSpaceDN w:val="0"/>
        <w:adjustRightInd w:val="0"/>
        <w:rPr>
          <w:rFonts w:ascii="Garamond" w:hAnsi="Garamond"/>
          <w:b/>
          <w:lang w:val="en-AU"/>
        </w:rPr>
      </w:pPr>
      <w:r>
        <w:rPr>
          <w:rFonts w:ascii="Garamond" w:hAnsi="Garamond"/>
          <w:b/>
          <w:lang w:val="en-AU"/>
        </w:rPr>
        <w:t>Reports</w:t>
      </w:r>
    </w:p>
    <w:p w:rsidR="00623191" w:rsidRDefault="00623191" w:rsidP="00E34A10">
      <w:pPr>
        <w:keepNext/>
        <w:keepLines/>
        <w:autoSpaceDE w:val="0"/>
        <w:autoSpaceDN w:val="0"/>
        <w:adjustRightInd w:val="0"/>
        <w:rPr>
          <w:rFonts w:ascii="Garamond" w:hAnsi="Garamond"/>
          <w:b/>
          <w:lang w:val="en-AU"/>
        </w:rPr>
      </w:pPr>
    </w:p>
    <w:p w:rsidR="00B84C45" w:rsidRPr="00B84C45" w:rsidRDefault="00B84C45" w:rsidP="00B84C45">
      <w:pPr>
        <w:keepNext/>
        <w:keepLines/>
        <w:autoSpaceDE w:val="0"/>
        <w:autoSpaceDN w:val="0"/>
        <w:adjustRightInd w:val="0"/>
        <w:rPr>
          <w:rFonts w:ascii="Garamond" w:hAnsi="Garamond"/>
          <w:i/>
          <w:lang w:val="en-AU"/>
        </w:rPr>
      </w:pPr>
      <w:r w:rsidRPr="00B84C45">
        <w:rPr>
          <w:rFonts w:ascii="Garamond" w:hAnsi="Garamond"/>
          <w:i/>
          <w:lang w:val="en-AU"/>
        </w:rPr>
        <w:t>Supporting patient safety: learning from sentinel events. Annual report 2019–20</w:t>
      </w:r>
    </w:p>
    <w:p w:rsidR="00B84C45" w:rsidRDefault="00B84C45" w:rsidP="00670948">
      <w:pPr>
        <w:keepNext/>
        <w:keepLines/>
        <w:autoSpaceDE w:val="0"/>
        <w:autoSpaceDN w:val="0"/>
        <w:adjustRightInd w:val="0"/>
        <w:rPr>
          <w:rFonts w:ascii="Garamond" w:hAnsi="Garamond"/>
          <w:lang w:val="en-AU"/>
        </w:rPr>
      </w:pPr>
      <w:r w:rsidRPr="00B84C45">
        <w:rPr>
          <w:rFonts w:ascii="Garamond" w:hAnsi="Garamond"/>
          <w:lang w:val="en-AU"/>
        </w:rPr>
        <w:t>Safer Care Victoria</w:t>
      </w:r>
    </w:p>
    <w:p w:rsidR="002810C1" w:rsidRPr="00670948" w:rsidRDefault="00B84C45" w:rsidP="00670948">
      <w:pPr>
        <w:keepNext/>
        <w:keepLines/>
        <w:autoSpaceDE w:val="0"/>
        <w:autoSpaceDN w:val="0"/>
        <w:adjustRightInd w:val="0"/>
        <w:rPr>
          <w:rFonts w:ascii="Garamond" w:hAnsi="Garamond"/>
          <w:lang w:val="en-AU"/>
        </w:rPr>
      </w:pPr>
      <w:r w:rsidRPr="00B84C45">
        <w:rPr>
          <w:rFonts w:ascii="Garamond" w:hAnsi="Garamond"/>
          <w:lang w:val="en-AU"/>
        </w:rPr>
        <w:t>Melbourne: Safer Care Victoria; 2021:54.</w:t>
      </w:r>
    </w:p>
    <w:tbl>
      <w:tblPr>
        <w:tblStyle w:val="TableGrid"/>
        <w:tblW w:w="9360" w:type="dxa"/>
        <w:tblInd w:w="288" w:type="dxa"/>
        <w:tblLayout w:type="fixed"/>
        <w:tblLook w:val="01E0" w:firstRow="1" w:lastRow="1" w:firstColumn="1" w:lastColumn="1" w:noHBand="0" w:noVBand="0"/>
      </w:tblPr>
      <w:tblGrid>
        <w:gridCol w:w="1080"/>
        <w:gridCol w:w="8280"/>
      </w:tblGrid>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3191" w:rsidRPr="000170DA" w:rsidRDefault="002D31A0" w:rsidP="00FB7748">
            <w:pPr>
              <w:keepNext/>
              <w:rPr>
                <w:rStyle w:val="Hyperlink"/>
                <w:rFonts w:ascii="Garamond" w:hAnsi="Garamond"/>
                <w:color w:val="auto"/>
                <w:u w:val="none"/>
                <w:lang w:val="en-AU"/>
              </w:rPr>
            </w:pPr>
            <w:hyperlink r:id="rId37" w:history="1">
              <w:r w:rsidR="00B84C45" w:rsidRPr="008E6907">
                <w:rPr>
                  <w:rStyle w:val="Hyperlink"/>
                  <w:rFonts w:ascii="Garamond" w:hAnsi="Garamond"/>
                  <w:lang w:val="en-AU"/>
                </w:rPr>
                <w:t>https://www.bettersafercare.vic.gov.au/publications/sentinel-events-annual-report-2019-20</w:t>
              </w:r>
            </w:hyperlink>
          </w:p>
        </w:tc>
      </w:tr>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623191"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10C1" w:rsidRDefault="00C15B91" w:rsidP="00767CB7">
            <w:pPr>
              <w:rPr>
                <w:rFonts w:ascii="Garamond" w:hAnsi="Garamond"/>
                <w:lang w:val="en-AU"/>
              </w:rPr>
            </w:pPr>
            <w:r>
              <w:rPr>
                <w:rFonts w:ascii="Garamond" w:hAnsi="Garamond"/>
                <w:lang w:val="en-AU"/>
              </w:rPr>
              <w:t xml:space="preserve">Safer Care Victoria (SCV) </w:t>
            </w:r>
            <w:r w:rsidR="009B3386">
              <w:rPr>
                <w:rFonts w:ascii="Garamond" w:hAnsi="Garamond"/>
                <w:lang w:val="en-AU"/>
              </w:rPr>
              <w:t>has</w:t>
            </w:r>
            <w:r w:rsidR="00767CB7">
              <w:rPr>
                <w:rFonts w:ascii="Garamond" w:hAnsi="Garamond"/>
                <w:lang w:val="en-AU"/>
              </w:rPr>
              <w:t xml:space="preserve"> published this report </w:t>
            </w:r>
            <w:r w:rsidR="00767CB7" w:rsidRPr="00767CB7">
              <w:rPr>
                <w:rFonts w:ascii="Garamond" w:hAnsi="Garamond"/>
                <w:lang w:val="en-AU"/>
              </w:rPr>
              <w:t>on the most serious adverse events reported in Victorian public and private hospitals, and ambulance services</w:t>
            </w:r>
            <w:r w:rsidR="00767CB7">
              <w:rPr>
                <w:rFonts w:ascii="Garamond" w:hAnsi="Garamond"/>
                <w:lang w:val="en-AU"/>
              </w:rPr>
              <w:t xml:space="preserve"> in 2019–20</w:t>
            </w:r>
            <w:r w:rsidR="00767CB7" w:rsidRPr="00767CB7">
              <w:rPr>
                <w:rFonts w:ascii="Garamond" w:hAnsi="Garamond"/>
                <w:lang w:val="en-AU"/>
              </w:rPr>
              <w:t>.</w:t>
            </w:r>
            <w:r w:rsidR="00767CB7">
              <w:rPr>
                <w:rFonts w:ascii="Garamond" w:hAnsi="Garamond"/>
                <w:lang w:val="en-AU"/>
              </w:rPr>
              <w:t xml:space="preserve"> </w:t>
            </w:r>
            <w:r w:rsidR="00767CB7" w:rsidRPr="00767CB7">
              <w:rPr>
                <w:rFonts w:ascii="Garamond" w:hAnsi="Garamond"/>
                <w:lang w:val="en-AU"/>
              </w:rPr>
              <w:t>Victorian public and private health services notified 186 sentinel events in 2019–20</w:t>
            </w:r>
            <w:r w:rsidR="00767CB7">
              <w:rPr>
                <w:rFonts w:ascii="Garamond" w:hAnsi="Garamond"/>
                <w:lang w:val="en-AU"/>
              </w:rPr>
              <w:t>.</w:t>
            </w:r>
          </w:p>
          <w:p w:rsidR="009B3386" w:rsidRPr="009B3386" w:rsidRDefault="009B3386" w:rsidP="009B3386">
            <w:pPr>
              <w:rPr>
                <w:rFonts w:ascii="Garamond" w:hAnsi="Garamond"/>
                <w:lang w:val="en-AU"/>
              </w:rPr>
            </w:pPr>
            <w:r>
              <w:rPr>
                <w:rFonts w:ascii="Garamond" w:hAnsi="Garamond"/>
                <w:lang w:val="en-AU"/>
              </w:rPr>
              <w:t xml:space="preserve">The report </w:t>
            </w:r>
            <w:r w:rsidR="00767CB7">
              <w:rPr>
                <w:rFonts w:ascii="Garamond" w:hAnsi="Garamond"/>
                <w:lang w:val="en-AU"/>
              </w:rPr>
              <w:t>pays particular attenti</w:t>
            </w:r>
            <w:r>
              <w:rPr>
                <w:rFonts w:ascii="Garamond" w:hAnsi="Garamond"/>
                <w:lang w:val="en-AU"/>
              </w:rPr>
              <w:t xml:space="preserve">on </w:t>
            </w:r>
            <w:r w:rsidR="00767CB7">
              <w:rPr>
                <w:rFonts w:ascii="Garamond" w:hAnsi="Garamond"/>
                <w:lang w:val="en-AU"/>
              </w:rPr>
              <w:t xml:space="preserve">to </w:t>
            </w:r>
            <w:r>
              <w:rPr>
                <w:rFonts w:ascii="Garamond" w:hAnsi="Garamond"/>
                <w:lang w:val="en-AU"/>
              </w:rPr>
              <w:t xml:space="preserve">sentinel events in </w:t>
            </w:r>
            <w:r w:rsidRPr="009B3386">
              <w:rPr>
                <w:rFonts w:ascii="Garamond" w:hAnsi="Garamond"/>
                <w:lang w:val="en-AU"/>
              </w:rPr>
              <w:t>maternity and newborn</w:t>
            </w:r>
            <w:r>
              <w:rPr>
                <w:rFonts w:ascii="Garamond" w:hAnsi="Garamond"/>
                <w:lang w:val="en-AU"/>
              </w:rPr>
              <w:t xml:space="preserve"> care, p</w:t>
            </w:r>
            <w:r w:rsidRPr="009B3386">
              <w:rPr>
                <w:rFonts w:ascii="Garamond" w:hAnsi="Garamond"/>
                <w:lang w:val="en-AU"/>
              </w:rPr>
              <w:t>atient falls</w:t>
            </w:r>
            <w:r>
              <w:rPr>
                <w:rFonts w:ascii="Garamond" w:hAnsi="Garamond"/>
                <w:lang w:val="en-AU"/>
              </w:rPr>
              <w:t xml:space="preserve"> and medication safety as they are among the most common types of sentinel event.</w:t>
            </w:r>
          </w:p>
          <w:p w:rsidR="00C15B91" w:rsidRDefault="00C15B91" w:rsidP="002810C1">
            <w:pPr>
              <w:rPr>
                <w:rFonts w:ascii="Garamond" w:hAnsi="Garamond"/>
                <w:lang w:val="en-AU"/>
              </w:rPr>
            </w:pPr>
            <w:r>
              <w:rPr>
                <w:rFonts w:ascii="Garamond" w:hAnsi="Garamond"/>
                <w:lang w:val="en-AU"/>
              </w:rPr>
              <w:t xml:space="preserve">It’s not enough to simply identify and report on the incidence of sentinel events. As SCV stress, it’s important to learn from and </w:t>
            </w:r>
            <w:r w:rsidR="009B3386">
              <w:rPr>
                <w:rFonts w:ascii="Garamond" w:hAnsi="Garamond"/>
                <w:lang w:val="en-AU"/>
              </w:rPr>
              <w:t xml:space="preserve">take action. Consequently, the report also looks </w:t>
            </w:r>
            <w:r w:rsidR="009B3386" w:rsidRPr="009B3386">
              <w:rPr>
                <w:rFonts w:ascii="Garamond" w:hAnsi="Garamond"/>
                <w:lang w:val="en-AU"/>
              </w:rPr>
              <w:t>the root causes, critical events and recommendations identified by health services during root cause analysis (RCA) reviews</w:t>
            </w:r>
            <w:r w:rsidR="009B3386">
              <w:rPr>
                <w:rFonts w:ascii="Garamond" w:hAnsi="Garamond"/>
                <w:lang w:val="en-AU"/>
              </w:rPr>
              <w:t>. The report identifies that recommendations are often not as strong as they might be. It also observes that ‘</w:t>
            </w:r>
            <w:r w:rsidR="009B3386" w:rsidRPr="009B3386">
              <w:rPr>
                <w:rFonts w:ascii="Garamond" w:hAnsi="Garamond"/>
                <w:lang w:val="en-AU"/>
              </w:rPr>
              <w:t>Open disclosure must occur after an adverse event. But in nearly 10 per cent of 2019–20 sentinel events, open disclosure had not occurred when the event was notified.</w:t>
            </w:r>
            <w:r w:rsidR="009B3386">
              <w:rPr>
                <w:rFonts w:ascii="Garamond" w:hAnsi="Garamond"/>
                <w:lang w:val="en-AU"/>
              </w:rPr>
              <w:t>’</w:t>
            </w:r>
          </w:p>
          <w:p w:rsidR="00C15B91" w:rsidRDefault="00C15B91" w:rsidP="002810C1">
            <w:pPr>
              <w:rPr>
                <w:rFonts w:ascii="Garamond" w:hAnsi="Garamond"/>
                <w:lang w:val="en-AU"/>
              </w:rPr>
            </w:pPr>
            <w:r>
              <w:rPr>
                <w:rFonts w:ascii="Garamond" w:hAnsi="Garamond"/>
                <w:lang w:val="en-AU"/>
              </w:rPr>
              <w:t xml:space="preserve">This report sees an increase in reported events. This increase may not reflect an actual increase in incidence but a greater willingness to report and act upon them. </w:t>
            </w:r>
          </w:p>
          <w:p w:rsidR="00C15B91" w:rsidRPr="002810C1" w:rsidRDefault="00C15B91" w:rsidP="009B3386">
            <w:pPr>
              <w:rPr>
                <w:rFonts w:ascii="Garamond" w:hAnsi="Garamond"/>
                <w:lang w:val="en-AU"/>
              </w:rPr>
            </w:pPr>
            <w:r>
              <w:rPr>
                <w:rFonts w:ascii="Garamond" w:hAnsi="Garamond"/>
                <w:lang w:val="en-AU"/>
              </w:rPr>
              <w:t xml:space="preserve">Many such reports tend to only cover public facilities. This report </w:t>
            </w:r>
            <w:r w:rsidR="009B3386">
              <w:rPr>
                <w:rFonts w:ascii="Garamond" w:hAnsi="Garamond"/>
                <w:lang w:val="en-AU"/>
              </w:rPr>
              <w:t xml:space="preserve">covers </w:t>
            </w:r>
            <w:r>
              <w:rPr>
                <w:rFonts w:ascii="Garamond" w:hAnsi="Garamond"/>
                <w:lang w:val="en-AU"/>
              </w:rPr>
              <w:t>some private facilities in Victoria</w:t>
            </w:r>
            <w:r w:rsidR="009B3386">
              <w:rPr>
                <w:rFonts w:ascii="Garamond" w:hAnsi="Garamond"/>
                <w:lang w:val="en-AU"/>
              </w:rPr>
              <w:t>, but does not appear to identify the proportion of facilities or beds covered</w:t>
            </w:r>
            <w:r>
              <w:rPr>
                <w:rFonts w:ascii="Garamond" w:hAnsi="Garamond"/>
                <w:lang w:val="en-AU"/>
              </w:rPr>
              <w:t>.</w:t>
            </w:r>
            <w:r w:rsidR="009B3386">
              <w:rPr>
                <w:rFonts w:ascii="Garamond" w:hAnsi="Garamond"/>
                <w:lang w:val="en-AU"/>
              </w:rPr>
              <w:t xml:space="preserve"> An earlier attempt at national reporting of sentinel events managed to cover about 80% of private hospital beds in Australia (</w:t>
            </w:r>
            <w:hyperlink r:id="rId38" w:history="1">
              <w:r w:rsidR="00241F42" w:rsidRPr="00305E49">
                <w:rPr>
                  <w:rStyle w:val="Hyperlink"/>
                  <w:rFonts w:ascii="Garamond" w:hAnsi="Garamond"/>
                  <w:lang w:val="en-AU"/>
                </w:rPr>
                <w:t>https://www.safetyandquality.gov.au/publications-and-resources/resource-library/windows-safety-and-quality-health-care-2009</w:t>
              </w:r>
            </w:hyperlink>
            <w:r w:rsidR="00241F42">
              <w:rPr>
                <w:rFonts w:ascii="Garamond" w:hAnsi="Garamond"/>
                <w:lang w:val="en-AU"/>
              </w:rPr>
              <w:t xml:space="preserve"> </w:t>
            </w:r>
            <w:r w:rsidR="009B3386">
              <w:rPr>
                <w:rFonts w:ascii="Garamond" w:hAnsi="Garamond"/>
                <w:lang w:val="en-AU"/>
              </w:rPr>
              <w:t xml:space="preserve">). </w:t>
            </w:r>
            <w:r>
              <w:rPr>
                <w:rFonts w:ascii="Garamond" w:hAnsi="Garamond"/>
                <w:lang w:val="en-AU"/>
              </w:rPr>
              <w:t>Ideally such reports would cover all facilities so there is a true sense of the scale and nature of the issue.</w:t>
            </w:r>
            <w:r w:rsidR="009B3386">
              <w:rPr>
                <w:rFonts w:ascii="Garamond" w:hAnsi="Garamond"/>
                <w:lang w:val="en-AU"/>
              </w:rPr>
              <w:t xml:space="preserve"> </w:t>
            </w:r>
          </w:p>
        </w:tc>
      </w:tr>
    </w:tbl>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B84C45" w:rsidRPr="00B84C45" w:rsidRDefault="00B84C45" w:rsidP="00B84C45">
      <w:pPr>
        <w:keepNext/>
        <w:keepLines/>
        <w:autoSpaceDE w:val="0"/>
        <w:autoSpaceDN w:val="0"/>
        <w:adjustRightInd w:val="0"/>
        <w:rPr>
          <w:rFonts w:ascii="Garamond" w:hAnsi="Garamond"/>
          <w:i/>
          <w:lang w:val="en-AU"/>
        </w:rPr>
      </w:pPr>
      <w:r w:rsidRPr="00B84C45">
        <w:rPr>
          <w:rFonts w:ascii="Garamond" w:hAnsi="Garamond"/>
          <w:i/>
          <w:lang w:val="en-AU"/>
        </w:rPr>
        <w:t>The Collective Leadership for Safety Culture (Co-Lead) Team Intervention to Promote Teamwork and Patient Safety</w:t>
      </w:r>
    </w:p>
    <w:p w:rsidR="00B84C45" w:rsidRDefault="00B84C45" w:rsidP="00F8758B">
      <w:pPr>
        <w:keepNext/>
        <w:keepLines/>
        <w:autoSpaceDE w:val="0"/>
        <w:autoSpaceDN w:val="0"/>
        <w:adjustRightInd w:val="0"/>
        <w:rPr>
          <w:rFonts w:ascii="Garamond" w:hAnsi="Garamond"/>
          <w:lang w:val="en-AU"/>
        </w:rPr>
      </w:pPr>
      <w:r w:rsidRPr="00B84C45">
        <w:rPr>
          <w:rFonts w:ascii="Garamond" w:hAnsi="Garamond"/>
          <w:lang w:val="en-AU"/>
        </w:rPr>
        <w:t xml:space="preserve">De Brún A, </w:t>
      </w:r>
      <w:proofErr w:type="spellStart"/>
      <w:r w:rsidRPr="00B84C45">
        <w:rPr>
          <w:rFonts w:ascii="Garamond" w:hAnsi="Garamond"/>
          <w:lang w:val="en-AU"/>
        </w:rPr>
        <w:t>Anjara</w:t>
      </w:r>
      <w:proofErr w:type="spellEnd"/>
      <w:r w:rsidRPr="00B84C45">
        <w:rPr>
          <w:rFonts w:ascii="Garamond" w:hAnsi="Garamond"/>
          <w:lang w:val="en-AU"/>
        </w:rPr>
        <w:t xml:space="preserve"> S, Cunningham U, </w:t>
      </w:r>
      <w:proofErr w:type="spellStart"/>
      <w:r w:rsidRPr="00B84C45">
        <w:rPr>
          <w:rFonts w:ascii="Garamond" w:hAnsi="Garamond"/>
          <w:lang w:val="en-AU"/>
        </w:rPr>
        <w:t>Khurshid</w:t>
      </w:r>
      <w:proofErr w:type="spellEnd"/>
      <w:r w:rsidRPr="00B84C45">
        <w:rPr>
          <w:rFonts w:ascii="Garamond" w:hAnsi="Garamond"/>
          <w:lang w:val="en-AU"/>
        </w:rPr>
        <w:t xml:space="preserve"> Z, Macdonald S, O’Donovan R, et al</w:t>
      </w:r>
    </w:p>
    <w:p w:rsidR="00F8758B" w:rsidRDefault="00B84C45" w:rsidP="00F8758B">
      <w:pPr>
        <w:keepNext/>
        <w:keepLines/>
        <w:autoSpaceDE w:val="0"/>
        <w:autoSpaceDN w:val="0"/>
        <w:adjustRightInd w:val="0"/>
        <w:rPr>
          <w:rFonts w:ascii="Garamond" w:hAnsi="Garamond"/>
          <w:lang w:val="en-AU"/>
        </w:rPr>
      </w:pPr>
      <w:r w:rsidRPr="00B84C45">
        <w:rPr>
          <w:rFonts w:ascii="Garamond" w:hAnsi="Garamond"/>
          <w:lang w:val="en-AU"/>
        </w:rPr>
        <w:t>International Journal of Environmental Research and Public Health 2020</w:t>
      </w:r>
      <w:proofErr w:type="gramStart"/>
      <w:r w:rsidRPr="00B84C45">
        <w:rPr>
          <w:rFonts w:ascii="Garamond" w:hAnsi="Garamond"/>
          <w:lang w:val="en-AU"/>
        </w:rPr>
        <w:t>;17</w:t>
      </w:r>
      <w:proofErr w:type="gramEnd"/>
      <w:r w:rsidRPr="00B84C45">
        <w:rPr>
          <w:rFonts w:ascii="Garamond" w:hAnsi="Garamond"/>
          <w:lang w:val="en-AU"/>
        </w:rPr>
        <w:t>(22):8673.</w:t>
      </w:r>
    </w:p>
    <w:tbl>
      <w:tblPr>
        <w:tblStyle w:val="TableGrid"/>
        <w:tblW w:w="9360" w:type="dxa"/>
        <w:tblInd w:w="288" w:type="dxa"/>
        <w:tblLayout w:type="fixed"/>
        <w:tblLook w:val="01E0" w:firstRow="1" w:lastRow="1" w:firstColumn="1" w:lastColumn="1" w:noHBand="0" w:noVBand="0"/>
      </w:tblPr>
      <w:tblGrid>
        <w:gridCol w:w="1080"/>
        <w:gridCol w:w="8280"/>
      </w:tblGrid>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758B" w:rsidRPr="000170DA" w:rsidRDefault="002D31A0" w:rsidP="0017003B">
            <w:pPr>
              <w:keepNext/>
              <w:rPr>
                <w:rStyle w:val="Hyperlink"/>
                <w:rFonts w:ascii="Garamond" w:hAnsi="Garamond"/>
                <w:color w:val="auto"/>
                <w:u w:val="none"/>
                <w:lang w:val="en-AU"/>
              </w:rPr>
            </w:pPr>
            <w:hyperlink r:id="rId39" w:history="1">
              <w:r w:rsidR="00B84C45" w:rsidRPr="008E6907">
                <w:rPr>
                  <w:rStyle w:val="Hyperlink"/>
                  <w:rFonts w:ascii="Garamond" w:hAnsi="Garamond"/>
                  <w:lang w:val="en-AU"/>
                </w:rPr>
                <w:t>https://doi.org/10.3390/ijerph17228673</w:t>
              </w:r>
            </w:hyperlink>
          </w:p>
        </w:tc>
      </w:tr>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4EB3" w:rsidRDefault="00984EB3" w:rsidP="00984EB3">
            <w:pPr>
              <w:rPr>
                <w:rFonts w:ascii="Garamond" w:hAnsi="Garamond"/>
                <w:lang w:val="en-AU"/>
              </w:rPr>
            </w:pPr>
            <w:r>
              <w:rPr>
                <w:rFonts w:ascii="Garamond" w:hAnsi="Garamond"/>
                <w:lang w:val="en-AU"/>
              </w:rPr>
              <w:t>Good culture and leadership are seen a crucial precursors for safety and quality (improvement). The article describes</w:t>
            </w:r>
            <w:r w:rsidR="003835EE">
              <w:rPr>
                <w:rFonts w:ascii="Garamond" w:hAnsi="Garamond"/>
                <w:lang w:val="en-AU"/>
              </w:rPr>
              <w:t xml:space="preserve"> the </w:t>
            </w:r>
            <w:r w:rsidR="003835EE" w:rsidRPr="003835EE">
              <w:rPr>
                <w:rFonts w:ascii="Garamond" w:hAnsi="Garamond"/>
                <w:lang w:val="en-AU"/>
              </w:rPr>
              <w:t>design, pilot testing, and refinement of the Collective Leadership for Safety Culture (Co-Lead) program</w:t>
            </w:r>
            <w:r>
              <w:rPr>
                <w:rFonts w:ascii="Garamond" w:hAnsi="Garamond"/>
                <w:lang w:val="en-AU"/>
              </w:rPr>
              <w:t>me</w:t>
            </w:r>
            <w:r w:rsidR="003835EE">
              <w:rPr>
                <w:rFonts w:ascii="Garamond" w:hAnsi="Garamond"/>
                <w:lang w:val="en-AU"/>
              </w:rPr>
              <w:t xml:space="preserve">, along with </w:t>
            </w:r>
            <w:r w:rsidR="003835EE" w:rsidRPr="003835EE">
              <w:rPr>
                <w:rFonts w:ascii="Garamond" w:hAnsi="Garamond"/>
                <w:lang w:val="en-AU"/>
              </w:rPr>
              <w:t>key early findings from the evaluation</w:t>
            </w:r>
            <w:r w:rsidR="003835EE">
              <w:rPr>
                <w:rFonts w:ascii="Garamond" w:hAnsi="Garamond"/>
                <w:lang w:val="en-AU"/>
              </w:rPr>
              <w:t>.</w:t>
            </w:r>
            <w:r w:rsidR="00E44AE5">
              <w:rPr>
                <w:rFonts w:ascii="Garamond" w:hAnsi="Garamond"/>
                <w:lang w:val="en-AU"/>
              </w:rPr>
              <w:t xml:space="preserve"> </w:t>
            </w:r>
            <w:r w:rsidRPr="00984EB3">
              <w:rPr>
                <w:rFonts w:ascii="Garamond" w:hAnsi="Garamond"/>
                <w:lang w:val="en-AU"/>
              </w:rPr>
              <w:t xml:space="preserve">The Collective Leadership for Safety Cultures (Co-Lead) programme is </w:t>
            </w:r>
            <w:r>
              <w:rPr>
                <w:rFonts w:ascii="Garamond" w:hAnsi="Garamond"/>
                <w:lang w:val="en-AU"/>
              </w:rPr>
              <w:t>described as ‘</w:t>
            </w:r>
            <w:r w:rsidRPr="00984EB3">
              <w:rPr>
                <w:rFonts w:ascii="Garamond" w:hAnsi="Garamond"/>
                <w:lang w:val="en-AU"/>
              </w:rPr>
              <w:t>a</w:t>
            </w:r>
            <w:r>
              <w:rPr>
                <w:rFonts w:ascii="Garamond" w:hAnsi="Garamond"/>
                <w:lang w:val="en-AU"/>
              </w:rPr>
              <w:t xml:space="preserve"> </w:t>
            </w:r>
            <w:r w:rsidRPr="00984EB3">
              <w:rPr>
                <w:rFonts w:ascii="Garamond" w:hAnsi="Garamond"/>
                <w:lang w:val="en-AU"/>
              </w:rPr>
              <w:t>co-designed intervention for multidisciplinary healthcare teams. It is an open-source resource that</w:t>
            </w:r>
            <w:r>
              <w:rPr>
                <w:rFonts w:ascii="Garamond" w:hAnsi="Garamond"/>
                <w:lang w:val="en-AU"/>
              </w:rPr>
              <w:t xml:space="preserve"> </w:t>
            </w:r>
            <w:r w:rsidRPr="00984EB3">
              <w:rPr>
                <w:rFonts w:ascii="Garamond" w:hAnsi="Garamond"/>
                <w:lang w:val="en-AU"/>
              </w:rPr>
              <w:t>offers teams a systematic approach to the development of collective leadership behaviours to promote</w:t>
            </w:r>
            <w:r>
              <w:rPr>
                <w:rFonts w:ascii="Garamond" w:hAnsi="Garamond"/>
                <w:lang w:val="en-AU"/>
              </w:rPr>
              <w:t xml:space="preserve"> </w:t>
            </w:r>
            <w:r w:rsidRPr="00984EB3">
              <w:rPr>
                <w:rFonts w:ascii="Garamond" w:hAnsi="Garamond"/>
                <w:lang w:val="en-AU"/>
              </w:rPr>
              <w:t>effective teamworking and enhance patient safety cultures.</w:t>
            </w:r>
            <w:r>
              <w:rPr>
                <w:rFonts w:ascii="Garamond" w:hAnsi="Garamond"/>
                <w:lang w:val="en-AU"/>
              </w:rPr>
              <w:t>’ The paper offers a definition of a collective leadership approach as ‘</w:t>
            </w:r>
            <w:r w:rsidRPr="00984EB3">
              <w:rPr>
                <w:rFonts w:ascii="Garamond" w:hAnsi="Garamond"/>
                <w:lang w:val="en-AU"/>
              </w:rPr>
              <w:t>as one that recognises leadership is not necessarily</w:t>
            </w:r>
            <w:r>
              <w:rPr>
                <w:rFonts w:ascii="Garamond" w:hAnsi="Garamond"/>
                <w:lang w:val="en-AU"/>
              </w:rPr>
              <w:t xml:space="preserve"> </w:t>
            </w:r>
            <w:r w:rsidRPr="00984EB3">
              <w:rPr>
                <w:rFonts w:ascii="Garamond" w:hAnsi="Garamond"/>
                <w:lang w:val="en-AU"/>
              </w:rPr>
              <w:t>the sole responsibility of one individual, but may be considered a team property, where roles and</w:t>
            </w:r>
            <w:r>
              <w:rPr>
                <w:rFonts w:ascii="Garamond" w:hAnsi="Garamond"/>
                <w:lang w:val="en-AU"/>
              </w:rPr>
              <w:t xml:space="preserve"> </w:t>
            </w:r>
            <w:r w:rsidRPr="00984EB3">
              <w:rPr>
                <w:rFonts w:ascii="Garamond" w:hAnsi="Garamond"/>
                <w:lang w:val="en-AU"/>
              </w:rPr>
              <w:t>responsibilities are shared as the task demands</w:t>
            </w:r>
            <w:r>
              <w:rPr>
                <w:rFonts w:ascii="Garamond" w:hAnsi="Garamond"/>
                <w:lang w:val="en-AU"/>
              </w:rPr>
              <w:t>’.</w:t>
            </w:r>
          </w:p>
          <w:p w:rsidR="003835EE" w:rsidRDefault="003835EE" w:rsidP="003835EE">
            <w:pPr>
              <w:rPr>
                <w:rFonts w:ascii="Garamond" w:hAnsi="Garamond"/>
                <w:lang w:val="en-AU"/>
              </w:rPr>
            </w:pPr>
            <w:r w:rsidRPr="003835EE">
              <w:rPr>
                <w:rFonts w:ascii="Garamond" w:hAnsi="Garamond"/>
                <w:lang w:val="en-AU"/>
              </w:rPr>
              <w:t xml:space="preserve">The full </w:t>
            </w:r>
            <w:r>
              <w:rPr>
                <w:rFonts w:ascii="Garamond" w:hAnsi="Garamond"/>
                <w:lang w:val="en-AU"/>
              </w:rPr>
              <w:t xml:space="preserve">collective leadership </w:t>
            </w:r>
            <w:r w:rsidRPr="003835EE">
              <w:rPr>
                <w:rFonts w:ascii="Garamond" w:hAnsi="Garamond"/>
                <w:lang w:val="en-AU"/>
              </w:rPr>
              <w:t xml:space="preserve">intervention </w:t>
            </w:r>
            <w:r>
              <w:rPr>
                <w:rFonts w:ascii="Garamond" w:hAnsi="Garamond"/>
                <w:lang w:val="en-AU"/>
              </w:rPr>
              <w:t xml:space="preserve">is available to be </w:t>
            </w:r>
            <w:r w:rsidRPr="003835EE">
              <w:rPr>
                <w:rFonts w:ascii="Garamond" w:hAnsi="Garamond"/>
                <w:lang w:val="en-AU"/>
              </w:rPr>
              <w:t xml:space="preserve">downloaded as an open access resource from </w:t>
            </w:r>
            <w:hyperlink r:id="rId40" w:history="1">
              <w:r w:rsidRPr="008E6907">
                <w:rPr>
                  <w:rStyle w:val="Hyperlink"/>
                  <w:rFonts w:ascii="Garamond" w:hAnsi="Garamond"/>
                  <w:lang w:val="en-AU"/>
                </w:rPr>
                <w:t>www.ucd.ie/collectiveleadership</w:t>
              </w:r>
            </w:hyperlink>
            <w:r>
              <w:rPr>
                <w:rFonts w:ascii="Garamond" w:hAnsi="Garamond"/>
                <w:lang w:val="en-AU"/>
              </w:rPr>
              <w:t xml:space="preserve"> </w:t>
            </w:r>
          </w:p>
          <w:p w:rsidR="00984EB3" w:rsidRPr="00623191" w:rsidRDefault="00984EB3" w:rsidP="00984EB3">
            <w:pPr>
              <w:jc w:val="center"/>
              <w:rPr>
                <w:rFonts w:ascii="Garamond" w:hAnsi="Garamond"/>
                <w:lang w:val="en-AU"/>
              </w:rPr>
            </w:pPr>
            <w:r>
              <w:rPr>
                <w:rFonts w:ascii="Garamond" w:hAnsi="Garamond"/>
                <w:noProof/>
                <w:lang w:val="en-AU" w:eastAsia="en-AU"/>
              </w:rPr>
              <w:drawing>
                <wp:inline distT="0" distB="0" distL="0" distR="0">
                  <wp:extent cx="3692324" cy="5097896"/>
                  <wp:effectExtent l="0" t="0" r="3810" b="7620"/>
                  <wp:docPr id="5" name="Picture 5" title="Collective Leadership for Safety Culture programme modul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tral.health\DfsUserEnv\Users\User_07\JOHNNI\Pictures\Co lead programm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06882" cy="5117995"/>
                          </a:xfrm>
                          <a:prstGeom prst="rect">
                            <a:avLst/>
                          </a:prstGeom>
                          <a:noFill/>
                          <a:ln>
                            <a:noFill/>
                          </a:ln>
                        </pic:spPr>
                      </pic:pic>
                    </a:graphicData>
                  </a:graphic>
                </wp:inline>
              </w:drawing>
            </w:r>
            <w:r>
              <w:rPr>
                <w:rFonts w:ascii="Garamond" w:hAnsi="Garamond"/>
                <w:lang w:val="en-AU"/>
              </w:rPr>
              <w:br/>
            </w:r>
          </w:p>
        </w:tc>
      </w:tr>
    </w:tbl>
    <w:p w:rsidR="00984EB3" w:rsidRPr="004C7C67" w:rsidRDefault="00984EB3" w:rsidP="00984EB3">
      <w:pPr>
        <w:keepNext/>
        <w:keepLines/>
        <w:autoSpaceDE w:val="0"/>
        <w:autoSpaceDN w:val="0"/>
        <w:adjustRightInd w:val="0"/>
        <w:rPr>
          <w:rFonts w:ascii="Garamond" w:hAnsi="Garamond"/>
          <w:i/>
          <w:lang w:val="en-AU"/>
        </w:rPr>
      </w:pPr>
      <w:r w:rsidRPr="004C7C67">
        <w:rPr>
          <w:rFonts w:ascii="Garamond" w:hAnsi="Garamond"/>
          <w:i/>
          <w:lang w:val="en-AU"/>
        </w:rPr>
        <w:lastRenderedPageBreak/>
        <w:t>Paving the PICC journey: building structures, process and engagement to improve outcomes</w:t>
      </w:r>
    </w:p>
    <w:p w:rsidR="00984EB3" w:rsidRDefault="00984EB3" w:rsidP="00984EB3">
      <w:pPr>
        <w:keepNext/>
        <w:keepLines/>
        <w:autoSpaceDE w:val="0"/>
        <w:autoSpaceDN w:val="0"/>
        <w:adjustRightInd w:val="0"/>
        <w:rPr>
          <w:rFonts w:ascii="Garamond" w:hAnsi="Garamond"/>
          <w:lang w:val="en-AU"/>
        </w:rPr>
      </w:pPr>
      <w:r w:rsidRPr="004C7C67">
        <w:rPr>
          <w:rFonts w:ascii="Garamond" w:hAnsi="Garamond"/>
          <w:lang w:val="en-AU"/>
        </w:rPr>
        <w:t>Fakih M, Sturm L</w:t>
      </w:r>
    </w:p>
    <w:p w:rsidR="00984EB3" w:rsidRDefault="00984EB3" w:rsidP="00984EB3">
      <w:pPr>
        <w:keepNext/>
        <w:keepLines/>
        <w:autoSpaceDE w:val="0"/>
        <w:autoSpaceDN w:val="0"/>
        <w:adjustRightInd w:val="0"/>
        <w:rPr>
          <w:rFonts w:ascii="Garamond" w:hAnsi="Garamond"/>
          <w:lang w:val="en-AU"/>
        </w:rPr>
      </w:pPr>
      <w:r w:rsidRPr="004C7C67">
        <w:rPr>
          <w:rFonts w:ascii="Garamond" w:hAnsi="Garamond"/>
          <w:lang w:val="en-AU"/>
        </w:rPr>
        <w:t>BMJ Quality &amp; Safety 2021</w:t>
      </w:r>
      <w:r>
        <w:rPr>
          <w:rFonts w:ascii="Garamond" w:hAnsi="Garamond"/>
          <w:lang w:val="en-AU"/>
        </w:rPr>
        <w:t xml:space="preserve"> [epub]</w:t>
      </w:r>
      <w:r w:rsidRPr="004C7C6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84EB3" w:rsidRPr="000170DA" w:rsidTr="001154EB">
        <w:tc>
          <w:tcPr>
            <w:tcW w:w="1080" w:type="dxa"/>
            <w:tcBorders>
              <w:top w:val="single" w:sz="4" w:space="0" w:color="auto"/>
              <w:left w:val="single" w:sz="4" w:space="0" w:color="auto"/>
              <w:bottom w:val="single" w:sz="4" w:space="0" w:color="auto"/>
              <w:right w:val="single" w:sz="4" w:space="0" w:color="auto"/>
            </w:tcBorders>
            <w:vAlign w:val="center"/>
          </w:tcPr>
          <w:p w:rsidR="00984EB3" w:rsidRPr="000170DA" w:rsidRDefault="00984EB3" w:rsidP="001154E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84EB3" w:rsidRPr="000170DA" w:rsidRDefault="002D31A0" w:rsidP="001154EB">
            <w:pPr>
              <w:keepNext/>
              <w:rPr>
                <w:rStyle w:val="Hyperlink"/>
                <w:rFonts w:ascii="Garamond" w:hAnsi="Garamond"/>
                <w:color w:val="auto"/>
                <w:u w:val="none"/>
                <w:lang w:val="en-AU"/>
              </w:rPr>
            </w:pPr>
            <w:hyperlink r:id="rId42" w:history="1">
              <w:r w:rsidR="00984EB3" w:rsidRPr="008E6907">
                <w:rPr>
                  <w:rStyle w:val="Hyperlink"/>
                  <w:rFonts w:ascii="Garamond" w:hAnsi="Garamond"/>
                  <w:lang w:val="en-AU"/>
                </w:rPr>
                <w:t>https://doi.org/10.1136/bmjqs-2020-012910</w:t>
              </w:r>
            </w:hyperlink>
          </w:p>
        </w:tc>
      </w:tr>
      <w:tr w:rsidR="00984EB3" w:rsidRPr="000170DA" w:rsidTr="001154EB">
        <w:tc>
          <w:tcPr>
            <w:tcW w:w="1080" w:type="dxa"/>
            <w:tcBorders>
              <w:top w:val="single" w:sz="4" w:space="0" w:color="auto"/>
              <w:left w:val="single" w:sz="4" w:space="0" w:color="auto"/>
              <w:bottom w:val="single" w:sz="4" w:space="0" w:color="auto"/>
              <w:right w:val="single" w:sz="4" w:space="0" w:color="auto"/>
            </w:tcBorders>
            <w:vAlign w:val="center"/>
          </w:tcPr>
          <w:p w:rsidR="00984EB3" w:rsidRPr="000170DA" w:rsidRDefault="00984EB3" w:rsidP="001154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4EB3" w:rsidRPr="00623191" w:rsidRDefault="00984EB3" w:rsidP="001154EB">
            <w:pPr>
              <w:rPr>
                <w:rFonts w:ascii="Garamond" w:hAnsi="Garamond"/>
                <w:lang w:val="en-AU"/>
              </w:rPr>
            </w:pPr>
            <w:r>
              <w:rPr>
                <w:rFonts w:ascii="Garamond" w:hAnsi="Garamond"/>
                <w:lang w:val="en-AU"/>
              </w:rPr>
              <w:t xml:space="preserve">In this editorial, Fakih and Sturm discuss the importance and utility of </w:t>
            </w:r>
            <w:r w:rsidRPr="00767CB7">
              <w:rPr>
                <w:rFonts w:ascii="Garamond" w:hAnsi="Garamond"/>
                <w:lang w:val="en-AU"/>
              </w:rPr>
              <w:t>peripherally inserted central venous catheter</w:t>
            </w:r>
            <w:r>
              <w:rPr>
                <w:rFonts w:ascii="Garamond" w:hAnsi="Garamond"/>
                <w:lang w:val="en-AU"/>
              </w:rPr>
              <w:t>s</w:t>
            </w:r>
            <w:r w:rsidRPr="00767CB7">
              <w:rPr>
                <w:rFonts w:ascii="Garamond" w:hAnsi="Garamond"/>
                <w:lang w:val="en-AU"/>
              </w:rPr>
              <w:t xml:space="preserve"> (PICC)</w:t>
            </w:r>
            <w:r>
              <w:rPr>
                <w:rFonts w:ascii="Garamond" w:hAnsi="Garamond"/>
                <w:lang w:val="en-AU"/>
              </w:rPr>
              <w:t xml:space="preserve">, but also observe that </w:t>
            </w:r>
            <w:r w:rsidR="0001348E">
              <w:rPr>
                <w:rFonts w:ascii="Garamond" w:hAnsi="Garamond"/>
                <w:lang w:val="en-AU"/>
              </w:rPr>
              <w:t>‘With up</w:t>
            </w:r>
            <w:r w:rsidRPr="00767CB7">
              <w:rPr>
                <w:rFonts w:ascii="Garamond" w:hAnsi="Garamond"/>
                <w:lang w:val="en-AU"/>
              </w:rPr>
              <w:t xml:space="preserve"> to one in five patients at risk for developing complications, it is incumbent on us to ensure that these devices are properly used and maintained</w:t>
            </w:r>
            <w:r>
              <w:rPr>
                <w:rFonts w:ascii="Garamond" w:hAnsi="Garamond"/>
                <w:lang w:val="en-AU"/>
              </w:rPr>
              <w:t>.’ To help ensure that PICCs are used safely and appropriately, they ‘</w:t>
            </w:r>
            <w:r w:rsidRPr="006702FB">
              <w:rPr>
                <w:rFonts w:ascii="Garamond" w:hAnsi="Garamond"/>
                <w:lang w:val="en-AU"/>
              </w:rPr>
              <w:t xml:space="preserve">propose an approach to improve the appropriate and safe use of PICCs by focusing on three elements </w:t>
            </w:r>
            <w:r>
              <w:rPr>
                <w:rFonts w:ascii="Garamond" w:hAnsi="Garamond"/>
                <w:lang w:val="en-AU"/>
              </w:rPr>
              <w:t>…</w:t>
            </w:r>
            <w:r w:rsidRPr="006702FB">
              <w:rPr>
                <w:rFonts w:ascii="Garamond" w:hAnsi="Garamond"/>
                <w:lang w:val="en-AU"/>
              </w:rPr>
              <w:t>: establishing a structure powered by a VAT</w:t>
            </w:r>
            <w:r>
              <w:rPr>
                <w:rFonts w:ascii="Garamond" w:hAnsi="Garamond"/>
                <w:lang w:val="en-AU"/>
              </w:rPr>
              <w:t xml:space="preserve"> [Vascular Access Team]</w:t>
            </w:r>
            <w:r w:rsidRPr="006702FB">
              <w:rPr>
                <w:rFonts w:ascii="Garamond" w:hAnsi="Garamond"/>
                <w:lang w:val="en-AU"/>
              </w:rPr>
              <w:t>; anchoring a standardised process for line selection, insertion and care; and promoting adoption by engagement with the key stakeholders.</w:t>
            </w:r>
            <w:r>
              <w:rPr>
                <w:rFonts w:ascii="Garamond" w:hAnsi="Garamond"/>
                <w:lang w:val="en-AU"/>
              </w:rPr>
              <w:t>’</w:t>
            </w:r>
          </w:p>
        </w:tc>
      </w:tr>
    </w:tbl>
    <w:p w:rsidR="00984EB3" w:rsidRDefault="00984EB3" w:rsidP="00984EB3">
      <w:pPr>
        <w:keepNext/>
        <w:keepLines/>
        <w:autoSpaceDE w:val="0"/>
        <w:autoSpaceDN w:val="0"/>
        <w:adjustRightInd w:val="0"/>
        <w:rPr>
          <w:rFonts w:ascii="Garamond" w:hAnsi="Garamond"/>
          <w:lang w:val="en-AU"/>
        </w:rPr>
      </w:pPr>
    </w:p>
    <w:p w:rsidR="00C27A23" w:rsidRPr="00C27A23" w:rsidRDefault="00C27A23" w:rsidP="00C27A23">
      <w:pPr>
        <w:keepNext/>
        <w:keepLines/>
        <w:autoSpaceDE w:val="0"/>
        <w:autoSpaceDN w:val="0"/>
        <w:adjustRightInd w:val="0"/>
        <w:rPr>
          <w:rFonts w:ascii="Garamond" w:hAnsi="Garamond"/>
          <w:i/>
          <w:lang w:val="en-AU"/>
        </w:rPr>
      </w:pPr>
      <w:r w:rsidRPr="00C27A23">
        <w:rPr>
          <w:rFonts w:ascii="Garamond" w:hAnsi="Garamond"/>
          <w:i/>
          <w:lang w:val="en-AU"/>
        </w:rPr>
        <w:t>Use of patient complaints to identify diagnosis-related safety concerns: a mixed-method evaluation</w:t>
      </w:r>
    </w:p>
    <w:p w:rsidR="00363768" w:rsidRDefault="00363768" w:rsidP="00F8758B">
      <w:pPr>
        <w:keepNext/>
        <w:keepLines/>
        <w:autoSpaceDE w:val="0"/>
        <w:autoSpaceDN w:val="0"/>
        <w:adjustRightInd w:val="0"/>
        <w:rPr>
          <w:rFonts w:ascii="Garamond" w:hAnsi="Garamond"/>
          <w:lang w:val="en-AU"/>
        </w:rPr>
      </w:pPr>
      <w:proofErr w:type="spellStart"/>
      <w:r w:rsidRPr="00363768">
        <w:rPr>
          <w:rFonts w:ascii="Garamond" w:hAnsi="Garamond"/>
          <w:lang w:val="en-AU"/>
        </w:rPr>
        <w:t>Giardina</w:t>
      </w:r>
      <w:proofErr w:type="spellEnd"/>
      <w:r w:rsidRPr="00363768">
        <w:rPr>
          <w:rFonts w:ascii="Garamond" w:hAnsi="Garamond"/>
          <w:lang w:val="en-AU"/>
        </w:rPr>
        <w:t xml:space="preserve"> TD, </w:t>
      </w:r>
      <w:proofErr w:type="spellStart"/>
      <w:r w:rsidRPr="00363768">
        <w:rPr>
          <w:rFonts w:ascii="Garamond" w:hAnsi="Garamond"/>
          <w:lang w:val="en-AU"/>
        </w:rPr>
        <w:t>Korukonda</w:t>
      </w:r>
      <w:proofErr w:type="spellEnd"/>
      <w:r w:rsidRPr="00363768">
        <w:rPr>
          <w:rFonts w:ascii="Garamond" w:hAnsi="Garamond"/>
          <w:lang w:val="en-AU"/>
        </w:rPr>
        <w:t xml:space="preserve"> S, </w:t>
      </w:r>
      <w:proofErr w:type="spellStart"/>
      <w:r w:rsidRPr="00363768">
        <w:rPr>
          <w:rFonts w:ascii="Garamond" w:hAnsi="Garamond"/>
          <w:lang w:val="en-AU"/>
        </w:rPr>
        <w:t>Shahid</w:t>
      </w:r>
      <w:proofErr w:type="spellEnd"/>
      <w:r w:rsidRPr="00363768">
        <w:rPr>
          <w:rFonts w:ascii="Garamond" w:hAnsi="Garamond"/>
          <w:lang w:val="en-AU"/>
        </w:rPr>
        <w:t xml:space="preserve"> U, </w:t>
      </w:r>
      <w:proofErr w:type="spellStart"/>
      <w:r w:rsidRPr="00363768">
        <w:rPr>
          <w:rFonts w:ascii="Garamond" w:hAnsi="Garamond"/>
          <w:lang w:val="en-AU"/>
        </w:rPr>
        <w:t>Vaghani</w:t>
      </w:r>
      <w:proofErr w:type="spellEnd"/>
      <w:r w:rsidRPr="00363768">
        <w:rPr>
          <w:rFonts w:ascii="Garamond" w:hAnsi="Garamond"/>
          <w:lang w:val="en-AU"/>
        </w:rPr>
        <w:t xml:space="preserve"> V, </w:t>
      </w:r>
      <w:proofErr w:type="spellStart"/>
      <w:r w:rsidRPr="00363768">
        <w:rPr>
          <w:rFonts w:ascii="Garamond" w:hAnsi="Garamond"/>
          <w:lang w:val="en-AU"/>
        </w:rPr>
        <w:t>Upadhyay</w:t>
      </w:r>
      <w:proofErr w:type="spellEnd"/>
      <w:r w:rsidRPr="00363768">
        <w:rPr>
          <w:rFonts w:ascii="Garamond" w:hAnsi="Garamond"/>
          <w:lang w:val="en-AU"/>
        </w:rPr>
        <w:t xml:space="preserve"> DK, Burke GF, et al</w:t>
      </w:r>
    </w:p>
    <w:p w:rsidR="00363768" w:rsidRDefault="00363768" w:rsidP="00F8758B">
      <w:pPr>
        <w:keepNext/>
        <w:keepLines/>
        <w:autoSpaceDE w:val="0"/>
        <w:autoSpaceDN w:val="0"/>
        <w:adjustRightInd w:val="0"/>
        <w:rPr>
          <w:rFonts w:ascii="Garamond" w:hAnsi="Garamond"/>
          <w:lang w:val="en-AU"/>
        </w:rPr>
      </w:pPr>
      <w:r w:rsidRPr="00363768">
        <w:rPr>
          <w:rFonts w:ascii="Garamond" w:hAnsi="Garamond"/>
          <w:lang w:val="en-AU"/>
        </w:rPr>
        <w:t>BMJ Quality &amp; Safety 2021</w:t>
      </w:r>
      <w:r>
        <w:rPr>
          <w:rFonts w:ascii="Garamond" w:hAnsi="Garamond"/>
          <w:lang w:val="en-AU"/>
        </w:rPr>
        <w:t xml:space="preserve"> [epub]</w:t>
      </w:r>
      <w:r w:rsidRPr="0036376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8758B" w:rsidRPr="000170DA" w:rsidRDefault="002D31A0" w:rsidP="0017003B">
            <w:pPr>
              <w:keepNext/>
              <w:rPr>
                <w:rStyle w:val="Hyperlink"/>
                <w:rFonts w:ascii="Garamond" w:hAnsi="Garamond"/>
                <w:color w:val="auto"/>
                <w:u w:val="none"/>
                <w:lang w:val="en-AU"/>
              </w:rPr>
            </w:pPr>
            <w:hyperlink r:id="rId43" w:history="1">
              <w:r w:rsidR="00363768" w:rsidRPr="008E6907">
                <w:rPr>
                  <w:rStyle w:val="Hyperlink"/>
                  <w:rFonts w:ascii="Garamond" w:hAnsi="Garamond"/>
                  <w:lang w:val="en-AU"/>
                </w:rPr>
                <w:t>https://doi.org/10.1136/bmjqs-2020-011593</w:t>
              </w:r>
            </w:hyperlink>
          </w:p>
        </w:tc>
      </w:tr>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3768" w:rsidRPr="00623191" w:rsidRDefault="00363768" w:rsidP="002868AE">
            <w:pPr>
              <w:rPr>
                <w:rFonts w:ascii="Garamond" w:hAnsi="Garamond"/>
                <w:lang w:val="en-AU"/>
              </w:rPr>
            </w:pPr>
            <w:r>
              <w:rPr>
                <w:rFonts w:ascii="Garamond" w:hAnsi="Garamond"/>
                <w:lang w:val="en-AU"/>
              </w:rPr>
              <w:t>Complaints (and other forms of feedback) from patients, carers and families can be an important source of intelligence about the safety and quality of care. This study examined whether complaints could usefully be used to better understand issues around diagnosis.</w:t>
            </w:r>
            <w:r w:rsidR="002868AE">
              <w:rPr>
                <w:rFonts w:ascii="Garamond" w:hAnsi="Garamond"/>
                <w:lang w:val="en-AU"/>
              </w:rPr>
              <w:t xml:space="preserve"> The study examined two cohorts of patient complaints in a US healthcare organisation, with the cohorts containing 1,865 and 2,423 complaint summaries. From the first cohort, they identified </w:t>
            </w:r>
            <w:r w:rsidR="002868AE" w:rsidRPr="002868AE">
              <w:rPr>
                <w:rFonts w:ascii="Garamond" w:hAnsi="Garamond"/>
                <w:lang w:val="en-AU"/>
              </w:rPr>
              <w:t xml:space="preserve">177 (9.5%) </w:t>
            </w:r>
            <w:r w:rsidR="002868AE">
              <w:rPr>
                <w:rFonts w:ascii="Garamond" w:hAnsi="Garamond"/>
                <w:lang w:val="en-AU"/>
              </w:rPr>
              <w:t>‘</w:t>
            </w:r>
            <w:proofErr w:type="gramStart"/>
            <w:r w:rsidR="002868AE" w:rsidRPr="002868AE">
              <w:rPr>
                <w:rFonts w:ascii="Garamond" w:hAnsi="Garamond"/>
                <w:lang w:val="en-AU"/>
              </w:rPr>
              <w:t>concerning</w:t>
            </w:r>
            <w:proofErr w:type="gramEnd"/>
            <w:r w:rsidR="002868AE" w:rsidRPr="002868AE">
              <w:rPr>
                <w:rFonts w:ascii="Garamond" w:hAnsi="Garamond"/>
                <w:lang w:val="en-AU"/>
              </w:rPr>
              <w:t xml:space="preserve"> reports</w:t>
            </w:r>
            <w:r w:rsidR="002868AE">
              <w:rPr>
                <w:rFonts w:ascii="Garamond" w:hAnsi="Garamond"/>
                <w:lang w:val="en-AU"/>
              </w:rPr>
              <w:t>’ and r</w:t>
            </w:r>
            <w:r w:rsidR="002868AE" w:rsidRPr="002868AE">
              <w:rPr>
                <w:rFonts w:ascii="Garamond" w:hAnsi="Garamond"/>
                <w:lang w:val="en-AU"/>
              </w:rPr>
              <w:t>eview and analysis identified 39 diagnostic errors.</w:t>
            </w:r>
            <w:r w:rsidR="002868AE">
              <w:rPr>
                <w:rFonts w:ascii="Garamond" w:hAnsi="Garamond"/>
                <w:lang w:val="en-AU"/>
              </w:rPr>
              <w:t xml:space="preserve"> In the second cohort, </w:t>
            </w:r>
            <w:r w:rsidR="002868AE" w:rsidRPr="002868AE">
              <w:rPr>
                <w:rFonts w:ascii="Garamond" w:hAnsi="Garamond"/>
                <w:lang w:val="en-AU"/>
              </w:rPr>
              <w:t>.</w:t>
            </w:r>
            <w:r w:rsidR="002868AE">
              <w:rPr>
                <w:rFonts w:ascii="Garamond" w:hAnsi="Garamond"/>
                <w:lang w:val="en-AU"/>
              </w:rPr>
              <w:t xml:space="preserve">they </w:t>
            </w:r>
            <w:r w:rsidR="002868AE" w:rsidRPr="002868AE">
              <w:rPr>
                <w:rFonts w:ascii="Garamond" w:hAnsi="Garamond"/>
                <w:lang w:val="en-AU"/>
              </w:rPr>
              <w:t>identified 310 (12.8%) concerning reports</w:t>
            </w:r>
            <w:r w:rsidR="002868AE">
              <w:rPr>
                <w:rFonts w:ascii="Garamond" w:hAnsi="Garamond"/>
                <w:lang w:val="en-AU"/>
              </w:rPr>
              <w:t xml:space="preserve"> and a</w:t>
            </w:r>
            <w:r w:rsidR="002868AE" w:rsidRPr="002868AE">
              <w:rPr>
                <w:rFonts w:ascii="Garamond" w:hAnsi="Garamond"/>
                <w:lang w:val="en-AU"/>
              </w:rPr>
              <w:t xml:space="preserve"> 10% sample (n=31 cases) contained five diagnostic errors.</w:t>
            </w:r>
            <w:r w:rsidR="002868AE">
              <w:rPr>
                <w:rFonts w:ascii="Garamond" w:hAnsi="Garamond"/>
                <w:lang w:val="en-AU"/>
              </w:rPr>
              <w:t xml:space="preserve"> These led the authors to conclude ‘</w:t>
            </w:r>
            <w:r w:rsidR="002868AE" w:rsidRPr="002868AE">
              <w:rPr>
                <w:rFonts w:ascii="Garamond" w:hAnsi="Garamond"/>
                <w:lang w:val="en-AU"/>
              </w:rPr>
              <w:t>Analysis of patient complaint data and corresponding medical record review identifies patterns of failures in the diagnostic process reported by patients and families. Health systems could systematically analyse available data on patient complaints to monitor diagnostic safety concerns and identify opportunities for learning and improvement.</w:t>
            </w:r>
          </w:p>
        </w:tc>
      </w:tr>
    </w:tbl>
    <w:p w:rsidR="00F8758B" w:rsidRDefault="00F8758B" w:rsidP="00F8758B">
      <w:pPr>
        <w:keepNext/>
        <w:keepLines/>
        <w:autoSpaceDE w:val="0"/>
        <w:autoSpaceDN w:val="0"/>
        <w:adjustRightInd w:val="0"/>
        <w:rPr>
          <w:rFonts w:ascii="Garamond" w:hAnsi="Garamond"/>
          <w:lang w:val="en-AU"/>
        </w:rPr>
      </w:pPr>
    </w:p>
    <w:p w:rsidR="002868AE" w:rsidRPr="00E44AE5" w:rsidRDefault="002868AE" w:rsidP="002868AE">
      <w:pPr>
        <w:keepNext/>
        <w:keepLines/>
        <w:autoSpaceDE w:val="0"/>
        <w:autoSpaceDN w:val="0"/>
        <w:adjustRightInd w:val="0"/>
        <w:rPr>
          <w:rFonts w:ascii="Garamond" w:hAnsi="Garamond"/>
          <w:i/>
          <w:lang w:val="en-AU"/>
        </w:rPr>
      </w:pPr>
      <w:r w:rsidRPr="00E44AE5">
        <w:rPr>
          <w:rFonts w:ascii="Garamond" w:hAnsi="Garamond"/>
          <w:i/>
          <w:lang w:val="en-AU"/>
        </w:rPr>
        <w:t>Why do healthcare professionals fail to escalate as per the early warning system (EWS) protocol? A qualitative evidence synthesis of the barriers and facilitators of escalation</w:t>
      </w:r>
    </w:p>
    <w:p w:rsidR="002868AE" w:rsidRDefault="002868AE" w:rsidP="002868AE">
      <w:pPr>
        <w:keepNext/>
        <w:keepLines/>
        <w:autoSpaceDE w:val="0"/>
        <w:autoSpaceDN w:val="0"/>
        <w:adjustRightInd w:val="0"/>
        <w:rPr>
          <w:rFonts w:ascii="Garamond" w:hAnsi="Garamond"/>
          <w:lang w:val="en-AU"/>
        </w:rPr>
      </w:pPr>
      <w:r w:rsidRPr="00E44AE5">
        <w:rPr>
          <w:rFonts w:ascii="Garamond" w:hAnsi="Garamond"/>
          <w:lang w:val="en-AU"/>
        </w:rPr>
        <w:t xml:space="preserve">O’Neill SM, Clyne B, Bell M, Casey A, </w:t>
      </w:r>
      <w:proofErr w:type="spellStart"/>
      <w:r w:rsidRPr="00E44AE5">
        <w:rPr>
          <w:rFonts w:ascii="Garamond" w:hAnsi="Garamond"/>
          <w:lang w:val="en-AU"/>
        </w:rPr>
        <w:t>Leen</w:t>
      </w:r>
      <w:proofErr w:type="spellEnd"/>
      <w:r w:rsidRPr="00E44AE5">
        <w:rPr>
          <w:rFonts w:ascii="Garamond" w:hAnsi="Garamond"/>
          <w:lang w:val="en-AU"/>
        </w:rPr>
        <w:t xml:space="preserve"> B, Smith SM, et al</w:t>
      </w:r>
    </w:p>
    <w:p w:rsidR="002868AE" w:rsidRDefault="002868AE" w:rsidP="002868AE">
      <w:pPr>
        <w:keepNext/>
        <w:keepLines/>
        <w:autoSpaceDE w:val="0"/>
        <w:autoSpaceDN w:val="0"/>
        <w:adjustRightInd w:val="0"/>
        <w:rPr>
          <w:rFonts w:ascii="Garamond" w:hAnsi="Garamond"/>
          <w:lang w:val="en-AU"/>
        </w:rPr>
      </w:pPr>
      <w:r w:rsidRPr="00E44AE5">
        <w:rPr>
          <w:rFonts w:ascii="Garamond" w:hAnsi="Garamond"/>
          <w:lang w:val="en-AU"/>
        </w:rPr>
        <w:t>BMC Emergency Medicine 2021</w:t>
      </w:r>
      <w:proofErr w:type="gramStart"/>
      <w:r w:rsidRPr="00E44AE5">
        <w:rPr>
          <w:rFonts w:ascii="Garamond" w:hAnsi="Garamond"/>
          <w:lang w:val="en-AU"/>
        </w:rPr>
        <w:t>;21</w:t>
      </w:r>
      <w:proofErr w:type="gramEnd"/>
      <w:r w:rsidRPr="00E44AE5">
        <w:rPr>
          <w:rFonts w:ascii="Garamond" w:hAnsi="Garamond"/>
          <w:lang w:val="en-AU"/>
        </w:rPr>
        <w:t>(1):15.</w:t>
      </w:r>
    </w:p>
    <w:tbl>
      <w:tblPr>
        <w:tblStyle w:val="TableGrid"/>
        <w:tblW w:w="9360" w:type="dxa"/>
        <w:tblInd w:w="288" w:type="dxa"/>
        <w:tblLayout w:type="fixed"/>
        <w:tblLook w:val="01E0" w:firstRow="1" w:lastRow="1" w:firstColumn="1" w:lastColumn="1" w:noHBand="0" w:noVBand="0"/>
      </w:tblPr>
      <w:tblGrid>
        <w:gridCol w:w="1080"/>
        <w:gridCol w:w="8280"/>
      </w:tblGrid>
      <w:tr w:rsidR="002868AE" w:rsidRPr="000170DA" w:rsidTr="001154EB">
        <w:tc>
          <w:tcPr>
            <w:tcW w:w="1080" w:type="dxa"/>
            <w:tcBorders>
              <w:top w:val="single" w:sz="4" w:space="0" w:color="auto"/>
              <w:left w:val="single" w:sz="4" w:space="0" w:color="auto"/>
              <w:bottom w:val="single" w:sz="4" w:space="0" w:color="auto"/>
              <w:right w:val="single" w:sz="4" w:space="0" w:color="auto"/>
            </w:tcBorders>
            <w:vAlign w:val="center"/>
          </w:tcPr>
          <w:p w:rsidR="002868AE" w:rsidRPr="000170DA" w:rsidRDefault="002868AE" w:rsidP="001154E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868AE" w:rsidRPr="000170DA" w:rsidRDefault="002D31A0" w:rsidP="001154EB">
            <w:pPr>
              <w:keepNext/>
              <w:rPr>
                <w:rStyle w:val="Hyperlink"/>
                <w:rFonts w:ascii="Garamond" w:hAnsi="Garamond"/>
                <w:color w:val="auto"/>
                <w:u w:val="none"/>
                <w:lang w:val="en-AU"/>
              </w:rPr>
            </w:pPr>
            <w:hyperlink r:id="rId44" w:history="1">
              <w:r w:rsidR="002868AE" w:rsidRPr="008E6907">
                <w:rPr>
                  <w:rStyle w:val="Hyperlink"/>
                  <w:rFonts w:ascii="Garamond" w:hAnsi="Garamond"/>
                  <w:lang w:val="en-AU"/>
                </w:rPr>
                <w:t>https://doi.org/10.1186/s12873-021-00403-9</w:t>
              </w:r>
            </w:hyperlink>
          </w:p>
        </w:tc>
      </w:tr>
      <w:tr w:rsidR="002868AE" w:rsidRPr="000170DA" w:rsidTr="001154EB">
        <w:tc>
          <w:tcPr>
            <w:tcW w:w="1080" w:type="dxa"/>
            <w:tcBorders>
              <w:top w:val="single" w:sz="4" w:space="0" w:color="auto"/>
              <w:left w:val="single" w:sz="4" w:space="0" w:color="auto"/>
              <w:bottom w:val="single" w:sz="4" w:space="0" w:color="auto"/>
              <w:right w:val="single" w:sz="4" w:space="0" w:color="auto"/>
            </w:tcBorders>
            <w:vAlign w:val="center"/>
          </w:tcPr>
          <w:p w:rsidR="002868AE" w:rsidRPr="000170DA" w:rsidRDefault="002868AE" w:rsidP="001154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68AE" w:rsidRDefault="002868AE" w:rsidP="001154EB">
            <w:pPr>
              <w:rPr>
                <w:rFonts w:ascii="Garamond" w:hAnsi="Garamond"/>
                <w:lang w:val="en-AU"/>
              </w:rPr>
            </w:pPr>
            <w:r>
              <w:rPr>
                <w:rFonts w:ascii="Garamond" w:hAnsi="Garamond"/>
                <w:lang w:val="en-AU"/>
              </w:rPr>
              <w:t xml:space="preserve">Considerable effort has gone into the development of early warning systems or systems to recognise and respond to clinical deterioration as it is thought that early responses to deterioration can prevent morbidity and mortality. However, health care workers may not always escalate situations. This paper sought to examine the factors that may influence this behaviour. From 18 studies across 7 countries, the authors identified five overarching themes: </w:t>
            </w:r>
            <w:r w:rsidRPr="006365A2">
              <w:rPr>
                <w:rFonts w:ascii="Garamond" w:hAnsi="Garamond"/>
                <w:lang w:val="en-AU"/>
              </w:rPr>
              <w:t>Governance, Rapid Response Team (RRT) Response, Professional Boundaries, Clinical Experience, and E</w:t>
            </w:r>
            <w:r>
              <w:rPr>
                <w:rFonts w:ascii="Garamond" w:hAnsi="Garamond"/>
                <w:lang w:val="en-AU"/>
              </w:rPr>
              <w:t xml:space="preserve">arly </w:t>
            </w:r>
            <w:r w:rsidRPr="006365A2">
              <w:rPr>
                <w:rFonts w:ascii="Garamond" w:hAnsi="Garamond"/>
                <w:lang w:val="en-AU"/>
              </w:rPr>
              <w:t>W</w:t>
            </w:r>
            <w:r>
              <w:rPr>
                <w:rFonts w:ascii="Garamond" w:hAnsi="Garamond"/>
                <w:lang w:val="en-AU"/>
              </w:rPr>
              <w:t xml:space="preserve">arning </w:t>
            </w:r>
            <w:r w:rsidRPr="006365A2">
              <w:rPr>
                <w:rFonts w:ascii="Garamond" w:hAnsi="Garamond"/>
                <w:lang w:val="en-AU"/>
              </w:rPr>
              <w:t>S</w:t>
            </w:r>
            <w:r>
              <w:rPr>
                <w:rFonts w:ascii="Garamond" w:hAnsi="Garamond"/>
                <w:lang w:val="en-AU"/>
              </w:rPr>
              <w:t xml:space="preserve">ystem </w:t>
            </w:r>
            <w:r w:rsidRPr="006365A2">
              <w:rPr>
                <w:rFonts w:ascii="Garamond" w:hAnsi="Garamond"/>
                <w:lang w:val="en-AU"/>
              </w:rPr>
              <w:t>parameters.</w:t>
            </w:r>
          </w:p>
          <w:p w:rsidR="002868AE" w:rsidRPr="006365A2" w:rsidRDefault="002868AE" w:rsidP="001154EB">
            <w:pPr>
              <w:rPr>
                <w:rFonts w:ascii="Garamond" w:hAnsi="Garamond"/>
                <w:lang w:val="en-AU"/>
              </w:rPr>
            </w:pPr>
            <w:r w:rsidRPr="006365A2">
              <w:rPr>
                <w:rFonts w:ascii="Garamond" w:hAnsi="Garamond"/>
                <w:lang w:val="en-AU"/>
              </w:rPr>
              <w:t>Barriers to escalation included: Lack of Standardisation, Resources, Lack of accountability, RRT</w:t>
            </w:r>
            <w:r>
              <w:rPr>
                <w:rFonts w:ascii="Garamond" w:hAnsi="Garamond"/>
                <w:lang w:val="en-AU"/>
              </w:rPr>
              <w:t xml:space="preserve"> </w:t>
            </w:r>
            <w:r w:rsidRPr="006365A2">
              <w:rPr>
                <w:rFonts w:ascii="Garamond" w:hAnsi="Garamond"/>
                <w:lang w:val="en-AU"/>
              </w:rPr>
              <w:t>behaviours, Fear, Hierarchy, Increased Conflict, Over confidence, Lack of confidence, and Patient variability.</w:t>
            </w:r>
          </w:p>
          <w:p w:rsidR="002868AE" w:rsidRPr="00623191" w:rsidRDefault="002868AE" w:rsidP="001154EB">
            <w:pPr>
              <w:rPr>
                <w:rFonts w:ascii="Garamond" w:hAnsi="Garamond"/>
                <w:lang w:val="en-AU"/>
              </w:rPr>
            </w:pPr>
            <w:r w:rsidRPr="006365A2">
              <w:rPr>
                <w:rFonts w:ascii="Garamond" w:hAnsi="Garamond"/>
                <w:lang w:val="en-AU"/>
              </w:rPr>
              <w:t>Facilitators included: Accountability, Standardisation, Resources, RRT behaviours, Expertise, Additional support,</w:t>
            </w:r>
            <w:r>
              <w:rPr>
                <w:rFonts w:ascii="Garamond" w:hAnsi="Garamond"/>
                <w:lang w:val="en-AU"/>
              </w:rPr>
              <w:t xml:space="preserve"> </w:t>
            </w:r>
            <w:r w:rsidRPr="006365A2">
              <w:rPr>
                <w:rFonts w:ascii="Garamond" w:hAnsi="Garamond"/>
                <w:lang w:val="en-AU"/>
              </w:rPr>
              <w:t>License to escalate, Bridge across boundaries, Clinical confidence, empowerment, Clinical judgment, and a tool for</w:t>
            </w:r>
            <w:r>
              <w:rPr>
                <w:rFonts w:ascii="Garamond" w:hAnsi="Garamond"/>
                <w:lang w:val="en-AU"/>
              </w:rPr>
              <w:t xml:space="preserve"> </w:t>
            </w:r>
            <w:r w:rsidRPr="006365A2">
              <w:rPr>
                <w:rFonts w:ascii="Garamond" w:hAnsi="Garamond"/>
                <w:lang w:val="en-AU"/>
              </w:rPr>
              <w:t>detecting deterioration.</w:t>
            </w:r>
          </w:p>
        </w:tc>
      </w:tr>
    </w:tbl>
    <w:p w:rsidR="002868AE" w:rsidRDefault="002868AE" w:rsidP="002868AE">
      <w:pPr>
        <w:keepNext/>
        <w:keepLines/>
        <w:autoSpaceDE w:val="0"/>
        <w:autoSpaceDN w:val="0"/>
        <w:adjustRightInd w:val="0"/>
        <w:rPr>
          <w:rFonts w:ascii="Garamond" w:hAnsi="Garamond"/>
          <w:lang w:val="en-AU"/>
        </w:rPr>
      </w:pPr>
      <w:r w:rsidRPr="00C34B29">
        <w:rPr>
          <w:rFonts w:ascii="Garamond" w:hAnsi="Garamond"/>
          <w:lang w:val="en-AU"/>
        </w:rPr>
        <w:lastRenderedPageBreak/>
        <w:t>For information on the Commission’s work on</w:t>
      </w:r>
      <w:r>
        <w:rPr>
          <w:rFonts w:ascii="Garamond" w:hAnsi="Garamond"/>
          <w:lang w:val="en-AU"/>
        </w:rPr>
        <w:t xml:space="preserve"> r</w:t>
      </w:r>
      <w:r w:rsidRPr="00363768">
        <w:rPr>
          <w:rFonts w:ascii="Garamond" w:hAnsi="Garamond"/>
          <w:lang w:val="en-AU"/>
        </w:rPr>
        <w:t xml:space="preserve">ecognising and </w:t>
      </w:r>
      <w:r>
        <w:rPr>
          <w:rFonts w:ascii="Garamond" w:hAnsi="Garamond"/>
          <w:lang w:val="en-AU"/>
        </w:rPr>
        <w:t>r</w:t>
      </w:r>
      <w:r w:rsidRPr="00363768">
        <w:rPr>
          <w:rFonts w:ascii="Garamond" w:hAnsi="Garamond"/>
          <w:lang w:val="en-AU"/>
        </w:rPr>
        <w:t xml:space="preserve">esponding to </w:t>
      </w:r>
      <w:r>
        <w:rPr>
          <w:rFonts w:ascii="Garamond" w:hAnsi="Garamond"/>
          <w:lang w:val="en-AU"/>
        </w:rPr>
        <w:t>d</w:t>
      </w:r>
      <w:r w:rsidRPr="00363768">
        <w:rPr>
          <w:rFonts w:ascii="Garamond" w:hAnsi="Garamond"/>
          <w:lang w:val="en-AU"/>
        </w:rPr>
        <w:t>eterioration</w:t>
      </w:r>
      <w:r w:rsidRPr="00C34B29">
        <w:rPr>
          <w:rFonts w:ascii="Garamond" w:hAnsi="Garamond"/>
          <w:lang w:val="en-AU"/>
        </w:rPr>
        <w:t>, see</w:t>
      </w:r>
      <w:r>
        <w:rPr>
          <w:rFonts w:ascii="Garamond" w:hAnsi="Garamond"/>
          <w:lang w:val="en-AU"/>
        </w:rPr>
        <w:t xml:space="preserve"> </w:t>
      </w:r>
      <w:hyperlink r:id="rId45" w:history="1">
        <w:r w:rsidRPr="008E6907">
          <w:rPr>
            <w:rStyle w:val="Hyperlink"/>
            <w:rFonts w:ascii="Garamond" w:hAnsi="Garamond"/>
            <w:lang w:val="en-AU"/>
          </w:rPr>
          <w:t>https://www.safetyandquality.gov.au/our-work/recognising-and-responding-deterioration</w:t>
        </w:r>
      </w:hyperlink>
    </w:p>
    <w:p w:rsidR="002868AE" w:rsidRDefault="002868AE" w:rsidP="002868AE">
      <w:pPr>
        <w:keepNext/>
        <w:keepLines/>
        <w:autoSpaceDE w:val="0"/>
        <w:autoSpaceDN w:val="0"/>
        <w:adjustRightInd w:val="0"/>
        <w:rPr>
          <w:rFonts w:ascii="Garamond" w:hAnsi="Garamond"/>
          <w:lang w:val="en-AU"/>
        </w:rPr>
      </w:pPr>
    </w:p>
    <w:p w:rsidR="00916D58" w:rsidRPr="00916D58" w:rsidRDefault="00916D58" w:rsidP="00916D58">
      <w:pPr>
        <w:keepNext/>
        <w:keepLines/>
        <w:autoSpaceDE w:val="0"/>
        <w:autoSpaceDN w:val="0"/>
        <w:adjustRightInd w:val="0"/>
        <w:rPr>
          <w:rFonts w:ascii="Garamond" w:hAnsi="Garamond"/>
          <w:i/>
          <w:lang w:val="en-AU"/>
        </w:rPr>
      </w:pPr>
      <w:r w:rsidRPr="00916D58">
        <w:rPr>
          <w:rFonts w:ascii="Garamond" w:hAnsi="Garamond"/>
          <w:i/>
          <w:lang w:val="en-AU"/>
        </w:rPr>
        <w:t>Assessment of a quality improvement intervention to decrease opioid prescribing in a regional health system</w:t>
      </w:r>
    </w:p>
    <w:p w:rsidR="00916D58" w:rsidRDefault="00916D58" w:rsidP="00F8758B">
      <w:pPr>
        <w:keepNext/>
        <w:keepLines/>
        <w:autoSpaceDE w:val="0"/>
        <w:autoSpaceDN w:val="0"/>
        <w:adjustRightInd w:val="0"/>
        <w:rPr>
          <w:rFonts w:ascii="Garamond" w:hAnsi="Garamond"/>
          <w:lang w:val="en-AU"/>
        </w:rPr>
      </w:pPr>
      <w:r w:rsidRPr="00916D58">
        <w:rPr>
          <w:rFonts w:ascii="Garamond" w:hAnsi="Garamond"/>
          <w:lang w:val="en-AU"/>
        </w:rPr>
        <w:t xml:space="preserve">Brown CS, Vu JV, Howard RA, </w:t>
      </w:r>
      <w:proofErr w:type="spellStart"/>
      <w:r w:rsidRPr="00916D58">
        <w:rPr>
          <w:rFonts w:ascii="Garamond" w:hAnsi="Garamond"/>
          <w:lang w:val="en-AU"/>
        </w:rPr>
        <w:t>Gunaseelan</w:t>
      </w:r>
      <w:proofErr w:type="spellEnd"/>
      <w:r w:rsidRPr="00916D58">
        <w:rPr>
          <w:rFonts w:ascii="Garamond" w:hAnsi="Garamond"/>
          <w:lang w:val="en-AU"/>
        </w:rPr>
        <w:t xml:space="preserve"> V, </w:t>
      </w:r>
      <w:proofErr w:type="spellStart"/>
      <w:r w:rsidRPr="00916D58">
        <w:rPr>
          <w:rFonts w:ascii="Garamond" w:hAnsi="Garamond"/>
          <w:lang w:val="en-AU"/>
        </w:rPr>
        <w:t>Brummett</w:t>
      </w:r>
      <w:proofErr w:type="spellEnd"/>
      <w:r w:rsidRPr="00916D58">
        <w:rPr>
          <w:rFonts w:ascii="Garamond" w:hAnsi="Garamond"/>
          <w:lang w:val="en-AU"/>
        </w:rPr>
        <w:t xml:space="preserve"> CM, </w:t>
      </w:r>
      <w:proofErr w:type="spellStart"/>
      <w:r w:rsidRPr="00916D58">
        <w:rPr>
          <w:rFonts w:ascii="Garamond" w:hAnsi="Garamond"/>
          <w:lang w:val="en-AU"/>
        </w:rPr>
        <w:t>Waljee</w:t>
      </w:r>
      <w:proofErr w:type="spellEnd"/>
      <w:r w:rsidRPr="00916D58">
        <w:rPr>
          <w:rFonts w:ascii="Garamond" w:hAnsi="Garamond"/>
          <w:lang w:val="en-AU"/>
        </w:rPr>
        <w:t xml:space="preserve"> J, et al</w:t>
      </w:r>
    </w:p>
    <w:p w:rsidR="00F8758B" w:rsidRDefault="00916D58" w:rsidP="00F8758B">
      <w:pPr>
        <w:keepNext/>
        <w:keepLines/>
        <w:autoSpaceDE w:val="0"/>
        <w:autoSpaceDN w:val="0"/>
        <w:adjustRightInd w:val="0"/>
        <w:rPr>
          <w:rFonts w:ascii="Garamond" w:hAnsi="Garamond"/>
          <w:lang w:val="en-AU"/>
        </w:rPr>
      </w:pPr>
      <w:r w:rsidRPr="00916D58">
        <w:rPr>
          <w:rFonts w:ascii="Garamond" w:hAnsi="Garamond"/>
          <w:lang w:val="en-AU"/>
        </w:rPr>
        <w:t>BMJ Quality &amp; Safety 2021</w:t>
      </w:r>
      <w:proofErr w:type="gramStart"/>
      <w:r w:rsidRPr="00916D58">
        <w:rPr>
          <w:rFonts w:ascii="Garamond" w:hAnsi="Garamond"/>
          <w:lang w:val="en-AU"/>
        </w:rPr>
        <w:t>;30</w:t>
      </w:r>
      <w:proofErr w:type="gramEnd"/>
      <w:r w:rsidRPr="00916D58">
        <w:rPr>
          <w:rFonts w:ascii="Garamond" w:hAnsi="Garamond"/>
          <w:lang w:val="en-AU"/>
        </w:rPr>
        <w:t>(3):251-9.</w:t>
      </w:r>
    </w:p>
    <w:p w:rsidR="00D10596" w:rsidRDefault="00D10596" w:rsidP="00F8758B">
      <w:pPr>
        <w:keepNext/>
        <w:keepLines/>
        <w:autoSpaceDE w:val="0"/>
        <w:autoSpaceDN w:val="0"/>
        <w:adjustRightInd w:val="0"/>
        <w:rPr>
          <w:rFonts w:ascii="Garamond" w:hAnsi="Garamond"/>
          <w:lang w:val="en-AU"/>
        </w:rPr>
      </w:pPr>
    </w:p>
    <w:p w:rsidR="00D10596" w:rsidRPr="00D10596" w:rsidRDefault="00D10596" w:rsidP="00D10596">
      <w:pPr>
        <w:keepNext/>
        <w:keepLines/>
        <w:autoSpaceDE w:val="0"/>
        <w:autoSpaceDN w:val="0"/>
        <w:adjustRightInd w:val="0"/>
        <w:rPr>
          <w:rFonts w:ascii="Garamond" w:hAnsi="Garamond"/>
          <w:i/>
          <w:lang w:val="en-AU"/>
        </w:rPr>
      </w:pPr>
      <w:r w:rsidRPr="00D10596">
        <w:rPr>
          <w:rFonts w:ascii="Garamond" w:hAnsi="Garamond"/>
          <w:i/>
          <w:lang w:val="en-AU"/>
        </w:rPr>
        <w:t>Addressing the ignored complication: chronic opioid use after surgery</w:t>
      </w:r>
    </w:p>
    <w:p w:rsidR="00D10596" w:rsidRDefault="00D10596" w:rsidP="00F8758B">
      <w:pPr>
        <w:keepNext/>
        <w:keepLines/>
        <w:autoSpaceDE w:val="0"/>
        <w:autoSpaceDN w:val="0"/>
        <w:adjustRightInd w:val="0"/>
        <w:rPr>
          <w:rFonts w:ascii="Garamond" w:hAnsi="Garamond"/>
          <w:lang w:val="en-AU"/>
        </w:rPr>
      </w:pPr>
      <w:r w:rsidRPr="00D10596">
        <w:rPr>
          <w:rFonts w:ascii="Garamond" w:hAnsi="Garamond"/>
          <w:lang w:val="en-AU"/>
        </w:rPr>
        <w:t>Weiner SG</w:t>
      </w:r>
    </w:p>
    <w:p w:rsidR="00D10596" w:rsidRDefault="00D10596" w:rsidP="00F8758B">
      <w:pPr>
        <w:keepNext/>
        <w:keepLines/>
        <w:autoSpaceDE w:val="0"/>
        <w:autoSpaceDN w:val="0"/>
        <w:adjustRightInd w:val="0"/>
        <w:rPr>
          <w:rFonts w:ascii="Garamond" w:hAnsi="Garamond"/>
          <w:lang w:val="en-AU"/>
        </w:rPr>
      </w:pPr>
      <w:r w:rsidRPr="00D10596">
        <w:rPr>
          <w:rFonts w:ascii="Garamond" w:hAnsi="Garamond"/>
          <w:lang w:val="en-AU"/>
        </w:rPr>
        <w:t>BMJ Quality &amp; Safety 2021</w:t>
      </w:r>
      <w:proofErr w:type="gramStart"/>
      <w:r w:rsidRPr="00D10596">
        <w:rPr>
          <w:rFonts w:ascii="Garamond" w:hAnsi="Garamond"/>
          <w:lang w:val="en-AU"/>
        </w:rPr>
        <w:t>;30</w:t>
      </w:r>
      <w:proofErr w:type="gramEnd"/>
      <w:r w:rsidRPr="00D10596">
        <w:rPr>
          <w:rFonts w:ascii="Garamond" w:hAnsi="Garamond"/>
          <w:lang w:val="en-AU"/>
        </w:rPr>
        <w:t>(3):180-2.</w:t>
      </w:r>
    </w:p>
    <w:tbl>
      <w:tblPr>
        <w:tblStyle w:val="TableGrid"/>
        <w:tblW w:w="9360" w:type="dxa"/>
        <w:tblInd w:w="288" w:type="dxa"/>
        <w:tblLayout w:type="fixed"/>
        <w:tblLook w:val="01E0" w:firstRow="1" w:lastRow="1" w:firstColumn="1" w:lastColumn="1" w:noHBand="0" w:noVBand="0"/>
      </w:tblPr>
      <w:tblGrid>
        <w:gridCol w:w="1080"/>
        <w:gridCol w:w="8280"/>
      </w:tblGrid>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0596" w:rsidRDefault="00D10596" w:rsidP="00D10596">
            <w:pPr>
              <w:keepNext/>
              <w:rPr>
                <w:rFonts w:ascii="Garamond" w:hAnsi="Garamond"/>
                <w:lang w:val="en-AU"/>
              </w:rPr>
            </w:pPr>
            <w:r w:rsidRPr="00916D58">
              <w:rPr>
                <w:rFonts w:ascii="Garamond" w:hAnsi="Garamond"/>
                <w:lang w:val="en-AU"/>
              </w:rPr>
              <w:t>Brown</w:t>
            </w:r>
            <w:r>
              <w:rPr>
                <w:rFonts w:ascii="Garamond" w:hAnsi="Garamond"/>
                <w:lang w:val="en-AU"/>
              </w:rPr>
              <w:t xml:space="preserve"> et al</w:t>
            </w:r>
            <w:r w:rsidRPr="00916D58">
              <w:rPr>
                <w:rFonts w:ascii="Garamond" w:hAnsi="Garamond"/>
                <w:lang w:val="en-AU"/>
              </w:rPr>
              <w:t xml:space="preserve"> </w:t>
            </w:r>
            <w:hyperlink r:id="rId46" w:history="1">
              <w:r w:rsidRPr="008E6907">
                <w:rPr>
                  <w:rStyle w:val="Hyperlink"/>
                  <w:rFonts w:ascii="Garamond" w:hAnsi="Garamond"/>
                  <w:lang w:val="en-AU"/>
                </w:rPr>
                <w:t>http://dx.doi.org/10.1136/bmjqs-2020-011295</w:t>
              </w:r>
            </w:hyperlink>
          </w:p>
          <w:p w:rsidR="00D10596" w:rsidRPr="000170DA" w:rsidRDefault="00D10596" w:rsidP="00D10596">
            <w:pPr>
              <w:keepNext/>
              <w:rPr>
                <w:rStyle w:val="Hyperlink"/>
                <w:rFonts w:ascii="Garamond" w:hAnsi="Garamond"/>
                <w:color w:val="auto"/>
                <w:u w:val="none"/>
                <w:lang w:val="en-AU"/>
              </w:rPr>
            </w:pPr>
            <w:r>
              <w:rPr>
                <w:rFonts w:ascii="Garamond" w:hAnsi="Garamond"/>
                <w:lang w:val="en-AU"/>
              </w:rPr>
              <w:t xml:space="preserve">Weiner </w:t>
            </w:r>
            <w:hyperlink r:id="rId47" w:history="1">
              <w:r w:rsidRPr="00305E49">
                <w:rPr>
                  <w:rStyle w:val="Hyperlink"/>
                  <w:rFonts w:ascii="Garamond" w:hAnsi="Garamond"/>
                  <w:lang w:val="en-AU"/>
                </w:rPr>
                <w:t>http://dx.doi.org/10.1136/bmjqs-2020-011841</w:t>
              </w:r>
            </w:hyperlink>
          </w:p>
        </w:tc>
      </w:tr>
      <w:tr w:rsidR="00F8758B" w:rsidRPr="000170DA" w:rsidTr="0017003B">
        <w:tc>
          <w:tcPr>
            <w:tcW w:w="1080" w:type="dxa"/>
            <w:tcBorders>
              <w:top w:val="single" w:sz="4" w:space="0" w:color="auto"/>
              <w:left w:val="single" w:sz="4" w:space="0" w:color="auto"/>
              <w:bottom w:val="single" w:sz="4" w:space="0" w:color="auto"/>
              <w:right w:val="single" w:sz="4" w:space="0" w:color="auto"/>
            </w:tcBorders>
            <w:vAlign w:val="center"/>
          </w:tcPr>
          <w:p w:rsidR="00F8758B" w:rsidRPr="000170DA" w:rsidRDefault="00F8758B" w:rsidP="001700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758B" w:rsidRDefault="002868AE" w:rsidP="00756443">
            <w:pPr>
              <w:rPr>
                <w:rFonts w:ascii="Garamond" w:hAnsi="Garamond"/>
                <w:lang w:val="en-AU"/>
              </w:rPr>
            </w:pPr>
            <w:r>
              <w:rPr>
                <w:rFonts w:ascii="Garamond" w:hAnsi="Garamond"/>
                <w:lang w:val="en-AU"/>
              </w:rPr>
              <w:t xml:space="preserve">The use (and misuse and abuse) of opioids has garnered much attention in recent years, particularly given the “opioid crisis” in the USA. This has also led to efforts to try and ensure more appropriate use of opioids to avoid patients becoming dependent upon them. This piece (Brown et al) and an accompanying editorial (Weiner) </w:t>
            </w:r>
            <w:r w:rsidR="0099078F">
              <w:rPr>
                <w:rFonts w:ascii="Garamond" w:hAnsi="Garamond"/>
                <w:lang w:val="en-AU"/>
              </w:rPr>
              <w:t>look at the issue and one approach to addressing the possible over-prescribing of opioids following surgery that has been undertaken in a 70-hospital collaborative in the USA. Winer observes that ‘</w:t>
            </w:r>
            <w:r w:rsidR="0099078F" w:rsidRPr="0099078F">
              <w:rPr>
                <w:rFonts w:ascii="Garamond" w:hAnsi="Garamond"/>
                <w:lang w:val="en-AU"/>
              </w:rPr>
              <w:t>Only recently, we have recognised that prescribing excess opioids to previously naïve patients who undergo surgery and subsequently become chronic users is a ‘never event’ that we must strive to avoid</w:t>
            </w:r>
            <w:r w:rsidR="0099078F">
              <w:rPr>
                <w:rFonts w:ascii="Garamond" w:hAnsi="Garamond"/>
                <w:lang w:val="en-AU"/>
              </w:rPr>
              <w:t>.’ Further, he recognises ‘</w:t>
            </w:r>
            <w:r w:rsidR="0099078F" w:rsidRPr="0099078F">
              <w:rPr>
                <w:rFonts w:ascii="Garamond" w:hAnsi="Garamond"/>
                <w:lang w:val="en-AU"/>
              </w:rPr>
              <w:t>Prolonged opioid use after surgery is one of the most common surgical complications</w:t>
            </w:r>
            <w:r w:rsidR="0099078F">
              <w:rPr>
                <w:rFonts w:ascii="Garamond" w:hAnsi="Garamond"/>
                <w:lang w:val="en-AU"/>
              </w:rPr>
              <w:t>’</w:t>
            </w:r>
            <w:r w:rsidR="00756443">
              <w:rPr>
                <w:rFonts w:ascii="Garamond" w:hAnsi="Garamond"/>
                <w:lang w:val="en-AU"/>
              </w:rPr>
              <w:t xml:space="preserve">. </w:t>
            </w:r>
          </w:p>
          <w:p w:rsidR="00756443" w:rsidRPr="00623191" w:rsidRDefault="00756443" w:rsidP="00756443">
            <w:pPr>
              <w:rPr>
                <w:rFonts w:ascii="Garamond" w:hAnsi="Garamond"/>
                <w:lang w:val="en-AU"/>
              </w:rPr>
            </w:pPr>
            <w:r>
              <w:rPr>
                <w:rFonts w:ascii="Garamond" w:hAnsi="Garamond"/>
                <w:lang w:val="en-AU"/>
              </w:rPr>
              <w:t>Brown et al describe the development and implementation of a series of opioid prescribing guidelines. The intervention saw ‘</w:t>
            </w:r>
            <w:r w:rsidRPr="00756443">
              <w:rPr>
                <w:rFonts w:ascii="Garamond" w:hAnsi="Garamond"/>
                <w:lang w:val="en-AU"/>
              </w:rPr>
              <w:t>mean (SD) prescription size decreased from 25 (17) tablets of 5 mg oxycodone to 12 (8) tablets. Opioid consumption also decreased from 11 (16) to 5 (7) tablets (p&lt;0.001), while satisfaction and postoperative pain remained unchanged.</w:t>
            </w:r>
            <w:r>
              <w:rPr>
                <w:rFonts w:ascii="Garamond" w:hAnsi="Garamond"/>
                <w:lang w:val="en-AU"/>
              </w:rPr>
              <w:t>’ Weiner emphasises this last point by observing that ‘</w:t>
            </w:r>
            <w:r w:rsidRPr="00756443">
              <w:rPr>
                <w:rFonts w:ascii="Garamond" w:hAnsi="Garamond"/>
                <w:lang w:val="en-AU"/>
              </w:rPr>
              <w:t xml:space="preserve">that patient satisfaction with care </w:t>
            </w:r>
            <w:r w:rsidRPr="00756443">
              <w:rPr>
                <w:rFonts w:ascii="Garamond" w:hAnsi="Garamond"/>
                <w:i/>
                <w:lang w:val="en-AU"/>
              </w:rPr>
              <w:t>increased</w:t>
            </w:r>
            <w:r w:rsidRPr="00756443">
              <w:rPr>
                <w:rFonts w:ascii="Garamond" w:hAnsi="Garamond"/>
                <w:lang w:val="en-AU"/>
              </w:rPr>
              <w:t xml:space="preserve"> </w:t>
            </w:r>
            <w:r>
              <w:rPr>
                <w:rFonts w:ascii="Garamond" w:hAnsi="Garamond"/>
                <w:lang w:val="en-AU"/>
              </w:rPr>
              <w:t xml:space="preserve">[emphasis in the original] </w:t>
            </w:r>
            <w:r w:rsidRPr="00756443">
              <w:rPr>
                <w:rFonts w:ascii="Garamond" w:hAnsi="Garamond"/>
                <w:lang w:val="en-AU"/>
              </w:rPr>
              <w:t>as opioid quantities decreased, and postoperative pain scores were unchanged. This finding should put to rest, once and for all, the myth that decreasing opioid prescribing will lead to increased patient suffering and decreased patient satisfaction.</w:t>
            </w:r>
            <w:r>
              <w:rPr>
                <w:rFonts w:ascii="Garamond" w:hAnsi="Garamond"/>
                <w:lang w:val="en-AU"/>
              </w:rPr>
              <w:t>’</w:t>
            </w:r>
          </w:p>
        </w:tc>
      </w:tr>
    </w:tbl>
    <w:p w:rsidR="00916D58" w:rsidRDefault="00916D58" w:rsidP="00916D58">
      <w:pPr>
        <w:keepNext/>
        <w:keepLines/>
        <w:autoSpaceDE w:val="0"/>
        <w:autoSpaceDN w:val="0"/>
        <w:adjustRightInd w:val="0"/>
        <w:rPr>
          <w:rFonts w:ascii="Garamond" w:hAnsi="Garamond"/>
          <w:lang w:val="en-AU"/>
        </w:rPr>
      </w:pPr>
    </w:p>
    <w:p w:rsidR="00916D58" w:rsidRDefault="00916D58" w:rsidP="00916D58">
      <w:pPr>
        <w:keepNext/>
        <w:keepLines/>
        <w:autoSpaceDE w:val="0"/>
        <w:autoSpaceDN w:val="0"/>
        <w:adjustRightInd w:val="0"/>
        <w:rPr>
          <w:rFonts w:ascii="Garamond" w:hAnsi="Garamond"/>
          <w:lang w:val="en-AU"/>
        </w:rPr>
      </w:pPr>
      <w:r w:rsidRPr="00C34B29">
        <w:rPr>
          <w:rFonts w:ascii="Garamond" w:hAnsi="Garamond"/>
          <w:lang w:val="en-AU"/>
        </w:rPr>
        <w:t xml:space="preserve">For information on the Commission’s work on </w:t>
      </w:r>
      <w:r>
        <w:rPr>
          <w:rFonts w:ascii="Garamond" w:hAnsi="Garamond"/>
          <w:lang w:val="en-AU"/>
        </w:rPr>
        <w:t>medication safety</w:t>
      </w:r>
      <w:r w:rsidRPr="00C34B29">
        <w:rPr>
          <w:rFonts w:ascii="Garamond" w:hAnsi="Garamond"/>
          <w:lang w:val="en-AU"/>
        </w:rPr>
        <w:t>, see</w:t>
      </w:r>
      <w:r>
        <w:rPr>
          <w:rFonts w:ascii="Garamond" w:hAnsi="Garamond"/>
          <w:lang w:val="en-AU"/>
        </w:rPr>
        <w:t xml:space="preserve"> </w:t>
      </w:r>
      <w:hyperlink r:id="rId48" w:history="1">
        <w:r w:rsidRPr="00BE7719">
          <w:rPr>
            <w:rStyle w:val="Hyperlink"/>
            <w:rFonts w:ascii="Garamond" w:hAnsi="Garamond"/>
            <w:lang w:val="en-AU"/>
          </w:rPr>
          <w:t>https://www.safetyandquality.gov.au/our-work/medication-safety</w:t>
        </w:r>
      </w:hyperlink>
    </w:p>
    <w:p w:rsidR="00916D58" w:rsidRDefault="00916D58" w:rsidP="00916D58">
      <w:pPr>
        <w:keepNext/>
        <w:keepLines/>
        <w:autoSpaceDE w:val="0"/>
        <w:autoSpaceDN w:val="0"/>
        <w:adjustRightInd w:val="0"/>
        <w:rPr>
          <w:rFonts w:ascii="Garamond" w:hAnsi="Garamond"/>
          <w:lang w:val="en-AU"/>
        </w:rPr>
      </w:pPr>
    </w:p>
    <w:p w:rsidR="00E14D50" w:rsidRDefault="00E14D50" w:rsidP="00E14D50">
      <w:pPr>
        <w:keepNext/>
        <w:rPr>
          <w:rFonts w:ascii="Garamond" w:hAnsi="Garamond"/>
          <w:i/>
          <w:lang w:val="en-AU"/>
        </w:rPr>
      </w:pPr>
      <w:r>
        <w:rPr>
          <w:rFonts w:ascii="Garamond" w:hAnsi="Garamond"/>
          <w:i/>
          <w:lang w:val="en-AU"/>
        </w:rPr>
        <w:t>BMJ Quality &amp; Safety</w:t>
      </w:r>
    </w:p>
    <w:p w:rsidR="00E14D50" w:rsidRPr="00D65371" w:rsidRDefault="00E14D50" w:rsidP="00E14D50">
      <w:pPr>
        <w:keepNext/>
        <w:rPr>
          <w:rFonts w:ascii="Garamond" w:hAnsi="Garamond"/>
          <w:lang w:val="en-AU"/>
        </w:rPr>
      </w:pPr>
      <w:r>
        <w:rPr>
          <w:rFonts w:ascii="Garamond" w:hAnsi="Garamond"/>
          <w:lang w:val="en-AU"/>
        </w:rPr>
        <w:t>March 2021 - Volume 30 - 3</w:t>
      </w:r>
    </w:p>
    <w:tbl>
      <w:tblPr>
        <w:tblStyle w:val="TableGrid"/>
        <w:tblW w:w="9360" w:type="dxa"/>
        <w:tblInd w:w="288" w:type="dxa"/>
        <w:tblLayout w:type="fixed"/>
        <w:tblLook w:val="01E0" w:firstRow="1" w:lastRow="1" w:firstColumn="1" w:lastColumn="1" w:noHBand="0" w:noVBand="0"/>
      </w:tblPr>
      <w:tblGrid>
        <w:gridCol w:w="1080"/>
        <w:gridCol w:w="8280"/>
      </w:tblGrid>
      <w:tr w:rsidR="00E14D50" w:rsidRPr="000170DA" w:rsidTr="00280F09">
        <w:tc>
          <w:tcPr>
            <w:tcW w:w="1080" w:type="dxa"/>
            <w:tcBorders>
              <w:top w:val="single" w:sz="4" w:space="0" w:color="auto"/>
              <w:left w:val="single" w:sz="4" w:space="0" w:color="auto"/>
              <w:bottom w:val="single" w:sz="4" w:space="0" w:color="auto"/>
              <w:right w:val="single" w:sz="4" w:space="0" w:color="auto"/>
            </w:tcBorders>
            <w:vAlign w:val="center"/>
          </w:tcPr>
          <w:p w:rsidR="00E14D50" w:rsidRPr="000170DA" w:rsidRDefault="00E14D50" w:rsidP="00280F0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4D50" w:rsidRPr="000170DA" w:rsidRDefault="002D31A0" w:rsidP="00E14D50">
            <w:pPr>
              <w:keepNext/>
              <w:rPr>
                <w:rStyle w:val="Hyperlink"/>
                <w:rFonts w:ascii="Garamond" w:hAnsi="Garamond"/>
                <w:color w:val="auto"/>
                <w:u w:val="none"/>
                <w:lang w:val="en-AU"/>
              </w:rPr>
            </w:pPr>
            <w:hyperlink r:id="rId49" w:history="1">
              <w:r w:rsidR="00E14D50" w:rsidRPr="000B767F">
                <w:rPr>
                  <w:rStyle w:val="Hyperlink"/>
                  <w:rFonts w:ascii="Garamond" w:hAnsi="Garamond"/>
                  <w:lang w:val="en-AU"/>
                </w:rPr>
                <w:t>https://qualitysafety.bmj.com/content/30/3</w:t>
              </w:r>
            </w:hyperlink>
          </w:p>
        </w:tc>
      </w:tr>
      <w:tr w:rsidR="00E14D50" w:rsidRPr="000170DA" w:rsidTr="00280F09">
        <w:tc>
          <w:tcPr>
            <w:tcW w:w="1080" w:type="dxa"/>
            <w:tcBorders>
              <w:top w:val="single" w:sz="4" w:space="0" w:color="auto"/>
              <w:left w:val="single" w:sz="4" w:space="0" w:color="auto"/>
              <w:bottom w:val="single" w:sz="4" w:space="0" w:color="auto"/>
              <w:right w:val="single" w:sz="4" w:space="0" w:color="auto"/>
            </w:tcBorders>
            <w:vAlign w:val="center"/>
          </w:tcPr>
          <w:p w:rsidR="00E14D50" w:rsidRPr="000170DA" w:rsidRDefault="00E14D50" w:rsidP="00280F0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4D50" w:rsidRPr="007C3778" w:rsidRDefault="00E14D50" w:rsidP="00280F0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E14D50" w:rsidRPr="00E14D50" w:rsidRDefault="00E14D50" w:rsidP="00943447">
            <w:pPr>
              <w:pStyle w:val="ListParagraph"/>
              <w:numPr>
                <w:ilvl w:val="0"/>
                <w:numId w:val="15"/>
              </w:numPr>
              <w:rPr>
                <w:rFonts w:ascii="Garamond" w:hAnsi="Garamond"/>
                <w:lang w:val="en-AU"/>
              </w:rPr>
            </w:pPr>
            <w:r w:rsidRPr="00E14D50">
              <w:rPr>
                <w:rFonts w:ascii="Garamond" w:hAnsi="Garamond"/>
                <w:lang w:val="en-AU"/>
              </w:rPr>
              <w:t xml:space="preserve">Editorial: </w:t>
            </w:r>
            <w:r w:rsidRPr="00E14D50">
              <w:rPr>
                <w:rFonts w:ascii="Garamond" w:hAnsi="Garamond"/>
                <w:b/>
                <w:lang w:val="en-AU"/>
              </w:rPr>
              <w:t>Well spotted: but now you need to do something</w:t>
            </w:r>
            <w:r w:rsidRPr="00E14D50">
              <w:rPr>
                <w:rFonts w:ascii="Garamond" w:hAnsi="Garamond"/>
                <w:lang w:val="en-AU"/>
              </w:rPr>
              <w:t xml:space="preserve"> (Richard Hamblin, Carl </w:t>
            </w:r>
            <w:proofErr w:type="spellStart"/>
            <w:r w:rsidRPr="00E14D50">
              <w:rPr>
                <w:rFonts w:ascii="Garamond" w:hAnsi="Garamond"/>
                <w:lang w:val="en-AU"/>
              </w:rPr>
              <w:t>Shuker</w:t>
            </w:r>
            <w:proofErr w:type="spellEnd"/>
            <w:r>
              <w:rPr>
                <w:rFonts w:ascii="Garamond" w:hAnsi="Garamond"/>
                <w:lang w:val="en-AU"/>
              </w:rPr>
              <w:t>)</w:t>
            </w:r>
          </w:p>
          <w:p w:rsidR="00E14D50" w:rsidRPr="00E14D50" w:rsidRDefault="00E14D50" w:rsidP="00CB1275">
            <w:pPr>
              <w:pStyle w:val="ListParagraph"/>
              <w:numPr>
                <w:ilvl w:val="0"/>
                <w:numId w:val="15"/>
              </w:numPr>
              <w:rPr>
                <w:rFonts w:ascii="Garamond" w:hAnsi="Garamond"/>
                <w:lang w:val="en-AU"/>
              </w:rPr>
            </w:pPr>
            <w:r w:rsidRPr="00E14D50">
              <w:rPr>
                <w:rFonts w:ascii="Garamond" w:hAnsi="Garamond"/>
                <w:lang w:val="en-AU"/>
              </w:rPr>
              <w:t xml:space="preserve">Editorial: Addressing the ignored complication: </w:t>
            </w:r>
            <w:r w:rsidRPr="00E14D50">
              <w:rPr>
                <w:rFonts w:ascii="Garamond" w:hAnsi="Garamond"/>
                <w:b/>
                <w:lang w:val="en-AU"/>
              </w:rPr>
              <w:t>chronic opioid use after surgery</w:t>
            </w:r>
            <w:r w:rsidRPr="00E14D50">
              <w:rPr>
                <w:rFonts w:ascii="Garamond" w:hAnsi="Garamond"/>
                <w:lang w:val="en-AU"/>
              </w:rPr>
              <w:t xml:space="preserve"> (Scott G Weiner</w:t>
            </w:r>
            <w:r>
              <w:rPr>
                <w:rFonts w:ascii="Garamond" w:hAnsi="Garamond"/>
                <w:lang w:val="en-AU"/>
              </w:rPr>
              <w:t>)</w:t>
            </w:r>
          </w:p>
          <w:p w:rsidR="00E14D50" w:rsidRPr="00E14D50" w:rsidRDefault="00E14D50" w:rsidP="00B305F9">
            <w:pPr>
              <w:pStyle w:val="ListParagraph"/>
              <w:numPr>
                <w:ilvl w:val="0"/>
                <w:numId w:val="15"/>
              </w:numPr>
              <w:rPr>
                <w:rFonts w:ascii="Garamond" w:hAnsi="Garamond"/>
                <w:lang w:val="en-AU"/>
              </w:rPr>
            </w:pPr>
            <w:r w:rsidRPr="00E14D50">
              <w:rPr>
                <w:rFonts w:ascii="Garamond" w:hAnsi="Garamond"/>
                <w:lang w:val="en-AU"/>
              </w:rPr>
              <w:t xml:space="preserve">Editorial: Leveraging natural experiments to </w:t>
            </w:r>
            <w:r w:rsidRPr="00E14D50">
              <w:rPr>
                <w:rFonts w:ascii="Garamond" w:hAnsi="Garamond"/>
                <w:b/>
                <w:lang w:val="en-AU"/>
              </w:rPr>
              <w:t>evaluate interventions in learning health systems</w:t>
            </w:r>
            <w:r w:rsidRPr="00E14D50">
              <w:rPr>
                <w:rFonts w:ascii="Garamond" w:hAnsi="Garamond"/>
                <w:lang w:val="en-AU"/>
              </w:rPr>
              <w:t xml:space="preserve"> (</w:t>
            </w:r>
            <w:proofErr w:type="spellStart"/>
            <w:r w:rsidRPr="00E14D50">
              <w:rPr>
                <w:rFonts w:ascii="Garamond" w:hAnsi="Garamond"/>
                <w:lang w:val="en-AU"/>
              </w:rPr>
              <w:t>Sunita</w:t>
            </w:r>
            <w:proofErr w:type="spellEnd"/>
            <w:r w:rsidRPr="00E14D50">
              <w:rPr>
                <w:rFonts w:ascii="Garamond" w:hAnsi="Garamond"/>
                <w:lang w:val="en-AU"/>
              </w:rPr>
              <w:t xml:space="preserve"> Desai, Eric Roberts</w:t>
            </w:r>
            <w:r>
              <w:rPr>
                <w:rFonts w:ascii="Garamond" w:hAnsi="Garamond"/>
                <w:lang w:val="en-AU"/>
              </w:rPr>
              <w:t>)</w:t>
            </w:r>
          </w:p>
          <w:p w:rsidR="00E14D50" w:rsidRPr="00E14D50" w:rsidRDefault="00E14D50" w:rsidP="00F232FB">
            <w:pPr>
              <w:pStyle w:val="ListParagraph"/>
              <w:numPr>
                <w:ilvl w:val="0"/>
                <w:numId w:val="15"/>
              </w:numPr>
              <w:rPr>
                <w:rFonts w:ascii="Garamond" w:hAnsi="Garamond"/>
                <w:lang w:val="en-AU"/>
              </w:rPr>
            </w:pPr>
            <w:r w:rsidRPr="00E14D50">
              <w:rPr>
                <w:rFonts w:ascii="Garamond" w:hAnsi="Garamond"/>
                <w:lang w:val="en-AU"/>
              </w:rPr>
              <w:t xml:space="preserve">Preventing critical failure. Can routinely collected data be repurposed to predict </w:t>
            </w:r>
            <w:r w:rsidRPr="00E14D50">
              <w:rPr>
                <w:rFonts w:ascii="Garamond" w:hAnsi="Garamond"/>
                <w:b/>
                <w:lang w:val="en-AU"/>
              </w:rPr>
              <w:t>avoidable patient harm</w:t>
            </w:r>
            <w:r w:rsidRPr="00E14D50">
              <w:rPr>
                <w:rFonts w:ascii="Garamond" w:hAnsi="Garamond"/>
                <w:lang w:val="en-AU"/>
              </w:rPr>
              <w:t xml:space="preserve">? A quantitative descriptive study (Benjamin Michael </w:t>
            </w:r>
            <w:proofErr w:type="spellStart"/>
            <w:r w:rsidRPr="00E14D50">
              <w:rPr>
                <w:rFonts w:ascii="Garamond" w:hAnsi="Garamond"/>
                <w:lang w:val="en-AU"/>
              </w:rPr>
              <w:t>Nowotny</w:t>
            </w:r>
            <w:proofErr w:type="spellEnd"/>
            <w:r w:rsidRPr="00E14D50">
              <w:rPr>
                <w:rFonts w:ascii="Garamond" w:hAnsi="Garamond"/>
                <w:lang w:val="en-AU"/>
              </w:rPr>
              <w:t xml:space="preserve">, Miranda Davies-Tuck, Belinda Scott, Michael Stewart, </w:t>
            </w:r>
            <w:r w:rsidRPr="00E14D50">
              <w:rPr>
                <w:rFonts w:ascii="Garamond" w:hAnsi="Garamond"/>
                <w:lang w:val="en-AU"/>
              </w:rPr>
              <w:lastRenderedPageBreak/>
              <w:t xml:space="preserve">Elizabeth Cox, Karen Cusack, Martin Fletcher, Eva Saar, Tanya Farrell, </w:t>
            </w:r>
            <w:proofErr w:type="spellStart"/>
            <w:r w:rsidRPr="00E14D50">
              <w:rPr>
                <w:rFonts w:ascii="Garamond" w:hAnsi="Garamond"/>
                <w:lang w:val="en-AU"/>
              </w:rPr>
              <w:t>Shirin</w:t>
            </w:r>
            <w:proofErr w:type="spellEnd"/>
            <w:r w:rsidRPr="00E14D50">
              <w:rPr>
                <w:rFonts w:ascii="Garamond" w:hAnsi="Garamond"/>
                <w:lang w:val="en-AU"/>
              </w:rPr>
              <w:t xml:space="preserve"> Anil, Louise </w:t>
            </w:r>
            <w:proofErr w:type="spellStart"/>
            <w:r w:rsidRPr="00E14D50">
              <w:rPr>
                <w:rFonts w:ascii="Garamond" w:hAnsi="Garamond"/>
                <w:lang w:val="en-AU"/>
              </w:rPr>
              <w:t>McKinlay</w:t>
            </w:r>
            <w:proofErr w:type="spellEnd"/>
            <w:r w:rsidRPr="00E14D50">
              <w:rPr>
                <w:rFonts w:ascii="Garamond" w:hAnsi="Garamond"/>
                <w:lang w:val="en-AU"/>
              </w:rPr>
              <w:t>, Euan M Wallace</w:t>
            </w:r>
            <w:r>
              <w:rPr>
                <w:rFonts w:ascii="Garamond" w:hAnsi="Garamond"/>
                <w:lang w:val="en-AU"/>
              </w:rPr>
              <w:t>)</w:t>
            </w:r>
          </w:p>
          <w:p w:rsidR="00E14D50" w:rsidRPr="00E14D50" w:rsidRDefault="00E14D50" w:rsidP="001632C8">
            <w:pPr>
              <w:pStyle w:val="ListParagraph"/>
              <w:numPr>
                <w:ilvl w:val="0"/>
                <w:numId w:val="15"/>
              </w:numPr>
              <w:rPr>
                <w:rFonts w:ascii="Garamond" w:hAnsi="Garamond"/>
                <w:lang w:val="en-AU"/>
              </w:rPr>
            </w:pPr>
            <w:r w:rsidRPr="00E14D50">
              <w:rPr>
                <w:rFonts w:ascii="Garamond" w:hAnsi="Garamond"/>
                <w:lang w:val="en-AU"/>
              </w:rPr>
              <w:t xml:space="preserve">Relative contributions of </w:t>
            </w:r>
            <w:r w:rsidRPr="00E14D50">
              <w:rPr>
                <w:rFonts w:ascii="Garamond" w:hAnsi="Garamond"/>
                <w:b/>
                <w:lang w:val="en-AU"/>
              </w:rPr>
              <w:t>hospital versus skilled nursing facility quality on patient outcomes</w:t>
            </w:r>
            <w:r w:rsidRPr="00E14D50">
              <w:rPr>
                <w:rFonts w:ascii="Garamond" w:hAnsi="Garamond"/>
                <w:lang w:val="en-AU"/>
              </w:rPr>
              <w:t xml:space="preserve"> (Paula Chatterjee, </w:t>
            </w:r>
            <w:proofErr w:type="spellStart"/>
            <w:r w:rsidRPr="00E14D50">
              <w:rPr>
                <w:rFonts w:ascii="Garamond" w:hAnsi="Garamond"/>
                <w:lang w:val="en-AU"/>
              </w:rPr>
              <w:t>Mingyu</w:t>
            </w:r>
            <w:proofErr w:type="spellEnd"/>
            <w:r w:rsidRPr="00E14D50">
              <w:rPr>
                <w:rFonts w:ascii="Garamond" w:hAnsi="Garamond"/>
                <w:lang w:val="en-AU"/>
              </w:rPr>
              <w:t xml:space="preserve"> Qi, Rachel Werner</w:t>
            </w:r>
            <w:r>
              <w:rPr>
                <w:rFonts w:ascii="Garamond" w:hAnsi="Garamond"/>
                <w:lang w:val="en-AU"/>
              </w:rPr>
              <w:t>)</w:t>
            </w:r>
          </w:p>
          <w:p w:rsidR="00E14D50" w:rsidRPr="00E14D50" w:rsidRDefault="00E14D50" w:rsidP="0097128A">
            <w:pPr>
              <w:pStyle w:val="ListParagraph"/>
              <w:numPr>
                <w:ilvl w:val="0"/>
                <w:numId w:val="15"/>
              </w:numPr>
              <w:rPr>
                <w:rFonts w:ascii="Garamond" w:hAnsi="Garamond"/>
                <w:lang w:val="en-AU"/>
              </w:rPr>
            </w:pPr>
            <w:r w:rsidRPr="00E14D50">
              <w:rPr>
                <w:rFonts w:ascii="Garamond" w:hAnsi="Garamond"/>
                <w:lang w:val="en-AU"/>
              </w:rPr>
              <w:t xml:space="preserve">Evaluating the </w:t>
            </w:r>
            <w:r w:rsidRPr="00E14D50">
              <w:rPr>
                <w:rFonts w:ascii="Garamond" w:hAnsi="Garamond"/>
                <w:b/>
                <w:lang w:val="en-AU"/>
              </w:rPr>
              <w:t>influence of data collector training for predictive risk of death models</w:t>
            </w:r>
            <w:r w:rsidRPr="00E14D50">
              <w:rPr>
                <w:rFonts w:ascii="Garamond" w:hAnsi="Garamond"/>
                <w:lang w:val="en-AU"/>
              </w:rPr>
              <w:t xml:space="preserve">: an observational study (Arvind </w:t>
            </w:r>
            <w:proofErr w:type="spellStart"/>
            <w:r w:rsidRPr="00E14D50">
              <w:rPr>
                <w:rFonts w:ascii="Garamond" w:hAnsi="Garamond"/>
                <w:lang w:val="en-AU"/>
              </w:rPr>
              <w:t>Rajamani</w:t>
            </w:r>
            <w:proofErr w:type="spellEnd"/>
            <w:r w:rsidRPr="00E14D50">
              <w:rPr>
                <w:rFonts w:ascii="Garamond" w:hAnsi="Garamond"/>
                <w:lang w:val="en-AU"/>
              </w:rPr>
              <w:t xml:space="preserve">, Stephen Huang, </w:t>
            </w:r>
            <w:proofErr w:type="spellStart"/>
            <w:r w:rsidRPr="00E14D50">
              <w:rPr>
                <w:rFonts w:ascii="Garamond" w:hAnsi="Garamond"/>
                <w:lang w:val="en-AU"/>
              </w:rPr>
              <w:t>Ashwin</w:t>
            </w:r>
            <w:proofErr w:type="spellEnd"/>
            <w:r w:rsidRPr="00E14D50">
              <w:rPr>
                <w:rFonts w:ascii="Garamond" w:hAnsi="Garamond"/>
                <w:lang w:val="en-AU"/>
              </w:rPr>
              <w:t xml:space="preserve"> </w:t>
            </w:r>
            <w:proofErr w:type="spellStart"/>
            <w:r w:rsidRPr="00E14D50">
              <w:rPr>
                <w:rFonts w:ascii="Garamond" w:hAnsi="Garamond"/>
                <w:lang w:val="en-AU"/>
              </w:rPr>
              <w:t>Subramaniam</w:t>
            </w:r>
            <w:proofErr w:type="spellEnd"/>
            <w:r w:rsidRPr="00E14D50">
              <w:rPr>
                <w:rFonts w:ascii="Garamond" w:hAnsi="Garamond"/>
                <w:lang w:val="en-AU"/>
              </w:rPr>
              <w:t xml:space="preserve">, Michele Thomson, </w:t>
            </w:r>
            <w:proofErr w:type="spellStart"/>
            <w:r w:rsidRPr="00E14D50">
              <w:rPr>
                <w:rFonts w:ascii="Garamond" w:hAnsi="Garamond"/>
                <w:lang w:val="en-AU"/>
              </w:rPr>
              <w:t>Jinghang</w:t>
            </w:r>
            <w:proofErr w:type="spellEnd"/>
            <w:r w:rsidRPr="00E14D50">
              <w:rPr>
                <w:rFonts w:ascii="Garamond" w:hAnsi="Garamond"/>
                <w:lang w:val="en-AU"/>
              </w:rPr>
              <w:t xml:space="preserve"> Luo, Andrew Simpson, Anthony McLean, Anders </w:t>
            </w:r>
            <w:proofErr w:type="spellStart"/>
            <w:r w:rsidRPr="00E14D50">
              <w:rPr>
                <w:rFonts w:ascii="Garamond" w:hAnsi="Garamond"/>
                <w:lang w:val="en-AU"/>
              </w:rPr>
              <w:t>Aneman</w:t>
            </w:r>
            <w:proofErr w:type="spellEnd"/>
            <w:r w:rsidRPr="00E14D50">
              <w:rPr>
                <w:rFonts w:ascii="Garamond" w:hAnsi="Garamond"/>
                <w:lang w:val="en-AU"/>
              </w:rPr>
              <w:t xml:space="preserve">, </w:t>
            </w:r>
            <w:proofErr w:type="spellStart"/>
            <w:r w:rsidRPr="00E14D50">
              <w:rPr>
                <w:rFonts w:ascii="Garamond" w:hAnsi="Garamond"/>
                <w:lang w:val="en-AU"/>
              </w:rPr>
              <w:t>Thodur</w:t>
            </w:r>
            <w:proofErr w:type="spellEnd"/>
            <w:r w:rsidRPr="00E14D50">
              <w:rPr>
                <w:rFonts w:ascii="Garamond" w:hAnsi="Garamond"/>
                <w:lang w:val="en-AU"/>
              </w:rPr>
              <w:t xml:space="preserve"> </w:t>
            </w:r>
            <w:proofErr w:type="spellStart"/>
            <w:r w:rsidRPr="00E14D50">
              <w:rPr>
                <w:rFonts w:ascii="Garamond" w:hAnsi="Garamond"/>
                <w:lang w:val="en-AU"/>
              </w:rPr>
              <w:t>Vinodh</w:t>
            </w:r>
            <w:proofErr w:type="spellEnd"/>
            <w:r w:rsidRPr="00E14D50">
              <w:rPr>
                <w:rFonts w:ascii="Garamond" w:hAnsi="Garamond"/>
                <w:lang w:val="en-AU"/>
              </w:rPr>
              <w:t xml:space="preserve"> </w:t>
            </w:r>
            <w:proofErr w:type="spellStart"/>
            <w:r w:rsidRPr="00E14D50">
              <w:rPr>
                <w:rFonts w:ascii="Garamond" w:hAnsi="Garamond"/>
                <w:lang w:val="en-AU"/>
              </w:rPr>
              <w:t>Madapusi</w:t>
            </w:r>
            <w:proofErr w:type="spellEnd"/>
            <w:r w:rsidRPr="00E14D50">
              <w:rPr>
                <w:rFonts w:ascii="Garamond" w:hAnsi="Garamond"/>
                <w:lang w:val="en-AU"/>
              </w:rPr>
              <w:t xml:space="preserve">, </w:t>
            </w:r>
            <w:proofErr w:type="spellStart"/>
            <w:r w:rsidRPr="00E14D50">
              <w:rPr>
                <w:rFonts w:ascii="Garamond" w:hAnsi="Garamond"/>
                <w:lang w:val="en-AU"/>
              </w:rPr>
              <w:t>Ramanathan</w:t>
            </w:r>
            <w:proofErr w:type="spellEnd"/>
            <w:r w:rsidRPr="00E14D50">
              <w:rPr>
                <w:rFonts w:ascii="Garamond" w:hAnsi="Garamond"/>
                <w:lang w:val="en-AU"/>
              </w:rPr>
              <w:t xml:space="preserve"> </w:t>
            </w:r>
            <w:proofErr w:type="spellStart"/>
            <w:r w:rsidRPr="00E14D50">
              <w:rPr>
                <w:rFonts w:ascii="Garamond" w:hAnsi="Garamond"/>
                <w:lang w:val="en-AU"/>
              </w:rPr>
              <w:t>Lakshmanan</w:t>
            </w:r>
            <w:proofErr w:type="spellEnd"/>
            <w:r w:rsidRPr="00E14D50">
              <w:rPr>
                <w:rFonts w:ascii="Garamond" w:hAnsi="Garamond"/>
                <w:lang w:val="en-AU"/>
              </w:rPr>
              <w:t xml:space="preserve">, Gordon Flynn, </w:t>
            </w:r>
            <w:proofErr w:type="spellStart"/>
            <w:r w:rsidRPr="00E14D50">
              <w:rPr>
                <w:rFonts w:ascii="Garamond" w:hAnsi="Garamond"/>
                <w:lang w:val="en-AU"/>
              </w:rPr>
              <w:t>Latesh</w:t>
            </w:r>
            <w:proofErr w:type="spellEnd"/>
            <w:r w:rsidRPr="00E14D50">
              <w:rPr>
                <w:rFonts w:ascii="Garamond" w:hAnsi="Garamond"/>
                <w:lang w:val="en-AU"/>
              </w:rPr>
              <w:t xml:space="preserve"> </w:t>
            </w:r>
            <w:proofErr w:type="spellStart"/>
            <w:r w:rsidRPr="00E14D50">
              <w:rPr>
                <w:rFonts w:ascii="Garamond" w:hAnsi="Garamond"/>
                <w:lang w:val="en-AU"/>
              </w:rPr>
              <w:t>Poojara</w:t>
            </w:r>
            <w:proofErr w:type="spellEnd"/>
            <w:r w:rsidRPr="00E14D50">
              <w:rPr>
                <w:rFonts w:ascii="Garamond" w:hAnsi="Garamond"/>
                <w:lang w:val="en-AU"/>
              </w:rPr>
              <w:t xml:space="preserve">, Jonathan </w:t>
            </w:r>
            <w:proofErr w:type="spellStart"/>
            <w:r w:rsidRPr="00E14D50">
              <w:rPr>
                <w:rFonts w:ascii="Garamond" w:hAnsi="Garamond"/>
                <w:lang w:val="en-AU"/>
              </w:rPr>
              <w:t>Gatward</w:t>
            </w:r>
            <w:proofErr w:type="spellEnd"/>
            <w:r w:rsidRPr="00E14D50">
              <w:rPr>
                <w:rFonts w:ascii="Garamond" w:hAnsi="Garamond"/>
                <w:lang w:val="en-AU"/>
              </w:rPr>
              <w:t xml:space="preserve">, Raju </w:t>
            </w:r>
            <w:proofErr w:type="spellStart"/>
            <w:r w:rsidRPr="00E14D50">
              <w:rPr>
                <w:rFonts w:ascii="Garamond" w:hAnsi="Garamond"/>
                <w:lang w:val="en-AU"/>
              </w:rPr>
              <w:t>Pusapati</w:t>
            </w:r>
            <w:proofErr w:type="spellEnd"/>
            <w:r w:rsidRPr="00E14D50">
              <w:rPr>
                <w:rFonts w:ascii="Garamond" w:hAnsi="Garamond"/>
                <w:lang w:val="en-AU"/>
              </w:rPr>
              <w:t xml:space="preserve">, Adam Howard, Debbie </w:t>
            </w:r>
            <w:proofErr w:type="spellStart"/>
            <w:r w:rsidRPr="00E14D50">
              <w:rPr>
                <w:rFonts w:ascii="Garamond" w:hAnsi="Garamond"/>
                <w:lang w:val="en-AU"/>
              </w:rPr>
              <w:t>Odlum</w:t>
            </w:r>
            <w:proofErr w:type="spellEnd"/>
            <w:r>
              <w:rPr>
                <w:rFonts w:ascii="Garamond" w:hAnsi="Garamond"/>
                <w:lang w:val="en-AU"/>
              </w:rPr>
              <w:t>)</w:t>
            </w:r>
          </w:p>
          <w:p w:rsidR="00E14D50" w:rsidRPr="00E14D50" w:rsidRDefault="00E14D50" w:rsidP="00E10A47">
            <w:pPr>
              <w:pStyle w:val="ListParagraph"/>
              <w:numPr>
                <w:ilvl w:val="0"/>
                <w:numId w:val="15"/>
              </w:numPr>
              <w:rPr>
                <w:rFonts w:ascii="Garamond" w:hAnsi="Garamond"/>
                <w:lang w:val="en-AU"/>
              </w:rPr>
            </w:pPr>
            <w:r w:rsidRPr="00E14D50">
              <w:rPr>
                <w:rFonts w:ascii="Garamond" w:hAnsi="Garamond"/>
                <w:lang w:val="en-AU"/>
              </w:rPr>
              <w:t xml:space="preserve">Implementing </w:t>
            </w:r>
            <w:r w:rsidRPr="00E14D50">
              <w:rPr>
                <w:rFonts w:ascii="Garamond" w:hAnsi="Garamond"/>
                <w:b/>
                <w:lang w:val="en-AU"/>
              </w:rPr>
              <w:t>receiver-driven handoffs to the emergency department</w:t>
            </w:r>
            <w:r w:rsidRPr="00E14D50">
              <w:rPr>
                <w:rFonts w:ascii="Garamond" w:hAnsi="Garamond"/>
                <w:lang w:val="en-AU"/>
              </w:rPr>
              <w:t xml:space="preserve"> to reduce miscommunication (Kathleen </w:t>
            </w:r>
            <w:proofErr w:type="spellStart"/>
            <w:r w:rsidRPr="00E14D50">
              <w:rPr>
                <w:rFonts w:ascii="Garamond" w:hAnsi="Garamond"/>
                <w:lang w:val="en-AU"/>
              </w:rPr>
              <w:t>Huth</w:t>
            </w:r>
            <w:proofErr w:type="spellEnd"/>
            <w:r w:rsidRPr="00E14D50">
              <w:rPr>
                <w:rFonts w:ascii="Garamond" w:hAnsi="Garamond"/>
                <w:lang w:val="en-AU"/>
              </w:rPr>
              <w:t xml:space="preserve">, Anne M Stack, Jonathan </w:t>
            </w:r>
            <w:proofErr w:type="spellStart"/>
            <w:r w:rsidRPr="00E14D50">
              <w:rPr>
                <w:rFonts w:ascii="Garamond" w:hAnsi="Garamond"/>
                <w:lang w:val="en-AU"/>
              </w:rPr>
              <w:t>Hatoun</w:t>
            </w:r>
            <w:proofErr w:type="spellEnd"/>
            <w:r w:rsidRPr="00E14D50">
              <w:rPr>
                <w:rFonts w:ascii="Garamond" w:hAnsi="Garamond"/>
                <w:lang w:val="en-AU"/>
              </w:rPr>
              <w:t xml:space="preserve">, Grace Chi, Robert Blake, Robert Shields, Patrice Melvin, Daniel C West, Nancy D Spector, Amy J </w:t>
            </w:r>
            <w:proofErr w:type="spellStart"/>
            <w:r w:rsidRPr="00E14D50">
              <w:rPr>
                <w:rFonts w:ascii="Garamond" w:hAnsi="Garamond"/>
                <w:lang w:val="en-AU"/>
              </w:rPr>
              <w:t>Starmer</w:t>
            </w:r>
            <w:proofErr w:type="spellEnd"/>
            <w:r>
              <w:rPr>
                <w:rFonts w:ascii="Garamond" w:hAnsi="Garamond"/>
                <w:lang w:val="en-AU"/>
              </w:rPr>
              <w:t>)</w:t>
            </w:r>
          </w:p>
          <w:p w:rsidR="00E14D50" w:rsidRPr="00E14D50" w:rsidRDefault="00E14D50" w:rsidP="00C92949">
            <w:pPr>
              <w:pStyle w:val="ListParagraph"/>
              <w:numPr>
                <w:ilvl w:val="0"/>
                <w:numId w:val="15"/>
              </w:numPr>
              <w:rPr>
                <w:rFonts w:ascii="Garamond" w:hAnsi="Garamond"/>
                <w:lang w:val="en-AU"/>
              </w:rPr>
            </w:pPr>
            <w:r w:rsidRPr="00E14D50">
              <w:rPr>
                <w:rFonts w:ascii="Garamond" w:hAnsi="Garamond"/>
                <w:b/>
                <w:lang w:val="en-AU"/>
              </w:rPr>
              <w:t>Adverse events in the paediatric emergency department</w:t>
            </w:r>
            <w:r w:rsidRPr="00E14D50">
              <w:rPr>
                <w:rFonts w:ascii="Garamond" w:hAnsi="Garamond"/>
                <w:lang w:val="en-AU"/>
              </w:rPr>
              <w:t xml:space="preserve">: a prospective cohort study (Amy C </w:t>
            </w:r>
            <w:proofErr w:type="spellStart"/>
            <w:r w:rsidRPr="00E14D50">
              <w:rPr>
                <w:rFonts w:ascii="Garamond" w:hAnsi="Garamond"/>
                <w:lang w:val="en-AU"/>
              </w:rPr>
              <w:t>Plint</w:t>
            </w:r>
            <w:proofErr w:type="spellEnd"/>
            <w:r w:rsidRPr="00E14D50">
              <w:rPr>
                <w:rFonts w:ascii="Garamond" w:hAnsi="Garamond"/>
                <w:lang w:val="en-AU"/>
              </w:rPr>
              <w:t xml:space="preserve">, Antonia Stang, Amanda S Newton, Dale </w:t>
            </w:r>
            <w:proofErr w:type="spellStart"/>
            <w:r w:rsidRPr="00E14D50">
              <w:rPr>
                <w:rFonts w:ascii="Garamond" w:hAnsi="Garamond"/>
                <w:lang w:val="en-AU"/>
              </w:rPr>
              <w:t>Dalgleish</w:t>
            </w:r>
            <w:proofErr w:type="spellEnd"/>
            <w:r w:rsidRPr="00E14D50">
              <w:rPr>
                <w:rFonts w:ascii="Garamond" w:hAnsi="Garamond"/>
                <w:lang w:val="en-AU"/>
              </w:rPr>
              <w:t xml:space="preserve">, Mary </w:t>
            </w:r>
            <w:proofErr w:type="spellStart"/>
            <w:r w:rsidRPr="00E14D50">
              <w:rPr>
                <w:rFonts w:ascii="Garamond" w:hAnsi="Garamond"/>
                <w:lang w:val="en-AU"/>
              </w:rPr>
              <w:t>Aglipay</w:t>
            </w:r>
            <w:proofErr w:type="spellEnd"/>
            <w:r w:rsidRPr="00E14D50">
              <w:rPr>
                <w:rFonts w:ascii="Garamond" w:hAnsi="Garamond"/>
                <w:lang w:val="en-AU"/>
              </w:rPr>
              <w:t xml:space="preserve">, Nick Barrowman, Sandy </w:t>
            </w:r>
            <w:proofErr w:type="spellStart"/>
            <w:r w:rsidRPr="00E14D50">
              <w:rPr>
                <w:rFonts w:ascii="Garamond" w:hAnsi="Garamond"/>
                <w:lang w:val="en-AU"/>
              </w:rPr>
              <w:t>Tse</w:t>
            </w:r>
            <w:proofErr w:type="spellEnd"/>
            <w:r w:rsidRPr="00E14D50">
              <w:rPr>
                <w:rFonts w:ascii="Garamond" w:hAnsi="Garamond"/>
                <w:lang w:val="en-AU"/>
              </w:rPr>
              <w:t xml:space="preserve">, Gina </w:t>
            </w:r>
            <w:proofErr w:type="spellStart"/>
            <w:r w:rsidRPr="00E14D50">
              <w:rPr>
                <w:rFonts w:ascii="Garamond" w:hAnsi="Garamond"/>
                <w:lang w:val="en-AU"/>
              </w:rPr>
              <w:t>Neto</w:t>
            </w:r>
            <w:proofErr w:type="spellEnd"/>
            <w:r w:rsidRPr="00E14D50">
              <w:rPr>
                <w:rFonts w:ascii="Garamond" w:hAnsi="Garamond"/>
                <w:lang w:val="en-AU"/>
              </w:rPr>
              <w:t xml:space="preserve">, Ken </w:t>
            </w:r>
            <w:proofErr w:type="spellStart"/>
            <w:r w:rsidRPr="00E14D50">
              <w:rPr>
                <w:rFonts w:ascii="Garamond" w:hAnsi="Garamond"/>
                <w:lang w:val="en-AU"/>
              </w:rPr>
              <w:t>Farion</w:t>
            </w:r>
            <w:proofErr w:type="spellEnd"/>
            <w:r w:rsidRPr="00E14D50">
              <w:rPr>
                <w:rFonts w:ascii="Garamond" w:hAnsi="Garamond"/>
                <w:lang w:val="en-AU"/>
              </w:rPr>
              <w:t xml:space="preserve">, Walter David </w:t>
            </w:r>
            <w:proofErr w:type="spellStart"/>
            <w:r w:rsidRPr="00E14D50">
              <w:rPr>
                <w:rFonts w:ascii="Garamond" w:hAnsi="Garamond"/>
                <w:lang w:val="en-AU"/>
              </w:rPr>
              <w:t>Creery</w:t>
            </w:r>
            <w:proofErr w:type="spellEnd"/>
            <w:r w:rsidRPr="00E14D50">
              <w:rPr>
                <w:rFonts w:ascii="Garamond" w:hAnsi="Garamond"/>
                <w:lang w:val="en-AU"/>
              </w:rPr>
              <w:t xml:space="preserve">, David W Johnson, Terry P </w:t>
            </w:r>
            <w:proofErr w:type="spellStart"/>
            <w:r w:rsidRPr="00E14D50">
              <w:rPr>
                <w:rFonts w:ascii="Garamond" w:hAnsi="Garamond"/>
                <w:lang w:val="en-AU"/>
              </w:rPr>
              <w:t>Klassen</w:t>
            </w:r>
            <w:proofErr w:type="spellEnd"/>
            <w:r w:rsidRPr="00E14D50">
              <w:rPr>
                <w:rFonts w:ascii="Garamond" w:hAnsi="Garamond"/>
                <w:lang w:val="en-AU"/>
              </w:rPr>
              <w:t>, Lisa A Calder</w:t>
            </w:r>
            <w:r>
              <w:rPr>
                <w:rFonts w:ascii="Garamond" w:hAnsi="Garamond"/>
                <w:lang w:val="en-AU"/>
              </w:rPr>
              <w:t>)</w:t>
            </w:r>
          </w:p>
          <w:p w:rsidR="00E14D50" w:rsidRPr="00E14D50" w:rsidRDefault="00E14D50" w:rsidP="00037C1A">
            <w:pPr>
              <w:pStyle w:val="ListParagraph"/>
              <w:numPr>
                <w:ilvl w:val="0"/>
                <w:numId w:val="15"/>
              </w:numPr>
              <w:rPr>
                <w:rFonts w:ascii="Garamond" w:hAnsi="Garamond"/>
                <w:lang w:val="en-AU"/>
              </w:rPr>
            </w:pPr>
            <w:r w:rsidRPr="00E14D50">
              <w:rPr>
                <w:rFonts w:ascii="Garamond" w:hAnsi="Garamond"/>
                <w:lang w:val="en-AU"/>
              </w:rPr>
              <w:t xml:space="preserve">Effect of preoperative education and ICU tour on </w:t>
            </w:r>
            <w:r w:rsidRPr="00E14D50">
              <w:rPr>
                <w:rFonts w:ascii="Garamond" w:hAnsi="Garamond"/>
                <w:b/>
                <w:lang w:val="en-AU"/>
              </w:rPr>
              <w:t>patient and family satisfaction and anxiety in the intensive care unit</w:t>
            </w:r>
            <w:r w:rsidRPr="00E14D50">
              <w:rPr>
                <w:rFonts w:ascii="Garamond" w:hAnsi="Garamond"/>
                <w:lang w:val="en-AU"/>
              </w:rPr>
              <w:t xml:space="preserve"> after elective cardiac surgery: a randomised controlled trial (Veronica </w:t>
            </w:r>
            <w:proofErr w:type="spellStart"/>
            <w:r w:rsidRPr="00E14D50">
              <w:rPr>
                <w:rFonts w:ascii="Garamond" w:hAnsi="Garamond"/>
                <w:lang w:val="en-AU"/>
              </w:rPr>
              <w:t>Ka</w:t>
            </w:r>
            <w:proofErr w:type="spellEnd"/>
            <w:r w:rsidRPr="00E14D50">
              <w:rPr>
                <w:rFonts w:ascii="Garamond" w:hAnsi="Garamond"/>
                <w:lang w:val="en-AU"/>
              </w:rPr>
              <w:t xml:space="preserve"> </w:t>
            </w:r>
            <w:proofErr w:type="spellStart"/>
            <w:r w:rsidRPr="00E14D50">
              <w:rPr>
                <w:rFonts w:ascii="Garamond" w:hAnsi="Garamond"/>
                <w:lang w:val="en-AU"/>
              </w:rPr>
              <w:t>Wai</w:t>
            </w:r>
            <w:proofErr w:type="spellEnd"/>
            <w:r w:rsidRPr="00E14D50">
              <w:rPr>
                <w:rFonts w:ascii="Garamond" w:hAnsi="Garamond"/>
                <w:lang w:val="en-AU"/>
              </w:rPr>
              <w:t xml:space="preserve"> Lai, </w:t>
            </w:r>
            <w:proofErr w:type="spellStart"/>
            <w:r w:rsidRPr="00E14D50">
              <w:rPr>
                <w:rFonts w:ascii="Garamond" w:hAnsi="Garamond"/>
                <w:lang w:val="en-AU"/>
              </w:rPr>
              <w:t>Ka</w:t>
            </w:r>
            <w:proofErr w:type="spellEnd"/>
            <w:r w:rsidRPr="00E14D50">
              <w:rPr>
                <w:rFonts w:ascii="Garamond" w:hAnsi="Garamond"/>
                <w:lang w:val="en-AU"/>
              </w:rPr>
              <w:t xml:space="preserve"> Man </w:t>
            </w:r>
            <w:proofErr w:type="spellStart"/>
            <w:r w:rsidRPr="00E14D50">
              <w:rPr>
                <w:rFonts w:ascii="Garamond" w:hAnsi="Garamond"/>
                <w:lang w:val="en-AU"/>
              </w:rPr>
              <w:t>Ho</w:t>
            </w:r>
            <w:proofErr w:type="spellEnd"/>
            <w:r w:rsidRPr="00E14D50">
              <w:rPr>
                <w:rFonts w:ascii="Garamond" w:hAnsi="Garamond"/>
                <w:lang w:val="en-AU"/>
              </w:rPr>
              <w:t xml:space="preserve">, </w:t>
            </w:r>
            <w:proofErr w:type="spellStart"/>
            <w:r w:rsidRPr="00E14D50">
              <w:rPr>
                <w:rFonts w:ascii="Garamond" w:hAnsi="Garamond"/>
                <w:lang w:val="en-AU"/>
              </w:rPr>
              <w:t>Wai</w:t>
            </w:r>
            <w:proofErr w:type="spellEnd"/>
            <w:r w:rsidRPr="00E14D50">
              <w:rPr>
                <w:rFonts w:ascii="Garamond" w:hAnsi="Garamond"/>
                <w:lang w:val="en-AU"/>
              </w:rPr>
              <w:t xml:space="preserve"> Tat Wong, Patricia Leung, Charles David </w:t>
            </w:r>
            <w:proofErr w:type="spellStart"/>
            <w:r w:rsidRPr="00E14D50">
              <w:rPr>
                <w:rFonts w:ascii="Garamond" w:hAnsi="Garamond"/>
                <w:lang w:val="en-AU"/>
              </w:rPr>
              <w:t>Gomersall</w:t>
            </w:r>
            <w:proofErr w:type="spellEnd"/>
            <w:r w:rsidRPr="00E14D50">
              <w:rPr>
                <w:rFonts w:ascii="Garamond" w:hAnsi="Garamond"/>
                <w:lang w:val="en-AU"/>
              </w:rPr>
              <w:t>, Malcolm John Underwood, Gavin Matthew Joynt, Anna Lee</w:t>
            </w:r>
            <w:r>
              <w:rPr>
                <w:rFonts w:ascii="Garamond" w:hAnsi="Garamond"/>
                <w:lang w:val="en-AU"/>
              </w:rPr>
              <w:t>)</w:t>
            </w:r>
          </w:p>
          <w:p w:rsidR="00E14D50" w:rsidRPr="00E14D50" w:rsidRDefault="00E14D50" w:rsidP="005A25B8">
            <w:pPr>
              <w:pStyle w:val="ListParagraph"/>
              <w:numPr>
                <w:ilvl w:val="0"/>
                <w:numId w:val="15"/>
              </w:numPr>
              <w:rPr>
                <w:rFonts w:ascii="Garamond" w:hAnsi="Garamond"/>
                <w:lang w:val="en-AU"/>
              </w:rPr>
            </w:pPr>
            <w:r w:rsidRPr="00E14D50">
              <w:rPr>
                <w:rFonts w:ascii="Garamond" w:hAnsi="Garamond"/>
                <w:lang w:val="en-AU"/>
              </w:rPr>
              <w:t xml:space="preserve">Cost of contact: </w:t>
            </w:r>
            <w:r w:rsidRPr="00E14D50">
              <w:rPr>
                <w:rFonts w:ascii="Garamond" w:hAnsi="Garamond"/>
                <w:b/>
                <w:lang w:val="en-AU"/>
              </w:rPr>
              <w:t>redesigning healthcare in the age of COVID</w:t>
            </w:r>
            <w:r w:rsidRPr="00E14D50">
              <w:rPr>
                <w:rFonts w:ascii="Garamond" w:hAnsi="Garamond"/>
                <w:lang w:val="en-AU"/>
              </w:rPr>
              <w:t xml:space="preserve"> (R Sacha Bhatia, Kaveh G Shojania, Wendy Levinson</w:t>
            </w:r>
            <w:r>
              <w:rPr>
                <w:rFonts w:ascii="Garamond" w:hAnsi="Garamond"/>
                <w:lang w:val="en-AU"/>
              </w:rPr>
              <w:t>)</w:t>
            </w:r>
          </w:p>
          <w:p w:rsidR="00E14D50" w:rsidRPr="00E14D50" w:rsidRDefault="00E14D50" w:rsidP="00905492">
            <w:pPr>
              <w:pStyle w:val="ListParagraph"/>
              <w:numPr>
                <w:ilvl w:val="0"/>
                <w:numId w:val="15"/>
              </w:numPr>
              <w:rPr>
                <w:rFonts w:ascii="Garamond" w:hAnsi="Garamond"/>
                <w:lang w:val="en-AU"/>
              </w:rPr>
            </w:pPr>
            <w:r w:rsidRPr="00E14D50">
              <w:rPr>
                <w:rFonts w:ascii="Garamond" w:hAnsi="Garamond"/>
                <w:b/>
                <w:lang w:val="en-AU"/>
              </w:rPr>
              <w:t>Continuous quality improvement in statistical code</w:t>
            </w:r>
            <w:r w:rsidRPr="00E14D50">
              <w:rPr>
                <w:rFonts w:ascii="Garamond" w:hAnsi="Garamond"/>
                <w:lang w:val="en-AU"/>
              </w:rPr>
              <w:t xml:space="preserve">: avoiding errors and improving transparency (Thomas S Valley, Neil </w:t>
            </w:r>
            <w:proofErr w:type="spellStart"/>
            <w:r w:rsidRPr="00E14D50">
              <w:rPr>
                <w:rFonts w:ascii="Garamond" w:hAnsi="Garamond"/>
                <w:lang w:val="en-AU"/>
              </w:rPr>
              <w:t>Kamdar</w:t>
            </w:r>
            <w:proofErr w:type="spellEnd"/>
            <w:r w:rsidRPr="00E14D50">
              <w:rPr>
                <w:rFonts w:ascii="Garamond" w:hAnsi="Garamond"/>
                <w:lang w:val="en-AU"/>
              </w:rPr>
              <w:t xml:space="preserve">, </w:t>
            </w:r>
            <w:proofErr w:type="spellStart"/>
            <w:r w:rsidRPr="00E14D50">
              <w:rPr>
                <w:rFonts w:ascii="Garamond" w:hAnsi="Garamond"/>
                <w:lang w:val="en-AU"/>
              </w:rPr>
              <w:t>Wyndy</w:t>
            </w:r>
            <w:proofErr w:type="spellEnd"/>
            <w:r w:rsidRPr="00E14D50">
              <w:rPr>
                <w:rFonts w:ascii="Garamond" w:hAnsi="Garamond"/>
                <w:lang w:val="en-AU"/>
              </w:rPr>
              <w:t xml:space="preserve"> L </w:t>
            </w:r>
            <w:proofErr w:type="spellStart"/>
            <w:r w:rsidRPr="00E14D50">
              <w:rPr>
                <w:rFonts w:ascii="Garamond" w:hAnsi="Garamond"/>
                <w:lang w:val="en-AU"/>
              </w:rPr>
              <w:t>Wiitala</w:t>
            </w:r>
            <w:proofErr w:type="spellEnd"/>
            <w:r w:rsidRPr="00E14D50">
              <w:rPr>
                <w:rFonts w:ascii="Garamond" w:hAnsi="Garamond"/>
                <w:lang w:val="en-AU"/>
              </w:rPr>
              <w:t xml:space="preserve">, Andrew M Ryan, Sarah M </w:t>
            </w:r>
            <w:proofErr w:type="spellStart"/>
            <w:r w:rsidRPr="00E14D50">
              <w:rPr>
                <w:rFonts w:ascii="Garamond" w:hAnsi="Garamond"/>
                <w:lang w:val="en-AU"/>
              </w:rPr>
              <w:t>Seelye</w:t>
            </w:r>
            <w:proofErr w:type="spellEnd"/>
            <w:r w:rsidRPr="00E14D50">
              <w:rPr>
                <w:rFonts w:ascii="Garamond" w:hAnsi="Garamond"/>
                <w:lang w:val="en-AU"/>
              </w:rPr>
              <w:t xml:space="preserve">, Akbar K </w:t>
            </w:r>
            <w:proofErr w:type="spellStart"/>
            <w:r w:rsidRPr="00E14D50">
              <w:rPr>
                <w:rFonts w:ascii="Garamond" w:hAnsi="Garamond"/>
                <w:lang w:val="en-AU"/>
              </w:rPr>
              <w:t>Waljee</w:t>
            </w:r>
            <w:proofErr w:type="spellEnd"/>
            <w:r w:rsidRPr="00E14D50">
              <w:rPr>
                <w:rFonts w:ascii="Garamond" w:hAnsi="Garamond"/>
                <w:lang w:val="en-AU"/>
              </w:rPr>
              <w:t xml:space="preserve">, </w:t>
            </w:r>
            <w:proofErr w:type="spellStart"/>
            <w:r w:rsidRPr="00E14D50">
              <w:rPr>
                <w:rFonts w:ascii="Garamond" w:hAnsi="Garamond"/>
                <w:lang w:val="en-AU"/>
              </w:rPr>
              <w:t>Brahmajee</w:t>
            </w:r>
            <w:proofErr w:type="spellEnd"/>
            <w:r w:rsidRPr="00E14D50">
              <w:rPr>
                <w:rFonts w:ascii="Garamond" w:hAnsi="Garamond"/>
                <w:lang w:val="en-AU"/>
              </w:rPr>
              <w:t xml:space="preserve"> K </w:t>
            </w:r>
            <w:proofErr w:type="spellStart"/>
            <w:r w:rsidRPr="00E14D50">
              <w:rPr>
                <w:rFonts w:ascii="Garamond" w:hAnsi="Garamond"/>
                <w:lang w:val="en-AU"/>
              </w:rPr>
              <w:t>Nallamothu</w:t>
            </w:r>
            <w:proofErr w:type="spellEnd"/>
            <w:r>
              <w:rPr>
                <w:rFonts w:ascii="Garamond" w:hAnsi="Garamond"/>
                <w:lang w:val="en-AU"/>
              </w:rPr>
              <w:t>)</w:t>
            </w:r>
          </w:p>
          <w:p w:rsidR="00E14D50" w:rsidRPr="00E14D50" w:rsidRDefault="00E14D50" w:rsidP="009679D0">
            <w:pPr>
              <w:pStyle w:val="ListParagraph"/>
              <w:numPr>
                <w:ilvl w:val="0"/>
                <w:numId w:val="15"/>
              </w:numPr>
              <w:rPr>
                <w:rFonts w:ascii="Garamond" w:hAnsi="Garamond"/>
                <w:lang w:val="en-AU"/>
              </w:rPr>
            </w:pPr>
            <w:r w:rsidRPr="00E14D50">
              <w:rPr>
                <w:rFonts w:ascii="Garamond" w:hAnsi="Garamond"/>
                <w:lang w:val="en-AU"/>
              </w:rPr>
              <w:t xml:space="preserve">Cutting edge or blunt instrument: how to decide if a </w:t>
            </w:r>
            <w:r w:rsidRPr="00E14D50">
              <w:rPr>
                <w:rFonts w:ascii="Garamond" w:hAnsi="Garamond"/>
                <w:b/>
                <w:lang w:val="en-AU"/>
              </w:rPr>
              <w:t>stepped wedge design</w:t>
            </w:r>
            <w:r w:rsidRPr="00E14D50">
              <w:rPr>
                <w:rFonts w:ascii="Garamond" w:hAnsi="Garamond"/>
                <w:lang w:val="en-AU"/>
              </w:rPr>
              <w:t xml:space="preserve"> is right for you (Richard Hooper, Sandra M Eldridge</w:t>
            </w:r>
            <w:r>
              <w:rPr>
                <w:rFonts w:ascii="Garamond" w:hAnsi="Garamond"/>
                <w:lang w:val="en-AU"/>
              </w:rPr>
              <w:t>)</w:t>
            </w:r>
          </w:p>
          <w:p w:rsidR="00E14D50" w:rsidRPr="00292B57" w:rsidRDefault="00E14D50" w:rsidP="00E14D50">
            <w:pPr>
              <w:pStyle w:val="ListParagraph"/>
              <w:numPr>
                <w:ilvl w:val="0"/>
                <w:numId w:val="15"/>
              </w:numPr>
              <w:rPr>
                <w:rFonts w:ascii="Garamond" w:hAnsi="Garamond"/>
                <w:lang w:val="en-AU"/>
              </w:rPr>
            </w:pPr>
            <w:r w:rsidRPr="00E14D50">
              <w:rPr>
                <w:rFonts w:ascii="Garamond" w:hAnsi="Garamond"/>
                <w:lang w:val="en-AU"/>
              </w:rPr>
              <w:t xml:space="preserve">Assessment of a quality improvement intervention to </w:t>
            </w:r>
            <w:r w:rsidRPr="00E14D50">
              <w:rPr>
                <w:rFonts w:ascii="Garamond" w:hAnsi="Garamond"/>
                <w:b/>
                <w:lang w:val="en-AU"/>
              </w:rPr>
              <w:t>decrease opioid prescribing in a regional health system</w:t>
            </w:r>
            <w:r w:rsidRPr="00E14D50">
              <w:rPr>
                <w:rFonts w:ascii="Garamond" w:hAnsi="Garamond"/>
                <w:lang w:val="en-AU"/>
              </w:rPr>
              <w:t xml:space="preserve"> (Craig S Brown, </w:t>
            </w:r>
            <w:proofErr w:type="spellStart"/>
            <w:r w:rsidRPr="00E14D50">
              <w:rPr>
                <w:rFonts w:ascii="Garamond" w:hAnsi="Garamond"/>
                <w:lang w:val="en-AU"/>
              </w:rPr>
              <w:t>Joceline</w:t>
            </w:r>
            <w:proofErr w:type="spellEnd"/>
            <w:r w:rsidRPr="00E14D50">
              <w:rPr>
                <w:rFonts w:ascii="Garamond" w:hAnsi="Garamond"/>
                <w:lang w:val="en-AU"/>
              </w:rPr>
              <w:t xml:space="preserve"> V Vu, Ryan A Howard, </w:t>
            </w:r>
            <w:proofErr w:type="spellStart"/>
            <w:r w:rsidRPr="00E14D50">
              <w:rPr>
                <w:rFonts w:ascii="Garamond" w:hAnsi="Garamond"/>
                <w:lang w:val="en-AU"/>
              </w:rPr>
              <w:t>Vidhya</w:t>
            </w:r>
            <w:proofErr w:type="spellEnd"/>
            <w:r w:rsidRPr="00E14D50">
              <w:rPr>
                <w:rFonts w:ascii="Garamond" w:hAnsi="Garamond"/>
                <w:lang w:val="en-AU"/>
              </w:rPr>
              <w:t xml:space="preserve"> </w:t>
            </w:r>
            <w:proofErr w:type="spellStart"/>
            <w:r w:rsidRPr="00E14D50">
              <w:rPr>
                <w:rFonts w:ascii="Garamond" w:hAnsi="Garamond"/>
                <w:lang w:val="en-AU"/>
              </w:rPr>
              <w:t>Gunaseelan</w:t>
            </w:r>
            <w:proofErr w:type="spellEnd"/>
            <w:r w:rsidRPr="00E14D50">
              <w:rPr>
                <w:rFonts w:ascii="Garamond" w:hAnsi="Garamond"/>
                <w:lang w:val="en-AU"/>
              </w:rPr>
              <w:t xml:space="preserve">, Chad M </w:t>
            </w:r>
            <w:proofErr w:type="spellStart"/>
            <w:r w:rsidRPr="00E14D50">
              <w:rPr>
                <w:rFonts w:ascii="Garamond" w:hAnsi="Garamond"/>
                <w:lang w:val="en-AU"/>
              </w:rPr>
              <w:t>Brummett</w:t>
            </w:r>
            <w:proofErr w:type="spellEnd"/>
            <w:r w:rsidRPr="00E14D50">
              <w:rPr>
                <w:rFonts w:ascii="Garamond" w:hAnsi="Garamond"/>
                <w:lang w:val="en-AU"/>
              </w:rPr>
              <w:t xml:space="preserve">, Jennifer </w:t>
            </w:r>
            <w:proofErr w:type="spellStart"/>
            <w:r w:rsidRPr="00E14D50">
              <w:rPr>
                <w:rFonts w:ascii="Garamond" w:hAnsi="Garamond"/>
                <w:lang w:val="en-AU"/>
              </w:rPr>
              <w:t>Waljee</w:t>
            </w:r>
            <w:proofErr w:type="spellEnd"/>
            <w:r w:rsidRPr="00E14D50">
              <w:rPr>
                <w:rFonts w:ascii="Garamond" w:hAnsi="Garamond"/>
                <w:lang w:val="en-AU"/>
              </w:rPr>
              <w:t xml:space="preserve">, Michael </w:t>
            </w:r>
            <w:proofErr w:type="spellStart"/>
            <w:r w:rsidRPr="00E14D50">
              <w:rPr>
                <w:rFonts w:ascii="Garamond" w:hAnsi="Garamond"/>
                <w:lang w:val="en-AU"/>
              </w:rPr>
              <w:t>Englesbe</w:t>
            </w:r>
            <w:proofErr w:type="spellEnd"/>
            <w:r>
              <w:rPr>
                <w:rFonts w:ascii="Garamond" w:hAnsi="Garamond"/>
                <w:lang w:val="en-AU"/>
              </w:rPr>
              <w:t>)</w:t>
            </w:r>
          </w:p>
        </w:tc>
      </w:tr>
    </w:tbl>
    <w:p w:rsidR="00E14D50" w:rsidRDefault="00E14D50" w:rsidP="00BA3382">
      <w:pPr>
        <w:keepLines/>
        <w:tabs>
          <w:tab w:val="left" w:pos="1065"/>
        </w:tabs>
        <w:autoSpaceDE w:val="0"/>
        <w:autoSpaceDN w:val="0"/>
        <w:adjustRightInd w:val="0"/>
        <w:rPr>
          <w:rFonts w:ascii="Garamond" w:hAnsi="Garamond"/>
          <w:lang w:val="en-AU"/>
        </w:rPr>
      </w:pPr>
    </w:p>
    <w:p w:rsidR="00F84088" w:rsidRPr="00CD553C" w:rsidRDefault="00F84088" w:rsidP="00F84088">
      <w:pPr>
        <w:keepNext/>
        <w:keepLines/>
        <w:autoSpaceDE w:val="0"/>
        <w:autoSpaceDN w:val="0"/>
        <w:adjustRightInd w:val="0"/>
        <w:rPr>
          <w:rFonts w:ascii="Garamond" w:hAnsi="Garamond"/>
          <w:i/>
          <w:lang w:val="en-AU"/>
        </w:rPr>
      </w:pPr>
      <w:r>
        <w:rPr>
          <w:rFonts w:ascii="Garamond" w:hAnsi="Garamond"/>
          <w:i/>
          <w:lang w:val="en-AU"/>
        </w:rPr>
        <w:t>Nursing Leadership</w:t>
      </w:r>
    </w:p>
    <w:p w:rsidR="00F84088" w:rsidRDefault="00F84088" w:rsidP="00F84088">
      <w:pPr>
        <w:keepNext/>
        <w:keepLines/>
        <w:autoSpaceDE w:val="0"/>
        <w:autoSpaceDN w:val="0"/>
        <w:adjustRightInd w:val="0"/>
        <w:rPr>
          <w:rFonts w:ascii="Garamond" w:hAnsi="Garamond"/>
          <w:lang w:val="en-AU"/>
        </w:rPr>
      </w:pPr>
      <w:r w:rsidRPr="00CD553C">
        <w:rPr>
          <w:rFonts w:ascii="Garamond" w:hAnsi="Garamond"/>
          <w:lang w:val="en-AU"/>
        </w:rPr>
        <w:t xml:space="preserve">Volume </w:t>
      </w:r>
      <w:r>
        <w:rPr>
          <w:rFonts w:ascii="Garamond" w:hAnsi="Garamond"/>
          <w:lang w:val="en-AU"/>
        </w:rPr>
        <w:t>33</w:t>
      </w:r>
      <w:r w:rsidRPr="00CD553C">
        <w:rPr>
          <w:rFonts w:ascii="Garamond" w:hAnsi="Garamond"/>
          <w:lang w:val="en-AU"/>
        </w:rPr>
        <w:t xml:space="preserve"> Number </w:t>
      </w:r>
      <w:r>
        <w:rPr>
          <w:rFonts w:ascii="Garamond" w:hAnsi="Garamond"/>
          <w:lang w:val="en-AU"/>
        </w:rPr>
        <w:t>4 2020</w:t>
      </w:r>
    </w:p>
    <w:tbl>
      <w:tblPr>
        <w:tblStyle w:val="TableGrid"/>
        <w:tblW w:w="9360" w:type="dxa"/>
        <w:tblInd w:w="288" w:type="dxa"/>
        <w:tblLayout w:type="fixed"/>
        <w:tblLook w:val="01E0" w:firstRow="1" w:lastRow="1" w:firstColumn="1" w:lastColumn="1" w:noHBand="0" w:noVBand="0"/>
      </w:tblPr>
      <w:tblGrid>
        <w:gridCol w:w="1080"/>
        <w:gridCol w:w="8280"/>
      </w:tblGrid>
      <w:tr w:rsidR="00F84088" w:rsidRPr="000170DA" w:rsidTr="002848E5">
        <w:tc>
          <w:tcPr>
            <w:tcW w:w="1080" w:type="dxa"/>
            <w:tcBorders>
              <w:top w:val="single" w:sz="4" w:space="0" w:color="auto"/>
              <w:left w:val="single" w:sz="4" w:space="0" w:color="auto"/>
              <w:bottom w:val="single" w:sz="4" w:space="0" w:color="auto"/>
              <w:right w:val="single" w:sz="4" w:space="0" w:color="auto"/>
            </w:tcBorders>
            <w:vAlign w:val="center"/>
          </w:tcPr>
          <w:p w:rsidR="00F84088" w:rsidRPr="000170DA" w:rsidRDefault="00F84088" w:rsidP="002848E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84088" w:rsidRPr="006706B4" w:rsidRDefault="002D31A0" w:rsidP="00F84088">
            <w:pPr>
              <w:keepNext/>
              <w:rPr>
                <w:rStyle w:val="Hyperlink"/>
                <w:rFonts w:ascii="Garamond" w:hAnsi="Garamond"/>
                <w:color w:val="auto"/>
                <w:u w:val="none"/>
                <w:lang w:val="en-AU"/>
              </w:rPr>
            </w:pPr>
            <w:hyperlink r:id="rId50" w:history="1">
              <w:r w:rsidR="00F84088" w:rsidRPr="00D00C7A">
                <w:rPr>
                  <w:rStyle w:val="Hyperlink"/>
                  <w:rFonts w:ascii="Garamond" w:hAnsi="Garamond"/>
                  <w:lang w:val="en-AU"/>
                </w:rPr>
                <w:t>https://www.longwoods.com/publications/nursing-leadership/26418/1/vol.-33-no.-4-2020</w:t>
              </w:r>
            </w:hyperlink>
          </w:p>
        </w:tc>
      </w:tr>
      <w:tr w:rsidR="00F84088" w:rsidRPr="000170DA" w:rsidTr="002848E5">
        <w:tc>
          <w:tcPr>
            <w:tcW w:w="1080" w:type="dxa"/>
            <w:tcBorders>
              <w:top w:val="single" w:sz="4" w:space="0" w:color="auto"/>
              <w:left w:val="single" w:sz="4" w:space="0" w:color="auto"/>
              <w:bottom w:val="single" w:sz="4" w:space="0" w:color="auto"/>
              <w:right w:val="single" w:sz="4" w:space="0" w:color="auto"/>
            </w:tcBorders>
            <w:vAlign w:val="center"/>
          </w:tcPr>
          <w:p w:rsidR="00F84088" w:rsidRPr="000170DA" w:rsidRDefault="00F84088" w:rsidP="002848E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84088" w:rsidRPr="00A85C9A" w:rsidRDefault="00F84088" w:rsidP="002848E5">
            <w:pPr>
              <w:keepNext/>
              <w:rPr>
                <w:rFonts w:ascii="Garamond" w:hAnsi="Garamond"/>
                <w:lang w:val="en-AU"/>
              </w:rPr>
            </w:pPr>
            <w:r w:rsidRPr="00E34A10">
              <w:rPr>
                <w:rFonts w:ascii="Garamond" w:hAnsi="Garamond"/>
                <w:lang w:val="en-AU"/>
              </w:rPr>
              <w:t xml:space="preserve">A new issue of </w:t>
            </w:r>
            <w:r>
              <w:rPr>
                <w:rFonts w:ascii="Garamond" w:hAnsi="Garamond"/>
                <w:i/>
                <w:lang w:val="en-AU"/>
              </w:rPr>
              <w:t>Nursing Leadership</w:t>
            </w:r>
            <w:r w:rsidRPr="00E34A10">
              <w:rPr>
                <w:rFonts w:ascii="Garamond" w:hAnsi="Garamond"/>
                <w:lang w:val="en-AU"/>
              </w:rPr>
              <w:t xml:space="preserve"> has been </w:t>
            </w:r>
            <w:r>
              <w:rPr>
                <w:rFonts w:ascii="Garamond" w:hAnsi="Garamond"/>
                <w:lang w:val="en-AU"/>
              </w:rPr>
              <w:t xml:space="preserve">published with a theme of </w:t>
            </w:r>
            <w:r w:rsidRPr="00F84088">
              <w:rPr>
                <w:rFonts w:ascii="Garamond" w:hAnsi="Garamond"/>
                <w:lang w:val="en-AU"/>
              </w:rPr>
              <w:t>Lessons in Crisis Leadership</w:t>
            </w:r>
            <w:r>
              <w:rPr>
                <w:rFonts w:ascii="Garamond" w:hAnsi="Garamond"/>
                <w:lang w:val="en-AU"/>
              </w:rPr>
              <w:t xml:space="preserve">. </w:t>
            </w:r>
            <w:r w:rsidRPr="00E34A10">
              <w:rPr>
                <w:rFonts w:ascii="Garamond" w:hAnsi="Garamond"/>
                <w:lang w:val="en-AU"/>
              </w:rPr>
              <w:t xml:space="preserve">Articles in this issue of </w:t>
            </w:r>
            <w:r>
              <w:rPr>
                <w:rFonts w:ascii="Garamond" w:hAnsi="Garamond"/>
                <w:i/>
                <w:lang w:val="en-AU"/>
              </w:rPr>
              <w:t>Nursing Leadership</w:t>
            </w:r>
            <w:r w:rsidRPr="00E34A10">
              <w:rPr>
                <w:rFonts w:ascii="Garamond" w:hAnsi="Garamond"/>
                <w:lang w:val="en-AU"/>
              </w:rPr>
              <w:t xml:space="preserve"> include</w:t>
            </w:r>
            <w:r w:rsidRPr="00B440ED">
              <w:rPr>
                <w:rFonts w:ascii="Garamond" w:hAnsi="Garamond"/>
                <w:lang w:val="en-AU"/>
              </w:rPr>
              <w:t>:</w:t>
            </w:r>
          </w:p>
          <w:p w:rsidR="00F84088" w:rsidRPr="00F84088" w:rsidRDefault="00F84088" w:rsidP="00901FFB">
            <w:pPr>
              <w:pStyle w:val="ListParagraph"/>
              <w:numPr>
                <w:ilvl w:val="0"/>
                <w:numId w:val="15"/>
              </w:numPr>
              <w:rPr>
                <w:rFonts w:ascii="Garamond" w:hAnsi="Garamond"/>
                <w:lang w:val="en-AU"/>
              </w:rPr>
            </w:pPr>
            <w:r w:rsidRPr="00F84088">
              <w:rPr>
                <w:rFonts w:ascii="Garamond" w:hAnsi="Garamond"/>
                <w:lang w:val="en-AU"/>
              </w:rPr>
              <w:t xml:space="preserve">Editorial: Creating a </w:t>
            </w:r>
            <w:r w:rsidRPr="00F84088">
              <w:rPr>
                <w:rFonts w:ascii="Garamond" w:hAnsi="Garamond"/>
                <w:b/>
                <w:lang w:val="en-AU"/>
              </w:rPr>
              <w:t>Silver Linings Playbook</w:t>
            </w:r>
            <w:r w:rsidRPr="00F84088">
              <w:rPr>
                <w:rFonts w:ascii="Garamond" w:hAnsi="Garamond"/>
                <w:lang w:val="en-AU"/>
              </w:rPr>
              <w:t xml:space="preserve"> (</w:t>
            </w:r>
            <w:r>
              <w:rPr>
                <w:rFonts w:ascii="Garamond" w:hAnsi="Garamond"/>
                <w:lang w:val="en-AU"/>
              </w:rPr>
              <w:t>Lynn M</w:t>
            </w:r>
            <w:r w:rsidRPr="00F84088">
              <w:rPr>
                <w:rFonts w:ascii="Garamond" w:hAnsi="Garamond"/>
                <w:lang w:val="en-AU"/>
              </w:rPr>
              <w:t xml:space="preserve"> Nagle</w:t>
            </w:r>
            <w:r>
              <w:rPr>
                <w:rFonts w:ascii="Garamond" w:hAnsi="Garamond"/>
                <w:lang w:val="en-AU"/>
              </w:rPr>
              <w:t>)</w:t>
            </w:r>
          </w:p>
          <w:p w:rsidR="00F84088" w:rsidRPr="00F84088" w:rsidRDefault="00F84088" w:rsidP="005B544B">
            <w:pPr>
              <w:pStyle w:val="ListParagraph"/>
              <w:numPr>
                <w:ilvl w:val="0"/>
                <w:numId w:val="15"/>
              </w:numPr>
              <w:rPr>
                <w:rFonts w:ascii="Garamond" w:hAnsi="Garamond"/>
                <w:lang w:val="en-AU"/>
              </w:rPr>
            </w:pPr>
            <w:r w:rsidRPr="00F84088">
              <w:rPr>
                <w:rFonts w:ascii="Garamond" w:hAnsi="Garamond"/>
                <w:b/>
                <w:lang w:val="en-AU"/>
              </w:rPr>
              <w:t>Balancing Resiliency and New Accountabilities</w:t>
            </w:r>
            <w:r w:rsidRPr="00F84088">
              <w:rPr>
                <w:rFonts w:ascii="Garamond" w:hAnsi="Garamond"/>
                <w:lang w:val="en-AU"/>
              </w:rPr>
              <w:t>: Insights from Chief Nurse Executives amid the COVID-19 Pandemic (</w:t>
            </w:r>
            <w:proofErr w:type="spellStart"/>
            <w:r w:rsidRPr="00F84088">
              <w:rPr>
                <w:rFonts w:ascii="Garamond" w:hAnsi="Garamond"/>
                <w:lang w:val="en-AU"/>
              </w:rPr>
              <w:t>Lianne</w:t>
            </w:r>
            <w:proofErr w:type="spellEnd"/>
            <w:r w:rsidRPr="00F84088">
              <w:rPr>
                <w:rFonts w:ascii="Garamond" w:hAnsi="Garamond"/>
                <w:lang w:val="en-AU"/>
              </w:rPr>
              <w:t xml:space="preserve"> </w:t>
            </w:r>
            <w:proofErr w:type="spellStart"/>
            <w:r w:rsidRPr="00F84088">
              <w:rPr>
                <w:rFonts w:ascii="Garamond" w:hAnsi="Garamond"/>
                <w:lang w:val="en-AU"/>
              </w:rPr>
              <w:t>Jeffs</w:t>
            </w:r>
            <w:proofErr w:type="spellEnd"/>
            <w:r w:rsidRPr="00F84088">
              <w:rPr>
                <w:rFonts w:ascii="Garamond" w:hAnsi="Garamond"/>
                <w:lang w:val="en-AU"/>
              </w:rPr>
              <w:t xml:space="preserve">, Jane </w:t>
            </w:r>
            <w:proofErr w:type="spellStart"/>
            <w:r w:rsidRPr="00F84088">
              <w:rPr>
                <w:rFonts w:ascii="Garamond" w:hAnsi="Garamond"/>
                <w:lang w:val="en-AU"/>
              </w:rPr>
              <w:t>Merkley</w:t>
            </w:r>
            <w:proofErr w:type="spellEnd"/>
            <w:r w:rsidRPr="00F84088">
              <w:rPr>
                <w:rFonts w:ascii="Garamond" w:hAnsi="Garamond"/>
                <w:lang w:val="en-AU"/>
              </w:rPr>
              <w:t xml:space="preserve">, Sonya </w:t>
            </w:r>
            <w:proofErr w:type="spellStart"/>
            <w:r w:rsidRPr="00F84088">
              <w:rPr>
                <w:rFonts w:ascii="Garamond" w:hAnsi="Garamond"/>
                <w:lang w:val="en-AU"/>
              </w:rPr>
              <w:t>Canzian</w:t>
            </w:r>
            <w:proofErr w:type="spellEnd"/>
            <w:r w:rsidRPr="00F84088">
              <w:rPr>
                <w:rFonts w:ascii="Garamond" w:hAnsi="Garamond"/>
                <w:lang w:val="en-AU"/>
              </w:rPr>
              <w:t xml:space="preserve">, Ru Taggart, Irene </w:t>
            </w:r>
            <w:proofErr w:type="spellStart"/>
            <w:r w:rsidRPr="00F84088">
              <w:rPr>
                <w:rFonts w:ascii="Garamond" w:hAnsi="Garamond"/>
                <w:lang w:val="en-AU"/>
              </w:rPr>
              <w:t>Andress</w:t>
            </w:r>
            <w:proofErr w:type="spellEnd"/>
            <w:r w:rsidRPr="00F84088">
              <w:rPr>
                <w:rFonts w:ascii="Garamond" w:hAnsi="Garamond"/>
                <w:lang w:val="en-AU"/>
              </w:rPr>
              <w:t xml:space="preserve"> and Alexandra Harris</w:t>
            </w:r>
            <w:r>
              <w:rPr>
                <w:rFonts w:ascii="Garamond" w:hAnsi="Garamond"/>
                <w:lang w:val="en-AU"/>
              </w:rPr>
              <w:t>)</w:t>
            </w:r>
          </w:p>
          <w:p w:rsidR="00F84088" w:rsidRPr="00F84088" w:rsidRDefault="00F84088" w:rsidP="00F74C8C">
            <w:pPr>
              <w:pStyle w:val="ListParagraph"/>
              <w:numPr>
                <w:ilvl w:val="0"/>
                <w:numId w:val="15"/>
              </w:numPr>
              <w:rPr>
                <w:rFonts w:ascii="Garamond" w:hAnsi="Garamond"/>
                <w:lang w:val="en-AU"/>
              </w:rPr>
            </w:pPr>
            <w:r w:rsidRPr="00F84088">
              <w:rPr>
                <w:rFonts w:ascii="Garamond" w:hAnsi="Garamond"/>
                <w:b/>
                <w:lang w:val="en-AU"/>
              </w:rPr>
              <w:t>Safeguarding and Inspiring</w:t>
            </w:r>
            <w:r w:rsidRPr="00F84088">
              <w:rPr>
                <w:rFonts w:ascii="Garamond" w:hAnsi="Garamond"/>
                <w:lang w:val="en-AU"/>
              </w:rPr>
              <w:t xml:space="preserve">: In-Patient Nurse Managers’ Dual Roles during COVID-19 (Sue </w:t>
            </w:r>
            <w:proofErr w:type="spellStart"/>
            <w:r w:rsidRPr="00F84088">
              <w:rPr>
                <w:rFonts w:ascii="Garamond" w:hAnsi="Garamond"/>
                <w:lang w:val="en-AU"/>
              </w:rPr>
              <w:t>Bookey</w:t>
            </w:r>
            <w:proofErr w:type="spellEnd"/>
            <w:r w:rsidRPr="00F84088">
              <w:rPr>
                <w:rFonts w:ascii="Garamond" w:hAnsi="Garamond"/>
                <w:lang w:val="en-AU"/>
              </w:rPr>
              <w:t xml:space="preserve">-Bassett, Nancy Purdy and Anne van </w:t>
            </w:r>
            <w:proofErr w:type="spellStart"/>
            <w:r w:rsidRPr="00F84088">
              <w:rPr>
                <w:rFonts w:ascii="Garamond" w:hAnsi="Garamond"/>
                <w:lang w:val="en-AU"/>
              </w:rPr>
              <w:t>Deursen</w:t>
            </w:r>
            <w:proofErr w:type="spellEnd"/>
            <w:r>
              <w:rPr>
                <w:rFonts w:ascii="Garamond" w:hAnsi="Garamond"/>
                <w:lang w:val="en-AU"/>
              </w:rPr>
              <w:t>)</w:t>
            </w:r>
          </w:p>
          <w:p w:rsidR="00F84088" w:rsidRPr="00F84088" w:rsidRDefault="00F84088" w:rsidP="00BA6B15">
            <w:pPr>
              <w:pStyle w:val="ListParagraph"/>
              <w:numPr>
                <w:ilvl w:val="0"/>
                <w:numId w:val="15"/>
              </w:numPr>
              <w:rPr>
                <w:rFonts w:ascii="Garamond" w:hAnsi="Garamond"/>
                <w:lang w:val="en-AU"/>
              </w:rPr>
            </w:pPr>
            <w:r w:rsidRPr="00F84088">
              <w:rPr>
                <w:rFonts w:ascii="Garamond" w:hAnsi="Garamond"/>
                <w:b/>
                <w:lang w:val="en-AU"/>
              </w:rPr>
              <w:t>Crisis Leadership</w:t>
            </w:r>
            <w:r w:rsidRPr="00F84088">
              <w:rPr>
                <w:rFonts w:ascii="Garamond" w:hAnsi="Garamond"/>
                <w:lang w:val="en-AU"/>
              </w:rPr>
              <w:t xml:space="preserve">: Lessons from the Front Line (Raman </w:t>
            </w:r>
            <w:proofErr w:type="spellStart"/>
            <w:r w:rsidRPr="00F84088">
              <w:rPr>
                <w:rFonts w:ascii="Garamond" w:hAnsi="Garamond"/>
                <w:lang w:val="en-AU"/>
              </w:rPr>
              <w:t>Nijjar</w:t>
            </w:r>
            <w:proofErr w:type="spellEnd"/>
            <w:r>
              <w:rPr>
                <w:rFonts w:ascii="Garamond" w:hAnsi="Garamond"/>
                <w:lang w:val="en-AU"/>
              </w:rPr>
              <w:t>)</w:t>
            </w:r>
          </w:p>
          <w:p w:rsidR="00F84088" w:rsidRPr="00F84088" w:rsidRDefault="00F84088" w:rsidP="00F84088">
            <w:pPr>
              <w:pStyle w:val="ListParagraph"/>
              <w:numPr>
                <w:ilvl w:val="0"/>
                <w:numId w:val="15"/>
              </w:numPr>
              <w:rPr>
                <w:rFonts w:ascii="Garamond" w:hAnsi="Garamond"/>
                <w:lang w:val="en-AU"/>
              </w:rPr>
            </w:pPr>
            <w:r w:rsidRPr="00F84088">
              <w:rPr>
                <w:rFonts w:ascii="Garamond" w:hAnsi="Garamond"/>
                <w:b/>
                <w:lang w:val="en-AU"/>
              </w:rPr>
              <w:lastRenderedPageBreak/>
              <w:t>Enhancing Nursing Capacity</w:t>
            </w:r>
            <w:r w:rsidRPr="00F84088">
              <w:rPr>
                <w:rFonts w:ascii="Garamond" w:hAnsi="Garamond"/>
                <w:lang w:val="en-AU"/>
              </w:rPr>
              <w:t xml:space="preserve"> to Provide Patient Care in a Pandemic (Lorraine Montoya, </w:t>
            </w:r>
            <w:proofErr w:type="spellStart"/>
            <w:r w:rsidRPr="00F84088">
              <w:rPr>
                <w:rFonts w:ascii="Garamond" w:hAnsi="Garamond"/>
                <w:lang w:val="en-AU"/>
              </w:rPr>
              <w:t>Trishia</w:t>
            </w:r>
            <w:proofErr w:type="spellEnd"/>
            <w:r w:rsidRPr="00F84088">
              <w:rPr>
                <w:rFonts w:ascii="Garamond" w:hAnsi="Garamond"/>
                <w:lang w:val="en-AU"/>
              </w:rPr>
              <w:t xml:space="preserve"> Jonathan, Ann Mitchell, Lori Delaney, Lisa Freeman, Meghan Kelly, Charles Mann and Debra A. </w:t>
            </w:r>
            <w:proofErr w:type="spellStart"/>
            <w:r w:rsidRPr="00F84088">
              <w:rPr>
                <w:rFonts w:ascii="Garamond" w:hAnsi="Garamond"/>
                <w:lang w:val="en-AU"/>
              </w:rPr>
              <w:t>Bournes</w:t>
            </w:r>
            <w:proofErr w:type="spellEnd"/>
            <w:r>
              <w:rPr>
                <w:rFonts w:ascii="Garamond" w:hAnsi="Garamond"/>
                <w:lang w:val="en-AU"/>
              </w:rPr>
              <w:t>)</w:t>
            </w:r>
          </w:p>
          <w:p w:rsidR="00F84088" w:rsidRPr="00F84088" w:rsidRDefault="00F84088" w:rsidP="00445437">
            <w:pPr>
              <w:pStyle w:val="ListParagraph"/>
              <w:numPr>
                <w:ilvl w:val="0"/>
                <w:numId w:val="15"/>
              </w:numPr>
              <w:rPr>
                <w:rFonts w:ascii="Garamond" w:hAnsi="Garamond"/>
                <w:lang w:val="en-AU"/>
              </w:rPr>
            </w:pPr>
            <w:r w:rsidRPr="00F84088">
              <w:rPr>
                <w:rFonts w:ascii="Garamond" w:hAnsi="Garamond"/>
                <w:lang w:val="en-AU"/>
              </w:rPr>
              <w:t xml:space="preserve">Why Do We Need </w:t>
            </w:r>
            <w:r w:rsidRPr="00F84088">
              <w:rPr>
                <w:rFonts w:ascii="Garamond" w:hAnsi="Garamond"/>
                <w:b/>
                <w:lang w:val="en-AU"/>
              </w:rPr>
              <w:t>Wobble Rooms</w:t>
            </w:r>
            <w:r w:rsidRPr="00F84088">
              <w:rPr>
                <w:rFonts w:ascii="Garamond" w:hAnsi="Garamond"/>
                <w:lang w:val="en-AU"/>
              </w:rPr>
              <w:t xml:space="preserve"> during COVID-19? (Lara Gurney, Julie Lockington, Lori Quinn and Maura </w:t>
            </w:r>
            <w:proofErr w:type="spellStart"/>
            <w:r w:rsidRPr="00F84088">
              <w:rPr>
                <w:rFonts w:ascii="Garamond" w:hAnsi="Garamond"/>
                <w:lang w:val="en-AU"/>
              </w:rPr>
              <w:t>MacPhee</w:t>
            </w:r>
            <w:proofErr w:type="spellEnd"/>
            <w:r>
              <w:rPr>
                <w:rFonts w:ascii="Garamond" w:hAnsi="Garamond"/>
                <w:lang w:val="en-AU"/>
              </w:rPr>
              <w:t>)</w:t>
            </w:r>
          </w:p>
          <w:p w:rsidR="00F84088" w:rsidRPr="00F84088" w:rsidRDefault="00F84088" w:rsidP="00DF1372">
            <w:pPr>
              <w:pStyle w:val="ListParagraph"/>
              <w:numPr>
                <w:ilvl w:val="0"/>
                <w:numId w:val="15"/>
              </w:numPr>
              <w:rPr>
                <w:rFonts w:ascii="Garamond" w:hAnsi="Garamond"/>
                <w:lang w:val="en-AU"/>
              </w:rPr>
            </w:pPr>
            <w:r w:rsidRPr="00F84088">
              <w:rPr>
                <w:rFonts w:ascii="Garamond" w:hAnsi="Garamond"/>
                <w:b/>
                <w:lang w:val="en-AU"/>
              </w:rPr>
              <w:t>Lessons on COVID-19 from Home and Community</w:t>
            </w:r>
            <w:r w:rsidRPr="00F84088">
              <w:rPr>
                <w:rFonts w:ascii="Garamond" w:hAnsi="Garamond"/>
                <w:lang w:val="en-AU"/>
              </w:rPr>
              <w:t xml:space="preserve">: Perspectives of Nursing Leaders at All Levels (Nancy </w:t>
            </w:r>
            <w:proofErr w:type="spellStart"/>
            <w:r w:rsidRPr="00F84088">
              <w:rPr>
                <w:rFonts w:ascii="Garamond" w:hAnsi="Garamond"/>
                <w:lang w:val="en-AU"/>
              </w:rPr>
              <w:t>Lefebre</w:t>
            </w:r>
            <w:proofErr w:type="spellEnd"/>
            <w:r w:rsidRPr="00F84088">
              <w:rPr>
                <w:rFonts w:ascii="Garamond" w:hAnsi="Garamond"/>
                <w:lang w:val="en-AU"/>
              </w:rPr>
              <w:t xml:space="preserve">, </w:t>
            </w:r>
            <w:proofErr w:type="spellStart"/>
            <w:r w:rsidRPr="00F84088">
              <w:rPr>
                <w:rFonts w:ascii="Garamond" w:hAnsi="Garamond"/>
                <w:lang w:val="en-AU"/>
              </w:rPr>
              <w:t>Shirlee</w:t>
            </w:r>
            <w:proofErr w:type="spellEnd"/>
            <w:r w:rsidRPr="00F84088">
              <w:rPr>
                <w:rFonts w:ascii="Garamond" w:hAnsi="Garamond"/>
                <w:lang w:val="en-AU"/>
              </w:rPr>
              <w:t xml:space="preserve"> Sharkey, Tazim Virani, </w:t>
            </w:r>
            <w:proofErr w:type="spellStart"/>
            <w:r w:rsidRPr="00F84088">
              <w:rPr>
                <w:rFonts w:ascii="Garamond" w:hAnsi="Garamond"/>
                <w:lang w:val="en-AU"/>
              </w:rPr>
              <w:t>Kaiyan</w:t>
            </w:r>
            <w:proofErr w:type="spellEnd"/>
            <w:r w:rsidRPr="00F84088">
              <w:rPr>
                <w:rFonts w:ascii="Garamond" w:hAnsi="Garamond"/>
                <w:lang w:val="en-AU"/>
              </w:rPr>
              <w:t xml:space="preserve"> Fu, Melanie Brown and Mary Lou Ackerman</w:t>
            </w:r>
            <w:r>
              <w:rPr>
                <w:rFonts w:ascii="Garamond" w:hAnsi="Garamond"/>
                <w:lang w:val="en-AU"/>
              </w:rPr>
              <w:t>)</w:t>
            </w:r>
          </w:p>
          <w:p w:rsidR="00F84088" w:rsidRPr="00A85C9A" w:rsidRDefault="00F84088" w:rsidP="00F84088">
            <w:pPr>
              <w:pStyle w:val="ListParagraph"/>
              <w:numPr>
                <w:ilvl w:val="0"/>
                <w:numId w:val="15"/>
              </w:numPr>
              <w:rPr>
                <w:rFonts w:ascii="Garamond" w:hAnsi="Garamond"/>
                <w:lang w:val="en-AU"/>
              </w:rPr>
            </w:pPr>
            <w:r w:rsidRPr="00F84088">
              <w:rPr>
                <w:rFonts w:ascii="Garamond" w:hAnsi="Garamond"/>
                <w:lang w:val="en-AU"/>
              </w:rPr>
              <w:t xml:space="preserve">Navigating Turbulent Waters: </w:t>
            </w:r>
            <w:r w:rsidRPr="00F84088">
              <w:rPr>
                <w:rFonts w:ascii="Garamond" w:hAnsi="Garamond"/>
                <w:b/>
                <w:lang w:val="en-AU"/>
              </w:rPr>
              <w:t>Leading Home and Community Care Practice Change</w:t>
            </w:r>
            <w:r w:rsidRPr="00F84088">
              <w:rPr>
                <w:rFonts w:ascii="Garamond" w:hAnsi="Garamond"/>
                <w:lang w:val="en-AU"/>
              </w:rPr>
              <w:t xml:space="preserve"> during the COVID-19 Pandemic </w:t>
            </w:r>
            <w:r>
              <w:rPr>
                <w:rFonts w:ascii="Garamond" w:hAnsi="Garamond"/>
                <w:lang w:val="en-AU"/>
              </w:rPr>
              <w:t>(</w:t>
            </w:r>
            <w:r w:rsidRPr="00F84088">
              <w:rPr>
                <w:rFonts w:ascii="Garamond" w:hAnsi="Garamond"/>
                <w:lang w:val="en-AU"/>
              </w:rPr>
              <w:t xml:space="preserve">Barbara Jones, Shari </w:t>
            </w:r>
            <w:proofErr w:type="spellStart"/>
            <w:r w:rsidRPr="00F84088">
              <w:rPr>
                <w:rFonts w:ascii="Garamond" w:hAnsi="Garamond"/>
                <w:lang w:val="en-AU"/>
              </w:rPr>
              <w:t>Comerford</w:t>
            </w:r>
            <w:proofErr w:type="spellEnd"/>
            <w:r w:rsidRPr="00F84088">
              <w:rPr>
                <w:rFonts w:ascii="Garamond" w:hAnsi="Garamond"/>
                <w:lang w:val="en-AU"/>
              </w:rPr>
              <w:t xml:space="preserve">, Karen Curry and Irene </w:t>
            </w:r>
            <w:proofErr w:type="spellStart"/>
            <w:r w:rsidRPr="00F84088">
              <w:rPr>
                <w:rFonts w:ascii="Garamond" w:hAnsi="Garamond"/>
                <w:lang w:val="en-AU"/>
              </w:rPr>
              <w:t>Holubiec</w:t>
            </w:r>
            <w:proofErr w:type="spellEnd"/>
            <w:r>
              <w:rPr>
                <w:rFonts w:ascii="Garamond" w:hAnsi="Garamond"/>
                <w:lang w:val="en-AU"/>
              </w:rPr>
              <w:t>)</w:t>
            </w:r>
          </w:p>
        </w:tc>
      </w:tr>
    </w:tbl>
    <w:p w:rsidR="003809F6" w:rsidRDefault="003809F6" w:rsidP="009A2546">
      <w:pPr>
        <w:keepNext/>
        <w:rPr>
          <w:rFonts w:ascii="Garamond" w:hAnsi="Garamond"/>
          <w:i/>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2D31A0" w:rsidP="00DC09BF">
            <w:pPr>
              <w:keepNext/>
              <w:rPr>
                <w:rFonts w:ascii="Garamond" w:hAnsi="Garamond"/>
                <w:lang w:val="en-AU"/>
              </w:rPr>
            </w:pPr>
            <w:hyperlink r:id="rId51"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F7B5D" w:rsidRPr="000F7B5D" w:rsidRDefault="000F7B5D" w:rsidP="00BD50E1">
            <w:pPr>
              <w:pStyle w:val="ListParagraph"/>
              <w:numPr>
                <w:ilvl w:val="0"/>
                <w:numId w:val="14"/>
              </w:numPr>
              <w:rPr>
                <w:rFonts w:ascii="Garamond" w:hAnsi="Garamond"/>
                <w:lang w:val="en-AU"/>
              </w:rPr>
            </w:pPr>
            <w:r w:rsidRPr="000F7B5D">
              <w:rPr>
                <w:rFonts w:ascii="Garamond" w:hAnsi="Garamond"/>
                <w:b/>
                <w:lang w:val="en-AU"/>
              </w:rPr>
              <w:t>Timeout procedure in paediatric surgery</w:t>
            </w:r>
            <w:r w:rsidRPr="000F7B5D">
              <w:rPr>
                <w:rFonts w:ascii="Garamond" w:hAnsi="Garamond"/>
                <w:lang w:val="en-AU"/>
              </w:rPr>
              <w:t xml:space="preserve">: effective tool or lip service? A randomised prospective observational study (Oliver J </w:t>
            </w:r>
            <w:proofErr w:type="spellStart"/>
            <w:r w:rsidRPr="000F7B5D">
              <w:rPr>
                <w:rFonts w:ascii="Garamond" w:hAnsi="Garamond"/>
                <w:lang w:val="en-AU"/>
              </w:rPr>
              <w:t>Muensterer</w:t>
            </w:r>
            <w:proofErr w:type="spellEnd"/>
            <w:r w:rsidRPr="000F7B5D">
              <w:rPr>
                <w:rFonts w:ascii="Garamond" w:hAnsi="Garamond"/>
                <w:lang w:val="en-AU"/>
              </w:rPr>
              <w:t xml:space="preserve">, Hendrik </w:t>
            </w:r>
            <w:proofErr w:type="spellStart"/>
            <w:r w:rsidRPr="000F7B5D">
              <w:rPr>
                <w:rFonts w:ascii="Garamond" w:hAnsi="Garamond"/>
                <w:lang w:val="en-AU"/>
              </w:rPr>
              <w:t>Kreutz</w:t>
            </w:r>
            <w:proofErr w:type="spellEnd"/>
            <w:r w:rsidRPr="000F7B5D">
              <w:rPr>
                <w:rFonts w:ascii="Garamond" w:hAnsi="Garamond"/>
                <w:lang w:val="en-AU"/>
              </w:rPr>
              <w:t xml:space="preserve">, Alicia </w:t>
            </w:r>
            <w:proofErr w:type="spellStart"/>
            <w:r w:rsidRPr="000F7B5D">
              <w:rPr>
                <w:rFonts w:ascii="Garamond" w:hAnsi="Garamond"/>
                <w:lang w:val="en-AU"/>
              </w:rPr>
              <w:t>Poplawski</w:t>
            </w:r>
            <w:proofErr w:type="spellEnd"/>
            <w:r w:rsidRPr="000F7B5D">
              <w:rPr>
                <w:rFonts w:ascii="Garamond" w:hAnsi="Garamond"/>
                <w:lang w:val="en-AU"/>
              </w:rPr>
              <w:t xml:space="preserve">, Jan </w:t>
            </w:r>
            <w:proofErr w:type="spellStart"/>
            <w:r w:rsidRPr="000F7B5D">
              <w:rPr>
                <w:rFonts w:ascii="Garamond" w:hAnsi="Garamond"/>
                <w:lang w:val="en-AU"/>
              </w:rPr>
              <w:t>Goedeke</w:t>
            </w:r>
            <w:proofErr w:type="spellEnd"/>
            <w:r>
              <w:rPr>
                <w:rFonts w:ascii="Garamond" w:hAnsi="Garamond"/>
                <w:lang w:val="en-AU"/>
              </w:rPr>
              <w:t>)</w:t>
            </w:r>
          </w:p>
          <w:p w:rsidR="000F1C5A" w:rsidRPr="00543B3B" w:rsidRDefault="000F7B5D" w:rsidP="000F7B5D">
            <w:pPr>
              <w:pStyle w:val="ListParagraph"/>
              <w:numPr>
                <w:ilvl w:val="0"/>
                <w:numId w:val="14"/>
              </w:numPr>
              <w:rPr>
                <w:rFonts w:ascii="Garamond" w:hAnsi="Garamond"/>
                <w:lang w:val="en-AU"/>
              </w:rPr>
            </w:pPr>
            <w:proofErr w:type="spellStart"/>
            <w:r w:rsidRPr="000F7B5D">
              <w:rPr>
                <w:rFonts w:ascii="Garamond" w:hAnsi="Garamond"/>
                <w:lang w:val="en-AU"/>
              </w:rPr>
              <w:t>mHOMR</w:t>
            </w:r>
            <w:proofErr w:type="spellEnd"/>
            <w:r w:rsidRPr="000F7B5D">
              <w:rPr>
                <w:rFonts w:ascii="Garamond" w:hAnsi="Garamond"/>
                <w:lang w:val="en-AU"/>
              </w:rPr>
              <w:t xml:space="preserve">: the acceptability of an </w:t>
            </w:r>
            <w:r w:rsidRPr="000F7B5D">
              <w:rPr>
                <w:rFonts w:ascii="Garamond" w:hAnsi="Garamond"/>
                <w:b/>
                <w:lang w:val="en-AU"/>
              </w:rPr>
              <w:t>automated mortality prediction model for timely identification of patients for palliative care</w:t>
            </w:r>
            <w:r>
              <w:rPr>
                <w:rFonts w:ascii="Garamond" w:hAnsi="Garamond"/>
                <w:lang w:val="en-AU"/>
              </w:rPr>
              <w:t xml:space="preserve"> (</w:t>
            </w:r>
            <w:r w:rsidRPr="000F7B5D">
              <w:rPr>
                <w:rFonts w:ascii="Garamond" w:hAnsi="Garamond"/>
                <w:lang w:val="en-AU"/>
              </w:rPr>
              <w:t xml:space="preserve">Stephanie Saunders, James </w:t>
            </w:r>
            <w:proofErr w:type="spellStart"/>
            <w:r w:rsidRPr="000F7B5D">
              <w:rPr>
                <w:rFonts w:ascii="Garamond" w:hAnsi="Garamond"/>
                <w:lang w:val="en-AU"/>
              </w:rPr>
              <w:t>Downar</w:t>
            </w:r>
            <w:proofErr w:type="spellEnd"/>
            <w:r w:rsidRPr="000F7B5D">
              <w:rPr>
                <w:rFonts w:ascii="Garamond" w:hAnsi="Garamond"/>
                <w:lang w:val="en-AU"/>
              </w:rPr>
              <w:t xml:space="preserve">, </w:t>
            </w:r>
            <w:proofErr w:type="spellStart"/>
            <w:r w:rsidRPr="000F7B5D">
              <w:rPr>
                <w:rFonts w:ascii="Garamond" w:hAnsi="Garamond"/>
                <w:lang w:val="en-AU"/>
              </w:rPr>
              <w:t>Saranjah</w:t>
            </w:r>
            <w:proofErr w:type="spellEnd"/>
            <w:r w:rsidRPr="000F7B5D">
              <w:rPr>
                <w:rFonts w:ascii="Garamond" w:hAnsi="Garamond"/>
                <w:lang w:val="en-AU"/>
              </w:rPr>
              <w:t xml:space="preserve"> </w:t>
            </w:r>
            <w:proofErr w:type="spellStart"/>
            <w:r w:rsidRPr="000F7B5D">
              <w:rPr>
                <w:rFonts w:ascii="Garamond" w:hAnsi="Garamond"/>
                <w:lang w:val="en-AU"/>
              </w:rPr>
              <w:t>Subramaniam</w:t>
            </w:r>
            <w:proofErr w:type="spellEnd"/>
            <w:r w:rsidRPr="000F7B5D">
              <w:rPr>
                <w:rFonts w:ascii="Garamond" w:hAnsi="Garamond"/>
                <w:lang w:val="en-AU"/>
              </w:rPr>
              <w:t xml:space="preserve">, Gaya </w:t>
            </w:r>
            <w:proofErr w:type="spellStart"/>
            <w:r w:rsidRPr="000F7B5D">
              <w:rPr>
                <w:rFonts w:ascii="Garamond" w:hAnsi="Garamond"/>
                <w:lang w:val="en-AU"/>
              </w:rPr>
              <w:t>Embuldeniya</w:t>
            </w:r>
            <w:proofErr w:type="spellEnd"/>
            <w:r w:rsidRPr="000F7B5D">
              <w:rPr>
                <w:rFonts w:ascii="Garamond" w:hAnsi="Garamond"/>
                <w:lang w:val="en-AU"/>
              </w:rPr>
              <w:t xml:space="preserve">, Carl van </w:t>
            </w:r>
            <w:proofErr w:type="spellStart"/>
            <w:r w:rsidRPr="000F7B5D">
              <w:rPr>
                <w:rFonts w:ascii="Garamond" w:hAnsi="Garamond"/>
                <w:lang w:val="en-AU"/>
              </w:rPr>
              <w:t>Walraven</w:t>
            </w:r>
            <w:proofErr w:type="spellEnd"/>
            <w:r w:rsidRPr="000F7B5D">
              <w:rPr>
                <w:rFonts w:ascii="Garamond" w:hAnsi="Garamond"/>
                <w:lang w:val="en-AU"/>
              </w:rPr>
              <w:t xml:space="preserve">, Pete </w:t>
            </w:r>
            <w:proofErr w:type="spellStart"/>
            <w:r w:rsidRPr="000F7B5D">
              <w:rPr>
                <w:rFonts w:ascii="Garamond" w:hAnsi="Garamond"/>
                <w:lang w:val="en-AU"/>
              </w:rPr>
              <w:t>Wegier</w:t>
            </w:r>
            <w:proofErr w:type="spellEnd"/>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2D31A0" w:rsidP="00315157">
            <w:pPr>
              <w:keepNext/>
              <w:rPr>
                <w:rFonts w:ascii="Garamond" w:hAnsi="Garamond"/>
                <w:lang w:val="en-AU"/>
              </w:rPr>
            </w:pPr>
            <w:hyperlink r:id="rId52"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37E28" w:rsidRDefault="00C37E28" w:rsidP="00F04A5C">
            <w:pPr>
              <w:pStyle w:val="ListParagraph"/>
              <w:numPr>
                <w:ilvl w:val="0"/>
                <w:numId w:val="14"/>
              </w:numPr>
              <w:rPr>
                <w:rFonts w:ascii="Garamond" w:hAnsi="Garamond"/>
                <w:lang w:val="en-AU"/>
              </w:rPr>
            </w:pPr>
            <w:r w:rsidRPr="00C37E28">
              <w:rPr>
                <w:rFonts w:ascii="Garamond" w:hAnsi="Garamond"/>
                <w:b/>
                <w:lang w:val="en-AU"/>
              </w:rPr>
              <w:t>Hospital Nurses’ Intention to Report Near Misses, Patient Safety Culture and Professional Seniority</w:t>
            </w:r>
            <w:r w:rsidRPr="00C37E28">
              <w:rPr>
                <w:rFonts w:ascii="Garamond" w:hAnsi="Garamond"/>
                <w:lang w:val="en-AU"/>
              </w:rPr>
              <w:t xml:space="preserve"> (Orly </w:t>
            </w:r>
            <w:proofErr w:type="spellStart"/>
            <w:r w:rsidRPr="00C37E28">
              <w:rPr>
                <w:rFonts w:ascii="Garamond" w:hAnsi="Garamond"/>
                <w:lang w:val="en-AU"/>
              </w:rPr>
              <w:t>Toren</w:t>
            </w:r>
            <w:proofErr w:type="spellEnd"/>
            <w:r w:rsidRPr="00C37E28">
              <w:rPr>
                <w:rFonts w:ascii="Garamond" w:hAnsi="Garamond"/>
                <w:lang w:val="en-AU"/>
              </w:rPr>
              <w:t xml:space="preserve">, </w:t>
            </w:r>
            <w:proofErr w:type="spellStart"/>
            <w:r w:rsidRPr="00C37E28">
              <w:rPr>
                <w:rFonts w:ascii="Garamond" w:hAnsi="Garamond"/>
                <w:lang w:val="en-AU"/>
              </w:rPr>
              <w:t>Dokhi</w:t>
            </w:r>
            <w:proofErr w:type="spellEnd"/>
            <w:r w:rsidRPr="00C37E28">
              <w:rPr>
                <w:rFonts w:ascii="Garamond" w:hAnsi="Garamond"/>
                <w:lang w:val="en-AU"/>
              </w:rPr>
              <w:t xml:space="preserve"> </w:t>
            </w:r>
            <w:proofErr w:type="spellStart"/>
            <w:r w:rsidRPr="00C37E28">
              <w:rPr>
                <w:rFonts w:ascii="Garamond" w:hAnsi="Garamond"/>
                <w:lang w:val="en-AU"/>
              </w:rPr>
              <w:t>Mohanad</w:t>
            </w:r>
            <w:proofErr w:type="spellEnd"/>
            <w:r w:rsidRPr="00C37E28">
              <w:rPr>
                <w:rFonts w:ascii="Garamond" w:hAnsi="Garamond"/>
                <w:lang w:val="en-AU"/>
              </w:rPr>
              <w:t xml:space="preserve">, Freda </w:t>
            </w:r>
            <w:proofErr w:type="spellStart"/>
            <w:r w:rsidRPr="00C37E28">
              <w:rPr>
                <w:rFonts w:ascii="Garamond" w:hAnsi="Garamond"/>
                <w:lang w:val="en-AU"/>
              </w:rPr>
              <w:t>DeKeyser</w:t>
            </w:r>
            <w:proofErr w:type="spellEnd"/>
            <w:r w:rsidRPr="00C37E28">
              <w:rPr>
                <w:rFonts w:ascii="Garamond" w:hAnsi="Garamond"/>
                <w:lang w:val="en-AU"/>
              </w:rPr>
              <w:t xml:space="preserve"> Ganz</w:t>
            </w:r>
            <w:r>
              <w:rPr>
                <w:rFonts w:ascii="Garamond" w:hAnsi="Garamond"/>
                <w:lang w:val="en-AU"/>
              </w:rPr>
              <w:t>)</w:t>
            </w:r>
          </w:p>
          <w:p w:rsidR="00C37E28" w:rsidRDefault="00C37E28" w:rsidP="00C37E28">
            <w:pPr>
              <w:pStyle w:val="ListParagraph"/>
              <w:numPr>
                <w:ilvl w:val="0"/>
                <w:numId w:val="14"/>
              </w:numPr>
              <w:rPr>
                <w:rFonts w:ascii="Garamond" w:hAnsi="Garamond"/>
                <w:lang w:val="en-AU"/>
              </w:rPr>
            </w:pPr>
            <w:r w:rsidRPr="00C37E28">
              <w:rPr>
                <w:rFonts w:ascii="Garamond" w:hAnsi="Garamond"/>
                <w:lang w:val="en-AU"/>
              </w:rPr>
              <w:t xml:space="preserve">Impact of a Prolonged </w:t>
            </w:r>
            <w:r w:rsidRPr="00C37E28">
              <w:rPr>
                <w:rFonts w:ascii="Garamond" w:hAnsi="Garamond"/>
                <w:b/>
                <w:lang w:val="en-AU"/>
              </w:rPr>
              <w:t xml:space="preserve">COVID-19 Lockdown on Patterns of Admission, Mortality and Performance Indicators in a Cardiovascular Intensive Care Unit </w:t>
            </w:r>
            <w:r w:rsidRPr="00C37E28">
              <w:rPr>
                <w:rFonts w:ascii="Garamond" w:hAnsi="Garamond"/>
                <w:lang w:val="en-AU"/>
              </w:rPr>
              <w:t xml:space="preserve">(Jorge Luis </w:t>
            </w:r>
            <w:proofErr w:type="spellStart"/>
            <w:r w:rsidRPr="00C37E28">
              <w:rPr>
                <w:rFonts w:ascii="Garamond" w:hAnsi="Garamond"/>
                <w:lang w:val="en-AU"/>
              </w:rPr>
              <w:t>Szarfer</w:t>
            </w:r>
            <w:proofErr w:type="spellEnd"/>
            <w:r w:rsidRPr="00C37E28">
              <w:rPr>
                <w:rFonts w:ascii="Garamond" w:hAnsi="Garamond"/>
                <w:lang w:val="en-AU"/>
              </w:rPr>
              <w:t xml:space="preserve">, Luciana Puente, Leandro Bono, </w:t>
            </w:r>
            <w:proofErr w:type="spellStart"/>
            <w:r w:rsidRPr="00C37E28">
              <w:rPr>
                <w:rFonts w:ascii="Garamond" w:hAnsi="Garamond"/>
                <w:lang w:val="en-AU"/>
              </w:rPr>
              <w:t>María</w:t>
            </w:r>
            <w:proofErr w:type="spellEnd"/>
            <w:r w:rsidRPr="00C37E28">
              <w:rPr>
                <w:rFonts w:ascii="Garamond" w:hAnsi="Garamond"/>
                <w:lang w:val="en-AU"/>
              </w:rPr>
              <w:t xml:space="preserve"> Laura Estrella, Eugenia Doppler, Mariano Napoli </w:t>
            </w:r>
            <w:proofErr w:type="spellStart"/>
            <w:r w:rsidRPr="00C37E28">
              <w:rPr>
                <w:rFonts w:ascii="Garamond" w:hAnsi="Garamond"/>
                <w:lang w:val="en-AU"/>
              </w:rPr>
              <w:t>Llobera</w:t>
            </w:r>
            <w:proofErr w:type="spellEnd"/>
            <w:r w:rsidRPr="00C37E28">
              <w:rPr>
                <w:rFonts w:ascii="Garamond" w:hAnsi="Garamond"/>
                <w:lang w:val="en-AU"/>
              </w:rPr>
              <w:t xml:space="preserve">, </w:t>
            </w:r>
            <w:proofErr w:type="spellStart"/>
            <w:r w:rsidRPr="00C37E28">
              <w:rPr>
                <w:rFonts w:ascii="Garamond" w:hAnsi="Garamond"/>
                <w:lang w:val="en-AU"/>
              </w:rPr>
              <w:t>María</w:t>
            </w:r>
            <w:proofErr w:type="spellEnd"/>
            <w:r w:rsidRPr="00C37E28">
              <w:rPr>
                <w:rFonts w:ascii="Garamond" w:hAnsi="Garamond"/>
                <w:lang w:val="en-AU"/>
              </w:rPr>
              <w:t xml:space="preserve"> Patricia Arce, Karina Alejandra </w:t>
            </w:r>
            <w:proofErr w:type="spellStart"/>
            <w:r w:rsidRPr="00C37E28">
              <w:rPr>
                <w:rFonts w:ascii="Garamond" w:hAnsi="Garamond"/>
                <w:lang w:val="en-AU"/>
              </w:rPr>
              <w:t>Borri</w:t>
            </w:r>
            <w:proofErr w:type="spellEnd"/>
            <w:r w:rsidRPr="00C37E28">
              <w:rPr>
                <w:rFonts w:ascii="Garamond" w:hAnsi="Garamond"/>
                <w:lang w:val="en-AU"/>
              </w:rPr>
              <w:t xml:space="preserve">, Mariana Elisa </w:t>
            </w:r>
            <w:proofErr w:type="spellStart"/>
            <w:r w:rsidRPr="00C37E28">
              <w:rPr>
                <w:rFonts w:ascii="Garamond" w:hAnsi="Garamond"/>
                <w:lang w:val="en-AU"/>
              </w:rPr>
              <w:t>Fiandesio</w:t>
            </w:r>
            <w:proofErr w:type="spellEnd"/>
            <w:r w:rsidRPr="00C37E28">
              <w:rPr>
                <w:rFonts w:ascii="Garamond" w:hAnsi="Garamond"/>
                <w:lang w:val="en-AU"/>
              </w:rPr>
              <w:t xml:space="preserve">, Marta Josefina Ferraris, Juan </w:t>
            </w:r>
            <w:proofErr w:type="spellStart"/>
            <w:r w:rsidRPr="00C37E28">
              <w:rPr>
                <w:rFonts w:ascii="Garamond" w:hAnsi="Garamond"/>
                <w:lang w:val="en-AU"/>
              </w:rPr>
              <w:t>Gagliardi</w:t>
            </w:r>
            <w:proofErr w:type="spellEnd"/>
            <w:r>
              <w:rPr>
                <w:rFonts w:ascii="Garamond" w:hAnsi="Garamond"/>
                <w:lang w:val="en-AU"/>
              </w:rPr>
              <w:t>)</w:t>
            </w:r>
          </w:p>
          <w:p w:rsidR="00C37E28" w:rsidRPr="00C37E28" w:rsidRDefault="00C37E28" w:rsidP="00C37E28">
            <w:pPr>
              <w:pStyle w:val="ListParagraph"/>
              <w:numPr>
                <w:ilvl w:val="0"/>
                <w:numId w:val="14"/>
              </w:numPr>
              <w:rPr>
                <w:rFonts w:ascii="Garamond" w:hAnsi="Garamond"/>
                <w:lang w:val="en-AU"/>
              </w:rPr>
            </w:pPr>
            <w:r w:rsidRPr="00C37E28">
              <w:rPr>
                <w:rFonts w:ascii="Garamond" w:hAnsi="Garamond"/>
                <w:b/>
                <w:lang w:val="en-AU"/>
              </w:rPr>
              <w:t>Quality of Maternal and Newborn Hospital Care in Brazil</w:t>
            </w:r>
            <w:r w:rsidRPr="00C37E28">
              <w:rPr>
                <w:rFonts w:ascii="Garamond" w:hAnsi="Garamond"/>
                <w:lang w:val="en-AU"/>
              </w:rPr>
              <w:t>: A Quality Improvement Cycle Using the WHO Assessment and Quality Tool (</w:t>
            </w:r>
            <w:proofErr w:type="spellStart"/>
            <w:r w:rsidRPr="00C37E28">
              <w:rPr>
                <w:rFonts w:ascii="Garamond" w:hAnsi="Garamond"/>
                <w:lang w:val="en-AU"/>
              </w:rPr>
              <w:t>Emanuelle</w:t>
            </w:r>
            <w:proofErr w:type="spellEnd"/>
            <w:r w:rsidRPr="00C37E28">
              <w:rPr>
                <w:rFonts w:ascii="Garamond" w:hAnsi="Garamond"/>
                <w:lang w:val="en-AU"/>
              </w:rPr>
              <w:t xml:space="preserve"> </w:t>
            </w:r>
            <w:proofErr w:type="spellStart"/>
            <w:r w:rsidRPr="00C37E28">
              <w:rPr>
                <w:rFonts w:ascii="Garamond" w:hAnsi="Garamond"/>
                <w:lang w:val="en-AU"/>
              </w:rPr>
              <w:t>Pessa</w:t>
            </w:r>
            <w:proofErr w:type="spellEnd"/>
            <w:r w:rsidRPr="00C37E28">
              <w:rPr>
                <w:rFonts w:ascii="Garamond" w:hAnsi="Garamond"/>
                <w:lang w:val="en-AU"/>
              </w:rPr>
              <w:t xml:space="preserve"> Valente, Fabio </w:t>
            </w:r>
            <w:proofErr w:type="spellStart"/>
            <w:r w:rsidRPr="00C37E28">
              <w:rPr>
                <w:rFonts w:ascii="Garamond" w:hAnsi="Garamond"/>
                <w:lang w:val="en-AU"/>
              </w:rPr>
              <w:t>Barbone</w:t>
            </w:r>
            <w:proofErr w:type="spellEnd"/>
            <w:r w:rsidRPr="00C37E28">
              <w:rPr>
                <w:rFonts w:ascii="Garamond" w:hAnsi="Garamond"/>
                <w:lang w:val="en-AU"/>
              </w:rPr>
              <w:t xml:space="preserve">, </w:t>
            </w:r>
            <w:proofErr w:type="spellStart"/>
            <w:r w:rsidRPr="00C37E28">
              <w:rPr>
                <w:rFonts w:ascii="Garamond" w:hAnsi="Garamond"/>
                <w:lang w:val="en-AU"/>
              </w:rPr>
              <w:t>Tereza</w:t>
            </w:r>
            <w:proofErr w:type="spellEnd"/>
            <w:r w:rsidRPr="00C37E28">
              <w:rPr>
                <w:rFonts w:ascii="Garamond" w:hAnsi="Garamond"/>
                <w:lang w:val="en-AU"/>
              </w:rPr>
              <w:t xml:space="preserve"> Rebecca de </w:t>
            </w:r>
            <w:proofErr w:type="spellStart"/>
            <w:r w:rsidRPr="00C37E28">
              <w:rPr>
                <w:rFonts w:ascii="Garamond" w:hAnsi="Garamond"/>
                <w:lang w:val="en-AU"/>
              </w:rPr>
              <w:t>Melo</w:t>
            </w:r>
            <w:proofErr w:type="spellEnd"/>
            <w:r w:rsidRPr="00C37E28">
              <w:rPr>
                <w:rFonts w:ascii="Garamond" w:hAnsi="Garamond"/>
                <w:lang w:val="en-AU"/>
              </w:rPr>
              <w:t xml:space="preserve"> e Lima, Paula </w:t>
            </w:r>
            <w:proofErr w:type="spellStart"/>
            <w:r w:rsidRPr="00C37E28">
              <w:rPr>
                <w:rFonts w:ascii="Garamond" w:hAnsi="Garamond"/>
                <w:lang w:val="en-AU"/>
              </w:rPr>
              <w:t>Ferdinanda</w:t>
            </w:r>
            <w:proofErr w:type="spellEnd"/>
            <w:r w:rsidRPr="00C37E28">
              <w:rPr>
                <w:rFonts w:ascii="Garamond" w:hAnsi="Garamond"/>
                <w:lang w:val="en-AU"/>
              </w:rPr>
              <w:t xml:space="preserve"> </w:t>
            </w:r>
            <w:proofErr w:type="spellStart"/>
            <w:r w:rsidRPr="00C37E28">
              <w:rPr>
                <w:rFonts w:ascii="Garamond" w:hAnsi="Garamond"/>
                <w:lang w:val="en-AU"/>
              </w:rPr>
              <w:t>Conceição</w:t>
            </w:r>
            <w:proofErr w:type="spellEnd"/>
            <w:r w:rsidRPr="00C37E28">
              <w:rPr>
                <w:rFonts w:ascii="Garamond" w:hAnsi="Garamond"/>
                <w:lang w:val="en-AU"/>
              </w:rPr>
              <w:t xml:space="preserve"> de </w:t>
            </w:r>
            <w:proofErr w:type="spellStart"/>
            <w:r w:rsidRPr="00C37E28">
              <w:rPr>
                <w:rFonts w:ascii="Garamond" w:hAnsi="Garamond"/>
                <w:lang w:val="en-AU"/>
              </w:rPr>
              <w:t>Mascena</w:t>
            </w:r>
            <w:proofErr w:type="spellEnd"/>
            <w:r w:rsidRPr="00C37E28">
              <w:rPr>
                <w:rFonts w:ascii="Garamond" w:hAnsi="Garamond"/>
                <w:lang w:val="en-AU"/>
              </w:rPr>
              <w:t xml:space="preserve"> </w:t>
            </w:r>
            <w:proofErr w:type="spellStart"/>
            <w:r w:rsidRPr="00C37E28">
              <w:rPr>
                <w:rFonts w:ascii="Garamond" w:hAnsi="Garamond"/>
                <w:lang w:val="en-AU"/>
              </w:rPr>
              <w:t>Diniz</w:t>
            </w:r>
            <w:proofErr w:type="spellEnd"/>
            <w:r w:rsidRPr="00C37E28">
              <w:rPr>
                <w:rFonts w:ascii="Garamond" w:hAnsi="Garamond"/>
                <w:lang w:val="en-AU"/>
              </w:rPr>
              <w:t xml:space="preserve"> Maia, Francesca </w:t>
            </w:r>
            <w:proofErr w:type="spellStart"/>
            <w:r w:rsidRPr="00C37E28">
              <w:rPr>
                <w:rFonts w:ascii="Garamond" w:hAnsi="Garamond"/>
                <w:lang w:val="en-AU"/>
              </w:rPr>
              <w:t>Vezzini</w:t>
            </w:r>
            <w:proofErr w:type="spellEnd"/>
            <w:r>
              <w:rPr>
                <w:rFonts w:ascii="Garamond" w:hAnsi="Garamond"/>
                <w:lang w:val="en-AU"/>
              </w:rPr>
              <w:t xml:space="preserve">, </w:t>
            </w:r>
            <w:r w:rsidRPr="00C37E28">
              <w:rPr>
                <w:rFonts w:ascii="Garamond" w:hAnsi="Garamond"/>
                <w:lang w:val="en-AU"/>
              </w:rPr>
              <w:t xml:space="preserve">Giorgio </w:t>
            </w:r>
            <w:proofErr w:type="spellStart"/>
            <w:r w:rsidRPr="00C37E28">
              <w:rPr>
                <w:rFonts w:ascii="Garamond" w:hAnsi="Garamond"/>
                <w:lang w:val="en-AU"/>
              </w:rPr>
              <w:t>Tamburlini</w:t>
            </w:r>
            <w:proofErr w:type="spellEnd"/>
            <w:r>
              <w:rPr>
                <w:rFonts w:ascii="Garamond" w:hAnsi="Garamond"/>
                <w:lang w:val="en-AU"/>
              </w:rPr>
              <w:t>)</w:t>
            </w:r>
          </w:p>
          <w:p w:rsidR="000F1C5A" w:rsidRPr="00721A1B" w:rsidRDefault="00C37E28" w:rsidP="00C37E28">
            <w:pPr>
              <w:pStyle w:val="ListParagraph"/>
              <w:numPr>
                <w:ilvl w:val="0"/>
                <w:numId w:val="14"/>
              </w:numPr>
              <w:rPr>
                <w:rFonts w:ascii="Garamond" w:hAnsi="Garamond"/>
                <w:lang w:val="en-AU"/>
              </w:rPr>
            </w:pPr>
            <w:r w:rsidRPr="00C37E28">
              <w:rPr>
                <w:rFonts w:ascii="Garamond" w:hAnsi="Garamond"/>
                <w:lang w:val="en-AU"/>
              </w:rPr>
              <w:t xml:space="preserve">Uniform Criteria for Total Hip Replacement Surgery in Patients With </w:t>
            </w:r>
            <w:r w:rsidRPr="00C37E28">
              <w:rPr>
                <w:rFonts w:ascii="Garamond" w:hAnsi="Garamond"/>
                <w:b/>
                <w:lang w:val="en-AU"/>
              </w:rPr>
              <w:t>Hip Osteoarthritis</w:t>
            </w:r>
            <w:r w:rsidRPr="00C37E28">
              <w:rPr>
                <w:rFonts w:ascii="Garamond" w:hAnsi="Garamond"/>
                <w:lang w:val="en-AU"/>
              </w:rPr>
              <w:t xml:space="preserve">; a Decision Tool to Guide Treatment Decisions </w:t>
            </w:r>
            <w:r>
              <w:rPr>
                <w:rFonts w:ascii="Garamond" w:hAnsi="Garamond"/>
                <w:lang w:val="en-AU"/>
              </w:rPr>
              <w:t>(</w:t>
            </w:r>
            <w:proofErr w:type="spellStart"/>
            <w:r w:rsidRPr="00C37E28">
              <w:rPr>
                <w:rFonts w:ascii="Garamond" w:hAnsi="Garamond"/>
                <w:lang w:val="en-AU"/>
              </w:rPr>
              <w:t>Femke</w:t>
            </w:r>
            <w:proofErr w:type="spellEnd"/>
            <w:r w:rsidRPr="00C37E28">
              <w:rPr>
                <w:rFonts w:ascii="Garamond" w:hAnsi="Garamond"/>
                <w:lang w:val="en-AU"/>
              </w:rPr>
              <w:t xml:space="preserve"> </w:t>
            </w:r>
            <w:proofErr w:type="spellStart"/>
            <w:r w:rsidRPr="00C37E28">
              <w:rPr>
                <w:rFonts w:ascii="Garamond" w:hAnsi="Garamond"/>
                <w:lang w:val="en-AU"/>
              </w:rPr>
              <w:t>Atsma</w:t>
            </w:r>
            <w:proofErr w:type="spellEnd"/>
            <w:r w:rsidRPr="00C37E28">
              <w:rPr>
                <w:rFonts w:ascii="Garamond" w:hAnsi="Garamond"/>
                <w:lang w:val="en-AU"/>
              </w:rPr>
              <w:t xml:space="preserve">, Olivier Molenkamp, </w:t>
            </w:r>
            <w:proofErr w:type="spellStart"/>
            <w:r w:rsidRPr="00C37E28">
              <w:rPr>
                <w:rFonts w:ascii="Garamond" w:hAnsi="Garamond"/>
                <w:lang w:val="en-AU"/>
              </w:rPr>
              <w:t>Heinse</w:t>
            </w:r>
            <w:proofErr w:type="spellEnd"/>
            <w:r w:rsidRPr="00C37E28">
              <w:rPr>
                <w:rFonts w:ascii="Garamond" w:hAnsi="Garamond"/>
                <w:lang w:val="en-AU"/>
              </w:rPr>
              <w:t xml:space="preserve"> </w:t>
            </w:r>
            <w:proofErr w:type="spellStart"/>
            <w:r w:rsidRPr="00C37E28">
              <w:rPr>
                <w:rFonts w:ascii="Garamond" w:hAnsi="Garamond"/>
                <w:lang w:val="en-AU"/>
              </w:rPr>
              <w:t>Bouma</w:t>
            </w:r>
            <w:proofErr w:type="spellEnd"/>
            <w:r w:rsidRPr="00C37E28">
              <w:rPr>
                <w:rFonts w:ascii="Garamond" w:hAnsi="Garamond"/>
                <w:lang w:val="en-AU"/>
              </w:rPr>
              <w:t xml:space="preserve">, Stefan B Bolder, Stef </w:t>
            </w:r>
            <w:proofErr w:type="spellStart"/>
            <w:r w:rsidRPr="00C37E28">
              <w:rPr>
                <w:rFonts w:ascii="Garamond" w:hAnsi="Garamond"/>
                <w:lang w:val="en-AU"/>
              </w:rPr>
              <w:t>Groenewoud</w:t>
            </w:r>
            <w:proofErr w:type="spellEnd"/>
            <w:r>
              <w:rPr>
                <w:rFonts w:ascii="Garamond" w:hAnsi="Garamond"/>
                <w:lang w:val="en-AU"/>
              </w:rPr>
              <w:t xml:space="preserve">, </w:t>
            </w:r>
            <w:proofErr w:type="spellStart"/>
            <w:r>
              <w:rPr>
                <w:rFonts w:ascii="Garamond" w:hAnsi="Garamond"/>
                <w:lang w:val="en-AU"/>
              </w:rPr>
              <w:t>Gert</w:t>
            </w:r>
            <w:proofErr w:type="spellEnd"/>
            <w:r>
              <w:rPr>
                <w:rFonts w:ascii="Garamond" w:hAnsi="Garamond"/>
                <w:lang w:val="en-AU"/>
              </w:rPr>
              <w:t xml:space="preserve"> P </w:t>
            </w:r>
            <w:proofErr w:type="spellStart"/>
            <w:r>
              <w:rPr>
                <w:rFonts w:ascii="Garamond" w:hAnsi="Garamond"/>
                <w:lang w:val="en-AU"/>
              </w:rPr>
              <w:t>Westert</w:t>
            </w:r>
            <w:proofErr w:type="spellEnd"/>
            <w:r>
              <w:rPr>
                <w:rFonts w:ascii="Garamond" w:hAnsi="Garamond"/>
                <w:lang w:val="en-AU"/>
              </w:rPr>
              <w:t>)</w:t>
            </w:r>
          </w:p>
        </w:tc>
      </w:tr>
    </w:tbl>
    <w:p w:rsidR="002F5579" w:rsidRDefault="002F5579" w:rsidP="00977E92">
      <w:pPr>
        <w:rPr>
          <w:rFonts w:ascii="Garamond" w:hAnsi="Garamond"/>
          <w:b/>
          <w:lang w:val="en-AU"/>
        </w:rPr>
      </w:pPr>
    </w:p>
    <w:p w:rsidR="009D3349" w:rsidRDefault="009D334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lastRenderedPageBreak/>
        <w:t>Online resources</w:t>
      </w:r>
    </w:p>
    <w:p w:rsidR="004112E2" w:rsidRDefault="004112E2" w:rsidP="003A1DC3">
      <w:pPr>
        <w:keepNext/>
        <w:keepLines/>
        <w:rPr>
          <w:rFonts w:ascii="Garamond" w:hAnsi="Garamond"/>
          <w:lang w:val="en-AU"/>
        </w:rPr>
      </w:pPr>
    </w:p>
    <w:p w:rsidR="00C37E28" w:rsidRPr="00C37E28" w:rsidRDefault="00C37E28" w:rsidP="003A1DC3">
      <w:pPr>
        <w:keepNext/>
        <w:keepLines/>
        <w:rPr>
          <w:rFonts w:ascii="Garamond" w:hAnsi="Garamond"/>
          <w:i/>
          <w:lang w:val="en-AU"/>
        </w:rPr>
      </w:pPr>
      <w:r w:rsidRPr="00C37E28">
        <w:rPr>
          <w:rFonts w:ascii="Garamond" w:hAnsi="Garamond"/>
          <w:i/>
          <w:lang w:val="en-AU"/>
        </w:rPr>
        <w:t>Digital Health Specialist Toolkit</w:t>
      </w:r>
    </w:p>
    <w:bookmarkStart w:id="1" w:name="_GoBack"/>
    <w:p w:rsidR="00C37E28" w:rsidRDefault="002D31A0" w:rsidP="003A1DC3">
      <w:pPr>
        <w:keepNext/>
        <w:keepLines/>
        <w:rPr>
          <w:rFonts w:ascii="Garamond" w:hAnsi="Garamond"/>
          <w:lang w:val="en-AU"/>
        </w:rPr>
      </w:pPr>
      <w:r>
        <w:fldChar w:fldCharType="begin"/>
      </w:r>
      <w:r>
        <w:instrText xml:space="preserve"> HYPERLINK "https://specialist-toolkit.digitalhealth.gov.au/" </w:instrText>
      </w:r>
      <w:r>
        <w:fldChar w:fldCharType="separate"/>
      </w:r>
      <w:r w:rsidR="00C37E28" w:rsidRPr="008E6907">
        <w:rPr>
          <w:rStyle w:val="Hyperlink"/>
          <w:rFonts w:ascii="Garamond" w:hAnsi="Garamond"/>
          <w:lang w:val="en-AU"/>
        </w:rPr>
        <w:t>https://specialist-toolkit.digitalhealth.gov.au/</w:t>
      </w:r>
      <w:r>
        <w:rPr>
          <w:rStyle w:val="Hyperlink"/>
          <w:rFonts w:ascii="Garamond" w:hAnsi="Garamond"/>
          <w:lang w:val="en-AU"/>
        </w:rPr>
        <w:fldChar w:fldCharType="end"/>
      </w:r>
    </w:p>
    <w:p w:rsidR="00C37E28" w:rsidRDefault="00C37E28" w:rsidP="003A1DC3">
      <w:pPr>
        <w:keepNext/>
        <w:keepLines/>
        <w:rPr>
          <w:rFonts w:ascii="Garamond" w:hAnsi="Garamond"/>
          <w:lang w:val="en-AU"/>
        </w:rPr>
      </w:pPr>
      <w:r>
        <w:rPr>
          <w:rFonts w:ascii="Garamond" w:hAnsi="Garamond"/>
          <w:lang w:val="en-AU"/>
        </w:rPr>
        <w:t xml:space="preserve">The Australian Digital Health Agency has developed this toolkit to </w:t>
      </w:r>
      <w:r w:rsidRPr="00C37E28">
        <w:rPr>
          <w:rFonts w:ascii="Garamond" w:hAnsi="Garamond"/>
          <w:lang w:val="en-AU"/>
        </w:rPr>
        <w:t>support the adoption of digital health by specialists and their teams in private practice. This includes fact sheets, user and implementation guides, FAQ sheets and Continuing Professional Development (CPD) modules.</w:t>
      </w:r>
      <w:r>
        <w:rPr>
          <w:rFonts w:ascii="Garamond" w:hAnsi="Garamond"/>
          <w:lang w:val="en-AU"/>
        </w:rPr>
        <w:t xml:space="preserve"> The toolkit includes resources on telehealth consultations, electronic prescriptions, secure messaging and My Health Record.</w:t>
      </w:r>
    </w:p>
    <w:bookmarkEnd w:id="1"/>
    <w:p w:rsidR="00C37E28" w:rsidRDefault="00C37E28" w:rsidP="003A1DC3">
      <w:pPr>
        <w:keepNext/>
        <w:keepLines/>
        <w:rPr>
          <w:rFonts w:ascii="Garamond" w:hAnsi="Garamond"/>
          <w:lang w:val="en-AU"/>
        </w:rPr>
      </w:pPr>
    </w:p>
    <w:p w:rsidR="00253AF1" w:rsidRPr="008F3909" w:rsidRDefault="00253AF1" w:rsidP="00253AF1">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253AF1" w:rsidRPr="008F3909" w:rsidRDefault="002D31A0" w:rsidP="00253AF1">
      <w:pPr>
        <w:keepNext/>
        <w:rPr>
          <w:rFonts w:ascii="Garamond" w:hAnsi="Garamond"/>
          <w:lang w:val="en-AU"/>
        </w:rPr>
      </w:pPr>
      <w:hyperlink r:id="rId53" w:history="1">
        <w:r w:rsidR="00253AF1" w:rsidRPr="00B91B4F">
          <w:rPr>
            <w:rStyle w:val="Hyperlink"/>
            <w:rFonts w:ascii="Garamond" w:hAnsi="Garamond"/>
            <w:lang w:val="en-AU"/>
          </w:rPr>
          <w:t>https://www.nice.org.uk/guidance</w:t>
        </w:r>
      </w:hyperlink>
    </w:p>
    <w:p w:rsidR="00253AF1" w:rsidRPr="008F3909" w:rsidRDefault="00253AF1" w:rsidP="00253AF1">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F8758B" w:rsidRDefault="003809F6" w:rsidP="003809F6">
      <w:pPr>
        <w:pStyle w:val="ListParagraph"/>
        <w:numPr>
          <w:ilvl w:val="0"/>
          <w:numId w:val="14"/>
        </w:numPr>
        <w:rPr>
          <w:rFonts w:ascii="Garamond" w:hAnsi="Garamond"/>
          <w:lang w:val="en-AU"/>
        </w:rPr>
      </w:pPr>
      <w:r>
        <w:rPr>
          <w:rFonts w:ascii="Garamond" w:hAnsi="Garamond"/>
          <w:lang w:val="en-AU"/>
        </w:rPr>
        <w:t xml:space="preserve">NICE Guideline NG189 </w:t>
      </w:r>
      <w:r w:rsidRPr="003809F6">
        <w:rPr>
          <w:rFonts w:ascii="Garamond" w:hAnsi="Garamond"/>
          <w:b/>
          <w:i/>
          <w:lang w:val="en-AU"/>
        </w:rPr>
        <w:t>Safeguarding adults in care homes</w:t>
      </w:r>
      <w:r>
        <w:rPr>
          <w:rFonts w:ascii="Garamond" w:hAnsi="Garamond"/>
          <w:lang w:val="en-AU"/>
        </w:rPr>
        <w:t xml:space="preserve"> </w:t>
      </w:r>
      <w:hyperlink r:id="rId54" w:history="1">
        <w:r w:rsidRPr="00305E49">
          <w:rPr>
            <w:rStyle w:val="Hyperlink"/>
            <w:rFonts w:ascii="Garamond" w:hAnsi="Garamond"/>
            <w:lang w:val="en-AU"/>
          </w:rPr>
          <w:t>https://www.nice.org.uk/guidance/ng189</w:t>
        </w:r>
      </w:hyperlink>
    </w:p>
    <w:p w:rsidR="00232F81" w:rsidRDefault="00232F81" w:rsidP="00B24501">
      <w:pPr>
        <w:rPr>
          <w:rFonts w:ascii="Garamond" w:hAnsi="Garamond"/>
          <w:lang w:val="en-AU"/>
        </w:rPr>
      </w:pPr>
    </w:p>
    <w:p w:rsidR="00F8758B" w:rsidRDefault="00F8758B" w:rsidP="00B24501">
      <w:pPr>
        <w:rPr>
          <w:rFonts w:ascii="Garamond" w:hAnsi="Garamond"/>
          <w:lang w:val="en-AU"/>
        </w:rPr>
      </w:pPr>
    </w:p>
    <w:p w:rsidR="00F8758B" w:rsidRDefault="00F8758B"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48" w:rsidRDefault="00FB7748">
      <w:r>
        <w:separator/>
      </w:r>
    </w:p>
  </w:endnote>
  <w:endnote w:type="continuationSeparator" w:id="0">
    <w:p w:rsidR="00FB7748" w:rsidRDefault="00FB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48" w:rsidRDefault="00FB774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D31A0">
      <w:rPr>
        <w:rStyle w:val="PageNumber"/>
        <w:noProof/>
      </w:rPr>
      <w:t>10</w:t>
    </w:r>
    <w:r>
      <w:rPr>
        <w:rStyle w:val="PageNumber"/>
      </w:rPr>
      <w:fldChar w:fldCharType="end"/>
    </w:r>
  </w:p>
  <w:p w:rsidR="00FB7748" w:rsidRPr="001E78F0" w:rsidRDefault="00FB774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8758B">
      <w:rPr>
        <w:rFonts w:ascii="Garamond" w:hAnsi="Garamond"/>
      </w:rPr>
      <w:t xml:space="preserve"> Issue 501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48" w:rsidRPr="001E78F0" w:rsidRDefault="00FB774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D31A0">
      <w:rPr>
        <w:rStyle w:val="PageNumber"/>
        <w:rFonts w:ascii="Garamond" w:hAnsi="Garamond"/>
        <w:noProof/>
      </w:rPr>
      <w:t>11</w:t>
    </w:r>
    <w:r w:rsidRPr="001E78F0">
      <w:rPr>
        <w:rStyle w:val="PageNumber"/>
        <w:rFonts w:ascii="Garamond" w:hAnsi="Garamond"/>
      </w:rPr>
      <w:fldChar w:fldCharType="end"/>
    </w:r>
  </w:p>
  <w:p w:rsidR="00FB7748" w:rsidRPr="001E78F0" w:rsidRDefault="00FB774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F8758B">
      <w:rPr>
        <w:rFonts w:ascii="Garamond" w:hAnsi="Garamond"/>
      </w:rPr>
      <w:t xml:space="preserve"> Issue 501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48" w:rsidRDefault="00FB7748">
      <w:r>
        <w:separator/>
      </w:r>
    </w:p>
  </w:footnote>
  <w:footnote w:type="continuationSeparator" w:id="0">
    <w:p w:rsidR="00FB7748" w:rsidRDefault="00FB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31AC"/>
    <w:multiLevelType w:val="hybridMultilevel"/>
    <w:tmpl w:val="381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F430D"/>
    <w:multiLevelType w:val="hybridMultilevel"/>
    <w:tmpl w:val="0012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35959"/>
    <w:multiLevelType w:val="hybridMultilevel"/>
    <w:tmpl w:val="DAF6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352EB"/>
    <w:multiLevelType w:val="hybridMultilevel"/>
    <w:tmpl w:val="3AF0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B7ED8"/>
    <w:multiLevelType w:val="hybridMultilevel"/>
    <w:tmpl w:val="E6B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66C20"/>
    <w:multiLevelType w:val="hybridMultilevel"/>
    <w:tmpl w:val="A612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011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10862"/>
    <w:multiLevelType w:val="hybridMultilevel"/>
    <w:tmpl w:val="B108F822"/>
    <w:lvl w:ilvl="0" w:tplc="EB361A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8434A4"/>
    <w:multiLevelType w:val="hybridMultilevel"/>
    <w:tmpl w:val="6A6A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A5786"/>
    <w:multiLevelType w:val="hybridMultilevel"/>
    <w:tmpl w:val="FB44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AC593C"/>
    <w:multiLevelType w:val="hybridMultilevel"/>
    <w:tmpl w:val="5766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519C4"/>
    <w:multiLevelType w:val="hybridMultilevel"/>
    <w:tmpl w:val="5C00D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0C60B8"/>
    <w:multiLevelType w:val="hybridMultilevel"/>
    <w:tmpl w:val="6100B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04986"/>
    <w:multiLevelType w:val="hybridMultilevel"/>
    <w:tmpl w:val="D5AA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794BD2"/>
    <w:multiLevelType w:val="hybridMultilevel"/>
    <w:tmpl w:val="F68E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3"/>
  </w:num>
  <w:num w:numId="15">
    <w:abstractNumId w:val="17"/>
  </w:num>
  <w:num w:numId="16">
    <w:abstractNumId w:val="28"/>
  </w:num>
  <w:num w:numId="17">
    <w:abstractNumId w:val="37"/>
  </w:num>
  <w:num w:numId="18">
    <w:abstractNumId w:val="19"/>
  </w:num>
  <w:num w:numId="19">
    <w:abstractNumId w:val="33"/>
  </w:num>
  <w:num w:numId="20">
    <w:abstractNumId w:val="40"/>
  </w:num>
  <w:num w:numId="21">
    <w:abstractNumId w:val="12"/>
  </w:num>
  <w:num w:numId="22">
    <w:abstractNumId w:val="16"/>
  </w:num>
  <w:num w:numId="23">
    <w:abstractNumId w:val="18"/>
  </w:num>
  <w:num w:numId="24">
    <w:abstractNumId w:val="13"/>
  </w:num>
  <w:num w:numId="25">
    <w:abstractNumId w:val="35"/>
  </w:num>
  <w:num w:numId="26">
    <w:abstractNumId w:val="27"/>
  </w:num>
  <w:num w:numId="27">
    <w:abstractNumId w:val="29"/>
  </w:num>
  <w:num w:numId="28">
    <w:abstractNumId w:val="38"/>
  </w:num>
  <w:num w:numId="29">
    <w:abstractNumId w:val="15"/>
  </w:num>
  <w:num w:numId="30">
    <w:abstractNumId w:val="25"/>
  </w:num>
  <w:num w:numId="31">
    <w:abstractNumId w:val="34"/>
  </w:num>
  <w:num w:numId="32">
    <w:abstractNumId w:val="20"/>
  </w:num>
  <w:num w:numId="33">
    <w:abstractNumId w:val="41"/>
  </w:num>
  <w:num w:numId="34">
    <w:abstractNumId w:val="31"/>
  </w:num>
  <w:num w:numId="35">
    <w:abstractNumId w:val="10"/>
  </w:num>
  <w:num w:numId="36">
    <w:abstractNumId w:val="26"/>
  </w:num>
  <w:num w:numId="37">
    <w:abstractNumId w:val="11"/>
  </w:num>
  <w:num w:numId="38">
    <w:abstractNumId w:val="14"/>
  </w:num>
  <w:num w:numId="39">
    <w:abstractNumId w:val="24"/>
  </w:num>
  <w:num w:numId="40">
    <w:abstractNumId w:val="42"/>
  </w:num>
  <w:num w:numId="41">
    <w:abstractNumId w:val="32"/>
  </w:num>
  <w:num w:numId="42">
    <w:abstractNumId w:val="39"/>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ecimalSymbol w:val="."/>
  <w:listSeparator w:val=","/>
  <w14:docId w14:val="1E5D934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image" Target="media/image3.png"/><Relationship Id="rId39" Type="http://schemas.openxmlformats.org/officeDocument/2006/relationships/hyperlink" Target="https://doi.org/10.3390/ijerph17228673"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doi.org/10.1136/bmjqs-2020-012910" TargetMode="External"/><Relationship Id="rId47" Type="http://schemas.openxmlformats.org/officeDocument/2006/relationships/hyperlink" Target="http://dx.doi.org/10.1136/bmjqs-2020-011841" TargetMode="External"/><Relationship Id="rId50" Type="http://schemas.openxmlformats.org/officeDocument/2006/relationships/hyperlink" Target="https://www.longwoods.com/publications/nursing-leadership/26418/1/vol.-33-no.-4-202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www.safetyandquality.gov.au/publications-and-resources/resource-library/windows-safety-and-quality-health-care-2009" TargetMode="External"/><Relationship Id="rId46" Type="http://schemas.openxmlformats.org/officeDocument/2006/relationships/hyperlink" Target="http://dx.doi.org/10.1136/bmjqs-2020-011295"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5" TargetMode="External"/><Relationship Id="rId41" Type="http://schemas.openxmlformats.org/officeDocument/2006/relationships/image" Target="media/image5.png"/><Relationship Id="rId54" Type="http://schemas.openxmlformats.org/officeDocument/2006/relationships/hyperlink" Target="https://www.nice.org.uk/guidance/ng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 TargetMode="External"/><Relationship Id="rId32" Type="http://schemas.openxmlformats.org/officeDocument/2006/relationships/hyperlink" Target="https://www.safetyandquality.gov.au/wearing-face-masks-community" TargetMode="External"/><Relationship Id="rId37" Type="http://schemas.openxmlformats.org/officeDocument/2006/relationships/hyperlink" Target="https://www.bettersafercare.vic.gov.au/publications/sentinel-events-annual-report-2019-20" TargetMode="External"/><Relationship Id="rId40" Type="http://schemas.openxmlformats.org/officeDocument/2006/relationships/hyperlink" Target="http://www.ucd.ie/collectiveleadership" TargetMode="External"/><Relationship Id="rId45" Type="http://schemas.openxmlformats.org/officeDocument/2006/relationships/hyperlink" Target="https://www.safetyandquality.gov.au/our-work/recognising-and-responding-deterioration" TargetMode="External"/><Relationship Id="rId53" Type="http://schemas.openxmlformats.org/officeDocument/2006/relationships/hyperlink" Target="https://www.nice.org.uk/guidanc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node/5724" TargetMode="External"/><Relationship Id="rId36" Type="http://schemas.openxmlformats.org/officeDocument/2006/relationships/hyperlink" Target="https://www.aci.health.nsw.gov.au/covid-19/critical-intelligence-unit" TargetMode="External"/><Relationship Id="rId49" Type="http://schemas.openxmlformats.org/officeDocument/2006/relationships/hyperlink" Target="https://qualitysafety.bmj.com/content/30/3"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publications-and-resources/resource-library/covid-19-and-face-masks-information-consumers" TargetMode="External"/><Relationship Id="rId44" Type="http://schemas.openxmlformats.org/officeDocument/2006/relationships/hyperlink" Target="https://doi.org/10.1186/s12873-021-00403-9" TargetMode="External"/><Relationship Id="rId52"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hyperlink" Target="https://www.safetyandquality.gov.au/publications-and-resources/resource-library/covid-19-elective-surgery-and-infection-prevention-and-control-precautions" TargetMode="External"/><Relationship Id="rId30" Type="http://schemas.openxmlformats.org/officeDocument/2006/relationships/hyperlink" Target="https://www.safetyandquality.gov.au/faqs-community-use-face-masks" TargetMode="External"/><Relationship Id="rId35" Type="http://schemas.openxmlformats.org/officeDocument/2006/relationships/hyperlink" Target="https://covid19evidence.net.au/" TargetMode="External"/><Relationship Id="rId43" Type="http://schemas.openxmlformats.org/officeDocument/2006/relationships/hyperlink" Target="https://doi.org/10.1136/bmjqs-2020-011593" TargetMode="External"/><Relationship Id="rId48" Type="http://schemas.openxmlformats.org/officeDocument/2006/relationships/hyperlink" Target="https://www.safetyandquality.gov.au/our-work/medication-safety"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qualitysafety.bmj.com/content/early/rece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8355-5D58-463B-9C22-5F13A0C0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Draft On the Radar Issue 501</vt:lpstr>
    </vt:vector>
  </TitlesOfParts>
  <Company>ACSQHC</Company>
  <LinksUpToDate>false</LinksUpToDate>
  <CharactersWithSpaces>26977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501</dc:title>
  <dc:subject/>
  <dc:creator>Dr Niall Johnson</dc:creator>
  <cp:keywords>On the Radar</cp:keywords>
  <dc:description/>
  <cp:lastModifiedBy>Johnson, Niall</cp:lastModifiedBy>
  <cp:revision>11</cp:revision>
  <cp:lastPrinted>2018-03-02T02:34:00Z</cp:lastPrinted>
  <dcterms:created xsi:type="dcterms:W3CDTF">2021-02-21T21:00:00Z</dcterms:created>
  <dcterms:modified xsi:type="dcterms:W3CDTF">2021-02-26T02:53:00Z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