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2E103F">
        <w:rPr>
          <w:rFonts w:ascii="Garamond" w:hAnsi="Garamond"/>
          <w:color w:val="000000" w:themeColor="text1"/>
          <w:lang w:val="en-AU"/>
        </w:rPr>
        <w:t>502</w:t>
      </w:r>
    </w:p>
    <w:p w:rsidR="00755242" w:rsidRDefault="002E103F" w:rsidP="00F738B5">
      <w:pPr>
        <w:rPr>
          <w:rFonts w:ascii="Garamond" w:hAnsi="Garamond"/>
          <w:lang w:val="en-AU"/>
        </w:rPr>
      </w:pPr>
      <w:r>
        <w:rPr>
          <w:rFonts w:ascii="Garamond" w:hAnsi="Garamond"/>
          <w:lang w:val="en-AU"/>
        </w:rPr>
        <w:t>8</w:t>
      </w:r>
      <w:r w:rsidR="00F8758B">
        <w:rPr>
          <w:rFonts w:ascii="Garamond" w:hAnsi="Garamond"/>
          <w:lang w:val="en-AU"/>
        </w:rPr>
        <w:t xml:space="preserve"> March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3A0DF2">
        <w:rPr>
          <w:rFonts w:ascii="Garamond" w:hAnsi="Garamond"/>
          <w:bCs/>
          <w:lang w:val="en-AU"/>
        </w:rPr>
        <w:t>, Kim Stewart</w:t>
      </w:r>
    </w:p>
    <w:p w:rsidR="00776AE4" w:rsidRDefault="00776AE4">
      <w:pPr>
        <w:rPr>
          <w:rFonts w:ascii="Garamond" w:hAnsi="Garamond"/>
          <w:b/>
          <w:lang w:val="en-AU"/>
        </w:rPr>
      </w:pPr>
    </w:p>
    <w:p w:rsidR="00776AE4" w:rsidRDefault="00776AE4">
      <w:pPr>
        <w:rPr>
          <w:rFonts w:ascii="Garamond" w:hAnsi="Garamond"/>
          <w:b/>
          <w:lang w:val="en-AU"/>
        </w:rPr>
      </w:pPr>
    </w:p>
    <w:p w:rsidR="00D22F09" w:rsidRDefault="00D22F09">
      <w:pPr>
        <w:rPr>
          <w:rFonts w:ascii="Garamond" w:hAnsi="Garamond"/>
          <w:b/>
          <w:lang w:val="en-AU"/>
        </w:rPr>
      </w:pPr>
      <w:r>
        <w:rPr>
          <w:rFonts w:ascii="Garamond" w:hAnsi="Garamond"/>
          <w:b/>
          <w:lang w:val="en-AU"/>
        </w:rPr>
        <w:br w:type="page"/>
      </w:r>
    </w:p>
    <w:p w:rsidR="00736DAE" w:rsidRDefault="00736DAE" w:rsidP="00736DAE">
      <w:pPr>
        <w:keepNext/>
        <w:tabs>
          <w:tab w:val="left" w:pos="0"/>
        </w:tabs>
        <w:rPr>
          <w:rFonts w:ascii="Garamond" w:hAnsi="Garamond"/>
          <w:b/>
          <w:lang w:val="en-AU"/>
        </w:rPr>
      </w:pPr>
      <w:r>
        <w:rPr>
          <w:rFonts w:ascii="Garamond" w:hAnsi="Garamond"/>
          <w:b/>
          <w:lang w:val="en-AU"/>
        </w:rPr>
        <w:lastRenderedPageBreak/>
        <w:t>COVID-19 resources</w:t>
      </w:r>
    </w:p>
    <w:p w:rsidR="009A6069" w:rsidRDefault="009A6069" w:rsidP="00736DAE">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9A6069" w:rsidRDefault="00736DAE" w:rsidP="009A6069">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15" w:history="1">
        <w:r w:rsidR="009A6069" w:rsidRPr="0015250A">
          <w:rPr>
            <w:rStyle w:val="Hyperlink"/>
            <w:rFonts w:ascii="Garamond" w:hAnsi="Garamond"/>
            <w:lang w:val="en-AU"/>
          </w:rPr>
          <w:t>https://www.safetyandquality.gov.au/covid-19</w:t>
        </w:r>
      </w:hyperlink>
      <w:r w:rsidR="009A6069">
        <w:rPr>
          <w:rFonts w:ascii="Garamond" w:hAnsi="Garamond"/>
          <w:lang w:val="en-AU"/>
        </w:rPr>
        <w:t xml:space="preserve"> </w:t>
      </w:r>
    </w:p>
    <w:p w:rsidR="00736DAE" w:rsidRPr="00504597" w:rsidRDefault="00736DAE" w:rsidP="009A6069">
      <w:pPr>
        <w:keepNext/>
        <w:tabs>
          <w:tab w:val="left" w:pos="0"/>
        </w:tabs>
        <w:rPr>
          <w:rFonts w:ascii="Garamond" w:hAnsi="Garamond"/>
          <w:lang w:val="en-AU"/>
        </w:rPr>
      </w:pPr>
      <w:r w:rsidRPr="00504597">
        <w:rPr>
          <w:rFonts w:ascii="Garamond" w:hAnsi="Garamond"/>
          <w:lang w:val="en-AU"/>
        </w:rPr>
        <w:t>The</w:t>
      </w:r>
      <w:r w:rsidR="001F4BA0">
        <w:rPr>
          <w:rFonts w:ascii="Garamond" w:hAnsi="Garamond"/>
          <w:lang w:val="en-AU"/>
        </w:rPr>
        <w:t xml:space="preserve">se resource </w:t>
      </w:r>
      <w:r w:rsidRPr="00504597">
        <w:rPr>
          <w:rFonts w:ascii="Garamond" w:hAnsi="Garamond"/>
          <w:lang w:val="en-AU"/>
        </w:rPr>
        <w:t>include:</w:t>
      </w:r>
    </w:p>
    <w:p w:rsidR="001B3E7F" w:rsidRPr="001B3E7F" w:rsidRDefault="001B3E7F" w:rsidP="0000180A">
      <w:pPr>
        <w:pStyle w:val="ListParagraph"/>
        <w:keepNext/>
        <w:keepLines/>
        <w:numPr>
          <w:ilvl w:val="0"/>
          <w:numId w:val="16"/>
        </w:numPr>
        <w:autoSpaceDE w:val="0"/>
        <w:autoSpaceDN w:val="0"/>
        <w:adjustRightInd w:val="0"/>
        <w:rPr>
          <w:rFonts w:ascii="Garamond" w:hAnsi="Garamond"/>
          <w:lang w:val="en-AU"/>
        </w:rPr>
      </w:pPr>
      <w:r w:rsidRPr="001B3E7F">
        <w:rPr>
          <w:rFonts w:ascii="Garamond" w:hAnsi="Garamond"/>
          <w:b/>
          <w:i/>
          <w:lang w:val="en-AU"/>
        </w:rPr>
        <w:t xml:space="preserve">COVID-19: Aged care staff infection prevention and control precautions </w:t>
      </w:r>
      <w:r w:rsidR="00E7614F" w:rsidRPr="00E7614F">
        <w:rPr>
          <w:rFonts w:ascii="Garamond" w:hAnsi="Garamond"/>
          <w:i/>
          <w:lang w:val="en-AU"/>
        </w:rPr>
        <w:t>p</w:t>
      </w:r>
      <w:r w:rsidRPr="00E7614F">
        <w:rPr>
          <w:rFonts w:ascii="Garamond" w:hAnsi="Garamond"/>
          <w:i/>
          <w:lang w:val="en-AU"/>
        </w:rPr>
        <w:t>oster</w:t>
      </w:r>
      <w:r w:rsidRPr="001B3E7F">
        <w:rPr>
          <w:rFonts w:ascii="Garamond" w:hAnsi="Garamond"/>
          <w:b/>
          <w:i/>
          <w:lang w:val="en-AU"/>
        </w:rPr>
        <w:t xml:space="preserve"> </w:t>
      </w:r>
      <w:hyperlink r:id="rId16" w:history="1">
        <w:r w:rsidRPr="00E27B55">
          <w:rPr>
            <w:rStyle w:val="Hyperlink"/>
            <w:rFonts w:ascii="Garamond" w:hAnsi="Garamond"/>
            <w:lang w:val="en-AU"/>
          </w:rPr>
          <w:t>https://www.safetyandquality.gov.au/publications-and-resources/resource-library/covid-19-aged-care-staff-infection-prevention-and-control-precautions-poster</w:t>
        </w:r>
      </w:hyperlink>
      <w:r w:rsidR="00BE77DB">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extent cx="3021495" cy="4265546"/>
            <wp:effectExtent l="19050" t="19050" r="26670" b="20955"/>
            <wp:docPr id="4" name="Picture 4" title="COVID-19: Aged care staff infection prevention and control precautions – Pos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1946" cy="4322651"/>
                    </a:xfrm>
                    <a:prstGeom prst="rect">
                      <a:avLst/>
                    </a:prstGeom>
                    <a:noFill/>
                    <a:ln>
                      <a:solidFill>
                        <a:schemeClr val="accent1"/>
                      </a:solidFill>
                    </a:ln>
                  </pic:spPr>
                </pic:pic>
              </a:graphicData>
            </a:graphic>
          </wp:inline>
        </w:drawing>
      </w:r>
    </w:p>
    <w:p w:rsidR="00B0351C" w:rsidRPr="00B0351C" w:rsidRDefault="00B0351C" w:rsidP="0000180A">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18" w:history="1">
        <w:r w:rsidRPr="00B0351C">
          <w:rPr>
            <w:rStyle w:val="Hyperlink"/>
            <w:rFonts w:ascii="Garamond" w:hAnsi="Garamond"/>
            <w:lang w:val="en-AU"/>
          </w:rPr>
          <w:t>www.safetyandquality.gov.au/environmental-cleaning</w:t>
        </w:r>
      </w:hyperlink>
    </w:p>
    <w:p w:rsidR="00C202B8" w:rsidRPr="00504597" w:rsidRDefault="00C202B8"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19"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C202B8" w:rsidRPr="00127276" w:rsidRDefault="00C202B8"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20" w:history="1">
        <w:r w:rsidRPr="00504597">
          <w:rPr>
            <w:rStyle w:val="Hyperlink"/>
            <w:rFonts w:ascii="Garamond" w:hAnsi="Garamond"/>
            <w:lang w:val="en-AU"/>
          </w:rPr>
          <w:t>https://www.safetyandquality.gov.au/publications-and-resources/resource-library/special-precautions-covid-19-designated-zones</w:t>
        </w:r>
      </w:hyperlink>
    </w:p>
    <w:p w:rsidR="00C202B8" w:rsidRPr="00127276" w:rsidRDefault="00C202B8" w:rsidP="0000180A">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21" w:history="1">
        <w:r w:rsidRPr="002A2BE7">
          <w:rPr>
            <w:rStyle w:val="Hyperlink"/>
            <w:rFonts w:ascii="Garamond" w:hAnsi="Garamond"/>
            <w:lang w:val="en-AU"/>
          </w:rPr>
          <w:t>https://www.safetyandquality.gov.au/publications-and-resources/resource-library/covid-19-infection-prevention-and-control-risk-management-guidance</w:t>
        </w:r>
      </w:hyperlink>
    </w:p>
    <w:p w:rsidR="00C202B8" w:rsidRPr="00603C16" w:rsidRDefault="00C202B8" w:rsidP="0000180A">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22" w:history="1">
        <w:r w:rsidRPr="00603C16">
          <w:rPr>
            <w:rStyle w:val="Hyperlink"/>
            <w:rFonts w:ascii="Garamond" w:hAnsi="Garamond"/>
            <w:lang w:val="en-AU"/>
          </w:rPr>
          <w:t>https://www.safetyandquality.gov.au/our-work/cognitive-impairment/cognitive-impairment-and-covid-19</w:t>
        </w:r>
      </w:hyperlink>
    </w:p>
    <w:p w:rsidR="006C7857" w:rsidRPr="006C7857" w:rsidRDefault="006C7857" w:rsidP="0000180A">
      <w:pPr>
        <w:pStyle w:val="ListParagraph"/>
        <w:numPr>
          <w:ilvl w:val="0"/>
          <w:numId w:val="16"/>
        </w:numPr>
        <w:tabs>
          <w:tab w:val="left" w:pos="0"/>
        </w:tabs>
        <w:rPr>
          <w:rFonts w:ascii="Garamond" w:hAnsi="Garamond"/>
          <w:lang w:val="en-AU"/>
        </w:rPr>
      </w:pPr>
      <w:r w:rsidRPr="006C7857">
        <w:rPr>
          <w:rFonts w:ascii="Garamond" w:hAnsi="Garamond"/>
          <w:b/>
          <w:lang w:val="en-AU"/>
        </w:rPr>
        <w:lastRenderedPageBreak/>
        <w:t>Medicines Management COVID-19</w:t>
      </w:r>
      <w:r w:rsidRPr="006C7857">
        <w:rPr>
          <w:rFonts w:ascii="Garamond" w:hAnsi="Garamond"/>
          <w:lang w:val="en-AU"/>
        </w:rPr>
        <w:t xml:space="preserve"> </w:t>
      </w:r>
      <w:hyperlink r:id="rId23"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621902" w:rsidRDefault="00621902" w:rsidP="0000180A">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6C7857" w:rsidRP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6C7857" w:rsidRDefault="006C7857" w:rsidP="0000180A">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5B54DD" w:rsidRDefault="005B54DD" w:rsidP="0000180A">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5B54DD" w:rsidRPr="005B54DD" w:rsidRDefault="005B54DD" w:rsidP="0000180A">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510BCD" w:rsidRPr="00504597" w:rsidRDefault="00510BCD" w:rsidP="0000180A">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00504597" w:rsidRPr="00504597">
        <w:rPr>
          <w:rFonts w:ascii="Garamond" w:hAnsi="Garamond"/>
          <w:lang w:val="en-AU"/>
        </w:rPr>
        <w:t>poster</w:t>
      </w:r>
      <w:r w:rsidR="00504597">
        <w:rPr>
          <w:rFonts w:ascii="Garamond" w:hAnsi="Garamond"/>
          <w:b/>
          <w:i/>
          <w:lang w:val="en-AU"/>
        </w:rPr>
        <w:t xml:space="preserve"> </w:t>
      </w:r>
      <w:hyperlink r:id="rId24" w:history="1">
        <w:r w:rsidRPr="00504597">
          <w:rPr>
            <w:rStyle w:val="Hyperlink"/>
            <w:rFonts w:ascii="Garamond" w:hAnsi="Garamond"/>
            <w:lang w:val="en-AU"/>
          </w:rPr>
          <w:t>https://www.safetyandquality.gov.au/publications-and-resources/resource-library/break-chain-poster-a3</w:t>
        </w:r>
      </w:hyperlink>
      <w:r w:rsidR="00D54923">
        <w:rPr>
          <w:rStyle w:val="Hyperlink"/>
          <w:rFonts w:ascii="Garamond" w:hAnsi="Garamond"/>
          <w:lang w:val="en-AU"/>
        </w:rPr>
        <w:br/>
      </w:r>
      <w:r w:rsidR="00D54923">
        <w:rPr>
          <w:rFonts w:ascii="Garamond" w:hAnsi="Garamond"/>
          <w:b/>
          <w:noProof/>
          <w:lang w:val="en-AU" w:eastAsia="en-AU"/>
        </w:rPr>
        <w:drawing>
          <wp:inline distT="0" distB="0" distL="0" distR="0" wp14:anchorId="20C67FE7" wp14:editId="7A258F37">
            <wp:extent cx="3738623" cy="5284569"/>
            <wp:effectExtent l="19050" t="19050" r="14605" b="11430"/>
            <wp:docPr id="1" name="Picture 1" title="Break the chain of infection: Stopping COVID-19 post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07870" cy="5382450"/>
                    </a:xfrm>
                    <a:prstGeom prst="rect">
                      <a:avLst/>
                    </a:prstGeom>
                    <a:noFill/>
                    <a:ln>
                      <a:solidFill>
                        <a:schemeClr val="accent1"/>
                      </a:solidFill>
                    </a:ln>
                  </pic:spPr>
                </pic:pic>
              </a:graphicData>
            </a:graphic>
          </wp:inline>
        </w:drawing>
      </w:r>
    </w:p>
    <w:p w:rsidR="00504597" w:rsidRPr="009A6069" w:rsidRDefault="00504597" w:rsidP="0000180A">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27"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28" w:history="1">
        <w:r w:rsidRPr="0015250A">
          <w:rPr>
            <w:rStyle w:val="Hyperlink"/>
            <w:rFonts w:ascii="Garamond" w:hAnsi="Garamond"/>
            <w:lang w:val="en-AU"/>
          </w:rPr>
          <w:t>https://www.safetyandquality.gov.au/node/5724</w:t>
        </w:r>
      </w:hyperlink>
      <w:r>
        <w:rPr>
          <w:rFonts w:ascii="Garamond" w:hAnsi="Garamond"/>
          <w:lang w:val="en-AU"/>
        </w:rPr>
        <w:t xml:space="preserve"> </w:t>
      </w:r>
    </w:p>
    <w:p w:rsidR="009A6069" w:rsidRPr="009A6069" w:rsidRDefault="009A6069" w:rsidP="0000180A">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29" w:history="1">
        <w:r w:rsidRPr="0015250A">
          <w:rPr>
            <w:rStyle w:val="Hyperlink"/>
            <w:rFonts w:ascii="Garamond" w:hAnsi="Garamond"/>
            <w:lang w:val="en-AU"/>
          </w:rPr>
          <w:t>https://www.safetyandquality.gov.au/node/5725</w:t>
        </w:r>
      </w:hyperlink>
    </w:p>
    <w:p w:rsidR="00621902" w:rsidRPr="00621902" w:rsidRDefault="00621902" w:rsidP="0000180A">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sidR="00D97694">
        <w:rPr>
          <w:rFonts w:ascii="Garamond" w:hAnsi="Garamond"/>
          <w:lang w:val="en-AU"/>
        </w:rPr>
        <w:br/>
      </w:r>
      <w:r w:rsidR="00662E1D">
        <w:tab/>
      </w:r>
      <w:hyperlink r:id="rId30"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621902" w:rsidRPr="00621902" w:rsidRDefault="00870031" w:rsidP="0000180A">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31" w:history="1">
        <w:r w:rsidR="00F502E5" w:rsidRPr="007D15C2">
          <w:rPr>
            <w:rStyle w:val="Hyperlink"/>
            <w:rFonts w:ascii="Garamond" w:hAnsi="Garamond"/>
            <w:lang w:val="en-AU"/>
          </w:rPr>
          <w:t>https://www.safetyandquality.gov.au/publications-and-resources/resource-library/covid-19-and-face-masks-information-consumers</w:t>
        </w:r>
      </w:hyperlink>
      <w:r w:rsidR="00750BBB">
        <w:rPr>
          <w:rStyle w:val="Hyperlink"/>
          <w:rFonts w:ascii="Garamond" w:hAnsi="Garamond"/>
          <w:lang w:val="en-AU"/>
        </w:rPr>
        <w:br/>
      </w:r>
      <w:r w:rsidR="00750BBB"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sidR="00750BBB">
        <w:rPr>
          <w:rStyle w:val="Hyperlink"/>
          <w:rFonts w:ascii="Garamond" w:hAnsi="Garamond"/>
          <w:color w:val="auto"/>
          <w:u w:val="none"/>
          <w:lang w:val="en-AU"/>
        </w:rPr>
        <w:t xml:space="preserve"> from </w:t>
      </w:r>
      <w:hyperlink r:id="rId32" w:history="1">
        <w:r w:rsidR="00750BBB" w:rsidRPr="00484BAE">
          <w:rPr>
            <w:rStyle w:val="Hyperlink"/>
            <w:rFonts w:ascii="Garamond" w:hAnsi="Garamond"/>
            <w:lang w:val="en-AU"/>
          </w:rPr>
          <w:t>https://www.safetyandquality.gov.au/wearing-face-masks-community</w:t>
        </w:r>
      </w:hyperlink>
      <w:r w:rsidR="00750BBB" w:rsidRPr="00750BBB">
        <w:rPr>
          <w:rStyle w:val="Hyperlink"/>
          <w:rFonts w:ascii="Garamond" w:hAnsi="Garamond"/>
          <w:color w:val="auto"/>
          <w:u w:val="none"/>
          <w:lang w:val="en-AU"/>
        </w:rPr>
        <w:t>.</w:t>
      </w:r>
      <w:r w:rsidR="00750BBB">
        <w:rPr>
          <w:rStyle w:val="Hyperlink"/>
          <w:rFonts w:ascii="Garamond" w:hAnsi="Garamond"/>
          <w:color w:val="auto"/>
          <w:u w:val="none"/>
          <w:lang w:val="en-AU"/>
        </w:rPr>
        <w:br/>
      </w:r>
      <w:r w:rsidR="00750BBB"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870031" w:rsidRPr="00621902" w:rsidRDefault="00870031" w:rsidP="00D54923">
      <w:pPr>
        <w:tabs>
          <w:tab w:val="left" w:pos="0"/>
        </w:tabs>
        <w:ind w:left="360"/>
        <w:jc w:val="center"/>
        <w:rPr>
          <w:rFonts w:ascii="Garamond" w:hAnsi="Garamond"/>
          <w:lang w:val="en-AU"/>
        </w:rPr>
      </w:pPr>
      <w:r>
        <w:rPr>
          <w:noProof/>
          <w:lang w:val="en-AU" w:eastAsia="en-AU"/>
        </w:rPr>
        <w:drawing>
          <wp:inline distT="0" distB="0" distL="0" distR="0">
            <wp:extent cx="3876675" cy="5709627"/>
            <wp:effectExtent l="19050" t="19050" r="9525" b="24765"/>
            <wp:docPr id="2" name="Picture 2" title="COVID-19 and face masks information for consumers poster imag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93201" cy="5733966"/>
                    </a:xfrm>
                    <a:prstGeom prst="rect">
                      <a:avLst/>
                    </a:prstGeom>
                    <a:noFill/>
                    <a:ln>
                      <a:solidFill>
                        <a:schemeClr val="accent1"/>
                      </a:solidFill>
                    </a:ln>
                  </pic:spPr>
                </pic:pic>
              </a:graphicData>
            </a:graphic>
          </wp:inline>
        </w:drawing>
      </w:r>
    </w:p>
    <w:p w:rsidR="007F0962" w:rsidRPr="007F0962" w:rsidRDefault="007F0962" w:rsidP="007F0962">
      <w:pPr>
        <w:keepNext/>
        <w:keepLines/>
        <w:rPr>
          <w:rFonts w:ascii="Garamond" w:hAnsi="Garamond"/>
          <w:i/>
          <w:lang w:val="en-AU"/>
        </w:rPr>
      </w:pPr>
      <w:r w:rsidRPr="007F0962">
        <w:rPr>
          <w:rFonts w:ascii="Garamond" w:hAnsi="Garamond"/>
          <w:i/>
          <w:lang w:val="en-AU"/>
        </w:rPr>
        <w:lastRenderedPageBreak/>
        <w:t>National COVID-19 Clinical Evidence Taskforce</w:t>
      </w:r>
    </w:p>
    <w:p w:rsidR="007F0962" w:rsidRPr="007F0962" w:rsidRDefault="001F1754" w:rsidP="007F0962">
      <w:pPr>
        <w:keepNext/>
        <w:keepLines/>
        <w:rPr>
          <w:rFonts w:ascii="Garamond" w:hAnsi="Garamond"/>
          <w:lang w:val="en-AU"/>
        </w:rPr>
      </w:pPr>
      <w:hyperlink r:id="rId35" w:history="1">
        <w:r w:rsidR="007F0962" w:rsidRPr="007F0962">
          <w:rPr>
            <w:rStyle w:val="Hyperlink"/>
            <w:rFonts w:ascii="Garamond" w:hAnsi="Garamond"/>
            <w:lang w:val="en-AU"/>
          </w:rPr>
          <w:t>https://covid19evidence.net.au/</w:t>
        </w:r>
      </w:hyperlink>
    </w:p>
    <w:p w:rsidR="007F0962" w:rsidRPr="007F0962" w:rsidRDefault="007F0962" w:rsidP="007F0962">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7F0962" w:rsidRPr="007F0962" w:rsidRDefault="007F0962" w:rsidP="007F0962">
      <w:pPr>
        <w:keepLines/>
        <w:rPr>
          <w:rFonts w:ascii="Garamond" w:hAnsi="Garamond"/>
          <w:i/>
          <w:lang w:val="en-AU"/>
        </w:rPr>
      </w:pPr>
    </w:p>
    <w:p w:rsidR="007230D7" w:rsidRPr="007F0962" w:rsidRDefault="007230D7" w:rsidP="007230D7">
      <w:pPr>
        <w:keepNext/>
        <w:keepLines/>
        <w:rPr>
          <w:rFonts w:ascii="Garamond" w:hAnsi="Garamond"/>
          <w:i/>
          <w:lang w:val="en-AU"/>
        </w:rPr>
      </w:pPr>
      <w:r w:rsidRPr="007F0962">
        <w:rPr>
          <w:rFonts w:ascii="Garamond" w:hAnsi="Garamond"/>
          <w:i/>
          <w:lang w:val="en-AU"/>
        </w:rPr>
        <w:t>COVID-19 Critical Intelligence Unit</w:t>
      </w:r>
    </w:p>
    <w:p w:rsidR="007230D7" w:rsidRPr="007F0962" w:rsidRDefault="001F1754" w:rsidP="007230D7">
      <w:pPr>
        <w:keepNext/>
        <w:keepLines/>
        <w:rPr>
          <w:rFonts w:ascii="Garamond" w:hAnsi="Garamond"/>
          <w:lang w:val="en-AU"/>
        </w:rPr>
      </w:pPr>
      <w:hyperlink r:id="rId36" w:history="1">
        <w:r w:rsidR="007230D7" w:rsidRPr="007F0962">
          <w:rPr>
            <w:rStyle w:val="Hyperlink"/>
            <w:rFonts w:ascii="Garamond" w:hAnsi="Garamond"/>
            <w:lang w:val="en-AU"/>
          </w:rPr>
          <w:t>https://www.aci.health.nsw.gov.au/covid-19/critical-intelligence-unit</w:t>
        </w:r>
      </w:hyperlink>
    </w:p>
    <w:p w:rsidR="009E0CB6" w:rsidRDefault="007230D7" w:rsidP="00AD66BA">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p>
    <w:p w:rsidR="00AD66BA" w:rsidRDefault="00AD66BA" w:rsidP="00275FD0">
      <w:pPr>
        <w:rPr>
          <w:rFonts w:ascii="Garamond" w:hAnsi="Garamond"/>
          <w:lang w:val="en-AU"/>
        </w:rPr>
      </w:pPr>
    </w:p>
    <w:p w:rsidR="001A3DD5" w:rsidRDefault="001A3DD5" w:rsidP="00275FD0">
      <w:pPr>
        <w:rPr>
          <w:rFonts w:ascii="Garamond" w:hAnsi="Garamond"/>
          <w:lang w:val="en-AU"/>
        </w:rPr>
      </w:pPr>
    </w:p>
    <w:p w:rsidR="001A3DD5" w:rsidRDefault="001A3DD5" w:rsidP="00275FD0">
      <w:pPr>
        <w:rPr>
          <w:rFonts w:ascii="Garamond" w:hAnsi="Garamond"/>
          <w:lang w:val="en-AU"/>
        </w:rPr>
      </w:pPr>
    </w:p>
    <w:p w:rsidR="00E665DD" w:rsidRPr="00E665DD" w:rsidRDefault="00E665DD" w:rsidP="00E665DD">
      <w:pPr>
        <w:keepNext/>
        <w:keepLines/>
        <w:rPr>
          <w:rFonts w:ascii="Garamond" w:hAnsi="Garamond"/>
          <w:b/>
          <w:lang w:val="en-AU"/>
        </w:rPr>
      </w:pPr>
      <w:r w:rsidRPr="00E665DD">
        <w:rPr>
          <w:rFonts w:ascii="Garamond" w:hAnsi="Garamond"/>
          <w:b/>
          <w:lang w:val="en-AU"/>
        </w:rPr>
        <w:t>Australian Group on Antimicrobial Resistance Sepsis Outcomes Programs: 2019 Report</w:t>
      </w:r>
    </w:p>
    <w:p w:rsidR="00E665DD" w:rsidRDefault="00E665DD" w:rsidP="00AD66BA">
      <w:pPr>
        <w:keepNext/>
        <w:keepLines/>
        <w:rPr>
          <w:rFonts w:ascii="Garamond" w:hAnsi="Garamond"/>
          <w:lang w:val="en-AU"/>
        </w:rPr>
      </w:pPr>
      <w:r w:rsidRPr="00E665DD">
        <w:rPr>
          <w:rFonts w:ascii="Garamond" w:hAnsi="Garamond"/>
          <w:lang w:val="en-AU"/>
        </w:rPr>
        <w:t>Coombs G, Bell JM, Daley D, Collignon P, Cooley L, Gottlieb T, Iredell J, Warner M, Nimmo G and Robson J on behalf of the Australian Group on Antimicrobial Resistance and Australian Commission on Safety and Quality in Health Care</w:t>
      </w:r>
    </w:p>
    <w:p w:rsidR="00E665DD" w:rsidRDefault="00E665DD" w:rsidP="00AD66BA">
      <w:pPr>
        <w:keepNext/>
        <w:keepLines/>
        <w:rPr>
          <w:rFonts w:ascii="Garamond" w:hAnsi="Garamond"/>
          <w:lang w:val="en-AU"/>
        </w:rPr>
      </w:pPr>
      <w:r w:rsidRPr="00E665DD">
        <w:rPr>
          <w:rFonts w:ascii="Garamond" w:hAnsi="Garamond"/>
          <w:lang w:val="en-AU"/>
        </w:rPr>
        <w:t>Sydney: ACSQHC; 2021</w:t>
      </w:r>
      <w:r>
        <w:rPr>
          <w:rFonts w:ascii="Garamond" w:hAnsi="Garamond"/>
          <w:lang w:val="en-AU"/>
        </w:rPr>
        <w:t>: 136.</w:t>
      </w:r>
    </w:p>
    <w:p w:rsidR="000F7B5D" w:rsidRDefault="001F1754" w:rsidP="00AD66BA">
      <w:pPr>
        <w:keepNext/>
        <w:keepLines/>
        <w:rPr>
          <w:rFonts w:ascii="Garamond" w:hAnsi="Garamond"/>
          <w:lang w:val="en-AU"/>
        </w:rPr>
      </w:pPr>
      <w:hyperlink r:id="rId37" w:history="1">
        <w:r w:rsidR="00275FD0" w:rsidRPr="00AC5B5C">
          <w:rPr>
            <w:rStyle w:val="Hyperlink"/>
            <w:rFonts w:ascii="Garamond" w:hAnsi="Garamond"/>
            <w:lang w:val="en-AU"/>
          </w:rPr>
          <w:t>https://www.safetyandquality.gov.au/publications-and-resources/resource-library/agar-sepsis-outcome-programs-2019-report</w:t>
        </w:r>
      </w:hyperlink>
    </w:p>
    <w:p w:rsidR="00275FD0" w:rsidRDefault="00275FD0" w:rsidP="00275FD0">
      <w:pPr>
        <w:rPr>
          <w:rFonts w:ascii="Garamond" w:hAnsi="Garamond"/>
          <w:lang w:val="en-AU"/>
        </w:rPr>
      </w:pPr>
    </w:p>
    <w:p w:rsidR="00E665DD" w:rsidRPr="00E665DD" w:rsidRDefault="00E665DD" w:rsidP="00275FD0">
      <w:pPr>
        <w:rPr>
          <w:rFonts w:ascii="Garamond" w:hAnsi="Garamond"/>
          <w:lang w:val="en-AU"/>
        </w:rPr>
      </w:pPr>
      <w:r w:rsidRPr="00E665DD">
        <w:rPr>
          <w:rFonts w:ascii="Garamond" w:hAnsi="Garamond"/>
          <w:lang w:val="en-AU"/>
        </w:rPr>
        <w:t>The Australian Group on Antimicrobial Resistance (AGAR) conducts targeted surveillance of selected pathogens for antimicrobial resistance (AMR) via three sepsis outcome programs – the Gram-negative Sepsis Outcome Program, the Australian Enterococcal Sepsis Outcome Program, and the Australian Staphylococcal Sepsis Outcome Program. AGAR reports on these programs as part of the Antimicrobial Use and Resistance in Australia (AURA) Surveillance System. Thirty-nine institutions across Australia, including four private laboratories contributed data to AGAR in 2019.</w:t>
      </w:r>
    </w:p>
    <w:p w:rsidR="00E665DD" w:rsidRPr="00E665DD" w:rsidRDefault="00E665DD" w:rsidP="00E665DD">
      <w:pPr>
        <w:keepNext/>
        <w:keepLines/>
        <w:rPr>
          <w:rFonts w:ascii="Garamond" w:hAnsi="Garamond"/>
          <w:lang w:val="en-AU"/>
        </w:rPr>
      </w:pPr>
    </w:p>
    <w:p w:rsidR="00E665DD" w:rsidRPr="00E665DD" w:rsidRDefault="00E665DD" w:rsidP="00275FD0">
      <w:pPr>
        <w:rPr>
          <w:rFonts w:ascii="Garamond" w:hAnsi="Garamond"/>
          <w:lang w:val="en-AU"/>
        </w:rPr>
      </w:pPr>
      <w:r w:rsidRPr="00E665DD">
        <w:rPr>
          <w:rFonts w:ascii="Garamond" w:hAnsi="Garamond"/>
          <w:lang w:val="en-AU"/>
        </w:rPr>
        <w:t xml:space="preserve">The 2019 AGAR report is now available. The themes apparent in the 2019 AGAR data are generally similar to those identified in </w:t>
      </w:r>
      <w:hyperlink r:id="rId38" w:history="1">
        <w:r w:rsidRPr="00275FD0">
          <w:rPr>
            <w:rStyle w:val="Hyperlink"/>
            <w:rFonts w:ascii="Garamond" w:hAnsi="Garamond"/>
            <w:lang w:val="en-AU"/>
          </w:rPr>
          <w:t>2018</w:t>
        </w:r>
      </w:hyperlink>
      <w:r w:rsidRPr="00E665DD">
        <w:rPr>
          <w:rFonts w:ascii="Garamond" w:hAnsi="Garamond"/>
          <w:lang w:val="en-AU"/>
        </w:rPr>
        <w:t>. These themes, which are as follows, are expanded upon in the Overview and Implications of Key Findings and Response sections of the report:</w:t>
      </w:r>
    </w:p>
    <w:p w:rsidR="00E665DD" w:rsidRPr="00275FD0" w:rsidRDefault="00E665DD" w:rsidP="001A3DD5">
      <w:pPr>
        <w:pStyle w:val="ListParagraph"/>
        <w:numPr>
          <w:ilvl w:val="0"/>
          <w:numId w:val="44"/>
        </w:numPr>
        <w:ind w:left="714" w:hanging="357"/>
        <w:rPr>
          <w:rFonts w:ascii="Garamond" w:hAnsi="Garamond"/>
          <w:lang w:val="en-AU"/>
        </w:rPr>
      </w:pPr>
      <w:r w:rsidRPr="00275FD0">
        <w:rPr>
          <w:rFonts w:ascii="Garamond" w:hAnsi="Garamond"/>
          <w:lang w:val="en-AU"/>
        </w:rPr>
        <w:t xml:space="preserve">Reduced reliability of common therapies for severe and multidrug-resistant infections due to increasing resistance trends for some organisms; particularly: </w:t>
      </w:r>
      <w:r w:rsidRPr="00275FD0">
        <w:rPr>
          <w:rFonts w:ascii="Garamond" w:hAnsi="Garamond"/>
          <w:i/>
          <w:lang w:val="en-AU"/>
        </w:rPr>
        <w:t>E. coli</w:t>
      </w:r>
      <w:r w:rsidRPr="00275FD0">
        <w:rPr>
          <w:rFonts w:ascii="Garamond" w:hAnsi="Garamond"/>
          <w:lang w:val="en-AU"/>
        </w:rPr>
        <w:t xml:space="preserve"> non-susceptibility to key anti-gram negative antimicrobial agents such as ceftriaxone and fluoroquinolones; and vancomycin non-susceptibility in </w:t>
      </w:r>
      <w:r w:rsidRPr="00275FD0">
        <w:rPr>
          <w:rFonts w:ascii="Garamond" w:hAnsi="Garamond"/>
          <w:i/>
          <w:lang w:val="en-AU"/>
        </w:rPr>
        <w:t>E. faecium</w:t>
      </w:r>
    </w:p>
    <w:p w:rsidR="00E665DD" w:rsidRPr="00275FD0" w:rsidRDefault="00E665DD" w:rsidP="001A3DD5">
      <w:pPr>
        <w:pStyle w:val="ListParagraph"/>
        <w:numPr>
          <w:ilvl w:val="0"/>
          <w:numId w:val="44"/>
        </w:numPr>
        <w:ind w:left="714" w:hanging="357"/>
        <w:rPr>
          <w:rFonts w:ascii="Garamond" w:hAnsi="Garamond"/>
          <w:lang w:val="en-AU"/>
        </w:rPr>
      </w:pPr>
      <w:r w:rsidRPr="00275FD0">
        <w:rPr>
          <w:rFonts w:ascii="Garamond" w:hAnsi="Garamond"/>
          <w:lang w:val="en-AU"/>
        </w:rPr>
        <w:t>Geographical variation in the distribution of AMR, which necessitates tailoring of prescribing guidelines and infection control and prevention strategies between and within hospital and community settings, states and territories and remoteness areas</w:t>
      </w:r>
    </w:p>
    <w:p w:rsidR="00E665DD" w:rsidRPr="00275FD0" w:rsidRDefault="00E665DD" w:rsidP="001A3DD5">
      <w:pPr>
        <w:pStyle w:val="ListParagraph"/>
        <w:numPr>
          <w:ilvl w:val="0"/>
          <w:numId w:val="44"/>
        </w:numPr>
        <w:ind w:left="714" w:hanging="357"/>
        <w:rPr>
          <w:rFonts w:ascii="Garamond" w:hAnsi="Garamond"/>
          <w:lang w:val="en-AU"/>
        </w:rPr>
      </w:pPr>
      <w:r w:rsidRPr="00275FD0">
        <w:rPr>
          <w:rFonts w:ascii="Garamond" w:hAnsi="Garamond"/>
          <w:lang w:val="en-AU"/>
        </w:rPr>
        <w:t>Variations between hospital and community settings in the distribution of AMR, which necessitates risk assessment of patients at admission to hospital, and as they move between hospital and community care settings</w:t>
      </w:r>
    </w:p>
    <w:p w:rsidR="00E665DD" w:rsidRPr="00275FD0" w:rsidRDefault="00E665DD" w:rsidP="00275FD0">
      <w:pPr>
        <w:pStyle w:val="ListParagraph"/>
        <w:keepNext/>
        <w:numPr>
          <w:ilvl w:val="0"/>
          <w:numId w:val="44"/>
        </w:numPr>
        <w:ind w:left="714" w:hanging="357"/>
        <w:rPr>
          <w:rFonts w:ascii="Garamond" w:hAnsi="Garamond"/>
          <w:lang w:val="en-AU"/>
        </w:rPr>
      </w:pPr>
      <w:r w:rsidRPr="00275FD0">
        <w:rPr>
          <w:rFonts w:ascii="Garamond" w:hAnsi="Garamond"/>
          <w:lang w:val="en-AU"/>
        </w:rPr>
        <w:lastRenderedPageBreak/>
        <w:t>The impact of device-related blood stream infections on bacteraemia across all the AGAR surveillance programs in 2019. Whilst there was a small decrease, compared with 2018, for enterococcal episodes (11.4% compared to 13.2% in 2018) and staphylococcal episodes (18.9% versus 20.4%), there is further opportunity for improvement and continuing attention to the National Safety and Quality Health Service (NSQHS) Standards requirements for medical device management.</w:t>
      </w:r>
    </w:p>
    <w:p w:rsidR="00E665DD" w:rsidRDefault="00E665DD" w:rsidP="00275FD0">
      <w:pPr>
        <w:rPr>
          <w:rFonts w:ascii="Garamond" w:hAnsi="Garamond"/>
          <w:lang w:val="en-AU"/>
        </w:rPr>
      </w:pPr>
    </w:p>
    <w:p w:rsidR="008C3EB2" w:rsidRDefault="008C3EB2" w:rsidP="00275FD0">
      <w:pPr>
        <w:rPr>
          <w:rFonts w:ascii="Garamond" w:hAnsi="Garamond"/>
          <w:lang w:val="en-AU"/>
        </w:rPr>
      </w:pPr>
    </w:p>
    <w:p w:rsidR="001A3DD5" w:rsidRDefault="001A3DD5" w:rsidP="00275FD0">
      <w:pPr>
        <w:rPr>
          <w:rFonts w:ascii="Garamond" w:hAnsi="Garamond"/>
          <w:lang w:val="en-AU"/>
        </w:rPr>
      </w:pPr>
    </w:p>
    <w:p w:rsidR="001A3DD5" w:rsidRPr="00275FD0" w:rsidRDefault="001A3DD5" w:rsidP="001A3DD5">
      <w:pPr>
        <w:rPr>
          <w:rFonts w:ascii="Garamond" w:hAnsi="Garamond"/>
          <w:b/>
          <w:lang w:val="en-AU"/>
        </w:rPr>
      </w:pPr>
      <w:r w:rsidRPr="00275FD0">
        <w:rPr>
          <w:rFonts w:ascii="Garamond" w:hAnsi="Garamond"/>
          <w:b/>
          <w:lang w:val="en-AU"/>
        </w:rPr>
        <w:t>Antimicrobial prescribing practice in Australian Hospitals Results of the 2019 Hospital National Antimicrobial Prescribing Survey</w:t>
      </w:r>
    </w:p>
    <w:p w:rsidR="001A3DD5" w:rsidRDefault="001A3DD5" w:rsidP="001A3DD5">
      <w:pPr>
        <w:rPr>
          <w:rFonts w:ascii="Garamond" w:hAnsi="Garamond"/>
          <w:lang w:val="en-AU"/>
        </w:rPr>
      </w:pPr>
      <w:r w:rsidRPr="00275FD0">
        <w:rPr>
          <w:rFonts w:ascii="Garamond" w:hAnsi="Garamond"/>
          <w:lang w:val="en-AU"/>
        </w:rPr>
        <w:t>National Centre for Antimicrobial Stewardship and Australian Commission on Safety and Quality in Health Care</w:t>
      </w:r>
    </w:p>
    <w:p w:rsidR="001A3DD5" w:rsidRDefault="001A3DD5" w:rsidP="001A3DD5">
      <w:pPr>
        <w:rPr>
          <w:rFonts w:ascii="Garamond" w:hAnsi="Garamond"/>
          <w:lang w:val="en-AU"/>
        </w:rPr>
      </w:pPr>
      <w:r w:rsidRPr="00275FD0">
        <w:rPr>
          <w:rFonts w:ascii="Garamond" w:hAnsi="Garamond"/>
          <w:lang w:val="en-AU"/>
        </w:rPr>
        <w:t>Sydney: ACSQHC; 2021</w:t>
      </w:r>
      <w:r>
        <w:rPr>
          <w:rFonts w:ascii="Garamond" w:hAnsi="Garamond"/>
          <w:lang w:val="en-AU"/>
        </w:rPr>
        <w:t>: 45.</w:t>
      </w:r>
    </w:p>
    <w:p w:rsidR="001A3DD5" w:rsidRDefault="001F1754" w:rsidP="001A3DD5">
      <w:pPr>
        <w:rPr>
          <w:rFonts w:ascii="Garamond" w:hAnsi="Garamond"/>
          <w:lang w:val="en-AU"/>
        </w:rPr>
      </w:pPr>
      <w:hyperlink r:id="rId39" w:history="1">
        <w:r w:rsidR="001A3DD5" w:rsidRPr="00AC5B5C">
          <w:rPr>
            <w:rStyle w:val="Hyperlink"/>
            <w:rFonts w:ascii="Garamond" w:hAnsi="Garamond"/>
            <w:lang w:val="en-AU"/>
          </w:rPr>
          <w:t>https://www.safetyandquality.gov.au/publications-and-resources/resource-library/antimicrobial-prescribing-practice-australian-hospitals-results-2019-hospital-national-antimicrobial-prescribing-survey</w:t>
        </w:r>
      </w:hyperlink>
    </w:p>
    <w:p w:rsidR="001A3DD5" w:rsidRDefault="001A3DD5" w:rsidP="001A3DD5">
      <w:pPr>
        <w:rPr>
          <w:rFonts w:ascii="Garamond" w:hAnsi="Garamond"/>
          <w:lang w:val="en-AU"/>
        </w:rPr>
      </w:pPr>
    </w:p>
    <w:p w:rsidR="001A3DD5" w:rsidRPr="00275FD0" w:rsidRDefault="001A3DD5" w:rsidP="001A3DD5">
      <w:pPr>
        <w:rPr>
          <w:rFonts w:ascii="Garamond" w:hAnsi="Garamond"/>
          <w:lang w:val="en-AU"/>
        </w:rPr>
      </w:pPr>
      <w:r w:rsidRPr="00275FD0">
        <w:rPr>
          <w:rFonts w:ascii="Garamond" w:hAnsi="Garamond"/>
          <w:lang w:val="en-AU"/>
        </w:rPr>
        <w:t>The National Antimicrobial Prescribing Survey (NAPS) conducts targeted surveillance on appropriateness of antimicrobial prescribing in a voluntary cohort of Australian public and private hospitals. The 2019 Hospital NAPS report is now available</w:t>
      </w:r>
      <w:r>
        <w:rPr>
          <w:rFonts w:ascii="Garamond" w:hAnsi="Garamond"/>
          <w:lang w:val="en-AU"/>
        </w:rPr>
        <w:t xml:space="preserve">. </w:t>
      </w:r>
    </w:p>
    <w:p w:rsidR="001A3DD5" w:rsidRDefault="001A3DD5" w:rsidP="001A3DD5">
      <w:pPr>
        <w:rPr>
          <w:rFonts w:ascii="Garamond" w:hAnsi="Garamond"/>
          <w:lang w:val="en-AU"/>
        </w:rPr>
      </w:pPr>
    </w:p>
    <w:p w:rsidR="001A3DD5" w:rsidRPr="00275FD0" w:rsidRDefault="001A3DD5" w:rsidP="001A3DD5">
      <w:pPr>
        <w:rPr>
          <w:rFonts w:ascii="Garamond" w:hAnsi="Garamond"/>
          <w:lang w:val="en-AU"/>
        </w:rPr>
      </w:pPr>
      <w:r w:rsidRPr="00275FD0">
        <w:rPr>
          <w:rFonts w:ascii="Garamond" w:hAnsi="Garamond"/>
          <w:lang w:val="en-AU"/>
        </w:rPr>
        <w:t>There have been long-term improvements in three key indicators of appropriateness of antimicrobial prescribing monitored by the Hospital NAPS:</w:t>
      </w:r>
    </w:p>
    <w:p w:rsidR="001A3DD5" w:rsidRPr="00275FD0" w:rsidRDefault="001A3DD5" w:rsidP="001A3DD5">
      <w:pPr>
        <w:pStyle w:val="ListParagraph"/>
        <w:numPr>
          <w:ilvl w:val="0"/>
          <w:numId w:val="45"/>
        </w:numPr>
        <w:rPr>
          <w:rFonts w:ascii="Garamond" w:hAnsi="Garamond"/>
          <w:lang w:val="en-AU"/>
        </w:rPr>
      </w:pPr>
      <w:r w:rsidRPr="00275FD0">
        <w:rPr>
          <w:rFonts w:ascii="Garamond" w:hAnsi="Garamond"/>
          <w:lang w:val="en-AU"/>
        </w:rPr>
        <w:t>Documentation of indication increased to 84.2%, in 2019 compared with 70.5% in 2013</w:t>
      </w:r>
    </w:p>
    <w:p w:rsidR="001A3DD5" w:rsidRPr="00275FD0" w:rsidRDefault="001A3DD5" w:rsidP="001A3DD5">
      <w:pPr>
        <w:pStyle w:val="ListParagraph"/>
        <w:numPr>
          <w:ilvl w:val="0"/>
          <w:numId w:val="45"/>
        </w:numPr>
        <w:rPr>
          <w:rFonts w:ascii="Garamond" w:hAnsi="Garamond"/>
          <w:lang w:val="en-AU"/>
        </w:rPr>
      </w:pPr>
      <w:r w:rsidRPr="00275FD0">
        <w:rPr>
          <w:rFonts w:ascii="Garamond" w:hAnsi="Garamond"/>
          <w:lang w:val="en-AU"/>
        </w:rPr>
        <w:t>Documentation of review or stop date increased to 48.0%, compared with 34.8% in 2015 when this indicator was first reported. However, the level of documentation is still unacceptably low</w:t>
      </w:r>
    </w:p>
    <w:p w:rsidR="001A3DD5" w:rsidRPr="00275FD0" w:rsidRDefault="001A3DD5" w:rsidP="001A3DD5">
      <w:pPr>
        <w:pStyle w:val="ListParagraph"/>
        <w:numPr>
          <w:ilvl w:val="0"/>
          <w:numId w:val="45"/>
        </w:numPr>
        <w:rPr>
          <w:rFonts w:ascii="Garamond" w:hAnsi="Garamond"/>
          <w:lang w:val="en-AU"/>
        </w:rPr>
      </w:pPr>
      <w:r w:rsidRPr="00275FD0">
        <w:rPr>
          <w:rFonts w:ascii="Garamond" w:hAnsi="Garamond"/>
          <w:lang w:val="en-AU"/>
        </w:rPr>
        <w:t>Proportion of surgical prophylaxis given for greater than 24 hours was 30.0% in 2019, compared with 41.0% in 2013.</w:t>
      </w:r>
    </w:p>
    <w:p w:rsidR="001A3DD5" w:rsidRPr="00275FD0" w:rsidRDefault="001A3DD5" w:rsidP="001A3DD5">
      <w:pPr>
        <w:rPr>
          <w:rFonts w:ascii="Garamond" w:hAnsi="Garamond"/>
          <w:lang w:val="en-AU"/>
        </w:rPr>
      </w:pPr>
    </w:p>
    <w:p w:rsidR="001A3DD5" w:rsidRPr="00275FD0" w:rsidRDefault="001A3DD5" w:rsidP="001A3DD5">
      <w:pPr>
        <w:rPr>
          <w:rFonts w:ascii="Garamond" w:hAnsi="Garamond"/>
          <w:lang w:val="en-AU"/>
        </w:rPr>
      </w:pPr>
      <w:r w:rsidRPr="00275FD0">
        <w:rPr>
          <w:rFonts w:ascii="Garamond" w:hAnsi="Garamond"/>
          <w:lang w:val="en-AU"/>
        </w:rPr>
        <w:t>Whilst these improvements are encouraging, concerning patterns regarding other aspects of antimicrobial prescribing appropriateness, over time, are:</w:t>
      </w:r>
    </w:p>
    <w:p w:rsidR="001A3DD5" w:rsidRPr="00275FD0" w:rsidRDefault="001A3DD5" w:rsidP="001A3DD5">
      <w:pPr>
        <w:pStyle w:val="ListParagraph"/>
        <w:numPr>
          <w:ilvl w:val="0"/>
          <w:numId w:val="46"/>
        </w:numPr>
        <w:rPr>
          <w:rFonts w:ascii="Garamond" w:hAnsi="Garamond"/>
          <w:lang w:val="en-AU"/>
        </w:rPr>
      </w:pPr>
      <w:r w:rsidRPr="00275FD0">
        <w:rPr>
          <w:rFonts w:ascii="Garamond" w:hAnsi="Garamond"/>
          <w:lang w:val="en-AU"/>
        </w:rPr>
        <w:t xml:space="preserve">Compliance with therapeutic guidelines or local guidelines, declined from 72.1% in 2013 to 65.3% in 2019 </w:t>
      </w:r>
    </w:p>
    <w:p w:rsidR="001A3DD5" w:rsidRPr="00275FD0" w:rsidRDefault="001A3DD5" w:rsidP="001A3DD5">
      <w:pPr>
        <w:pStyle w:val="ListParagraph"/>
        <w:numPr>
          <w:ilvl w:val="0"/>
          <w:numId w:val="46"/>
        </w:numPr>
        <w:rPr>
          <w:rFonts w:ascii="Garamond" w:hAnsi="Garamond"/>
          <w:lang w:val="en-AU"/>
        </w:rPr>
      </w:pPr>
      <w:r w:rsidRPr="00275FD0">
        <w:rPr>
          <w:rFonts w:ascii="Garamond" w:hAnsi="Garamond"/>
          <w:lang w:val="en-AU"/>
        </w:rPr>
        <w:t>Overall appropriateness of prescribing has essentially remained static since 2013, and was 75.7% in 2019</w:t>
      </w:r>
    </w:p>
    <w:p w:rsidR="001A3DD5" w:rsidRPr="00275FD0" w:rsidRDefault="001A3DD5" w:rsidP="001A3DD5">
      <w:pPr>
        <w:pStyle w:val="ListParagraph"/>
        <w:numPr>
          <w:ilvl w:val="0"/>
          <w:numId w:val="46"/>
        </w:numPr>
        <w:rPr>
          <w:rFonts w:ascii="Garamond" w:hAnsi="Garamond"/>
          <w:lang w:val="en-AU"/>
        </w:rPr>
      </w:pPr>
      <w:r w:rsidRPr="00275FD0">
        <w:rPr>
          <w:rFonts w:ascii="Garamond" w:hAnsi="Garamond"/>
          <w:lang w:val="en-AU"/>
        </w:rPr>
        <w:t xml:space="preserve">Prescribing for specific indications, particularly: </w:t>
      </w:r>
    </w:p>
    <w:p w:rsidR="001A3DD5" w:rsidRPr="00275FD0" w:rsidRDefault="001A3DD5" w:rsidP="001A3DD5">
      <w:pPr>
        <w:pStyle w:val="ListParagraph"/>
        <w:numPr>
          <w:ilvl w:val="1"/>
          <w:numId w:val="46"/>
        </w:numPr>
        <w:rPr>
          <w:rFonts w:ascii="Garamond" w:hAnsi="Garamond"/>
          <w:lang w:val="en-AU"/>
        </w:rPr>
      </w:pPr>
      <w:r w:rsidRPr="00275FD0">
        <w:rPr>
          <w:rFonts w:ascii="Garamond" w:hAnsi="Garamond"/>
          <w:lang w:val="en-AU"/>
        </w:rPr>
        <w:t>chronic obstructive pulmonary disease (COPD); non-compliance with guidelines (almost 60%)</w:t>
      </w:r>
    </w:p>
    <w:p w:rsidR="001A3DD5" w:rsidRPr="00275FD0" w:rsidRDefault="001A3DD5" w:rsidP="001A3DD5">
      <w:pPr>
        <w:pStyle w:val="ListParagraph"/>
        <w:numPr>
          <w:ilvl w:val="1"/>
          <w:numId w:val="46"/>
        </w:numPr>
        <w:rPr>
          <w:rFonts w:ascii="Garamond" w:hAnsi="Garamond"/>
          <w:lang w:val="en-AU"/>
        </w:rPr>
      </w:pPr>
      <w:r w:rsidRPr="00275FD0">
        <w:rPr>
          <w:rFonts w:ascii="Garamond" w:hAnsi="Garamond"/>
          <w:lang w:val="en-AU"/>
        </w:rPr>
        <w:t>surgical prophylaxis; non-compliance with guidelines (45%)</w:t>
      </w:r>
    </w:p>
    <w:p w:rsidR="001A3DD5" w:rsidRPr="00275FD0" w:rsidRDefault="001A3DD5" w:rsidP="001A3DD5">
      <w:pPr>
        <w:pStyle w:val="ListParagraph"/>
        <w:numPr>
          <w:ilvl w:val="1"/>
          <w:numId w:val="46"/>
        </w:numPr>
        <w:rPr>
          <w:rFonts w:ascii="Garamond" w:hAnsi="Garamond"/>
          <w:lang w:val="en-AU"/>
        </w:rPr>
      </w:pPr>
      <w:r w:rsidRPr="00275FD0">
        <w:rPr>
          <w:rFonts w:ascii="Garamond" w:hAnsi="Garamond"/>
          <w:lang w:val="en-AU"/>
        </w:rPr>
        <w:t>non-surgical wound infections; non-compliance with guidelines (almost 30%)</w:t>
      </w:r>
    </w:p>
    <w:p w:rsidR="001A3DD5" w:rsidRPr="00275FD0" w:rsidRDefault="001A3DD5" w:rsidP="001A3DD5">
      <w:pPr>
        <w:pStyle w:val="ListParagraph"/>
        <w:numPr>
          <w:ilvl w:val="1"/>
          <w:numId w:val="46"/>
        </w:numPr>
        <w:rPr>
          <w:rFonts w:ascii="Garamond" w:hAnsi="Garamond"/>
          <w:lang w:val="en-AU"/>
        </w:rPr>
      </w:pPr>
      <w:r w:rsidRPr="00275FD0">
        <w:rPr>
          <w:rFonts w:ascii="Garamond" w:hAnsi="Garamond"/>
          <w:lang w:val="en-AU"/>
        </w:rPr>
        <w:t>community-acquired pneumonia; non-compliance with guidelines (almost 33%)</w:t>
      </w:r>
    </w:p>
    <w:p w:rsidR="001A3DD5" w:rsidRPr="00275FD0" w:rsidRDefault="001A3DD5" w:rsidP="001A3DD5">
      <w:pPr>
        <w:pStyle w:val="ListParagraph"/>
        <w:numPr>
          <w:ilvl w:val="0"/>
          <w:numId w:val="47"/>
        </w:numPr>
        <w:rPr>
          <w:rFonts w:ascii="Garamond" w:hAnsi="Garamond"/>
          <w:lang w:val="en-AU"/>
        </w:rPr>
      </w:pPr>
      <w:r w:rsidRPr="00275FD0">
        <w:rPr>
          <w:rFonts w:ascii="Garamond" w:hAnsi="Garamond"/>
          <w:lang w:val="en-AU"/>
        </w:rPr>
        <w:t>Inappropriate prescribing of broad-spectrum antimicrobials, particularly for cefalexin, cefazolin, azithromycin and amoxicillin–clavulanic acid.</w:t>
      </w:r>
    </w:p>
    <w:p w:rsidR="001A3DD5" w:rsidRPr="00275FD0" w:rsidRDefault="001A3DD5" w:rsidP="001A3DD5">
      <w:pPr>
        <w:rPr>
          <w:rFonts w:ascii="Garamond" w:hAnsi="Garamond"/>
          <w:lang w:val="en-AU"/>
        </w:rPr>
      </w:pPr>
    </w:p>
    <w:p w:rsidR="001A3DD5" w:rsidRDefault="001A3DD5" w:rsidP="001A3DD5">
      <w:pPr>
        <w:rPr>
          <w:rFonts w:ascii="Garamond" w:hAnsi="Garamond"/>
          <w:lang w:val="en-AU"/>
        </w:rPr>
      </w:pPr>
      <w:r w:rsidRPr="00275FD0">
        <w:rPr>
          <w:rFonts w:ascii="Garamond" w:hAnsi="Garamond"/>
          <w:lang w:val="en-AU"/>
        </w:rPr>
        <w:t>The opportunities for improvement of practice in relation to prescribing of specific antimicrobials, and consequently, patient safety are highlighted in the report, along with planned action to address them.</w:t>
      </w:r>
    </w:p>
    <w:p w:rsidR="00275FD0" w:rsidRDefault="00275FD0" w:rsidP="00275FD0">
      <w:pPr>
        <w:rPr>
          <w:rFonts w:ascii="Garamond" w:hAnsi="Garamond"/>
          <w:lang w:val="en-AU"/>
        </w:rPr>
      </w:pPr>
    </w:p>
    <w:p w:rsidR="002E103F" w:rsidRDefault="002E103F" w:rsidP="00E34A10">
      <w:pPr>
        <w:keepNext/>
        <w:keepLines/>
        <w:autoSpaceDE w:val="0"/>
        <w:autoSpaceDN w:val="0"/>
        <w:adjustRightInd w:val="0"/>
        <w:rPr>
          <w:rFonts w:ascii="Garamond" w:hAnsi="Garamond"/>
          <w:b/>
          <w:lang w:val="en-AU"/>
        </w:rPr>
      </w:pPr>
      <w:r>
        <w:rPr>
          <w:rFonts w:ascii="Garamond" w:hAnsi="Garamond"/>
          <w:b/>
          <w:lang w:val="en-AU"/>
        </w:rPr>
        <w:lastRenderedPageBreak/>
        <w:t>Books</w:t>
      </w:r>
    </w:p>
    <w:p w:rsidR="002E103F" w:rsidRDefault="002E103F" w:rsidP="002E103F">
      <w:pPr>
        <w:keepNext/>
        <w:keepLines/>
        <w:autoSpaceDE w:val="0"/>
        <w:autoSpaceDN w:val="0"/>
        <w:adjustRightInd w:val="0"/>
        <w:rPr>
          <w:rFonts w:ascii="Garamond" w:hAnsi="Garamond"/>
          <w:b/>
          <w:lang w:val="en-AU"/>
        </w:rPr>
      </w:pPr>
    </w:p>
    <w:p w:rsidR="00250CEC" w:rsidRPr="00250CEC" w:rsidRDefault="00250CEC" w:rsidP="00250CEC">
      <w:pPr>
        <w:keepNext/>
        <w:keepLines/>
        <w:autoSpaceDE w:val="0"/>
        <w:autoSpaceDN w:val="0"/>
        <w:adjustRightInd w:val="0"/>
        <w:rPr>
          <w:rFonts w:ascii="Garamond" w:hAnsi="Garamond"/>
          <w:i/>
          <w:lang w:val="en-AU"/>
        </w:rPr>
      </w:pPr>
      <w:r w:rsidRPr="00250CEC">
        <w:rPr>
          <w:rFonts w:ascii="Garamond" w:hAnsi="Garamond"/>
          <w:i/>
          <w:lang w:val="en-AU"/>
        </w:rPr>
        <w:t>Meeting the Challenge of Caring for Persons Living with Dementia and Their Care Partners and Caregivers: A Way Forward</w:t>
      </w:r>
    </w:p>
    <w:p w:rsidR="00250CEC" w:rsidRDefault="00250CEC" w:rsidP="002E103F">
      <w:pPr>
        <w:keepNext/>
        <w:keepLines/>
        <w:autoSpaceDE w:val="0"/>
        <w:autoSpaceDN w:val="0"/>
        <w:adjustRightInd w:val="0"/>
        <w:rPr>
          <w:rFonts w:ascii="Garamond" w:hAnsi="Garamond"/>
          <w:lang w:val="en-AU"/>
        </w:rPr>
      </w:pPr>
      <w:r w:rsidRPr="00250CEC">
        <w:rPr>
          <w:rFonts w:ascii="Garamond" w:hAnsi="Garamond"/>
          <w:lang w:val="en-AU"/>
        </w:rPr>
        <w:t xml:space="preserve">National Academies of Sciences, Engineering, </w:t>
      </w:r>
      <w:r w:rsidR="00A569BB">
        <w:rPr>
          <w:rFonts w:ascii="Garamond" w:hAnsi="Garamond"/>
          <w:lang w:val="en-AU"/>
        </w:rPr>
        <w:t xml:space="preserve">and </w:t>
      </w:r>
      <w:r w:rsidRPr="00250CEC">
        <w:rPr>
          <w:rFonts w:ascii="Garamond" w:hAnsi="Garamond"/>
          <w:lang w:val="en-AU"/>
        </w:rPr>
        <w:t>Medicine</w:t>
      </w:r>
    </w:p>
    <w:p w:rsidR="00250CEC" w:rsidRDefault="00250CEC" w:rsidP="002E103F">
      <w:pPr>
        <w:keepNext/>
        <w:keepLines/>
        <w:autoSpaceDE w:val="0"/>
        <w:autoSpaceDN w:val="0"/>
        <w:adjustRightInd w:val="0"/>
        <w:rPr>
          <w:rFonts w:ascii="Garamond" w:hAnsi="Garamond"/>
          <w:lang w:val="en-AU"/>
        </w:rPr>
      </w:pPr>
      <w:r w:rsidRPr="00250CEC">
        <w:rPr>
          <w:rFonts w:ascii="Garamond" w:hAnsi="Garamond"/>
          <w:lang w:val="en-AU"/>
        </w:rPr>
        <w:t>Larson EB, Stroud C, editors</w:t>
      </w:r>
    </w:p>
    <w:p w:rsidR="002E103F" w:rsidRPr="00670948" w:rsidRDefault="00250CEC" w:rsidP="002E103F">
      <w:pPr>
        <w:keepNext/>
        <w:keepLines/>
        <w:autoSpaceDE w:val="0"/>
        <w:autoSpaceDN w:val="0"/>
        <w:adjustRightInd w:val="0"/>
        <w:rPr>
          <w:rFonts w:ascii="Garamond" w:hAnsi="Garamond"/>
          <w:lang w:val="en-AU"/>
        </w:rPr>
      </w:pPr>
      <w:r w:rsidRPr="00250CEC">
        <w:rPr>
          <w:rFonts w:ascii="Garamond" w:hAnsi="Garamond"/>
          <w:lang w:val="en-AU"/>
        </w:rPr>
        <w:t>Washington, DC: The National Academies Press; 2021. 228 p.</w:t>
      </w:r>
    </w:p>
    <w:tbl>
      <w:tblPr>
        <w:tblStyle w:val="TableGrid"/>
        <w:tblW w:w="9360" w:type="dxa"/>
        <w:tblInd w:w="288" w:type="dxa"/>
        <w:tblLayout w:type="fixed"/>
        <w:tblLook w:val="01E0" w:firstRow="1" w:lastRow="1" w:firstColumn="1" w:lastColumn="1" w:noHBand="0" w:noVBand="0"/>
      </w:tblPr>
      <w:tblGrid>
        <w:gridCol w:w="1080"/>
        <w:gridCol w:w="8280"/>
      </w:tblGrid>
      <w:tr w:rsidR="002E103F"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2E103F" w:rsidRPr="000170DA" w:rsidRDefault="00250CEC" w:rsidP="009C0E6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E103F" w:rsidRPr="000170DA" w:rsidRDefault="001F1754" w:rsidP="00250CEC">
            <w:pPr>
              <w:keepNext/>
              <w:rPr>
                <w:rStyle w:val="Hyperlink"/>
                <w:rFonts w:ascii="Garamond" w:hAnsi="Garamond"/>
                <w:color w:val="auto"/>
                <w:u w:val="none"/>
                <w:lang w:val="en-AU"/>
              </w:rPr>
            </w:pPr>
            <w:hyperlink r:id="rId40" w:history="1">
              <w:r w:rsidR="00250CEC" w:rsidRPr="002A73E1">
                <w:rPr>
                  <w:rStyle w:val="Hyperlink"/>
                  <w:rFonts w:ascii="Garamond" w:hAnsi="Garamond"/>
                  <w:lang w:val="en-AU"/>
                </w:rPr>
                <w:t>https://doi.org/10.17226/26026</w:t>
              </w:r>
            </w:hyperlink>
          </w:p>
        </w:tc>
      </w:tr>
      <w:tr w:rsidR="002E103F"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2E103F" w:rsidRPr="000170DA" w:rsidRDefault="002E103F" w:rsidP="009C0E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E103F" w:rsidRPr="002810C1" w:rsidRDefault="00A569BB" w:rsidP="00A569BB">
            <w:pPr>
              <w:rPr>
                <w:rFonts w:ascii="Garamond" w:hAnsi="Garamond"/>
                <w:lang w:val="en-AU"/>
              </w:rPr>
            </w:pPr>
            <w:r>
              <w:rPr>
                <w:rFonts w:ascii="Garamond" w:hAnsi="Garamond"/>
                <w:lang w:val="en-AU"/>
              </w:rPr>
              <w:t xml:space="preserve">This report from the USA’s </w:t>
            </w:r>
            <w:r w:rsidRPr="00A569BB">
              <w:rPr>
                <w:rFonts w:ascii="Garamond" w:hAnsi="Garamond"/>
                <w:lang w:val="en-AU"/>
              </w:rPr>
              <w:t xml:space="preserve">National Academies of Sciences, Engineering, </w:t>
            </w:r>
            <w:r>
              <w:rPr>
                <w:rFonts w:ascii="Garamond" w:hAnsi="Garamond"/>
                <w:lang w:val="en-AU"/>
              </w:rPr>
              <w:t xml:space="preserve">and </w:t>
            </w:r>
            <w:r w:rsidRPr="00A569BB">
              <w:rPr>
                <w:rFonts w:ascii="Garamond" w:hAnsi="Garamond"/>
                <w:lang w:val="en-AU"/>
              </w:rPr>
              <w:t>Medicine</w:t>
            </w:r>
            <w:r>
              <w:rPr>
                <w:rFonts w:ascii="Garamond" w:hAnsi="Garamond"/>
                <w:lang w:val="en-AU"/>
              </w:rPr>
              <w:t xml:space="preserve"> reviews the evidence </w:t>
            </w:r>
            <w:r w:rsidRPr="00A569BB">
              <w:rPr>
                <w:rFonts w:ascii="Garamond" w:hAnsi="Garamond"/>
                <w:lang w:val="en-AU"/>
              </w:rPr>
              <w:t xml:space="preserve">on dementia care and </w:t>
            </w:r>
            <w:r>
              <w:rPr>
                <w:rFonts w:ascii="Garamond" w:hAnsi="Garamond"/>
                <w:lang w:val="en-AU"/>
              </w:rPr>
              <w:t>seeks to inform</w:t>
            </w:r>
            <w:r w:rsidRPr="00A569BB">
              <w:rPr>
                <w:rFonts w:ascii="Garamond" w:hAnsi="Garamond"/>
                <w:lang w:val="en-AU"/>
              </w:rPr>
              <w:t xml:space="preserve"> decision making about which interventions are ready to be broadly disseminated and implemented. It also offers a blueprint to guide future research</w:t>
            </w:r>
            <w:r>
              <w:rPr>
                <w:rFonts w:ascii="Garamond" w:hAnsi="Garamond"/>
                <w:lang w:val="en-AU"/>
              </w:rPr>
              <w:t>.</w:t>
            </w:r>
          </w:p>
        </w:tc>
      </w:tr>
    </w:tbl>
    <w:p w:rsidR="002E103F" w:rsidRDefault="002E103F" w:rsidP="002E103F">
      <w:pPr>
        <w:keepNext/>
        <w:keepLines/>
        <w:autoSpaceDE w:val="0"/>
        <w:autoSpaceDN w:val="0"/>
        <w:adjustRightInd w:val="0"/>
        <w:rPr>
          <w:rFonts w:ascii="Garamond" w:hAnsi="Garamond"/>
          <w:lang w:val="en-AU"/>
        </w:rPr>
      </w:pPr>
    </w:p>
    <w:p w:rsidR="002E103F" w:rsidRDefault="002E103F" w:rsidP="002E103F">
      <w:pPr>
        <w:keepNext/>
        <w:keepLines/>
        <w:autoSpaceDE w:val="0"/>
        <w:autoSpaceDN w:val="0"/>
        <w:adjustRightInd w:val="0"/>
        <w:rPr>
          <w:rFonts w:ascii="Garamond" w:hAnsi="Garamond"/>
          <w:lang w:val="en-AU"/>
        </w:rPr>
      </w:pPr>
    </w:p>
    <w:p w:rsidR="002E103F" w:rsidRPr="002E103F" w:rsidRDefault="002E103F" w:rsidP="002E103F">
      <w:pPr>
        <w:keepNext/>
        <w:keepLines/>
        <w:autoSpaceDE w:val="0"/>
        <w:autoSpaceDN w:val="0"/>
        <w:adjustRightInd w:val="0"/>
        <w:rPr>
          <w:rFonts w:ascii="Garamond" w:hAnsi="Garamond"/>
          <w:lang w:val="en-AU"/>
        </w:rPr>
      </w:pPr>
    </w:p>
    <w:p w:rsidR="00623191" w:rsidRDefault="00623191" w:rsidP="00E34A10">
      <w:pPr>
        <w:keepNext/>
        <w:keepLines/>
        <w:autoSpaceDE w:val="0"/>
        <w:autoSpaceDN w:val="0"/>
        <w:adjustRightInd w:val="0"/>
        <w:rPr>
          <w:rFonts w:ascii="Garamond" w:hAnsi="Garamond"/>
          <w:b/>
          <w:lang w:val="en-AU"/>
        </w:rPr>
      </w:pPr>
      <w:r>
        <w:rPr>
          <w:rFonts w:ascii="Garamond" w:hAnsi="Garamond"/>
          <w:b/>
          <w:lang w:val="en-AU"/>
        </w:rPr>
        <w:t>Reports</w:t>
      </w:r>
    </w:p>
    <w:p w:rsidR="00623191" w:rsidRDefault="00623191" w:rsidP="00E34A10">
      <w:pPr>
        <w:keepNext/>
        <w:keepLines/>
        <w:autoSpaceDE w:val="0"/>
        <w:autoSpaceDN w:val="0"/>
        <w:adjustRightInd w:val="0"/>
        <w:rPr>
          <w:rFonts w:ascii="Garamond" w:hAnsi="Garamond"/>
          <w:b/>
          <w:lang w:val="en-AU"/>
        </w:rPr>
      </w:pPr>
    </w:p>
    <w:p w:rsidR="008269A0" w:rsidRPr="008269A0" w:rsidRDefault="008269A0" w:rsidP="00670948">
      <w:pPr>
        <w:keepNext/>
        <w:keepLines/>
        <w:autoSpaceDE w:val="0"/>
        <w:autoSpaceDN w:val="0"/>
        <w:adjustRightInd w:val="0"/>
        <w:rPr>
          <w:rFonts w:ascii="Garamond" w:hAnsi="Garamond"/>
          <w:i/>
          <w:lang w:val="en-AU"/>
        </w:rPr>
      </w:pPr>
      <w:r w:rsidRPr="008269A0">
        <w:rPr>
          <w:rFonts w:ascii="Garamond" w:hAnsi="Garamond"/>
          <w:i/>
          <w:lang w:val="en-AU"/>
        </w:rPr>
        <w:t>Victoria’s response to COVID-19 laboratory testing: A public pathology perspective</w:t>
      </w:r>
    </w:p>
    <w:p w:rsidR="008269A0" w:rsidRDefault="008269A0" w:rsidP="00670948">
      <w:pPr>
        <w:keepNext/>
        <w:keepLines/>
        <w:autoSpaceDE w:val="0"/>
        <w:autoSpaceDN w:val="0"/>
        <w:adjustRightInd w:val="0"/>
        <w:rPr>
          <w:rFonts w:ascii="Garamond" w:hAnsi="Garamond"/>
          <w:lang w:val="en-AU"/>
        </w:rPr>
      </w:pPr>
      <w:r w:rsidRPr="008269A0">
        <w:rPr>
          <w:rFonts w:ascii="Garamond" w:hAnsi="Garamond"/>
          <w:lang w:val="en-AU"/>
        </w:rPr>
        <w:t>Deeble Institute Perspectives Brief No 15</w:t>
      </w:r>
    </w:p>
    <w:p w:rsidR="008269A0" w:rsidRDefault="008269A0" w:rsidP="008269A0">
      <w:pPr>
        <w:keepNext/>
        <w:keepLines/>
        <w:autoSpaceDE w:val="0"/>
        <w:autoSpaceDN w:val="0"/>
        <w:adjustRightInd w:val="0"/>
        <w:rPr>
          <w:rFonts w:ascii="Garamond" w:hAnsi="Garamond"/>
          <w:lang w:val="en-AU"/>
        </w:rPr>
      </w:pPr>
      <w:r w:rsidRPr="008269A0">
        <w:rPr>
          <w:rFonts w:ascii="Garamond" w:hAnsi="Garamond"/>
          <w:lang w:val="en-AU"/>
        </w:rPr>
        <w:t>Sikorski J</w:t>
      </w:r>
    </w:p>
    <w:p w:rsidR="002810C1" w:rsidRPr="00670948" w:rsidRDefault="008269A0" w:rsidP="00670948">
      <w:pPr>
        <w:keepNext/>
        <w:keepLines/>
        <w:autoSpaceDE w:val="0"/>
        <w:autoSpaceDN w:val="0"/>
        <w:adjustRightInd w:val="0"/>
        <w:rPr>
          <w:rFonts w:ascii="Garamond" w:hAnsi="Garamond"/>
          <w:lang w:val="en-AU"/>
        </w:rPr>
      </w:pPr>
      <w:r w:rsidRPr="008269A0">
        <w:rPr>
          <w:rFonts w:ascii="Garamond" w:hAnsi="Garamond"/>
          <w:lang w:val="en-AU"/>
        </w:rPr>
        <w:t>Canberra: Australian Healthcare and Hospitals Association; 2021:19.</w:t>
      </w:r>
    </w:p>
    <w:tbl>
      <w:tblPr>
        <w:tblStyle w:val="TableGrid"/>
        <w:tblW w:w="9360" w:type="dxa"/>
        <w:tblInd w:w="288" w:type="dxa"/>
        <w:tblLayout w:type="fixed"/>
        <w:tblLook w:val="01E0" w:firstRow="1" w:lastRow="1" w:firstColumn="1" w:lastColumn="1" w:noHBand="0" w:noVBand="0"/>
      </w:tblPr>
      <w:tblGrid>
        <w:gridCol w:w="1080"/>
        <w:gridCol w:w="8280"/>
      </w:tblGrid>
      <w:tr w:rsidR="00623191"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623191" w:rsidRPr="000170DA" w:rsidRDefault="00037479" w:rsidP="00FB7748">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23191" w:rsidRPr="000170DA" w:rsidRDefault="001F1754" w:rsidP="00FB7748">
            <w:pPr>
              <w:keepNext/>
              <w:rPr>
                <w:rStyle w:val="Hyperlink"/>
                <w:rFonts w:ascii="Garamond" w:hAnsi="Garamond"/>
                <w:color w:val="auto"/>
                <w:u w:val="none"/>
                <w:lang w:val="en-AU"/>
              </w:rPr>
            </w:pPr>
            <w:hyperlink r:id="rId41" w:history="1">
              <w:r w:rsidR="008269A0" w:rsidRPr="002A73E1">
                <w:rPr>
                  <w:rStyle w:val="Hyperlink"/>
                  <w:rFonts w:ascii="Garamond" w:hAnsi="Garamond"/>
                  <w:lang w:val="en-AU"/>
                </w:rPr>
                <w:t>https://ahha.asn.au/news/greater-investment-needed-public-pathology-maintain-pandemic-preparedness</w:t>
              </w:r>
            </w:hyperlink>
          </w:p>
        </w:tc>
      </w:tr>
      <w:tr w:rsidR="00623191" w:rsidRPr="000170DA" w:rsidTr="00FB7748">
        <w:tc>
          <w:tcPr>
            <w:tcW w:w="1080" w:type="dxa"/>
            <w:tcBorders>
              <w:top w:val="single" w:sz="4" w:space="0" w:color="auto"/>
              <w:left w:val="single" w:sz="4" w:space="0" w:color="auto"/>
              <w:bottom w:val="single" w:sz="4" w:space="0" w:color="auto"/>
              <w:right w:val="single" w:sz="4" w:space="0" w:color="auto"/>
            </w:tcBorders>
            <w:vAlign w:val="center"/>
          </w:tcPr>
          <w:p w:rsidR="00623191" w:rsidRPr="000170DA" w:rsidRDefault="00623191" w:rsidP="00FB774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471BF" w:rsidRDefault="008269A0" w:rsidP="00DE5C32">
            <w:pPr>
              <w:rPr>
                <w:rFonts w:ascii="Garamond" w:hAnsi="Garamond"/>
                <w:lang w:val="en-AU"/>
              </w:rPr>
            </w:pPr>
            <w:r w:rsidRPr="008269A0">
              <w:rPr>
                <w:rFonts w:ascii="Garamond" w:hAnsi="Garamond"/>
                <w:lang w:val="en-AU"/>
              </w:rPr>
              <w:t>Th</w:t>
            </w:r>
            <w:r>
              <w:rPr>
                <w:rFonts w:ascii="Garamond" w:hAnsi="Garamond"/>
                <w:lang w:val="en-AU"/>
              </w:rPr>
              <w:t xml:space="preserve">is </w:t>
            </w:r>
            <w:r w:rsidRPr="008269A0">
              <w:rPr>
                <w:rFonts w:ascii="Garamond" w:hAnsi="Garamond"/>
                <w:lang w:val="en-AU"/>
              </w:rPr>
              <w:t>Perspectives Brief from the Australian Healthcare and Hospitals Association’s Deeble Institute</w:t>
            </w:r>
            <w:r>
              <w:rPr>
                <w:rFonts w:ascii="Garamond" w:hAnsi="Garamond"/>
                <w:lang w:val="en-AU"/>
              </w:rPr>
              <w:t xml:space="preserve"> has been written by the CEO of Public Pathology Australia, Jenny Sikorski. In the brief she examines </w:t>
            </w:r>
            <w:r w:rsidR="00DE5C32">
              <w:rPr>
                <w:rFonts w:ascii="Garamond" w:hAnsi="Garamond"/>
                <w:lang w:val="en-AU"/>
              </w:rPr>
              <w:t xml:space="preserve">how the public pathology services in Victoria responded </w:t>
            </w:r>
            <w:r w:rsidR="00DE5C32" w:rsidRPr="00DE5C32">
              <w:rPr>
                <w:rFonts w:ascii="Garamond" w:hAnsi="Garamond"/>
                <w:lang w:val="en-AU"/>
              </w:rPr>
              <w:t>to the COVID-19 pandemic in Victoria</w:t>
            </w:r>
            <w:r w:rsidR="00DE5C32">
              <w:rPr>
                <w:rFonts w:ascii="Garamond" w:hAnsi="Garamond"/>
                <w:lang w:val="en-AU"/>
              </w:rPr>
              <w:t xml:space="preserve">. </w:t>
            </w:r>
            <w:r w:rsidR="000471BF">
              <w:rPr>
                <w:rFonts w:ascii="Garamond" w:hAnsi="Garamond"/>
                <w:lang w:val="en-AU"/>
              </w:rPr>
              <w:t>Sikorski assets that ‘</w:t>
            </w:r>
            <w:r w:rsidR="000471BF" w:rsidRPr="000471BF">
              <w:rPr>
                <w:rFonts w:ascii="Garamond" w:hAnsi="Garamond"/>
                <w:lang w:val="en-AU"/>
              </w:rPr>
              <w:t>To best protect the community in the face of a public health crisis such as COVID-19, attention must be given to Victoria’s underlying pandemic response capability and its ongoing maintenance. There should be a focus on technical and scientific leadership, engagement models, information storage and reporting requirements, laboratory and workforce capacity building and workflows.</w:t>
            </w:r>
            <w:r w:rsidR="000471BF">
              <w:rPr>
                <w:rFonts w:ascii="Garamond" w:hAnsi="Garamond"/>
                <w:lang w:val="en-AU"/>
              </w:rPr>
              <w:t>’</w:t>
            </w:r>
          </w:p>
          <w:p w:rsidR="00DE5C32" w:rsidRPr="002810C1" w:rsidRDefault="000471BF" w:rsidP="000471BF">
            <w:pPr>
              <w:rPr>
                <w:rFonts w:ascii="Garamond" w:hAnsi="Garamond"/>
                <w:lang w:val="en-AU"/>
              </w:rPr>
            </w:pPr>
            <w:r>
              <w:rPr>
                <w:rFonts w:ascii="Garamond" w:hAnsi="Garamond"/>
                <w:lang w:val="en-AU"/>
              </w:rPr>
              <w:t xml:space="preserve">The brief also contains </w:t>
            </w:r>
            <w:r w:rsidR="00DE5C32">
              <w:rPr>
                <w:rFonts w:ascii="Garamond" w:hAnsi="Garamond"/>
                <w:lang w:val="en-AU"/>
              </w:rPr>
              <w:t xml:space="preserve">a number of </w:t>
            </w:r>
            <w:r w:rsidR="00DE5C32" w:rsidRPr="00DE5C32">
              <w:rPr>
                <w:rFonts w:ascii="Garamond" w:hAnsi="Garamond"/>
                <w:lang w:val="en-AU"/>
              </w:rPr>
              <w:t>recommendations for strengthening public pathology services across Australia</w:t>
            </w:r>
            <w:r w:rsidR="00DE5C32">
              <w:rPr>
                <w:rFonts w:ascii="Garamond" w:hAnsi="Garamond"/>
                <w:lang w:val="en-AU"/>
              </w:rPr>
              <w:t>.</w:t>
            </w:r>
            <w:r>
              <w:rPr>
                <w:rFonts w:ascii="Garamond" w:hAnsi="Garamond"/>
                <w:lang w:val="en-AU"/>
              </w:rPr>
              <w:t xml:space="preserve"> Along with the need for continuing investment, the recommendations cover c</w:t>
            </w:r>
            <w:r w:rsidRPr="000471BF">
              <w:rPr>
                <w:rFonts w:ascii="Garamond" w:hAnsi="Garamond"/>
                <w:lang w:val="en-AU"/>
              </w:rPr>
              <w:t>apacity building</w:t>
            </w:r>
            <w:r>
              <w:rPr>
                <w:rFonts w:ascii="Garamond" w:hAnsi="Garamond"/>
                <w:lang w:val="en-AU"/>
              </w:rPr>
              <w:t>, r</w:t>
            </w:r>
            <w:r w:rsidRPr="000471BF">
              <w:rPr>
                <w:rFonts w:ascii="Garamond" w:hAnsi="Garamond"/>
                <w:lang w:val="en-AU"/>
              </w:rPr>
              <w:t>eferral laboratory links</w:t>
            </w:r>
            <w:r>
              <w:rPr>
                <w:rFonts w:ascii="Garamond" w:hAnsi="Garamond"/>
                <w:lang w:val="en-AU"/>
              </w:rPr>
              <w:t>, m</w:t>
            </w:r>
            <w:r w:rsidRPr="000471BF">
              <w:rPr>
                <w:rFonts w:ascii="Garamond" w:hAnsi="Garamond"/>
                <w:lang w:val="en-AU"/>
              </w:rPr>
              <w:t>anagement of testing volumes</w:t>
            </w:r>
            <w:r>
              <w:rPr>
                <w:rFonts w:ascii="Garamond" w:hAnsi="Garamond"/>
                <w:lang w:val="en-AU"/>
              </w:rPr>
              <w:t>, t</w:t>
            </w:r>
            <w:r w:rsidRPr="000471BF">
              <w:rPr>
                <w:rFonts w:ascii="Garamond" w:hAnsi="Garamond"/>
                <w:lang w:val="en-AU"/>
              </w:rPr>
              <w:t>racking and reporting</w:t>
            </w:r>
            <w:r>
              <w:rPr>
                <w:rFonts w:ascii="Garamond" w:hAnsi="Garamond"/>
                <w:lang w:val="en-AU"/>
              </w:rPr>
              <w:t>, non-hospital collections, surveillance of h</w:t>
            </w:r>
            <w:r w:rsidRPr="000471BF">
              <w:rPr>
                <w:rFonts w:ascii="Garamond" w:hAnsi="Garamond"/>
                <w:lang w:val="en-AU"/>
              </w:rPr>
              <w:t>ospital employee infections</w:t>
            </w:r>
            <w:r>
              <w:rPr>
                <w:rFonts w:ascii="Garamond" w:hAnsi="Garamond"/>
                <w:lang w:val="en-AU"/>
              </w:rPr>
              <w:t>, s</w:t>
            </w:r>
            <w:r w:rsidRPr="000471BF">
              <w:rPr>
                <w:rFonts w:ascii="Garamond" w:hAnsi="Garamond"/>
                <w:lang w:val="en-AU"/>
              </w:rPr>
              <w:t>upporting telehealth and Hospital in the Home</w:t>
            </w:r>
            <w:r>
              <w:rPr>
                <w:rFonts w:ascii="Garamond" w:hAnsi="Garamond"/>
                <w:lang w:val="en-AU"/>
              </w:rPr>
              <w:t>, c</w:t>
            </w:r>
            <w:r w:rsidRPr="000471BF">
              <w:rPr>
                <w:rFonts w:ascii="Garamond" w:hAnsi="Garamond"/>
                <w:lang w:val="en-AU"/>
              </w:rPr>
              <w:t xml:space="preserve">ommunication and coordination </w:t>
            </w:r>
            <w:r>
              <w:rPr>
                <w:rFonts w:ascii="Garamond" w:hAnsi="Garamond"/>
                <w:lang w:val="en-AU"/>
              </w:rPr>
              <w:t>and p</w:t>
            </w:r>
            <w:r w:rsidRPr="000471BF">
              <w:rPr>
                <w:rFonts w:ascii="Garamond" w:hAnsi="Garamond"/>
                <w:lang w:val="en-AU"/>
              </w:rPr>
              <w:t>andemic preparednes</w:t>
            </w:r>
            <w:r>
              <w:rPr>
                <w:rFonts w:ascii="Garamond" w:hAnsi="Garamond"/>
                <w:lang w:val="en-AU"/>
              </w:rPr>
              <w:t>s.</w:t>
            </w:r>
          </w:p>
        </w:tc>
      </w:tr>
    </w:tbl>
    <w:p w:rsidR="00505DEC" w:rsidRDefault="00505DEC" w:rsidP="00E34A10">
      <w:pPr>
        <w:keepNext/>
        <w:keepLines/>
        <w:autoSpaceDE w:val="0"/>
        <w:autoSpaceDN w:val="0"/>
        <w:adjustRightInd w:val="0"/>
        <w:rPr>
          <w:rFonts w:ascii="Garamond" w:hAnsi="Garamond"/>
          <w:b/>
          <w:lang w:val="en-AU"/>
        </w:rPr>
      </w:pPr>
    </w:p>
    <w:p w:rsidR="00505DEC" w:rsidRDefault="00505DEC" w:rsidP="00505DEC">
      <w:pPr>
        <w:rPr>
          <w:lang w:val="en-AU"/>
        </w:rPr>
      </w:pPr>
      <w:r>
        <w:rPr>
          <w:lang w:val="en-AU"/>
        </w:rPr>
        <w:br w:type="page"/>
      </w: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lastRenderedPageBreak/>
        <w:t>Journal articles</w:t>
      </w:r>
    </w:p>
    <w:p w:rsidR="00E64D82" w:rsidRDefault="00E64D82" w:rsidP="00E34A10">
      <w:pPr>
        <w:keepNext/>
        <w:keepLines/>
        <w:autoSpaceDE w:val="0"/>
        <w:autoSpaceDN w:val="0"/>
        <w:adjustRightInd w:val="0"/>
        <w:rPr>
          <w:rFonts w:ascii="Garamond" w:hAnsi="Garamond"/>
          <w:b/>
          <w:lang w:val="en-AU"/>
        </w:rPr>
      </w:pPr>
    </w:p>
    <w:p w:rsidR="00505DEC" w:rsidRPr="00D22294" w:rsidRDefault="00505DEC" w:rsidP="00505DEC">
      <w:pPr>
        <w:keepNext/>
        <w:keepLines/>
        <w:autoSpaceDE w:val="0"/>
        <w:autoSpaceDN w:val="0"/>
        <w:adjustRightInd w:val="0"/>
        <w:rPr>
          <w:rFonts w:ascii="Garamond" w:hAnsi="Garamond"/>
          <w:i/>
          <w:lang w:val="en-AU"/>
        </w:rPr>
      </w:pPr>
      <w:r w:rsidRPr="00D22294">
        <w:rPr>
          <w:rFonts w:ascii="Garamond" w:hAnsi="Garamond"/>
          <w:i/>
          <w:lang w:val="en-AU"/>
        </w:rPr>
        <w:t>The use of social media as a tool for stakeholder engagement in health service design and quality improvement: A scoping review</w:t>
      </w:r>
    </w:p>
    <w:p w:rsidR="00505DEC" w:rsidRDefault="00505DEC" w:rsidP="00505DEC">
      <w:pPr>
        <w:keepNext/>
        <w:keepLines/>
        <w:autoSpaceDE w:val="0"/>
        <w:autoSpaceDN w:val="0"/>
        <w:adjustRightInd w:val="0"/>
        <w:rPr>
          <w:rFonts w:ascii="Garamond" w:hAnsi="Garamond"/>
          <w:lang w:val="en-AU"/>
        </w:rPr>
      </w:pPr>
      <w:r w:rsidRPr="00D22294">
        <w:rPr>
          <w:rFonts w:ascii="Garamond" w:hAnsi="Garamond"/>
          <w:lang w:val="en-AU"/>
        </w:rPr>
        <w:t>Walsh L, Hyett N, Juniper N, Li C, Rodier S, Hill S</w:t>
      </w:r>
    </w:p>
    <w:p w:rsidR="00505DEC" w:rsidRDefault="00505DEC" w:rsidP="00505DEC">
      <w:pPr>
        <w:keepNext/>
        <w:keepLines/>
        <w:autoSpaceDE w:val="0"/>
        <w:autoSpaceDN w:val="0"/>
        <w:adjustRightInd w:val="0"/>
        <w:rPr>
          <w:rFonts w:ascii="Garamond" w:hAnsi="Garamond"/>
          <w:lang w:val="en-AU"/>
        </w:rPr>
      </w:pPr>
      <w:r w:rsidRPr="00D22294">
        <w:rPr>
          <w:rFonts w:ascii="Garamond" w:hAnsi="Garamond"/>
          <w:lang w:val="en-AU"/>
        </w:rPr>
        <w:t>Digital Health 2021;7:2055207621996870.</w:t>
      </w:r>
    </w:p>
    <w:tbl>
      <w:tblPr>
        <w:tblStyle w:val="TableGrid"/>
        <w:tblW w:w="9360" w:type="dxa"/>
        <w:tblInd w:w="288" w:type="dxa"/>
        <w:tblLayout w:type="fixed"/>
        <w:tblLook w:val="01E0" w:firstRow="1" w:lastRow="1" w:firstColumn="1" w:lastColumn="1" w:noHBand="0" w:noVBand="0"/>
      </w:tblPr>
      <w:tblGrid>
        <w:gridCol w:w="1080"/>
        <w:gridCol w:w="8280"/>
      </w:tblGrid>
      <w:tr w:rsidR="00505DEC" w:rsidRPr="000170DA" w:rsidTr="000D36B9">
        <w:tc>
          <w:tcPr>
            <w:tcW w:w="1080" w:type="dxa"/>
            <w:tcBorders>
              <w:top w:val="single" w:sz="4" w:space="0" w:color="auto"/>
              <w:left w:val="single" w:sz="4" w:space="0" w:color="auto"/>
              <w:bottom w:val="single" w:sz="4" w:space="0" w:color="auto"/>
              <w:right w:val="single" w:sz="4" w:space="0" w:color="auto"/>
            </w:tcBorders>
            <w:vAlign w:val="center"/>
          </w:tcPr>
          <w:p w:rsidR="00505DEC" w:rsidRPr="000170DA" w:rsidRDefault="00505DEC" w:rsidP="000D36B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05DEC" w:rsidRPr="000170DA" w:rsidRDefault="001F1754" w:rsidP="000D36B9">
            <w:pPr>
              <w:keepNext/>
              <w:rPr>
                <w:rStyle w:val="Hyperlink"/>
                <w:rFonts w:ascii="Garamond" w:hAnsi="Garamond"/>
                <w:color w:val="auto"/>
                <w:u w:val="none"/>
                <w:lang w:val="en-AU"/>
              </w:rPr>
            </w:pPr>
            <w:hyperlink r:id="rId42" w:history="1">
              <w:r w:rsidR="00505DEC" w:rsidRPr="00AC5B5C">
                <w:rPr>
                  <w:rStyle w:val="Hyperlink"/>
                  <w:rFonts w:ascii="Garamond" w:hAnsi="Garamond"/>
                  <w:lang w:val="en-AU"/>
                </w:rPr>
                <w:t>https://doi.org/10.1177%2F2055207621996870</w:t>
              </w:r>
            </w:hyperlink>
          </w:p>
        </w:tc>
      </w:tr>
      <w:tr w:rsidR="00505DEC" w:rsidRPr="000170DA" w:rsidTr="000D36B9">
        <w:tc>
          <w:tcPr>
            <w:tcW w:w="1080" w:type="dxa"/>
            <w:tcBorders>
              <w:top w:val="single" w:sz="4" w:space="0" w:color="auto"/>
              <w:left w:val="single" w:sz="4" w:space="0" w:color="auto"/>
              <w:bottom w:val="single" w:sz="4" w:space="0" w:color="auto"/>
              <w:right w:val="single" w:sz="4" w:space="0" w:color="auto"/>
            </w:tcBorders>
            <w:vAlign w:val="center"/>
          </w:tcPr>
          <w:p w:rsidR="00505DEC" w:rsidRPr="000170DA" w:rsidRDefault="00505DEC" w:rsidP="000D36B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5DEC" w:rsidRPr="00623191" w:rsidRDefault="00505DEC" w:rsidP="000D36B9">
            <w:pPr>
              <w:rPr>
                <w:rFonts w:ascii="Garamond" w:hAnsi="Garamond"/>
                <w:lang w:val="en-AU"/>
              </w:rPr>
            </w:pPr>
            <w:r>
              <w:rPr>
                <w:rFonts w:ascii="Garamond" w:hAnsi="Garamond"/>
                <w:lang w:val="en-AU"/>
              </w:rPr>
              <w:t xml:space="preserve">The need to partner with consumers is widely accepted. Indeed, one of the eight </w:t>
            </w:r>
            <w:r w:rsidRPr="00505DEC">
              <w:rPr>
                <w:rFonts w:ascii="Garamond" w:hAnsi="Garamond"/>
                <w:lang w:val="en-AU"/>
              </w:rPr>
              <w:t xml:space="preserve">National Safety and Quality Health Service (NSQHS) Standards </w:t>
            </w:r>
            <w:r>
              <w:rPr>
                <w:rFonts w:ascii="Garamond" w:hAnsi="Garamond"/>
                <w:lang w:val="en-AU"/>
              </w:rPr>
              <w:t xml:space="preserve">is the </w:t>
            </w:r>
            <w:hyperlink r:id="rId43" w:history="1">
              <w:r w:rsidRPr="00505DEC">
                <w:rPr>
                  <w:rStyle w:val="Hyperlink"/>
                  <w:rFonts w:ascii="Garamond" w:hAnsi="Garamond"/>
                  <w:lang w:val="en-AU"/>
                </w:rPr>
                <w:t>Partnering with Consumers</w:t>
              </w:r>
            </w:hyperlink>
            <w:r>
              <w:rPr>
                <w:rFonts w:ascii="Garamond" w:hAnsi="Garamond"/>
                <w:lang w:val="en-AU"/>
              </w:rPr>
              <w:t xml:space="preserve"> standard. This paper discusses how contemporary means – social media – may be used to connect and engage with stakeholders, including consumers. This review sought to examine </w:t>
            </w:r>
            <w:r w:rsidRPr="00505DEC">
              <w:rPr>
                <w:rFonts w:ascii="Garamond" w:hAnsi="Garamond"/>
                <w:lang w:val="en-AU"/>
              </w:rPr>
              <w:t xml:space="preserve">how social media is used by health services, providers and consumers to contribute to service design or </w:t>
            </w:r>
            <w:r>
              <w:rPr>
                <w:rFonts w:ascii="Garamond" w:hAnsi="Garamond"/>
                <w:lang w:val="en-AU"/>
              </w:rPr>
              <w:t xml:space="preserve">quality improvement </w:t>
            </w:r>
            <w:r w:rsidRPr="00505DEC">
              <w:rPr>
                <w:rFonts w:ascii="Garamond" w:hAnsi="Garamond"/>
                <w:lang w:val="en-AU"/>
              </w:rPr>
              <w:t>activities.</w:t>
            </w:r>
            <w:r>
              <w:rPr>
                <w:rFonts w:ascii="Garamond" w:hAnsi="Garamond"/>
                <w:lang w:val="en-AU"/>
              </w:rPr>
              <w:t xml:space="preserve"> Based on 40 studies, the review found that nine major models of use of social media could be identified. ‘</w:t>
            </w:r>
            <w:r w:rsidRPr="00505DEC">
              <w:rPr>
                <w:rFonts w:ascii="Garamond" w:hAnsi="Garamond"/>
                <w:lang w:val="en-AU"/>
              </w:rPr>
              <w:t>Twitter was the most common platform for design and QI activities. Most activities were conducted using two-way communication models</w:t>
            </w:r>
            <w:r>
              <w:rPr>
                <w:rFonts w:ascii="Garamond" w:hAnsi="Garamond"/>
                <w:lang w:val="en-AU"/>
              </w:rPr>
              <w:t>.’</w:t>
            </w:r>
          </w:p>
        </w:tc>
      </w:tr>
    </w:tbl>
    <w:p w:rsidR="00505DEC" w:rsidRDefault="00505DEC" w:rsidP="00505DEC">
      <w:pPr>
        <w:keepNext/>
        <w:keepLines/>
        <w:autoSpaceDE w:val="0"/>
        <w:autoSpaceDN w:val="0"/>
        <w:adjustRightInd w:val="0"/>
        <w:rPr>
          <w:rFonts w:ascii="Garamond" w:hAnsi="Garamond"/>
          <w:lang w:val="en-AU"/>
        </w:rPr>
      </w:pPr>
    </w:p>
    <w:p w:rsidR="00505DEC" w:rsidRDefault="00505DEC" w:rsidP="00505DEC">
      <w:pPr>
        <w:keepNext/>
        <w:keepLines/>
        <w:autoSpaceDE w:val="0"/>
        <w:autoSpaceDN w:val="0"/>
        <w:adjustRightInd w:val="0"/>
        <w:rPr>
          <w:rFonts w:ascii="Garamond" w:hAnsi="Garamond"/>
          <w:lang w:val="en-AU"/>
        </w:rPr>
      </w:pPr>
      <w:r w:rsidRPr="00C34B29">
        <w:rPr>
          <w:rFonts w:ascii="Garamond" w:hAnsi="Garamond"/>
          <w:lang w:val="en-AU"/>
        </w:rPr>
        <w:t>For information on the Commission’s work on</w:t>
      </w:r>
      <w:r>
        <w:rPr>
          <w:rFonts w:ascii="Garamond" w:hAnsi="Garamond"/>
          <w:lang w:val="en-AU"/>
        </w:rPr>
        <w:t xml:space="preserve"> partnering with consumers</w:t>
      </w:r>
      <w:r w:rsidRPr="00C34B29">
        <w:rPr>
          <w:rFonts w:ascii="Garamond" w:hAnsi="Garamond"/>
          <w:lang w:val="en-AU"/>
        </w:rPr>
        <w:t>, see</w:t>
      </w:r>
      <w:r>
        <w:rPr>
          <w:rFonts w:ascii="Garamond" w:hAnsi="Garamond"/>
          <w:lang w:val="en-AU"/>
        </w:rPr>
        <w:t xml:space="preserve"> </w:t>
      </w:r>
      <w:hyperlink r:id="rId44" w:history="1">
        <w:r w:rsidRPr="002A73E1">
          <w:rPr>
            <w:rStyle w:val="Hyperlink"/>
            <w:rFonts w:ascii="Garamond" w:hAnsi="Garamond"/>
            <w:lang w:val="en-AU"/>
          </w:rPr>
          <w:t>https://www.safetyandquality.gov.au/our-work/partnering-consumers</w:t>
        </w:r>
      </w:hyperlink>
    </w:p>
    <w:p w:rsidR="00505DEC" w:rsidRDefault="00505DEC" w:rsidP="00505DEC">
      <w:pPr>
        <w:keepNext/>
        <w:keepLines/>
        <w:autoSpaceDE w:val="0"/>
        <w:autoSpaceDN w:val="0"/>
        <w:adjustRightInd w:val="0"/>
        <w:rPr>
          <w:rFonts w:ascii="Garamond" w:hAnsi="Garamond"/>
          <w:i/>
          <w:lang w:val="en-AU"/>
        </w:rPr>
      </w:pPr>
    </w:p>
    <w:p w:rsidR="006C1918" w:rsidRPr="006C1918" w:rsidRDefault="006C1918" w:rsidP="006C1918">
      <w:pPr>
        <w:keepNext/>
        <w:keepLines/>
        <w:autoSpaceDE w:val="0"/>
        <w:autoSpaceDN w:val="0"/>
        <w:adjustRightInd w:val="0"/>
        <w:rPr>
          <w:rFonts w:ascii="Garamond" w:hAnsi="Garamond"/>
          <w:i/>
          <w:lang w:val="en-AU"/>
        </w:rPr>
      </w:pPr>
      <w:r w:rsidRPr="006C1918">
        <w:rPr>
          <w:rFonts w:ascii="Garamond" w:hAnsi="Garamond"/>
          <w:i/>
          <w:lang w:val="en-AU"/>
        </w:rPr>
        <w:t>Effect of a Multifaceted Clinical Pharmacist Intervention on Medication Safety After Hospitalization in Persons Prescribed High-risk Medications: A Randomized Clinical Trial</w:t>
      </w:r>
    </w:p>
    <w:p w:rsidR="006C1918" w:rsidRDefault="006C1918" w:rsidP="002E103F">
      <w:pPr>
        <w:keepNext/>
        <w:keepLines/>
        <w:autoSpaceDE w:val="0"/>
        <w:autoSpaceDN w:val="0"/>
        <w:adjustRightInd w:val="0"/>
        <w:rPr>
          <w:rFonts w:ascii="Garamond" w:hAnsi="Garamond"/>
          <w:lang w:val="en-AU"/>
        </w:rPr>
      </w:pPr>
      <w:r w:rsidRPr="006C1918">
        <w:rPr>
          <w:rFonts w:ascii="Garamond" w:hAnsi="Garamond"/>
          <w:lang w:val="en-AU"/>
        </w:rPr>
        <w:t>Gurwitz JH, Kapoor A, Garber L, Mazor KM, Wagner J, Cutrona SL, et al</w:t>
      </w:r>
    </w:p>
    <w:p w:rsidR="002E103F" w:rsidRDefault="006C1918" w:rsidP="002E103F">
      <w:pPr>
        <w:keepNext/>
        <w:keepLines/>
        <w:autoSpaceDE w:val="0"/>
        <w:autoSpaceDN w:val="0"/>
        <w:adjustRightInd w:val="0"/>
        <w:rPr>
          <w:rFonts w:ascii="Garamond" w:hAnsi="Garamond"/>
          <w:lang w:val="en-AU"/>
        </w:rPr>
      </w:pPr>
      <w:r w:rsidRPr="006C1918">
        <w:rPr>
          <w:rFonts w:ascii="Garamond" w:hAnsi="Garamond"/>
          <w:lang w:val="en-AU"/>
        </w:rPr>
        <w:t>JAMA Internal Medicine 2021</w:t>
      </w:r>
      <w:r>
        <w:rPr>
          <w:rFonts w:ascii="Garamond" w:hAnsi="Garamond"/>
          <w:lang w:val="en-AU"/>
        </w:rPr>
        <w:t xml:space="preserve"> [epub]</w:t>
      </w:r>
      <w:r w:rsidRPr="006C1918">
        <w:rPr>
          <w:rFonts w:ascii="Garamond" w:hAnsi="Garamond"/>
          <w:lang w:val="en-AU"/>
        </w:rPr>
        <w:t>.</w:t>
      </w:r>
    </w:p>
    <w:p w:rsidR="006C1918" w:rsidRDefault="006C1918" w:rsidP="002E103F">
      <w:pPr>
        <w:keepNext/>
        <w:keepLines/>
        <w:autoSpaceDE w:val="0"/>
        <w:autoSpaceDN w:val="0"/>
        <w:adjustRightInd w:val="0"/>
        <w:rPr>
          <w:rFonts w:ascii="Garamond" w:hAnsi="Garamond"/>
          <w:lang w:val="en-AU"/>
        </w:rPr>
      </w:pPr>
    </w:p>
    <w:p w:rsidR="006C1918" w:rsidRPr="006C1918" w:rsidRDefault="006C1918" w:rsidP="006C1918">
      <w:pPr>
        <w:keepNext/>
        <w:keepLines/>
        <w:autoSpaceDE w:val="0"/>
        <w:autoSpaceDN w:val="0"/>
        <w:adjustRightInd w:val="0"/>
        <w:rPr>
          <w:rFonts w:ascii="Garamond" w:hAnsi="Garamond"/>
          <w:i/>
          <w:lang w:val="en-AU"/>
        </w:rPr>
      </w:pPr>
      <w:r w:rsidRPr="006C1918">
        <w:rPr>
          <w:rFonts w:ascii="Garamond" w:hAnsi="Garamond"/>
          <w:i/>
          <w:lang w:val="en-AU"/>
        </w:rPr>
        <w:t>Adverse Drug Events After Hospitalization—Are We Missing the Mark?</w:t>
      </w:r>
    </w:p>
    <w:p w:rsidR="006C1918" w:rsidRDefault="006C1918" w:rsidP="002E103F">
      <w:pPr>
        <w:keepNext/>
        <w:keepLines/>
        <w:autoSpaceDE w:val="0"/>
        <w:autoSpaceDN w:val="0"/>
        <w:adjustRightInd w:val="0"/>
        <w:rPr>
          <w:rFonts w:ascii="Garamond" w:hAnsi="Garamond"/>
          <w:lang w:val="en-AU"/>
        </w:rPr>
      </w:pPr>
      <w:r w:rsidRPr="006C1918">
        <w:rPr>
          <w:rFonts w:ascii="Garamond" w:hAnsi="Garamond"/>
          <w:lang w:val="en-AU"/>
        </w:rPr>
        <w:t>Bongiovanni T, Steinman MA</w:t>
      </w:r>
    </w:p>
    <w:p w:rsidR="006C1918" w:rsidRDefault="006C1918" w:rsidP="002E103F">
      <w:pPr>
        <w:keepNext/>
        <w:keepLines/>
        <w:autoSpaceDE w:val="0"/>
        <w:autoSpaceDN w:val="0"/>
        <w:adjustRightInd w:val="0"/>
        <w:rPr>
          <w:rFonts w:ascii="Garamond" w:hAnsi="Garamond"/>
          <w:lang w:val="en-AU"/>
        </w:rPr>
      </w:pPr>
      <w:r w:rsidRPr="006C1918">
        <w:rPr>
          <w:rFonts w:ascii="Garamond" w:hAnsi="Garamond"/>
          <w:lang w:val="en-AU"/>
        </w:rPr>
        <w:t>JAMA Internal Medicine 2021</w:t>
      </w:r>
      <w:r>
        <w:rPr>
          <w:rFonts w:ascii="Garamond" w:hAnsi="Garamond"/>
          <w:lang w:val="en-AU"/>
        </w:rPr>
        <w:t xml:space="preserve"> [epub]</w:t>
      </w:r>
      <w:r w:rsidRPr="006C1918">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2E103F"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2E103F" w:rsidRPr="000170DA" w:rsidRDefault="002E103F" w:rsidP="009C0E6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E103F" w:rsidRDefault="006C1918" w:rsidP="009C0E63">
            <w:pPr>
              <w:keepNext/>
              <w:rPr>
                <w:rStyle w:val="Hyperlink"/>
                <w:rFonts w:ascii="Garamond" w:hAnsi="Garamond"/>
                <w:color w:val="auto"/>
                <w:u w:val="none"/>
                <w:lang w:val="en-AU"/>
              </w:rPr>
            </w:pPr>
            <w:r>
              <w:rPr>
                <w:rStyle w:val="Hyperlink"/>
                <w:rFonts w:ascii="Garamond" w:hAnsi="Garamond"/>
                <w:color w:val="auto"/>
                <w:u w:val="none"/>
                <w:lang w:val="en-AU"/>
              </w:rPr>
              <w:t>Gurwitz et al</w:t>
            </w:r>
            <w:r w:rsidR="00FB1887">
              <w:rPr>
                <w:rStyle w:val="Hyperlink"/>
                <w:rFonts w:ascii="Garamond" w:hAnsi="Garamond"/>
                <w:color w:val="auto"/>
                <w:u w:val="none"/>
                <w:lang w:val="en-AU"/>
              </w:rPr>
              <w:t xml:space="preserve"> </w:t>
            </w:r>
            <w:hyperlink r:id="rId45" w:history="1">
              <w:r w:rsidR="00FB1887" w:rsidRPr="002A73E1">
                <w:rPr>
                  <w:rStyle w:val="Hyperlink"/>
                  <w:rFonts w:ascii="Garamond" w:hAnsi="Garamond"/>
                  <w:lang w:val="en-AU"/>
                </w:rPr>
                <w:t>https://doi.org/10.1001/jamainternmed.2020.9285</w:t>
              </w:r>
            </w:hyperlink>
          </w:p>
          <w:p w:rsidR="006C1918" w:rsidRPr="000170DA" w:rsidRDefault="006C1918" w:rsidP="006C1918">
            <w:pPr>
              <w:keepNext/>
              <w:rPr>
                <w:rStyle w:val="Hyperlink"/>
                <w:rFonts w:ascii="Garamond" w:hAnsi="Garamond"/>
                <w:color w:val="auto"/>
                <w:u w:val="none"/>
                <w:lang w:val="en-AU"/>
              </w:rPr>
            </w:pPr>
            <w:r w:rsidRPr="006C1918">
              <w:rPr>
                <w:rFonts w:ascii="Garamond" w:hAnsi="Garamond"/>
                <w:lang w:val="en-AU"/>
              </w:rPr>
              <w:t xml:space="preserve">Bongiovanni </w:t>
            </w:r>
            <w:r>
              <w:rPr>
                <w:rFonts w:ascii="Garamond" w:hAnsi="Garamond"/>
                <w:lang w:val="en-AU"/>
              </w:rPr>
              <w:t xml:space="preserve">and </w:t>
            </w:r>
            <w:r w:rsidRPr="006C1918">
              <w:rPr>
                <w:rFonts w:ascii="Garamond" w:hAnsi="Garamond"/>
                <w:lang w:val="en-AU"/>
              </w:rPr>
              <w:t>Steinman</w:t>
            </w:r>
            <w:r>
              <w:rPr>
                <w:rFonts w:ascii="Garamond" w:hAnsi="Garamond"/>
                <w:lang w:val="en-AU"/>
              </w:rPr>
              <w:t xml:space="preserve"> </w:t>
            </w:r>
            <w:hyperlink r:id="rId46" w:history="1">
              <w:r w:rsidR="00FB1887" w:rsidRPr="002A73E1">
                <w:rPr>
                  <w:rStyle w:val="Hyperlink"/>
                  <w:rFonts w:ascii="Garamond" w:hAnsi="Garamond"/>
                  <w:lang w:val="en-AU"/>
                </w:rPr>
                <w:t>https://doi.org/10.1001/jamainternmed.2020.9282</w:t>
              </w:r>
            </w:hyperlink>
          </w:p>
        </w:tc>
      </w:tr>
      <w:tr w:rsidR="002E103F"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2E103F" w:rsidRPr="000170DA" w:rsidRDefault="002E103F" w:rsidP="009C0E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45F31" w:rsidRDefault="00745F31" w:rsidP="009C0E63">
            <w:pPr>
              <w:rPr>
                <w:rFonts w:ascii="Garamond" w:hAnsi="Garamond"/>
                <w:lang w:val="en-AU"/>
              </w:rPr>
            </w:pPr>
            <w:r>
              <w:rPr>
                <w:rFonts w:ascii="Garamond" w:hAnsi="Garamond"/>
                <w:lang w:val="en-AU"/>
              </w:rPr>
              <w:t xml:space="preserve">The involvement of pharmacists in interventions to address medication safety issues has often been seen to as a means by which to improve safety and quality. However, this study (Gurwitz et al) found that </w:t>
            </w:r>
            <w:r w:rsidRPr="00745F31">
              <w:rPr>
                <w:rFonts w:ascii="Garamond" w:hAnsi="Garamond"/>
                <w:lang w:val="en-AU"/>
              </w:rPr>
              <w:t>a pharmacist-led intervention that targeted high-risk older adults in an attempt to improve medication safety during the transition of care from hospital to home</w:t>
            </w:r>
            <w:r>
              <w:rPr>
                <w:rFonts w:ascii="Garamond" w:hAnsi="Garamond"/>
                <w:lang w:val="en-AU"/>
              </w:rPr>
              <w:t xml:space="preserve"> ‘</w:t>
            </w:r>
            <w:r w:rsidRPr="00745F31">
              <w:rPr>
                <w:rFonts w:ascii="Garamond" w:hAnsi="Garamond"/>
                <w:lang w:val="en-AU"/>
              </w:rPr>
              <w:t xml:space="preserve">did not demonstrate an improvement in medication safety </w:t>
            </w:r>
            <w:r>
              <w:rPr>
                <w:rFonts w:ascii="Garamond" w:hAnsi="Garamond"/>
                <w:lang w:val="en-AU"/>
              </w:rPr>
              <w:t>…</w:t>
            </w:r>
            <w:r w:rsidRPr="00745F31">
              <w:rPr>
                <w:rFonts w:ascii="Garamond" w:hAnsi="Garamond"/>
                <w:lang w:val="en-AU"/>
              </w:rPr>
              <w:t>during the high-risk posthospitalization period.</w:t>
            </w:r>
            <w:r>
              <w:rPr>
                <w:rFonts w:ascii="Garamond" w:hAnsi="Garamond"/>
                <w:lang w:val="en-AU"/>
              </w:rPr>
              <w:t>’ This trial covered 361 participants, of whom ‘</w:t>
            </w:r>
            <w:r w:rsidRPr="00745F31">
              <w:rPr>
                <w:rFonts w:ascii="Garamond" w:hAnsi="Garamond"/>
                <w:lang w:val="en-AU"/>
              </w:rPr>
              <w:t>more than a quarter of patients experienced adverse drug-related incidents and nearly 1 in 5 experienced clinically important medication errors in the 45-day period following hospital discharge. A reduction in these events that was related to the intervention was not observed.</w:t>
            </w:r>
            <w:r>
              <w:rPr>
                <w:rFonts w:ascii="Garamond" w:hAnsi="Garamond"/>
                <w:lang w:val="en-AU"/>
              </w:rPr>
              <w:t>’</w:t>
            </w:r>
          </w:p>
          <w:p w:rsidR="00FB1887" w:rsidRPr="00623191" w:rsidRDefault="00FB1887" w:rsidP="009C0E63">
            <w:pPr>
              <w:rPr>
                <w:rFonts w:ascii="Garamond" w:hAnsi="Garamond"/>
                <w:lang w:val="en-AU"/>
              </w:rPr>
            </w:pPr>
            <w:r>
              <w:rPr>
                <w:rFonts w:ascii="Garamond" w:hAnsi="Garamond"/>
                <w:lang w:val="en-AU"/>
              </w:rPr>
              <w:t xml:space="preserve">In their editorial, </w:t>
            </w:r>
            <w:r w:rsidRPr="006C1918">
              <w:rPr>
                <w:rFonts w:ascii="Garamond" w:hAnsi="Garamond"/>
                <w:lang w:val="en-AU"/>
              </w:rPr>
              <w:t xml:space="preserve">Bongiovanni </w:t>
            </w:r>
            <w:r>
              <w:rPr>
                <w:rFonts w:ascii="Garamond" w:hAnsi="Garamond"/>
                <w:lang w:val="en-AU"/>
              </w:rPr>
              <w:t xml:space="preserve">and </w:t>
            </w:r>
            <w:r w:rsidRPr="006C1918">
              <w:rPr>
                <w:rFonts w:ascii="Garamond" w:hAnsi="Garamond"/>
                <w:lang w:val="en-AU"/>
              </w:rPr>
              <w:t>Steinman</w:t>
            </w:r>
            <w:r>
              <w:rPr>
                <w:rFonts w:ascii="Garamond" w:hAnsi="Garamond"/>
                <w:lang w:val="en-AU"/>
              </w:rPr>
              <w:t xml:space="preserve"> observe ‘</w:t>
            </w:r>
            <w:r w:rsidRPr="00FB1887">
              <w:rPr>
                <w:rFonts w:ascii="Garamond" w:hAnsi="Garamond"/>
                <w:lang w:val="en-AU"/>
              </w:rPr>
              <w:t xml:space="preserve">is time to take the next leap forward. While careful and coordinated postdischarge follow-up should undoubtedly continue, we need to also more carefully consider the medications we are prescribing, especially at hospital discharge. </w:t>
            </w:r>
            <w:r w:rsidRPr="00FB1887">
              <w:rPr>
                <w:rFonts w:ascii="Garamond" w:hAnsi="Garamond"/>
                <w:b/>
                <w:lang w:val="en-AU"/>
              </w:rPr>
              <w:t>The best way to prevent ADEs is to not prescribe a drug that is not truly necessary in the first place.</w:t>
            </w:r>
            <w:r w:rsidRPr="00FB1887">
              <w:rPr>
                <w:rFonts w:ascii="Garamond" w:hAnsi="Garamond"/>
                <w:lang w:val="en-AU"/>
              </w:rPr>
              <w:t xml:space="preserve"> Therefore, we should focus on limiting nonessential medication changes or additions in the hospital setting. Does the patient really need a prescription for opioids, or could the acetaminophen that they are already using be as effective? Is a new antihypertensive essential? These changes will aid the robust work that is focused on deprescribing medications once the patient has transitioned home.</w:t>
            </w:r>
            <w:r>
              <w:rPr>
                <w:rFonts w:ascii="Garamond" w:hAnsi="Garamond"/>
                <w:lang w:val="en-AU"/>
              </w:rPr>
              <w:t>’</w:t>
            </w:r>
          </w:p>
        </w:tc>
      </w:tr>
    </w:tbl>
    <w:p w:rsidR="00FB1887" w:rsidRDefault="00FB1887" w:rsidP="00FB1887">
      <w:pPr>
        <w:keepNext/>
        <w:keepLines/>
        <w:autoSpaceDE w:val="0"/>
        <w:autoSpaceDN w:val="0"/>
        <w:adjustRightInd w:val="0"/>
        <w:rPr>
          <w:rFonts w:ascii="Garamond" w:hAnsi="Garamond"/>
          <w:lang w:val="en-AU"/>
        </w:rPr>
      </w:pPr>
      <w:r w:rsidRPr="00C34B29">
        <w:rPr>
          <w:rFonts w:ascii="Garamond" w:hAnsi="Garamond"/>
          <w:lang w:val="en-AU"/>
        </w:rPr>
        <w:lastRenderedPageBreak/>
        <w:t xml:space="preserve">For information on the Commission’s work on </w:t>
      </w:r>
      <w:r>
        <w:rPr>
          <w:rFonts w:ascii="Garamond" w:hAnsi="Garamond"/>
          <w:lang w:val="en-AU"/>
        </w:rPr>
        <w:t>medication safety</w:t>
      </w:r>
      <w:r w:rsidRPr="00C34B29">
        <w:rPr>
          <w:rFonts w:ascii="Garamond" w:hAnsi="Garamond"/>
          <w:lang w:val="en-AU"/>
        </w:rPr>
        <w:t>, see</w:t>
      </w:r>
      <w:r>
        <w:rPr>
          <w:rFonts w:ascii="Garamond" w:hAnsi="Garamond"/>
          <w:lang w:val="en-AU"/>
        </w:rPr>
        <w:t xml:space="preserve"> </w:t>
      </w:r>
      <w:hyperlink r:id="rId47" w:history="1">
        <w:r w:rsidRPr="00BE7719">
          <w:rPr>
            <w:rStyle w:val="Hyperlink"/>
            <w:rFonts w:ascii="Garamond" w:hAnsi="Garamond"/>
            <w:lang w:val="en-AU"/>
          </w:rPr>
          <w:t>https://www.safetyandquality.gov.au/our-work/medication-safety</w:t>
        </w:r>
      </w:hyperlink>
    </w:p>
    <w:p w:rsidR="00FB1887" w:rsidRDefault="00FB1887" w:rsidP="00FB1887">
      <w:pPr>
        <w:keepNext/>
        <w:keepLines/>
        <w:autoSpaceDE w:val="0"/>
        <w:autoSpaceDN w:val="0"/>
        <w:adjustRightInd w:val="0"/>
        <w:rPr>
          <w:rFonts w:ascii="Garamond" w:hAnsi="Garamond"/>
          <w:lang w:val="en-AU"/>
        </w:rPr>
      </w:pPr>
    </w:p>
    <w:p w:rsidR="00DC6B09" w:rsidRPr="00DC6B09" w:rsidRDefault="00DC6B09" w:rsidP="00DC6B09">
      <w:pPr>
        <w:keepNext/>
        <w:keepLines/>
        <w:autoSpaceDE w:val="0"/>
        <w:autoSpaceDN w:val="0"/>
        <w:adjustRightInd w:val="0"/>
        <w:rPr>
          <w:rFonts w:ascii="Garamond" w:hAnsi="Garamond"/>
          <w:i/>
          <w:lang w:val="en-AU"/>
        </w:rPr>
      </w:pPr>
      <w:r w:rsidRPr="00DC6B09">
        <w:rPr>
          <w:rFonts w:ascii="Garamond" w:hAnsi="Garamond"/>
          <w:i/>
          <w:lang w:val="en-AU"/>
        </w:rPr>
        <w:t xml:space="preserve">Association of a Safety Program for Improving Antibiotic Use With Antibiotic Use and Hospital-Onset </w:t>
      </w:r>
      <w:r w:rsidRPr="00DC6B09">
        <w:rPr>
          <w:rFonts w:ascii="Garamond" w:hAnsi="Garamond"/>
          <w:lang w:val="en-AU"/>
        </w:rPr>
        <w:t>Clostridioides difficile</w:t>
      </w:r>
      <w:r w:rsidRPr="00DC6B09">
        <w:rPr>
          <w:rFonts w:ascii="Garamond" w:hAnsi="Garamond"/>
          <w:i/>
          <w:lang w:val="en-AU"/>
        </w:rPr>
        <w:t xml:space="preserve"> Infection Rates Among US Hospitals</w:t>
      </w:r>
    </w:p>
    <w:p w:rsidR="00DC6B09" w:rsidRDefault="00DC6B09" w:rsidP="002E103F">
      <w:pPr>
        <w:keepNext/>
        <w:keepLines/>
        <w:autoSpaceDE w:val="0"/>
        <w:autoSpaceDN w:val="0"/>
        <w:adjustRightInd w:val="0"/>
        <w:rPr>
          <w:rFonts w:ascii="Garamond" w:hAnsi="Garamond"/>
          <w:lang w:val="en-AU"/>
        </w:rPr>
      </w:pPr>
      <w:r w:rsidRPr="00DC6B09">
        <w:rPr>
          <w:rFonts w:ascii="Garamond" w:hAnsi="Garamond"/>
          <w:lang w:val="en-AU"/>
        </w:rPr>
        <w:t>Tamma PD, Miller MA, Dullabh P, Ahn R, Speck K, Gao Y, et al</w:t>
      </w:r>
    </w:p>
    <w:p w:rsidR="002E103F" w:rsidRDefault="00DC6B09" w:rsidP="002E103F">
      <w:pPr>
        <w:keepNext/>
        <w:keepLines/>
        <w:autoSpaceDE w:val="0"/>
        <w:autoSpaceDN w:val="0"/>
        <w:adjustRightInd w:val="0"/>
        <w:rPr>
          <w:rFonts w:ascii="Garamond" w:hAnsi="Garamond"/>
          <w:lang w:val="en-AU"/>
        </w:rPr>
      </w:pPr>
      <w:r w:rsidRPr="00DC6B09">
        <w:rPr>
          <w:rFonts w:ascii="Garamond" w:hAnsi="Garamond"/>
          <w:lang w:val="en-AU"/>
        </w:rPr>
        <w:t>JAMA Network Open 2021;4(2):e210235-e.</w:t>
      </w:r>
    </w:p>
    <w:tbl>
      <w:tblPr>
        <w:tblStyle w:val="TableGrid"/>
        <w:tblW w:w="9360" w:type="dxa"/>
        <w:tblInd w:w="288" w:type="dxa"/>
        <w:tblLayout w:type="fixed"/>
        <w:tblLook w:val="01E0" w:firstRow="1" w:lastRow="1" w:firstColumn="1" w:lastColumn="1" w:noHBand="0" w:noVBand="0"/>
      </w:tblPr>
      <w:tblGrid>
        <w:gridCol w:w="1080"/>
        <w:gridCol w:w="8280"/>
      </w:tblGrid>
      <w:tr w:rsidR="002E103F"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2E103F" w:rsidRPr="000170DA" w:rsidRDefault="002E103F" w:rsidP="009C0E6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E103F" w:rsidRPr="000170DA" w:rsidRDefault="001F1754" w:rsidP="009C0E63">
            <w:pPr>
              <w:keepNext/>
              <w:rPr>
                <w:rStyle w:val="Hyperlink"/>
                <w:rFonts w:ascii="Garamond" w:hAnsi="Garamond"/>
                <w:color w:val="auto"/>
                <w:u w:val="none"/>
                <w:lang w:val="en-AU"/>
              </w:rPr>
            </w:pPr>
            <w:hyperlink r:id="rId48" w:history="1">
              <w:r w:rsidR="00DC6B09" w:rsidRPr="002A73E1">
                <w:rPr>
                  <w:rStyle w:val="Hyperlink"/>
                  <w:rFonts w:ascii="Garamond" w:hAnsi="Garamond"/>
                  <w:lang w:val="en-AU"/>
                </w:rPr>
                <w:t>https://doi.org/10.1001/jamanetworkopen.2021.0235</w:t>
              </w:r>
            </w:hyperlink>
          </w:p>
        </w:tc>
      </w:tr>
      <w:tr w:rsidR="002E103F"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2E103F" w:rsidRPr="000170DA" w:rsidRDefault="002E103F" w:rsidP="009C0E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C3EB2" w:rsidRDefault="008C3EB2" w:rsidP="008C3EB2">
            <w:pPr>
              <w:rPr>
                <w:rFonts w:ascii="Garamond" w:hAnsi="Garamond"/>
                <w:lang w:val="en-AU"/>
              </w:rPr>
            </w:pPr>
            <w:r>
              <w:rPr>
                <w:rFonts w:ascii="Garamond" w:hAnsi="Garamond"/>
                <w:lang w:val="en-AU"/>
              </w:rPr>
              <w:t xml:space="preserve">The US Agency for Healthcare Research and Quality (AHRQ) established its </w:t>
            </w:r>
            <w:r w:rsidRPr="008C3EB2">
              <w:rPr>
                <w:rFonts w:ascii="Garamond" w:hAnsi="Garamond"/>
                <w:lang w:val="en-AU"/>
              </w:rPr>
              <w:t>Safety Program for Antibiotic Use</w:t>
            </w:r>
            <w:r>
              <w:rPr>
                <w:rFonts w:ascii="Garamond" w:hAnsi="Garamond"/>
                <w:lang w:val="en-AU"/>
              </w:rPr>
              <w:t xml:space="preserve"> in 2017 with the aim of supporting US </w:t>
            </w:r>
            <w:r w:rsidRPr="008C3EB2">
              <w:rPr>
                <w:rFonts w:ascii="Garamond" w:hAnsi="Garamond"/>
                <w:lang w:val="en-AU"/>
              </w:rPr>
              <w:t xml:space="preserve">hospitals in </w:t>
            </w:r>
            <w:r>
              <w:rPr>
                <w:rFonts w:ascii="Garamond" w:hAnsi="Garamond"/>
                <w:lang w:val="en-AU"/>
              </w:rPr>
              <w:t xml:space="preserve">creating </w:t>
            </w:r>
            <w:r w:rsidRPr="008C3EB2">
              <w:rPr>
                <w:rFonts w:ascii="Garamond" w:hAnsi="Garamond"/>
                <w:lang w:val="en-AU"/>
              </w:rPr>
              <w:t>antibiotic stewardship programs</w:t>
            </w:r>
            <w:r>
              <w:rPr>
                <w:rFonts w:ascii="Garamond" w:hAnsi="Garamond"/>
                <w:lang w:val="en-AU"/>
              </w:rPr>
              <w:t xml:space="preserve"> (ASPs)</w:t>
            </w:r>
            <w:r w:rsidRPr="008C3EB2">
              <w:rPr>
                <w:rFonts w:ascii="Garamond" w:hAnsi="Garamond"/>
                <w:lang w:val="en-AU"/>
              </w:rPr>
              <w:t xml:space="preserve"> and implement</w:t>
            </w:r>
            <w:r>
              <w:rPr>
                <w:rFonts w:ascii="Garamond" w:hAnsi="Garamond"/>
                <w:lang w:val="en-AU"/>
              </w:rPr>
              <w:t>ing</w:t>
            </w:r>
            <w:r w:rsidRPr="008C3EB2">
              <w:rPr>
                <w:rFonts w:ascii="Garamond" w:hAnsi="Garamond"/>
                <w:lang w:val="en-AU"/>
              </w:rPr>
              <w:t xml:space="preserve"> stewardship principles.</w:t>
            </w:r>
            <w:r>
              <w:rPr>
                <w:rFonts w:ascii="Garamond" w:hAnsi="Garamond"/>
                <w:lang w:val="en-AU"/>
              </w:rPr>
              <w:t xml:space="preserve"> This paper reports on the implementation among 402 hospitals over a year. The paper reports that the program ‘</w:t>
            </w:r>
            <w:r w:rsidRPr="008C3EB2">
              <w:rPr>
                <w:rFonts w:ascii="Garamond" w:hAnsi="Garamond"/>
                <w:lang w:val="en-AU"/>
              </w:rPr>
              <w:t xml:space="preserve">was associated with a reduction in antibiotic use and hospital-onset </w:t>
            </w:r>
            <w:r w:rsidRPr="008C3EB2">
              <w:rPr>
                <w:rFonts w:ascii="Garamond" w:hAnsi="Garamond"/>
                <w:i/>
                <w:lang w:val="en-AU"/>
              </w:rPr>
              <w:t>Clostridioides difficile</w:t>
            </w:r>
            <w:r w:rsidRPr="008C3EB2">
              <w:rPr>
                <w:rFonts w:ascii="Garamond" w:hAnsi="Garamond"/>
                <w:lang w:val="en-AU"/>
              </w:rPr>
              <w:t xml:space="preserve"> infection rate</w:t>
            </w:r>
            <w:r>
              <w:rPr>
                <w:rFonts w:ascii="Garamond" w:hAnsi="Garamond"/>
                <w:lang w:val="en-AU"/>
              </w:rPr>
              <w:t>’. Specific results noted included:</w:t>
            </w:r>
          </w:p>
          <w:p w:rsidR="008C3EB2" w:rsidRDefault="008C3EB2" w:rsidP="008C3EB2">
            <w:pPr>
              <w:pStyle w:val="ListParagraph"/>
              <w:numPr>
                <w:ilvl w:val="0"/>
                <w:numId w:val="47"/>
              </w:numPr>
              <w:rPr>
                <w:rFonts w:ascii="Garamond" w:hAnsi="Garamond"/>
                <w:lang w:val="en-AU"/>
              </w:rPr>
            </w:pPr>
            <w:r w:rsidRPr="008C3EB2">
              <w:rPr>
                <w:rFonts w:ascii="Garamond" w:hAnsi="Garamond"/>
                <w:lang w:val="en-AU"/>
              </w:rPr>
              <w:t>Adherence to key components of ASPs (</w:t>
            </w:r>
            <w:r w:rsidR="00BF49DA" w:rsidRPr="008C3EB2">
              <w:rPr>
                <w:rFonts w:ascii="Garamond" w:hAnsi="Garamond"/>
                <w:lang w:val="en-AU"/>
              </w:rPr>
              <w:t>i.e.</w:t>
            </w:r>
            <w:r w:rsidRPr="008C3EB2">
              <w:rPr>
                <w:rFonts w:ascii="Garamond" w:hAnsi="Garamond"/>
                <w:lang w:val="en-AU"/>
              </w:rPr>
              <w:t>, interventions before and after prescription of antibiotics, availability of local antibiotic guidelines, ASP leads with dedicated salary support, and quarterly reporting of antibiotic use) improved from 8% to 74% over the 1-year period (P</w:t>
            </w:r>
            <w:r w:rsidRPr="008C3EB2">
              <w:rPr>
                <w:lang w:val="en-AU"/>
              </w:rPr>
              <w:t> </w:t>
            </w:r>
            <w:r w:rsidRPr="008C3EB2">
              <w:rPr>
                <w:rFonts w:ascii="Garamond" w:hAnsi="Garamond"/>
                <w:lang w:val="en-AU"/>
              </w:rPr>
              <w:t>&lt;</w:t>
            </w:r>
            <w:r w:rsidRPr="008C3EB2">
              <w:rPr>
                <w:lang w:val="en-AU"/>
              </w:rPr>
              <w:t> </w:t>
            </w:r>
            <w:r w:rsidRPr="008C3EB2">
              <w:rPr>
                <w:rFonts w:ascii="Garamond" w:hAnsi="Garamond"/>
                <w:lang w:val="en-AU"/>
              </w:rPr>
              <w:t>.01)</w:t>
            </w:r>
          </w:p>
          <w:p w:rsidR="008C3EB2" w:rsidRDefault="008C3EB2" w:rsidP="008C3EB2">
            <w:pPr>
              <w:pStyle w:val="ListParagraph"/>
              <w:numPr>
                <w:ilvl w:val="0"/>
                <w:numId w:val="47"/>
              </w:numPr>
              <w:rPr>
                <w:rFonts w:ascii="Garamond" w:hAnsi="Garamond"/>
                <w:lang w:val="en-AU"/>
              </w:rPr>
            </w:pPr>
            <w:r w:rsidRPr="008C3EB2">
              <w:rPr>
                <w:rFonts w:ascii="Garamond" w:hAnsi="Garamond"/>
                <w:lang w:val="en-AU"/>
              </w:rPr>
              <w:t xml:space="preserve">Antibiotic use decreased by 30.3 days of antibiotic therapy [DOT] per 1000 patient days [PD] (95% CI, </w:t>
            </w:r>
            <w:r w:rsidRPr="008C3EB2">
              <w:rPr>
                <w:rFonts w:ascii="Garamond" w:hAnsi="Garamond" w:cs="Garamond"/>
                <w:lang w:val="en-AU"/>
              </w:rPr>
              <w:t>−</w:t>
            </w:r>
            <w:r w:rsidRPr="008C3EB2">
              <w:rPr>
                <w:rFonts w:ascii="Garamond" w:hAnsi="Garamond"/>
                <w:lang w:val="en-AU"/>
              </w:rPr>
              <w:t xml:space="preserve">52.6 to </w:t>
            </w:r>
            <w:r w:rsidRPr="008C3EB2">
              <w:rPr>
                <w:rFonts w:ascii="Garamond" w:hAnsi="Garamond" w:cs="Garamond"/>
                <w:lang w:val="en-AU"/>
              </w:rPr>
              <w:t>−</w:t>
            </w:r>
            <w:r w:rsidRPr="008C3EB2">
              <w:rPr>
                <w:rFonts w:ascii="Garamond" w:hAnsi="Garamond"/>
                <w:lang w:val="en-AU"/>
              </w:rPr>
              <w:t>8.0 DOT; P</w:t>
            </w:r>
            <w:r w:rsidRPr="008C3EB2">
              <w:rPr>
                <w:lang w:val="en-AU"/>
              </w:rPr>
              <w:t> </w:t>
            </w:r>
            <w:r w:rsidRPr="008C3EB2">
              <w:rPr>
                <w:rFonts w:ascii="Garamond" w:hAnsi="Garamond"/>
                <w:lang w:val="en-AU"/>
              </w:rPr>
              <w:t>=</w:t>
            </w:r>
            <w:r w:rsidRPr="008C3EB2">
              <w:rPr>
                <w:lang w:val="en-AU"/>
              </w:rPr>
              <w:t> </w:t>
            </w:r>
            <w:r w:rsidRPr="008C3EB2">
              <w:rPr>
                <w:rFonts w:ascii="Garamond" w:hAnsi="Garamond"/>
                <w:lang w:val="en-AU"/>
              </w:rPr>
              <w:t>.008).</w:t>
            </w:r>
          </w:p>
          <w:p w:rsidR="008C3EB2" w:rsidRPr="008C3EB2" w:rsidRDefault="008C3EB2" w:rsidP="008C3EB2">
            <w:pPr>
              <w:pStyle w:val="ListParagraph"/>
              <w:numPr>
                <w:ilvl w:val="0"/>
                <w:numId w:val="47"/>
              </w:numPr>
              <w:rPr>
                <w:rFonts w:ascii="Garamond" w:hAnsi="Garamond"/>
                <w:lang w:val="en-AU"/>
              </w:rPr>
            </w:pPr>
            <w:r w:rsidRPr="008C3EB2">
              <w:rPr>
                <w:rFonts w:ascii="Garamond" w:hAnsi="Garamond"/>
                <w:lang w:val="en-AU"/>
              </w:rPr>
              <w:t xml:space="preserve">The incidence rate of hospital-onset </w:t>
            </w:r>
            <w:r w:rsidRPr="008C3EB2">
              <w:rPr>
                <w:rFonts w:ascii="Garamond" w:hAnsi="Garamond"/>
                <w:i/>
                <w:lang w:val="en-AU"/>
              </w:rPr>
              <w:t>C difficile</w:t>
            </w:r>
            <w:r w:rsidRPr="008C3EB2">
              <w:rPr>
                <w:rFonts w:ascii="Garamond" w:hAnsi="Garamond"/>
                <w:lang w:val="en-AU"/>
              </w:rPr>
              <w:t xml:space="preserve"> laboratory-identified events decreased by 19.5% (95% CI, −33.5% to −2.4%; P</w:t>
            </w:r>
            <w:r w:rsidRPr="008C3EB2">
              <w:rPr>
                <w:lang w:val="en-AU"/>
              </w:rPr>
              <w:t> </w:t>
            </w:r>
            <w:r w:rsidRPr="008C3EB2">
              <w:rPr>
                <w:rFonts w:ascii="Garamond" w:hAnsi="Garamond"/>
                <w:lang w:val="en-AU"/>
              </w:rPr>
              <w:t>=</w:t>
            </w:r>
            <w:r w:rsidRPr="008C3EB2">
              <w:rPr>
                <w:lang w:val="en-AU"/>
              </w:rPr>
              <w:t> </w:t>
            </w:r>
            <w:r w:rsidRPr="008C3EB2">
              <w:rPr>
                <w:rFonts w:ascii="Garamond" w:hAnsi="Garamond"/>
                <w:lang w:val="en-AU"/>
              </w:rPr>
              <w:t>.03).</w:t>
            </w:r>
          </w:p>
        </w:tc>
      </w:tr>
    </w:tbl>
    <w:p w:rsidR="00DC6B09" w:rsidRDefault="00DC6B09" w:rsidP="002E103F">
      <w:pPr>
        <w:keepNext/>
        <w:keepLines/>
        <w:autoSpaceDE w:val="0"/>
        <w:autoSpaceDN w:val="0"/>
        <w:adjustRightInd w:val="0"/>
        <w:rPr>
          <w:rFonts w:ascii="Garamond" w:hAnsi="Garamond"/>
          <w:lang w:val="en-AU"/>
        </w:rPr>
      </w:pPr>
    </w:p>
    <w:p w:rsidR="005B39D1" w:rsidRDefault="005B39D1" w:rsidP="002E103F">
      <w:pPr>
        <w:keepNext/>
        <w:keepLines/>
        <w:autoSpaceDE w:val="0"/>
        <w:autoSpaceDN w:val="0"/>
        <w:adjustRightInd w:val="0"/>
        <w:rPr>
          <w:rFonts w:ascii="Garamond" w:hAnsi="Garamond"/>
          <w:lang w:val="en-AU"/>
        </w:rPr>
      </w:pPr>
      <w:r w:rsidRPr="00C34B29">
        <w:rPr>
          <w:rFonts w:ascii="Garamond" w:hAnsi="Garamond"/>
          <w:lang w:val="en-AU"/>
        </w:rPr>
        <w:t>For information on the Commission’s work on</w:t>
      </w:r>
      <w:r>
        <w:rPr>
          <w:rFonts w:ascii="Garamond" w:hAnsi="Garamond"/>
          <w:lang w:val="en-AU"/>
        </w:rPr>
        <w:t xml:space="preserve"> antimicrobial stewardship</w:t>
      </w:r>
      <w:r w:rsidRPr="00C34B29">
        <w:rPr>
          <w:rFonts w:ascii="Garamond" w:hAnsi="Garamond"/>
          <w:lang w:val="en-AU"/>
        </w:rPr>
        <w:t>, see</w:t>
      </w:r>
      <w:r>
        <w:rPr>
          <w:rFonts w:ascii="Garamond" w:hAnsi="Garamond"/>
          <w:lang w:val="en-AU"/>
        </w:rPr>
        <w:t xml:space="preserve"> </w:t>
      </w:r>
      <w:hyperlink r:id="rId49" w:history="1">
        <w:r w:rsidRPr="00BD28C8">
          <w:rPr>
            <w:rStyle w:val="Hyperlink"/>
            <w:rFonts w:ascii="Garamond" w:hAnsi="Garamond"/>
            <w:lang w:val="en-AU"/>
          </w:rPr>
          <w:t>https://www.safetyandquality.gov.au/our-work/antimicrobial-stewardship</w:t>
        </w:r>
      </w:hyperlink>
    </w:p>
    <w:p w:rsidR="005B39D1" w:rsidRDefault="005B39D1" w:rsidP="002E103F">
      <w:pPr>
        <w:keepNext/>
        <w:keepLines/>
        <w:autoSpaceDE w:val="0"/>
        <w:autoSpaceDN w:val="0"/>
        <w:adjustRightInd w:val="0"/>
        <w:rPr>
          <w:rFonts w:ascii="Garamond" w:hAnsi="Garamond"/>
          <w:lang w:val="en-AU"/>
        </w:rPr>
      </w:pPr>
    </w:p>
    <w:p w:rsidR="002E103F" w:rsidRDefault="00DC6B09" w:rsidP="002E103F">
      <w:pPr>
        <w:keepNext/>
        <w:keepLines/>
        <w:autoSpaceDE w:val="0"/>
        <w:autoSpaceDN w:val="0"/>
        <w:adjustRightInd w:val="0"/>
        <w:rPr>
          <w:rFonts w:ascii="Garamond" w:hAnsi="Garamond"/>
          <w:lang w:val="en-AU"/>
        </w:rPr>
      </w:pPr>
      <w:r w:rsidRPr="00C34B29">
        <w:rPr>
          <w:rFonts w:ascii="Garamond" w:hAnsi="Garamond"/>
          <w:lang w:val="en-AU"/>
        </w:rPr>
        <w:t>For information on the Commission’s work on</w:t>
      </w:r>
      <w:r>
        <w:rPr>
          <w:rFonts w:ascii="Garamond" w:hAnsi="Garamond"/>
          <w:lang w:val="en-AU"/>
        </w:rPr>
        <w:t xml:space="preserve"> healthcare-associated infection</w:t>
      </w:r>
      <w:r w:rsidRPr="00C34B29">
        <w:rPr>
          <w:rFonts w:ascii="Garamond" w:hAnsi="Garamond"/>
          <w:lang w:val="en-AU"/>
        </w:rPr>
        <w:t>, see</w:t>
      </w:r>
      <w:r>
        <w:rPr>
          <w:rFonts w:ascii="Garamond" w:hAnsi="Garamond"/>
          <w:lang w:val="en-AU"/>
        </w:rPr>
        <w:t xml:space="preserve"> </w:t>
      </w:r>
      <w:hyperlink r:id="rId50" w:history="1">
        <w:r w:rsidRPr="002A73E1">
          <w:rPr>
            <w:rStyle w:val="Hyperlink"/>
            <w:rFonts w:ascii="Garamond" w:hAnsi="Garamond"/>
            <w:lang w:val="en-AU"/>
          </w:rPr>
          <w:t>https://www.safetyandquality.gov.au/our-work/healthcare-associated-infection</w:t>
        </w:r>
      </w:hyperlink>
    </w:p>
    <w:p w:rsidR="00DC6B09" w:rsidRDefault="00DC6B09" w:rsidP="002E103F">
      <w:pPr>
        <w:keepNext/>
        <w:keepLines/>
        <w:autoSpaceDE w:val="0"/>
        <w:autoSpaceDN w:val="0"/>
        <w:adjustRightInd w:val="0"/>
        <w:rPr>
          <w:rFonts w:ascii="Garamond" w:hAnsi="Garamond"/>
          <w:i/>
          <w:lang w:val="en-AU"/>
        </w:rPr>
      </w:pPr>
    </w:p>
    <w:p w:rsidR="00DC6B09" w:rsidRPr="00D35D74" w:rsidRDefault="00DC6B09" w:rsidP="00DC6B09">
      <w:pPr>
        <w:keepNext/>
        <w:keepLines/>
        <w:autoSpaceDE w:val="0"/>
        <w:autoSpaceDN w:val="0"/>
        <w:adjustRightInd w:val="0"/>
        <w:rPr>
          <w:rFonts w:ascii="Garamond" w:hAnsi="Garamond"/>
          <w:i/>
          <w:lang w:val="en-AU"/>
        </w:rPr>
      </w:pPr>
      <w:r w:rsidRPr="00D35D74">
        <w:rPr>
          <w:rFonts w:ascii="Garamond" w:hAnsi="Garamond"/>
          <w:i/>
          <w:lang w:val="en-AU"/>
        </w:rPr>
        <w:t>Measurement and monitoring patient safety in prehospital care: a systematic review</w:t>
      </w:r>
    </w:p>
    <w:p w:rsidR="00DC6B09" w:rsidRDefault="00DC6B09" w:rsidP="00DC6B09">
      <w:pPr>
        <w:keepNext/>
        <w:keepLines/>
        <w:autoSpaceDE w:val="0"/>
        <w:autoSpaceDN w:val="0"/>
        <w:adjustRightInd w:val="0"/>
        <w:rPr>
          <w:rFonts w:ascii="Garamond" w:hAnsi="Garamond"/>
          <w:lang w:val="en-AU"/>
        </w:rPr>
      </w:pPr>
      <w:r w:rsidRPr="00D35D74">
        <w:rPr>
          <w:rFonts w:ascii="Garamond" w:hAnsi="Garamond"/>
          <w:lang w:val="en-AU"/>
        </w:rPr>
        <w:t>O’connor P, O’malley R, Oglesby A-M, Lambe K, Lydon S</w:t>
      </w:r>
    </w:p>
    <w:p w:rsidR="00DC6B09" w:rsidRDefault="00DC6B09" w:rsidP="00DC6B09">
      <w:pPr>
        <w:keepNext/>
        <w:keepLines/>
        <w:autoSpaceDE w:val="0"/>
        <w:autoSpaceDN w:val="0"/>
        <w:adjustRightInd w:val="0"/>
        <w:rPr>
          <w:rFonts w:ascii="Garamond" w:hAnsi="Garamond"/>
          <w:lang w:val="en-AU"/>
        </w:rPr>
      </w:pPr>
      <w:r w:rsidRPr="00D35D74">
        <w:rPr>
          <w:rFonts w:ascii="Garamond" w:hAnsi="Garamond"/>
          <w:lang w:val="en-AU"/>
        </w:rPr>
        <w:t>International Journal for Quality in Health Care 2021;33(1).</w:t>
      </w:r>
    </w:p>
    <w:tbl>
      <w:tblPr>
        <w:tblStyle w:val="TableGrid"/>
        <w:tblW w:w="9360" w:type="dxa"/>
        <w:tblInd w:w="288" w:type="dxa"/>
        <w:tblLayout w:type="fixed"/>
        <w:tblLook w:val="01E0" w:firstRow="1" w:lastRow="1" w:firstColumn="1" w:lastColumn="1" w:noHBand="0" w:noVBand="0"/>
      </w:tblPr>
      <w:tblGrid>
        <w:gridCol w:w="1080"/>
        <w:gridCol w:w="8280"/>
      </w:tblGrid>
      <w:tr w:rsidR="00DC6B09"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DC6B09" w:rsidRPr="000170DA" w:rsidRDefault="00DC6B09" w:rsidP="009C0E6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C6B09" w:rsidRPr="000170DA" w:rsidRDefault="001F1754" w:rsidP="009C0E63">
            <w:pPr>
              <w:keepNext/>
              <w:rPr>
                <w:rStyle w:val="Hyperlink"/>
                <w:rFonts w:ascii="Garamond" w:hAnsi="Garamond"/>
                <w:color w:val="auto"/>
                <w:u w:val="none"/>
                <w:lang w:val="en-AU"/>
              </w:rPr>
            </w:pPr>
            <w:hyperlink r:id="rId51" w:history="1">
              <w:r w:rsidR="00DC6B09" w:rsidRPr="002A73E1">
                <w:rPr>
                  <w:rStyle w:val="Hyperlink"/>
                  <w:rFonts w:ascii="Garamond" w:hAnsi="Garamond"/>
                  <w:lang w:val="en-AU"/>
                </w:rPr>
                <w:t>https://doi.org/10.1093/intqhc/mzab013</w:t>
              </w:r>
            </w:hyperlink>
            <w:r w:rsidR="00DC6B09">
              <w:rPr>
                <w:rStyle w:val="Hyperlink"/>
                <w:rFonts w:ascii="Garamond" w:hAnsi="Garamond"/>
                <w:color w:val="auto"/>
                <w:u w:val="none"/>
                <w:lang w:val="en-AU"/>
              </w:rPr>
              <w:t xml:space="preserve"> </w:t>
            </w:r>
          </w:p>
        </w:tc>
      </w:tr>
      <w:tr w:rsidR="00DC6B09"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DC6B09" w:rsidRPr="000170DA" w:rsidRDefault="00DC6B09" w:rsidP="009C0E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C6B09" w:rsidRPr="00623191" w:rsidRDefault="00DC6B09" w:rsidP="00A62DE7">
            <w:pPr>
              <w:rPr>
                <w:rFonts w:ascii="Garamond" w:hAnsi="Garamond"/>
                <w:lang w:val="en-AU"/>
              </w:rPr>
            </w:pPr>
            <w:r>
              <w:rPr>
                <w:rFonts w:ascii="Garamond" w:hAnsi="Garamond"/>
                <w:lang w:val="en-AU"/>
              </w:rPr>
              <w:t xml:space="preserve">Much of the effort to understand – and to measure – patient safety has occurred in acute care. The gaps in knowledge about patient safety in primary care are also acknowledged. But there are other areas of ‘prehospital care’ that are less well understood. This systematic review </w:t>
            </w:r>
            <w:r w:rsidR="00A62DE7">
              <w:rPr>
                <w:rFonts w:ascii="Garamond" w:hAnsi="Garamond"/>
                <w:lang w:val="en-AU"/>
              </w:rPr>
              <w:t>sought to ‘</w:t>
            </w:r>
            <w:r w:rsidR="00A62DE7" w:rsidRPr="00A62DE7">
              <w:rPr>
                <w:rFonts w:ascii="Garamond" w:hAnsi="Garamond"/>
                <w:lang w:val="en-AU"/>
              </w:rPr>
              <w:t xml:space="preserve">to identify and classify the methods of measuring and monitoring patient safety that have been used in prehospital care </w:t>
            </w:r>
            <w:r w:rsidR="00A62DE7">
              <w:rPr>
                <w:rFonts w:ascii="Garamond" w:hAnsi="Garamond"/>
                <w:lang w:val="en-AU"/>
              </w:rPr>
              <w:t>…</w:t>
            </w:r>
            <w:r w:rsidR="00A62DE7" w:rsidRPr="00A62DE7">
              <w:rPr>
                <w:rFonts w:ascii="Garamond" w:hAnsi="Garamond"/>
                <w:lang w:val="en-AU"/>
              </w:rPr>
              <w:t>and use this classification to identify where there are safety ‘blind spots’</w:t>
            </w:r>
            <w:r w:rsidR="00A62DE7">
              <w:rPr>
                <w:rFonts w:ascii="Garamond" w:hAnsi="Garamond"/>
                <w:lang w:val="en-AU"/>
              </w:rPr>
              <w:t>. Based on 52 studies, the review found that ‘T</w:t>
            </w:r>
            <w:r w:rsidR="00A62DE7" w:rsidRPr="00A62DE7">
              <w:rPr>
                <w:rFonts w:ascii="Garamond" w:hAnsi="Garamond"/>
                <w:lang w:val="en-AU"/>
              </w:rPr>
              <w:t>here is no single method of measuring and monitoring safety in prehospital care. Arguably, most safety monitoring systems have evolved, rather than been designed. This leads to safety blind spots in which information is lacking, as well as to redundancy and duplication of effort.</w:t>
            </w:r>
            <w:r w:rsidR="00A62DE7">
              <w:rPr>
                <w:rFonts w:ascii="Garamond" w:hAnsi="Garamond"/>
                <w:lang w:val="en-AU"/>
              </w:rPr>
              <w:t xml:space="preserve">’ The authors suggest that a structured approach, drawing on the </w:t>
            </w:r>
            <w:r w:rsidR="00A62DE7" w:rsidRPr="00A62DE7">
              <w:rPr>
                <w:rFonts w:ascii="Garamond" w:hAnsi="Garamond"/>
                <w:lang w:val="en-AU"/>
              </w:rPr>
              <w:t>Measuring and Monitoring Safety (MMS) framework</w:t>
            </w:r>
            <w:r w:rsidR="00A62DE7">
              <w:rPr>
                <w:rFonts w:ascii="Garamond" w:hAnsi="Garamond"/>
                <w:lang w:val="en-AU"/>
              </w:rPr>
              <w:t>, could inform the ‘</w:t>
            </w:r>
            <w:r w:rsidR="00A62DE7" w:rsidRPr="00A62DE7">
              <w:rPr>
                <w:rFonts w:ascii="Garamond" w:hAnsi="Garamond"/>
                <w:lang w:val="en-AU"/>
              </w:rPr>
              <w:t>design of a safety surveillance system that provides a comprehensive understanding of what is being done well, where improvements should be made and whether safety interventions have had the desired effect.</w:t>
            </w:r>
            <w:r w:rsidR="00A62DE7">
              <w:rPr>
                <w:rFonts w:ascii="Garamond" w:hAnsi="Garamond"/>
                <w:lang w:val="en-AU"/>
              </w:rPr>
              <w:t>’</w:t>
            </w:r>
          </w:p>
        </w:tc>
      </w:tr>
    </w:tbl>
    <w:p w:rsidR="00DC6B09" w:rsidRPr="006C1918" w:rsidRDefault="00DC6B09" w:rsidP="00DC6B09">
      <w:pPr>
        <w:keepNext/>
        <w:keepLines/>
        <w:autoSpaceDE w:val="0"/>
        <w:autoSpaceDN w:val="0"/>
        <w:adjustRightInd w:val="0"/>
        <w:rPr>
          <w:rFonts w:ascii="Garamond" w:hAnsi="Garamond"/>
          <w:i/>
          <w:lang w:val="en-AU"/>
        </w:rPr>
      </w:pPr>
      <w:r w:rsidRPr="006C1918">
        <w:rPr>
          <w:rFonts w:ascii="Garamond" w:hAnsi="Garamond"/>
          <w:i/>
          <w:lang w:val="en-AU"/>
        </w:rPr>
        <w:lastRenderedPageBreak/>
        <w:t>Assessing the Value of Second Opinion Pathology Review</w:t>
      </w:r>
    </w:p>
    <w:p w:rsidR="00DC6B09" w:rsidRDefault="00DC6B09" w:rsidP="00DC6B09">
      <w:pPr>
        <w:keepNext/>
        <w:keepLines/>
        <w:autoSpaceDE w:val="0"/>
        <w:autoSpaceDN w:val="0"/>
        <w:adjustRightInd w:val="0"/>
        <w:rPr>
          <w:rFonts w:ascii="Garamond" w:hAnsi="Garamond"/>
          <w:lang w:val="en-AU"/>
        </w:rPr>
      </w:pPr>
      <w:r w:rsidRPr="00D35D74">
        <w:rPr>
          <w:rFonts w:ascii="Garamond" w:hAnsi="Garamond"/>
          <w:lang w:val="en-AU"/>
        </w:rPr>
        <w:t>Farooq A, Abdelkader A, Javakhishivili N, Moreno GA, Kuderer P, Polley M, et al</w:t>
      </w:r>
    </w:p>
    <w:p w:rsidR="00DC6B09" w:rsidRDefault="00DC6B09" w:rsidP="00DC6B09">
      <w:pPr>
        <w:keepNext/>
        <w:keepLines/>
        <w:autoSpaceDE w:val="0"/>
        <w:autoSpaceDN w:val="0"/>
        <w:adjustRightInd w:val="0"/>
        <w:rPr>
          <w:rFonts w:ascii="Garamond" w:hAnsi="Garamond"/>
          <w:lang w:val="en-AU"/>
        </w:rPr>
      </w:pPr>
      <w:r w:rsidRPr="00D35D74">
        <w:rPr>
          <w:rFonts w:ascii="Garamond" w:hAnsi="Garamond"/>
          <w:lang w:val="en-AU"/>
        </w:rPr>
        <w:t>International Journal for Quality in Health Care 2021</w:t>
      </w:r>
      <w:r>
        <w:rPr>
          <w:rFonts w:ascii="Garamond" w:hAnsi="Garamond"/>
          <w:lang w:val="en-AU"/>
        </w:rPr>
        <w:t xml:space="preserve"> [epub]</w:t>
      </w:r>
      <w:r w:rsidRPr="00D35D74">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DC6B09"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DC6B09" w:rsidRPr="000170DA" w:rsidRDefault="00DC6B09" w:rsidP="009C0E63">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C6B09" w:rsidRPr="000170DA" w:rsidRDefault="001F1754" w:rsidP="009C0E63">
            <w:pPr>
              <w:keepNext/>
              <w:rPr>
                <w:rStyle w:val="Hyperlink"/>
                <w:rFonts w:ascii="Garamond" w:hAnsi="Garamond"/>
                <w:color w:val="auto"/>
                <w:u w:val="none"/>
                <w:lang w:val="en-AU"/>
              </w:rPr>
            </w:pPr>
            <w:hyperlink r:id="rId52" w:history="1">
              <w:r w:rsidR="00DC6B09" w:rsidRPr="002A73E1">
                <w:rPr>
                  <w:rStyle w:val="Hyperlink"/>
                  <w:rFonts w:ascii="Garamond" w:hAnsi="Garamond"/>
                  <w:lang w:val="en-AU"/>
                </w:rPr>
                <w:t>https://doi.org/10.1093/intqhc/mzab032</w:t>
              </w:r>
            </w:hyperlink>
          </w:p>
        </w:tc>
      </w:tr>
      <w:tr w:rsidR="00DC6B09"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DC6B09" w:rsidRPr="000170DA" w:rsidRDefault="00DC6B09" w:rsidP="009C0E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C6B09" w:rsidRPr="00623191" w:rsidRDefault="00505DEC" w:rsidP="00C61471">
            <w:pPr>
              <w:rPr>
                <w:rFonts w:ascii="Garamond" w:hAnsi="Garamond"/>
                <w:lang w:val="en-AU"/>
              </w:rPr>
            </w:pPr>
            <w:r w:rsidRPr="00C61471">
              <w:rPr>
                <w:rFonts w:ascii="Garamond" w:hAnsi="Garamond"/>
                <w:lang w:val="en-AU"/>
              </w:rPr>
              <w:t xml:space="preserve">Patients are sometimes advised that they can always seek a second opinion on their condition and treatment options. But second opinions are not limited to patients. This study </w:t>
            </w:r>
            <w:r w:rsidR="00C61471" w:rsidRPr="00C61471">
              <w:rPr>
                <w:rFonts w:ascii="Garamond" w:hAnsi="Garamond"/>
                <w:lang w:val="en-AU"/>
              </w:rPr>
              <w:t>noted that second opinion review of pathology cases can identify diagnostic errors that impact patient care.</w:t>
            </w:r>
            <w:r w:rsidR="00C61471">
              <w:rPr>
                <w:rFonts w:ascii="Garamond" w:hAnsi="Garamond"/>
                <w:lang w:val="en-AU"/>
              </w:rPr>
              <w:t xml:space="preserve"> In this study 4,239 </w:t>
            </w:r>
            <w:r w:rsidR="00C61471" w:rsidRPr="00C61471">
              <w:rPr>
                <w:rFonts w:ascii="Garamond" w:hAnsi="Garamond"/>
                <w:lang w:val="en-AU"/>
              </w:rPr>
              <w:t>second opinion pathology cases</w:t>
            </w:r>
            <w:r w:rsidR="00C61471">
              <w:rPr>
                <w:rFonts w:ascii="Garamond" w:hAnsi="Garamond"/>
                <w:lang w:val="en-AU"/>
              </w:rPr>
              <w:t xml:space="preserve"> </w:t>
            </w:r>
            <w:r w:rsidR="00C61471" w:rsidRPr="00C61471">
              <w:rPr>
                <w:rFonts w:ascii="Garamond" w:hAnsi="Garamond"/>
                <w:lang w:val="en-AU"/>
              </w:rPr>
              <w:t>were retrospectively reviewed for discrepancy, multiple pathologist review and clinicopathologic features via chart and slide review.</w:t>
            </w:r>
            <w:r w:rsidR="00C61471">
              <w:rPr>
                <w:rFonts w:ascii="Garamond" w:hAnsi="Garamond"/>
                <w:lang w:val="en-AU"/>
              </w:rPr>
              <w:t xml:space="preserve"> Of these cases, </w:t>
            </w:r>
            <w:r w:rsidR="00C61471" w:rsidRPr="00C61471">
              <w:rPr>
                <w:rFonts w:ascii="Garamond" w:hAnsi="Garamond"/>
                <w:lang w:val="en-AU"/>
              </w:rPr>
              <w:t>3.7% (156/4239) had major discordance with no change in management and 1% (42/4239) had major discordance with change in management.</w:t>
            </w:r>
            <w:r w:rsidR="00C61471">
              <w:rPr>
                <w:rFonts w:ascii="Garamond" w:hAnsi="Garamond"/>
                <w:lang w:val="en-AU"/>
              </w:rPr>
              <w:t xml:space="preserve"> The study reports that the ‘</w:t>
            </w:r>
            <w:r w:rsidR="00C61471" w:rsidRPr="00C61471">
              <w:rPr>
                <w:rFonts w:ascii="Garamond" w:hAnsi="Garamond"/>
                <w:lang w:val="en-AU"/>
              </w:rPr>
              <w:t>Highest rates of discordance were observed for thyroid fine needle aspiration (15.3%, 26/170) and tissue biopsy of bone/soft tissue (9.6%), endocrine (8.8%), genitourinary (6.7%), gynecologic (6.2%), hematopathology (4%), gastrointestinal/liver (3.7%) and thoracic (3%) sites.</w:t>
            </w:r>
            <w:r w:rsidR="00C61471">
              <w:rPr>
                <w:rFonts w:ascii="Garamond" w:hAnsi="Garamond"/>
                <w:lang w:val="en-AU"/>
              </w:rPr>
              <w:t>’</w:t>
            </w:r>
          </w:p>
        </w:tc>
      </w:tr>
    </w:tbl>
    <w:p w:rsidR="00DC6B09" w:rsidRDefault="00DC6B09" w:rsidP="00DC6B09">
      <w:pPr>
        <w:keepNext/>
        <w:keepLines/>
        <w:autoSpaceDE w:val="0"/>
        <w:autoSpaceDN w:val="0"/>
        <w:adjustRightInd w:val="0"/>
        <w:rPr>
          <w:rFonts w:ascii="Garamond" w:hAnsi="Garamond"/>
          <w:i/>
          <w:lang w:val="en-AU"/>
        </w:rPr>
      </w:pPr>
    </w:p>
    <w:p w:rsidR="004A6998" w:rsidRPr="00ED0778" w:rsidRDefault="004A6998" w:rsidP="004A6998">
      <w:pPr>
        <w:keepNext/>
        <w:keepLines/>
        <w:autoSpaceDE w:val="0"/>
        <w:autoSpaceDN w:val="0"/>
        <w:adjustRightInd w:val="0"/>
        <w:rPr>
          <w:rFonts w:ascii="Garamond" w:hAnsi="Garamond"/>
          <w:i/>
          <w:lang w:val="en-AU"/>
        </w:rPr>
      </w:pPr>
      <w:r w:rsidRPr="00ED0778">
        <w:rPr>
          <w:rFonts w:ascii="Garamond" w:hAnsi="Garamond"/>
          <w:i/>
          <w:lang w:val="en-AU"/>
        </w:rPr>
        <w:t>International Journal for Quality in Health Care</w:t>
      </w:r>
    </w:p>
    <w:p w:rsidR="004A6998" w:rsidRDefault="004A6998" w:rsidP="004A6998">
      <w:pPr>
        <w:keepNext/>
        <w:keepLines/>
        <w:autoSpaceDE w:val="0"/>
        <w:autoSpaceDN w:val="0"/>
        <w:adjustRightInd w:val="0"/>
        <w:rPr>
          <w:rFonts w:ascii="Garamond" w:hAnsi="Garamond"/>
          <w:lang w:val="en-AU"/>
        </w:rPr>
      </w:pPr>
      <w:r w:rsidRPr="00ED0778">
        <w:rPr>
          <w:rFonts w:ascii="Garamond" w:hAnsi="Garamond"/>
          <w:lang w:val="en-AU"/>
        </w:rPr>
        <w:t>Volume 3</w:t>
      </w:r>
      <w:r>
        <w:rPr>
          <w:rFonts w:ascii="Garamond" w:hAnsi="Garamond"/>
          <w:lang w:val="en-AU"/>
        </w:rPr>
        <w:t>3</w:t>
      </w:r>
      <w:r w:rsidRPr="00ED0778">
        <w:rPr>
          <w:rFonts w:ascii="Garamond" w:hAnsi="Garamond"/>
          <w:lang w:val="en-AU"/>
        </w:rPr>
        <w:t xml:space="preserve">, </w:t>
      </w:r>
      <w:r>
        <w:rPr>
          <w:rFonts w:ascii="Garamond" w:hAnsi="Garamond"/>
          <w:lang w:val="en-AU"/>
        </w:rPr>
        <w:t>Supplement 1</w:t>
      </w:r>
      <w:r w:rsidRPr="00ED0778">
        <w:rPr>
          <w:rFonts w:ascii="Garamond" w:hAnsi="Garamond"/>
          <w:lang w:val="en-AU"/>
        </w:rPr>
        <w:t xml:space="preserve">, </w:t>
      </w:r>
      <w:r>
        <w:rPr>
          <w:rFonts w:ascii="Garamond" w:hAnsi="Garamond"/>
          <w:lang w:val="en-AU"/>
        </w:rPr>
        <w:t>January 2021</w:t>
      </w:r>
    </w:p>
    <w:tbl>
      <w:tblPr>
        <w:tblStyle w:val="TableGrid"/>
        <w:tblW w:w="9360" w:type="dxa"/>
        <w:tblInd w:w="288" w:type="dxa"/>
        <w:tblLayout w:type="fixed"/>
        <w:tblLook w:val="01E0" w:firstRow="1" w:lastRow="1" w:firstColumn="1" w:lastColumn="1" w:noHBand="0" w:noVBand="0"/>
      </w:tblPr>
      <w:tblGrid>
        <w:gridCol w:w="1080"/>
        <w:gridCol w:w="8280"/>
      </w:tblGrid>
      <w:tr w:rsidR="004A6998"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4A6998" w:rsidRPr="000170DA" w:rsidRDefault="004A6998" w:rsidP="009C0E6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A6998" w:rsidRPr="000170DA" w:rsidRDefault="001F1754" w:rsidP="009C0E63">
            <w:pPr>
              <w:keepNext/>
              <w:rPr>
                <w:rStyle w:val="Hyperlink"/>
                <w:rFonts w:ascii="Garamond" w:hAnsi="Garamond"/>
                <w:color w:val="auto"/>
                <w:u w:val="none"/>
                <w:lang w:val="en-AU"/>
              </w:rPr>
            </w:pPr>
            <w:hyperlink r:id="rId53" w:history="1">
              <w:r w:rsidR="004A6998" w:rsidRPr="00AC5B5C">
                <w:rPr>
                  <w:rStyle w:val="Hyperlink"/>
                  <w:rFonts w:ascii="Garamond" w:hAnsi="Garamond"/>
                  <w:lang w:val="en-AU"/>
                </w:rPr>
                <w:t>https://academic.oup.com/intqhc/issue/33/Supplement_1</w:t>
              </w:r>
            </w:hyperlink>
            <w:r w:rsidR="004A6998">
              <w:rPr>
                <w:rStyle w:val="Hyperlink"/>
                <w:rFonts w:ascii="Garamond" w:hAnsi="Garamond"/>
                <w:color w:val="auto"/>
                <w:u w:val="none"/>
                <w:lang w:val="en-AU"/>
              </w:rPr>
              <w:t xml:space="preserve"> </w:t>
            </w:r>
          </w:p>
        </w:tc>
      </w:tr>
      <w:tr w:rsidR="004A6998"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4A6998" w:rsidRPr="000170DA" w:rsidRDefault="004A6998" w:rsidP="009C0E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A6998" w:rsidRPr="007C3778" w:rsidRDefault="004A6998" w:rsidP="009C0E63">
            <w:pPr>
              <w:keepNext/>
              <w:rPr>
                <w:rFonts w:ascii="Garamond" w:hAnsi="Garamond"/>
                <w:lang w:val="en-AU"/>
              </w:rPr>
            </w:pPr>
            <w:r w:rsidRPr="00B440ED">
              <w:rPr>
                <w:rFonts w:ascii="Garamond" w:hAnsi="Garamond"/>
                <w:lang w:val="en-AU"/>
              </w:rPr>
              <w:t xml:space="preserve">A new </w:t>
            </w:r>
            <w:r>
              <w:rPr>
                <w:rFonts w:ascii="Garamond" w:hAnsi="Garamond"/>
                <w:lang w:val="en-AU"/>
              </w:rPr>
              <w:t xml:space="preserve">supplemental </w:t>
            </w:r>
            <w:r w:rsidRPr="00B440ED">
              <w:rPr>
                <w:rFonts w:ascii="Garamond" w:hAnsi="Garamond"/>
                <w:lang w:val="en-AU"/>
              </w:rPr>
              <w:t>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006638">
              <w:rPr>
                <w:rFonts w:ascii="Garamond" w:hAnsi="Garamond"/>
                <w:i/>
                <w:lang w:val="en-AU"/>
              </w:rPr>
              <w:t>International Journal for Quality in Health</w:t>
            </w:r>
            <w:r w:rsidRPr="00B440ED">
              <w:rPr>
                <w:rFonts w:ascii="Garamond" w:hAnsi="Garamond"/>
                <w:lang w:val="en-AU"/>
              </w:rPr>
              <w:t xml:space="preserve"> has been published</w:t>
            </w:r>
            <w:r>
              <w:rPr>
                <w:rFonts w:ascii="Garamond" w:hAnsi="Garamond"/>
                <w:lang w:val="en-AU"/>
              </w:rPr>
              <w:t xml:space="preserve"> with a theme of ‘Frontiers of Improvement’</w:t>
            </w:r>
            <w:r w:rsidRPr="0066531C">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Pr="00006638">
              <w:rPr>
                <w:rFonts w:ascii="Garamond" w:hAnsi="Garamond"/>
                <w:i/>
                <w:lang w:val="en-AU"/>
              </w:rPr>
              <w:t>International Journal for Quality in Health</w:t>
            </w:r>
            <w:r w:rsidRPr="00B440ED">
              <w:rPr>
                <w:rFonts w:ascii="Garamond" w:hAnsi="Garamond"/>
                <w:lang w:val="en-AU"/>
              </w:rPr>
              <w:t xml:space="preserve"> include:</w:t>
            </w:r>
          </w:p>
          <w:p w:rsidR="004A6998" w:rsidRPr="004A6998" w:rsidRDefault="004A6998" w:rsidP="009C0E63">
            <w:pPr>
              <w:pStyle w:val="ListParagraph"/>
              <w:numPr>
                <w:ilvl w:val="0"/>
                <w:numId w:val="15"/>
              </w:numPr>
              <w:rPr>
                <w:rFonts w:ascii="Garamond" w:hAnsi="Garamond"/>
                <w:lang w:val="en-AU"/>
              </w:rPr>
            </w:pPr>
            <w:r w:rsidRPr="004A6998">
              <w:rPr>
                <w:rFonts w:ascii="Garamond" w:hAnsi="Garamond"/>
                <w:b/>
                <w:lang w:val="en-AU"/>
              </w:rPr>
              <w:t>Human factors and ergonomics systems approach to the COVID-19</w:t>
            </w:r>
            <w:r w:rsidRPr="004A6998">
              <w:rPr>
                <w:rFonts w:ascii="Garamond" w:hAnsi="Garamond"/>
                <w:lang w:val="en-AU"/>
              </w:rPr>
              <w:t xml:space="preserve"> healthcare crisis (Pascale Carayon, Shawna Perry</w:t>
            </w:r>
            <w:r>
              <w:rPr>
                <w:rFonts w:ascii="Garamond" w:hAnsi="Garamond"/>
                <w:lang w:val="en-AU"/>
              </w:rPr>
              <w:t>)</w:t>
            </w:r>
          </w:p>
          <w:p w:rsidR="004A6998" w:rsidRPr="004A6998" w:rsidRDefault="004A6998" w:rsidP="004A6998">
            <w:pPr>
              <w:pStyle w:val="ListParagraph"/>
              <w:numPr>
                <w:ilvl w:val="0"/>
                <w:numId w:val="15"/>
              </w:numPr>
              <w:rPr>
                <w:rFonts w:ascii="Garamond" w:hAnsi="Garamond"/>
                <w:lang w:val="en-AU"/>
              </w:rPr>
            </w:pPr>
            <w:r w:rsidRPr="004A6998">
              <w:rPr>
                <w:rFonts w:ascii="Garamond" w:hAnsi="Garamond"/>
                <w:b/>
                <w:lang w:val="en-AU"/>
              </w:rPr>
              <w:t>Human factors/ergonomics</w:t>
            </w:r>
            <w:r w:rsidRPr="004A6998">
              <w:rPr>
                <w:rFonts w:ascii="Garamond" w:hAnsi="Garamond"/>
                <w:lang w:val="en-AU"/>
              </w:rPr>
              <w:t xml:space="preserve"> to support the design and testing of rapidly manufactured </w:t>
            </w:r>
            <w:r w:rsidRPr="004A6998">
              <w:rPr>
                <w:rFonts w:ascii="Garamond" w:hAnsi="Garamond"/>
                <w:b/>
                <w:lang w:val="en-AU"/>
              </w:rPr>
              <w:t>ventilators</w:t>
            </w:r>
            <w:r w:rsidRPr="004A6998">
              <w:rPr>
                <w:rFonts w:ascii="Garamond" w:hAnsi="Garamond"/>
                <w:lang w:val="en-AU"/>
              </w:rPr>
              <w:t xml:space="preserve"> in the UK during the COVID-19 pandemic (Sue Hignett, Janette Edmonds, Tracey Herlihey, Laura Pickup, Richard Bye, Emma Crumpton, Mark Sujan, Fran Ives, Daniel P Jenkins, Miranda Newbery, David Embrey, Paul Bowie, Chris Ramsden, Noorzaman Rashid, Alastair Williamson, Anne-Marie Bougeard, Peter MacNaughton</w:t>
            </w:r>
            <w:r>
              <w:rPr>
                <w:rFonts w:ascii="Garamond" w:hAnsi="Garamond"/>
                <w:lang w:val="en-AU"/>
              </w:rPr>
              <w:t>)</w:t>
            </w:r>
          </w:p>
          <w:p w:rsidR="004A6998" w:rsidRDefault="004A6998" w:rsidP="004A6998">
            <w:pPr>
              <w:pStyle w:val="ListParagraph"/>
              <w:numPr>
                <w:ilvl w:val="0"/>
                <w:numId w:val="15"/>
              </w:numPr>
              <w:rPr>
                <w:rFonts w:ascii="Garamond" w:hAnsi="Garamond"/>
                <w:lang w:val="en-AU"/>
              </w:rPr>
            </w:pPr>
            <w:r w:rsidRPr="004A6998">
              <w:rPr>
                <w:rFonts w:ascii="Garamond" w:hAnsi="Garamond"/>
                <w:lang w:val="en-AU"/>
              </w:rPr>
              <w:t xml:space="preserve">Editorial: HFE at the frontiers of COVID-19. </w:t>
            </w:r>
            <w:r w:rsidRPr="004A6998">
              <w:rPr>
                <w:rFonts w:ascii="Garamond" w:hAnsi="Garamond"/>
                <w:b/>
                <w:lang w:val="en-AU"/>
              </w:rPr>
              <w:t xml:space="preserve">Human factors/ergonomics to support the communication for safer care in Italy during the COVID-19 </w:t>
            </w:r>
            <w:r w:rsidRPr="004A6998">
              <w:rPr>
                <w:rFonts w:ascii="Garamond" w:hAnsi="Garamond"/>
                <w:lang w:val="en-AU"/>
              </w:rPr>
              <w:t>pandemic (Sara Albolino, Giulia Dagliana, Michela Tanzini, Elena Beleffi, Francesco Ranzani</w:t>
            </w:r>
            <w:r>
              <w:rPr>
                <w:rFonts w:ascii="Garamond" w:hAnsi="Garamond"/>
                <w:lang w:val="en-AU"/>
              </w:rPr>
              <w:t xml:space="preserve">, </w:t>
            </w:r>
            <w:r w:rsidRPr="004A6998">
              <w:rPr>
                <w:rFonts w:ascii="Garamond" w:hAnsi="Garamond"/>
                <w:lang w:val="en-AU"/>
              </w:rPr>
              <w:t>Elisabetta Flore</w:t>
            </w:r>
            <w:r>
              <w:rPr>
                <w:rFonts w:ascii="Garamond" w:hAnsi="Garamond"/>
                <w:lang w:val="en-AU"/>
              </w:rPr>
              <w:t>)</w:t>
            </w:r>
          </w:p>
          <w:p w:rsidR="004A6998" w:rsidRPr="004A6998" w:rsidRDefault="004A6998" w:rsidP="009C0E63">
            <w:pPr>
              <w:pStyle w:val="ListParagraph"/>
              <w:numPr>
                <w:ilvl w:val="0"/>
                <w:numId w:val="15"/>
              </w:numPr>
              <w:rPr>
                <w:rFonts w:ascii="Garamond" w:hAnsi="Garamond"/>
                <w:lang w:val="en-AU"/>
              </w:rPr>
            </w:pPr>
            <w:r w:rsidRPr="004A6998">
              <w:rPr>
                <w:rFonts w:ascii="Garamond" w:hAnsi="Garamond"/>
                <w:lang w:val="en-AU"/>
              </w:rPr>
              <w:t xml:space="preserve">Editorial: Frontiers in human factors: </w:t>
            </w:r>
            <w:r w:rsidRPr="004A6998">
              <w:rPr>
                <w:rFonts w:ascii="Garamond" w:hAnsi="Garamond"/>
                <w:b/>
                <w:lang w:val="en-AU"/>
              </w:rPr>
              <w:t>embedding specialists in multi-disciplinary efforts to improve healthcare</w:t>
            </w:r>
            <w:r w:rsidRPr="004A6998">
              <w:rPr>
                <w:rFonts w:ascii="Garamond" w:hAnsi="Garamond"/>
                <w:lang w:val="en-AU"/>
              </w:rPr>
              <w:t xml:space="preserve"> (Ken Catchpole, Paul Bowie, Sarah Fouquet, Joy Rivera, Sue Hignett</w:t>
            </w:r>
            <w:r>
              <w:rPr>
                <w:rFonts w:ascii="Garamond" w:hAnsi="Garamond"/>
                <w:lang w:val="en-AU"/>
              </w:rPr>
              <w:t>)</w:t>
            </w:r>
          </w:p>
          <w:p w:rsidR="004A6998" w:rsidRPr="004A6998" w:rsidRDefault="004A6998" w:rsidP="009C0E63">
            <w:pPr>
              <w:pStyle w:val="ListParagraph"/>
              <w:numPr>
                <w:ilvl w:val="0"/>
                <w:numId w:val="15"/>
              </w:numPr>
              <w:rPr>
                <w:rFonts w:ascii="Garamond" w:hAnsi="Garamond"/>
                <w:lang w:val="en-AU"/>
              </w:rPr>
            </w:pPr>
            <w:r w:rsidRPr="004A6998">
              <w:rPr>
                <w:rFonts w:ascii="Garamond" w:hAnsi="Garamond"/>
                <w:lang w:val="en-AU"/>
              </w:rPr>
              <w:t xml:space="preserve">Reengineer healthcare: a </w:t>
            </w:r>
            <w:r w:rsidRPr="004A6998">
              <w:rPr>
                <w:rFonts w:ascii="Garamond" w:hAnsi="Garamond"/>
                <w:b/>
                <w:lang w:val="en-AU"/>
              </w:rPr>
              <w:t>human factors and ergonomics framework to improve the socio-technical system</w:t>
            </w:r>
            <w:r w:rsidRPr="004A6998">
              <w:rPr>
                <w:rFonts w:ascii="Garamond" w:hAnsi="Garamond"/>
                <w:lang w:val="en-AU"/>
              </w:rPr>
              <w:t xml:space="preserve"> (Raquel Santos</w:t>
            </w:r>
            <w:r>
              <w:rPr>
                <w:rFonts w:ascii="Garamond" w:hAnsi="Garamond"/>
                <w:lang w:val="en-AU"/>
              </w:rPr>
              <w:t>)</w:t>
            </w:r>
          </w:p>
          <w:p w:rsidR="004A6998" w:rsidRDefault="004A6998" w:rsidP="004A6998">
            <w:pPr>
              <w:pStyle w:val="ListParagraph"/>
              <w:numPr>
                <w:ilvl w:val="0"/>
                <w:numId w:val="15"/>
              </w:numPr>
              <w:rPr>
                <w:rFonts w:ascii="Garamond" w:hAnsi="Garamond"/>
                <w:lang w:val="en-AU"/>
              </w:rPr>
            </w:pPr>
            <w:r w:rsidRPr="004A6998">
              <w:rPr>
                <w:rFonts w:ascii="Garamond" w:hAnsi="Garamond"/>
                <w:lang w:val="en-AU"/>
              </w:rPr>
              <w:t>Is the ‘</w:t>
            </w:r>
            <w:r w:rsidRPr="004A6998">
              <w:rPr>
                <w:rFonts w:ascii="Garamond" w:hAnsi="Garamond"/>
                <w:b/>
                <w:lang w:val="en-AU"/>
              </w:rPr>
              <w:t>never event’</w:t>
            </w:r>
            <w:r w:rsidRPr="004A6998">
              <w:rPr>
                <w:rFonts w:ascii="Garamond" w:hAnsi="Garamond"/>
                <w:lang w:val="en-AU"/>
              </w:rPr>
              <w:t xml:space="preserve"> concept a useful safety management strategy in complex primary healthcare systems? (Paul Bowie, Diane Baylis, Julie Price, Pallavi Bradshaw, Duncan McNab</w:t>
            </w:r>
            <w:r>
              <w:rPr>
                <w:rFonts w:ascii="Garamond" w:hAnsi="Garamond"/>
                <w:lang w:val="en-AU"/>
              </w:rPr>
              <w:t xml:space="preserve">, </w:t>
            </w:r>
            <w:r w:rsidRPr="004A6998">
              <w:rPr>
                <w:rFonts w:ascii="Garamond" w:hAnsi="Garamond"/>
                <w:lang w:val="en-AU"/>
              </w:rPr>
              <w:t>Jean Ker, Andrew Carson-</w:t>
            </w:r>
            <w:r w:rsidR="00BF49DA" w:rsidRPr="004A6998">
              <w:rPr>
                <w:rFonts w:ascii="Garamond" w:hAnsi="Garamond"/>
                <w:lang w:val="en-AU"/>
              </w:rPr>
              <w:t>Stevens</w:t>
            </w:r>
            <w:r w:rsidRPr="004A6998">
              <w:rPr>
                <w:rFonts w:ascii="Garamond" w:hAnsi="Garamond"/>
                <w:lang w:val="en-AU"/>
              </w:rPr>
              <w:t>, Alastair Ross</w:t>
            </w:r>
            <w:r>
              <w:rPr>
                <w:rFonts w:ascii="Garamond" w:hAnsi="Garamond"/>
                <w:lang w:val="en-AU"/>
              </w:rPr>
              <w:t>)</w:t>
            </w:r>
          </w:p>
          <w:p w:rsidR="004A6998" w:rsidRPr="004A6998" w:rsidRDefault="004A6998" w:rsidP="009C0E63">
            <w:pPr>
              <w:pStyle w:val="ListParagraph"/>
              <w:numPr>
                <w:ilvl w:val="0"/>
                <w:numId w:val="15"/>
              </w:numPr>
              <w:rPr>
                <w:rFonts w:ascii="Garamond" w:hAnsi="Garamond"/>
                <w:lang w:val="en-AU"/>
              </w:rPr>
            </w:pPr>
            <w:r w:rsidRPr="004A6998">
              <w:rPr>
                <w:rFonts w:ascii="Garamond" w:hAnsi="Garamond"/>
                <w:b/>
                <w:lang w:val="en-AU"/>
              </w:rPr>
              <w:t>Human factors engineering for medical devices</w:t>
            </w:r>
            <w:r w:rsidRPr="004A6998">
              <w:rPr>
                <w:rFonts w:ascii="Garamond" w:hAnsi="Garamond"/>
                <w:lang w:val="en-AU"/>
              </w:rPr>
              <w:t>: European regulation and current issues (Sylvia Pelayo, Romaric Marcilly, Tommaso Bellandi</w:t>
            </w:r>
            <w:r>
              <w:rPr>
                <w:rFonts w:ascii="Garamond" w:hAnsi="Garamond"/>
                <w:lang w:val="en-AU"/>
              </w:rPr>
              <w:t>)</w:t>
            </w:r>
          </w:p>
          <w:p w:rsidR="004A6998" w:rsidRPr="004A6998" w:rsidRDefault="004A6998" w:rsidP="009C0E63">
            <w:pPr>
              <w:pStyle w:val="ListParagraph"/>
              <w:numPr>
                <w:ilvl w:val="0"/>
                <w:numId w:val="15"/>
              </w:numPr>
              <w:rPr>
                <w:rFonts w:ascii="Garamond" w:hAnsi="Garamond"/>
                <w:lang w:val="en-AU"/>
              </w:rPr>
            </w:pPr>
            <w:r w:rsidRPr="004A6998">
              <w:rPr>
                <w:rFonts w:ascii="Garamond" w:hAnsi="Garamond"/>
                <w:lang w:val="en-AU"/>
              </w:rPr>
              <w:t xml:space="preserve">Innovating health care: key characteristics of </w:t>
            </w:r>
            <w:r w:rsidRPr="004A6998">
              <w:rPr>
                <w:rFonts w:ascii="Garamond" w:hAnsi="Garamond"/>
                <w:b/>
                <w:lang w:val="en-AU"/>
              </w:rPr>
              <w:t>human-centered design</w:t>
            </w:r>
            <w:r w:rsidRPr="004A6998">
              <w:rPr>
                <w:rFonts w:ascii="Garamond" w:hAnsi="Garamond"/>
                <w:lang w:val="en-AU"/>
              </w:rPr>
              <w:t xml:space="preserve"> (Marijke Melles, Armagan Albayrak, Richard Goossens</w:t>
            </w:r>
            <w:r>
              <w:rPr>
                <w:rFonts w:ascii="Garamond" w:hAnsi="Garamond"/>
                <w:lang w:val="en-AU"/>
              </w:rPr>
              <w:t>)</w:t>
            </w:r>
          </w:p>
          <w:p w:rsidR="004A6998" w:rsidRDefault="004A6998" w:rsidP="004A6998">
            <w:pPr>
              <w:pStyle w:val="ListParagraph"/>
              <w:numPr>
                <w:ilvl w:val="0"/>
                <w:numId w:val="15"/>
              </w:numPr>
              <w:rPr>
                <w:rFonts w:ascii="Garamond" w:hAnsi="Garamond"/>
                <w:lang w:val="en-AU"/>
              </w:rPr>
            </w:pPr>
            <w:r w:rsidRPr="004A6998">
              <w:rPr>
                <w:rFonts w:ascii="Garamond" w:hAnsi="Garamond"/>
                <w:lang w:val="en-AU"/>
              </w:rPr>
              <w:t xml:space="preserve">Frontiers in human factors: </w:t>
            </w:r>
            <w:r w:rsidRPr="004A6998">
              <w:rPr>
                <w:rFonts w:ascii="Garamond" w:hAnsi="Garamond"/>
                <w:b/>
                <w:lang w:val="en-AU"/>
              </w:rPr>
              <w:t>integrating human factors and ergonomics to improve safety and quality i</w:t>
            </w:r>
            <w:r w:rsidRPr="004A6998">
              <w:rPr>
                <w:rFonts w:ascii="Garamond" w:hAnsi="Garamond"/>
                <w:lang w:val="en-AU"/>
              </w:rPr>
              <w:t>n Latin American healthcare systems (Carlos Aceves-González, Yordán Rodríguez, Carlos Manuel Escobar-Galindo, Elizabeth Pérez, Beatriz Gutiérrez-Moreno</w:t>
            </w:r>
            <w:r>
              <w:rPr>
                <w:rFonts w:ascii="Garamond" w:hAnsi="Garamond"/>
                <w:lang w:val="en-AU"/>
              </w:rPr>
              <w:t xml:space="preserve">, </w:t>
            </w:r>
            <w:r w:rsidRPr="004A6998">
              <w:rPr>
                <w:rFonts w:ascii="Garamond" w:hAnsi="Garamond"/>
                <w:lang w:val="en-AU"/>
              </w:rPr>
              <w:t>Sue Hignett, Alexandra R Lang</w:t>
            </w:r>
            <w:r>
              <w:rPr>
                <w:rFonts w:ascii="Garamond" w:hAnsi="Garamond"/>
                <w:lang w:val="en-AU"/>
              </w:rPr>
              <w:t>)</w:t>
            </w:r>
          </w:p>
          <w:p w:rsidR="004A6998" w:rsidRDefault="004A6998" w:rsidP="0061397D">
            <w:pPr>
              <w:pStyle w:val="ListParagraph"/>
              <w:numPr>
                <w:ilvl w:val="0"/>
                <w:numId w:val="15"/>
              </w:numPr>
              <w:rPr>
                <w:rFonts w:ascii="Garamond" w:hAnsi="Garamond"/>
                <w:lang w:val="en-AU"/>
              </w:rPr>
            </w:pPr>
            <w:r w:rsidRPr="004A6998">
              <w:rPr>
                <w:rFonts w:ascii="Garamond" w:hAnsi="Garamond"/>
                <w:b/>
                <w:lang w:val="en-AU"/>
              </w:rPr>
              <w:lastRenderedPageBreak/>
              <w:t>Will the COVID-19 pandemic transform infection prevention and control in surgery?</w:t>
            </w:r>
            <w:r w:rsidRPr="004A6998">
              <w:rPr>
                <w:rFonts w:ascii="Garamond" w:hAnsi="Garamond"/>
                <w:lang w:val="en-AU"/>
              </w:rPr>
              <w:t xml:space="preserve"> Seeking leverage points for organizational learning (Giulio Toccafondi, Francesco Di Marzo, Massimo Sartelli, Mark Sujan, Molly Smyth</w:t>
            </w:r>
            <w:r w:rsidR="0061397D">
              <w:rPr>
                <w:rFonts w:ascii="Garamond" w:hAnsi="Garamond"/>
                <w:lang w:val="en-AU"/>
              </w:rPr>
              <w:t xml:space="preserve">, </w:t>
            </w:r>
            <w:r w:rsidR="0061397D" w:rsidRPr="0061397D">
              <w:rPr>
                <w:rFonts w:ascii="Garamond" w:hAnsi="Garamond"/>
                <w:lang w:val="en-AU"/>
              </w:rPr>
              <w:t>Paul Bowie, Martina Cardi, Maurizio Cardi</w:t>
            </w:r>
            <w:r w:rsidR="0061397D">
              <w:rPr>
                <w:rFonts w:ascii="Garamond" w:hAnsi="Garamond"/>
                <w:lang w:val="en-AU"/>
              </w:rPr>
              <w:t>)</w:t>
            </w:r>
          </w:p>
          <w:p w:rsidR="004A6998" w:rsidRPr="004A6998" w:rsidRDefault="004A6998" w:rsidP="009C0E63">
            <w:pPr>
              <w:pStyle w:val="ListParagraph"/>
              <w:numPr>
                <w:ilvl w:val="0"/>
                <w:numId w:val="15"/>
              </w:numPr>
              <w:rPr>
                <w:rFonts w:ascii="Garamond" w:hAnsi="Garamond"/>
                <w:lang w:val="en-AU"/>
              </w:rPr>
            </w:pPr>
            <w:r w:rsidRPr="004A6998">
              <w:rPr>
                <w:rFonts w:ascii="Garamond" w:hAnsi="Garamond"/>
                <w:lang w:val="en-AU"/>
              </w:rPr>
              <w:t xml:space="preserve">Human factors: the </w:t>
            </w:r>
            <w:r w:rsidRPr="004A6998">
              <w:rPr>
                <w:rFonts w:ascii="Garamond" w:hAnsi="Garamond"/>
                <w:b/>
                <w:lang w:val="en-AU"/>
              </w:rPr>
              <w:t>pharmaceutical supply chain</w:t>
            </w:r>
            <w:r w:rsidRPr="004A6998">
              <w:rPr>
                <w:rFonts w:ascii="Garamond" w:hAnsi="Garamond"/>
                <w:lang w:val="en-AU"/>
              </w:rPr>
              <w:t xml:space="preserve"> as a complex sociotechnical system (Brian Edwards, Charles A Gloor, Franck Toussaint, Chaofeng Guan, Dominic Furniss</w:t>
            </w:r>
            <w:r>
              <w:rPr>
                <w:rFonts w:ascii="Garamond" w:hAnsi="Garamond"/>
                <w:lang w:val="en-AU"/>
              </w:rPr>
              <w:t>)</w:t>
            </w:r>
          </w:p>
          <w:p w:rsidR="004A6998" w:rsidRPr="005748EE" w:rsidRDefault="004A6998" w:rsidP="004A6998">
            <w:pPr>
              <w:pStyle w:val="ListParagraph"/>
              <w:numPr>
                <w:ilvl w:val="0"/>
                <w:numId w:val="15"/>
              </w:numPr>
              <w:rPr>
                <w:rFonts w:ascii="Garamond" w:hAnsi="Garamond"/>
                <w:lang w:val="en-AU"/>
              </w:rPr>
            </w:pPr>
            <w:r w:rsidRPr="004A6998">
              <w:rPr>
                <w:rFonts w:ascii="Garamond" w:hAnsi="Garamond"/>
                <w:b/>
                <w:lang w:val="en-AU"/>
              </w:rPr>
              <w:t>Human factors/ergonomics work system analysis of patient work</w:t>
            </w:r>
            <w:r w:rsidRPr="004A6998">
              <w:rPr>
                <w:rFonts w:ascii="Garamond" w:hAnsi="Garamond"/>
                <w:lang w:val="en-AU"/>
              </w:rPr>
              <w:t xml:space="preserve">: state of the science and future directions </w:t>
            </w:r>
            <w:r>
              <w:rPr>
                <w:rFonts w:ascii="Garamond" w:hAnsi="Garamond"/>
                <w:lang w:val="en-AU"/>
              </w:rPr>
              <w:t>(</w:t>
            </w:r>
            <w:r w:rsidRPr="004A6998">
              <w:rPr>
                <w:rFonts w:ascii="Garamond" w:hAnsi="Garamond"/>
                <w:lang w:val="en-AU"/>
              </w:rPr>
              <w:t>Nicole E Werner, Siddarth Ponnala, Nadia Doutcheva, Richard J Holden</w:t>
            </w:r>
            <w:r>
              <w:rPr>
                <w:rFonts w:ascii="Garamond" w:hAnsi="Garamond"/>
                <w:lang w:val="en-AU"/>
              </w:rPr>
              <w:t>)</w:t>
            </w:r>
          </w:p>
        </w:tc>
      </w:tr>
    </w:tbl>
    <w:p w:rsidR="00E230C7" w:rsidRPr="00E230C7" w:rsidRDefault="00E230C7" w:rsidP="00E230C7">
      <w:pPr>
        <w:keepNext/>
        <w:keepLines/>
        <w:autoSpaceDE w:val="0"/>
        <w:autoSpaceDN w:val="0"/>
        <w:adjustRightInd w:val="0"/>
        <w:rPr>
          <w:rFonts w:ascii="Garamond" w:hAnsi="Garamond"/>
          <w:i/>
          <w:lang w:val="en-AU"/>
        </w:rPr>
      </w:pPr>
    </w:p>
    <w:p w:rsidR="00E230C7" w:rsidRPr="00E230C7" w:rsidRDefault="00E230C7" w:rsidP="00E230C7">
      <w:pPr>
        <w:keepNext/>
        <w:keepLines/>
        <w:autoSpaceDE w:val="0"/>
        <w:autoSpaceDN w:val="0"/>
        <w:adjustRightInd w:val="0"/>
        <w:rPr>
          <w:rFonts w:ascii="Garamond" w:hAnsi="Garamond"/>
          <w:i/>
          <w:lang w:val="en-AU"/>
        </w:rPr>
      </w:pPr>
      <w:r w:rsidRPr="00E230C7">
        <w:rPr>
          <w:rFonts w:ascii="Garamond" w:hAnsi="Garamond"/>
          <w:i/>
          <w:lang w:val="en-AU"/>
        </w:rPr>
        <w:t>Journal of Patient Safety</w:t>
      </w:r>
    </w:p>
    <w:p w:rsidR="00E230C7" w:rsidRDefault="00E230C7" w:rsidP="00E230C7">
      <w:pPr>
        <w:keepNext/>
        <w:keepLines/>
        <w:autoSpaceDE w:val="0"/>
        <w:autoSpaceDN w:val="0"/>
        <w:adjustRightInd w:val="0"/>
        <w:rPr>
          <w:rFonts w:ascii="Garamond" w:hAnsi="Garamond"/>
          <w:lang w:val="en-AU"/>
        </w:rPr>
      </w:pPr>
      <w:r w:rsidRPr="00E230C7">
        <w:rPr>
          <w:rFonts w:ascii="Garamond" w:hAnsi="Garamond"/>
          <w:lang w:val="en-AU"/>
        </w:rPr>
        <w:t>Volume 17, No. 2, March 2021</w:t>
      </w:r>
    </w:p>
    <w:tbl>
      <w:tblPr>
        <w:tblStyle w:val="TableGrid"/>
        <w:tblW w:w="9360" w:type="dxa"/>
        <w:tblInd w:w="288" w:type="dxa"/>
        <w:tblLayout w:type="fixed"/>
        <w:tblLook w:val="01E0" w:firstRow="1" w:lastRow="1" w:firstColumn="1" w:lastColumn="1" w:noHBand="0" w:noVBand="0"/>
      </w:tblPr>
      <w:tblGrid>
        <w:gridCol w:w="1080"/>
        <w:gridCol w:w="8280"/>
      </w:tblGrid>
      <w:tr w:rsidR="00E230C7"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E230C7" w:rsidRPr="000170DA" w:rsidRDefault="00E230C7" w:rsidP="009C0E6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230C7" w:rsidRPr="006706B4" w:rsidRDefault="001F1754" w:rsidP="009C0E63">
            <w:pPr>
              <w:keepNext/>
              <w:rPr>
                <w:rStyle w:val="Hyperlink"/>
                <w:rFonts w:ascii="Garamond" w:hAnsi="Garamond"/>
                <w:color w:val="auto"/>
                <w:u w:val="none"/>
                <w:lang w:val="en-AU"/>
              </w:rPr>
            </w:pPr>
            <w:hyperlink r:id="rId54" w:history="1">
              <w:r w:rsidR="00E230C7" w:rsidRPr="000501B8">
                <w:rPr>
                  <w:rStyle w:val="Hyperlink"/>
                  <w:rFonts w:ascii="Garamond" w:hAnsi="Garamond"/>
                  <w:lang w:val="en-AU"/>
                </w:rPr>
                <w:t>https://journals.lww.com/journalpatientsafety/toc/2021/03000</w:t>
              </w:r>
            </w:hyperlink>
          </w:p>
        </w:tc>
      </w:tr>
      <w:tr w:rsidR="00E230C7"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E230C7" w:rsidRPr="000170DA" w:rsidRDefault="00E230C7" w:rsidP="009C0E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230C7" w:rsidRPr="00A85C9A" w:rsidRDefault="00E230C7" w:rsidP="009C0E63">
            <w:pPr>
              <w:keepNext/>
              <w:rPr>
                <w:rFonts w:ascii="Garamond" w:hAnsi="Garamond"/>
                <w:lang w:val="en-AU"/>
              </w:rPr>
            </w:pPr>
            <w:r w:rsidRPr="00E34A10">
              <w:rPr>
                <w:rFonts w:ascii="Garamond" w:hAnsi="Garamond"/>
                <w:lang w:val="en-AU"/>
              </w:rPr>
              <w:t xml:space="preserve">A new issue of </w:t>
            </w:r>
            <w:r>
              <w:rPr>
                <w:rFonts w:ascii="Garamond" w:hAnsi="Garamond"/>
                <w:lang w:val="en-AU"/>
              </w:rPr>
              <w:t xml:space="preserve">the </w:t>
            </w:r>
            <w:r w:rsidRPr="00E230C7">
              <w:rPr>
                <w:rFonts w:ascii="Garamond" w:hAnsi="Garamond"/>
                <w:i/>
                <w:lang w:val="en-AU"/>
              </w:rPr>
              <w:t>Journal of Patient Safety</w:t>
            </w:r>
            <w:r w:rsidRPr="00E34A10">
              <w:rPr>
                <w:rFonts w:ascii="Garamond" w:hAnsi="Garamond"/>
                <w:lang w:val="en-AU"/>
              </w:rPr>
              <w:t xml:space="preserve"> has been </w:t>
            </w:r>
            <w:r>
              <w:rPr>
                <w:rFonts w:ascii="Garamond" w:hAnsi="Garamond"/>
                <w:lang w:val="en-AU"/>
              </w:rPr>
              <w:t xml:space="preserve">published. </w:t>
            </w:r>
            <w:r w:rsidRPr="00E34A10">
              <w:rPr>
                <w:rFonts w:ascii="Garamond" w:hAnsi="Garamond"/>
                <w:lang w:val="en-AU"/>
              </w:rPr>
              <w:t xml:space="preserve">Articles in this issue of </w:t>
            </w:r>
            <w:r>
              <w:rPr>
                <w:rFonts w:ascii="Garamond" w:hAnsi="Garamond"/>
                <w:lang w:val="en-AU"/>
              </w:rPr>
              <w:t xml:space="preserve">the </w:t>
            </w:r>
            <w:r w:rsidRPr="00E230C7">
              <w:rPr>
                <w:rFonts w:ascii="Garamond" w:hAnsi="Garamond"/>
                <w:i/>
                <w:lang w:val="en-AU"/>
              </w:rPr>
              <w:t>Journal of Patient Safety</w:t>
            </w:r>
            <w:r w:rsidRPr="00E34A10">
              <w:rPr>
                <w:rFonts w:ascii="Garamond" w:hAnsi="Garamond"/>
                <w:lang w:val="en-AU"/>
              </w:rPr>
              <w:t xml:space="preserve"> include</w:t>
            </w:r>
            <w:r w:rsidRPr="00B440ED">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E230C7">
              <w:rPr>
                <w:rFonts w:ascii="Garamond" w:hAnsi="Garamond"/>
                <w:lang w:val="en-AU"/>
              </w:rPr>
              <w:t xml:space="preserve">Effects of an </w:t>
            </w:r>
            <w:r w:rsidRPr="00873A28">
              <w:rPr>
                <w:rFonts w:ascii="Garamond" w:hAnsi="Garamond"/>
                <w:b/>
                <w:lang w:val="en-AU"/>
              </w:rPr>
              <w:t>Intensive Discharge Intervention</w:t>
            </w:r>
            <w:r w:rsidRPr="00E230C7">
              <w:rPr>
                <w:rFonts w:ascii="Garamond" w:hAnsi="Garamond"/>
                <w:lang w:val="en-AU"/>
              </w:rPr>
              <w:t xml:space="preserve"> on Medication Adherence, Glycemic Control, and Readmission Rates in Patients With Type 2 Diabetes (Magny-Normilus, Cherlie; Nolido, Nyryan V.; Borges, Jorge C.; Brady, Maureen; Labonville, Stephanie; Williams, Deborah; Soukup, Jane; Lipsitz, Stuart; Hudson, Margo; Schnipper, Jeffrey L.</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E230C7">
              <w:rPr>
                <w:rFonts w:ascii="Garamond" w:hAnsi="Garamond"/>
                <w:lang w:val="en-AU"/>
              </w:rPr>
              <w:t xml:space="preserve">The Development of a </w:t>
            </w:r>
            <w:r w:rsidRPr="00873A28">
              <w:rPr>
                <w:rFonts w:ascii="Garamond" w:hAnsi="Garamond"/>
                <w:b/>
                <w:lang w:val="en-AU"/>
              </w:rPr>
              <w:t>Surgical Oncology Center During the COVID-19 Pandemic</w:t>
            </w:r>
            <w:r w:rsidRPr="00E230C7">
              <w:rPr>
                <w:rFonts w:ascii="Garamond" w:hAnsi="Garamond"/>
                <w:lang w:val="en-AU"/>
              </w:rPr>
              <w:t xml:space="preserve"> (Moriarty, Peter; Chang, Justin; Kayani, Babar; Roberts, Lois; Bourke, Neil; Dann, Christopher; MacArthur, Emma; Haddad, Fares S.</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E230C7">
              <w:rPr>
                <w:rFonts w:ascii="Garamond" w:hAnsi="Garamond"/>
                <w:lang w:val="en-AU"/>
              </w:rPr>
              <w:t xml:space="preserve">Toward the Development of the </w:t>
            </w:r>
            <w:r w:rsidRPr="00873A28">
              <w:rPr>
                <w:rFonts w:ascii="Garamond" w:hAnsi="Garamond"/>
                <w:b/>
                <w:lang w:val="en-AU"/>
              </w:rPr>
              <w:t>Perfect Medical Team</w:t>
            </w:r>
            <w:r w:rsidRPr="00E230C7">
              <w:rPr>
                <w:rFonts w:ascii="Garamond" w:hAnsi="Garamond"/>
                <w:lang w:val="en-AU"/>
              </w:rPr>
              <w:t>: Critical Components for Adaptation (Gregory, Megan E.; Hughes, Ashley M.; Benishek, Lauren E.; Sonesh, Shirley C.; Lazzara, Elizabeth H.; Woodard, LeChauncy D.; Salas, Eduardo</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873A28">
              <w:rPr>
                <w:rFonts w:ascii="Garamond" w:hAnsi="Garamond"/>
                <w:b/>
                <w:lang w:val="en-AU"/>
              </w:rPr>
              <w:t>Patient Harm During COVID-19 Pandemic</w:t>
            </w:r>
            <w:r w:rsidRPr="00E230C7">
              <w:rPr>
                <w:rFonts w:ascii="Garamond" w:hAnsi="Garamond"/>
                <w:lang w:val="en-AU"/>
              </w:rPr>
              <w:t>: Using a Human Factors Lens to Promote Patient and Workforce Safety (Alagha, M. Abdulhadi; Jaulin, Francois; Yeung, Wesley; Celi, Leo Anthony; Cosgriff, C</w:t>
            </w:r>
            <w:r w:rsidR="00873A28">
              <w:rPr>
                <w:rFonts w:ascii="Garamond" w:hAnsi="Garamond"/>
                <w:lang w:val="en-AU"/>
              </w:rPr>
              <w:t>.</w:t>
            </w:r>
            <w:r w:rsidRPr="00E230C7">
              <w:rPr>
                <w:rFonts w:ascii="Garamond" w:hAnsi="Garamond"/>
                <w:lang w:val="en-AU"/>
              </w:rPr>
              <w:t xml:space="preserve"> V.; Myers, Laura C.</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E230C7">
              <w:rPr>
                <w:rFonts w:ascii="Garamond" w:hAnsi="Garamond"/>
                <w:lang w:val="en-AU"/>
              </w:rPr>
              <w:t xml:space="preserve">Identification of Design Criteria to Improve </w:t>
            </w:r>
            <w:r w:rsidRPr="00873A28">
              <w:rPr>
                <w:rFonts w:ascii="Garamond" w:hAnsi="Garamond"/>
                <w:b/>
                <w:lang w:val="en-AU"/>
              </w:rPr>
              <w:t>Patient Care in Electronic Health Record Downtime</w:t>
            </w:r>
            <w:r w:rsidRPr="00E230C7">
              <w:rPr>
                <w:rFonts w:ascii="Garamond" w:hAnsi="Garamond"/>
                <w:lang w:val="en-AU"/>
              </w:rPr>
              <w:t xml:space="preserve"> (Larsen, Ethan P.; Haskins Lisle, Ali; Law, Bethany; Gabbard, Joseph L.; Kleiner, Brian M.; Ratwani, Raj M.</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873A28">
              <w:rPr>
                <w:rFonts w:ascii="Garamond" w:hAnsi="Garamond"/>
                <w:b/>
                <w:lang w:val="en-AU"/>
              </w:rPr>
              <w:t>Using Lean to Improve Patient Safety and Resource Utilization</w:t>
            </w:r>
            <w:r w:rsidRPr="00E230C7">
              <w:rPr>
                <w:rFonts w:ascii="Garamond" w:hAnsi="Garamond"/>
                <w:lang w:val="en-AU"/>
              </w:rPr>
              <w:t xml:space="preserve"> After Pediatric Adenotonsillectomy (Gray, Mingyang L.; Chen, Sida; Kinberg, Eliezer; Colley, Patrick; Malkin, Benjamin D.</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E230C7">
              <w:rPr>
                <w:rFonts w:ascii="Garamond" w:hAnsi="Garamond"/>
                <w:lang w:val="en-AU"/>
              </w:rPr>
              <w:t xml:space="preserve">Development and Validation of a Safety Scale Perceived by the Witness of </w:t>
            </w:r>
            <w:r w:rsidRPr="00873A28">
              <w:rPr>
                <w:rFonts w:ascii="Garamond" w:hAnsi="Garamond"/>
                <w:b/>
                <w:lang w:val="en-AU"/>
              </w:rPr>
              <w:t>Prehospital Emergency Care</w:t>
            </w:r>
            <w:r w:rsidRPr="00E230C7">
              <w:rPr>
                <w:rFonts w:ascii="Garamond" w:hAnsi="Garamond"/>
                <w:lang w:val="en-AU"/>
              </w:rPr>
              <w:t xml:space="preserve"> (Péculo-Carrasco, Juan-Antonio; Rodríguez-Bouza, Mónica; Casal-Sánchez, María-del-Mar; de-la-Fuente-Rodríguez, José-Manuel; Puerta-Córdoba, Antonio; Rodríguez-Ruiz, Hugo-José; Sánchez-Almagro, César-Pedro; Failde, Inmaculada</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E230C7">
              <w:rPr>
                <w:rFonts w:ascii="Garamond" w:hAnsi="Garamond"/>
                <w:lang w:val="en-AU"/>
              </w:rPr>
              <w:t xml:space="preserve">Give </w:t>
            </w:r>
            <w:r w:rsidRPr="00873A28">
              <w:rPr>
                <w:rFonts w:ascii="Garamond" w:hAnsi="Garamond"/>
                <w:b/>
                <w:lang w:val="en-AU"/>
              </w:rPr>
              <w:t>Intravenous Bolus Overdose</w:t>
            </w:r>
            <w:r w:rsidRPr="00E230C7">
              <w:rPr>
                <w:rFonts w:ascii="Garamond" w:hAnsi="Garamond"/>
                <w:lang w:val="en-AU"/>
              </w:rPr>
              <w:t xml:space="preserve"> a Brake: User Experience and Perception of Safety Device (Ng, Yasmin Yen Yen; Wan, Paul Weng; Chan, Kim Poh; Sim, Guek Gwee</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E230C7">
              <w:rPr>
                <w:rFonts w:ascii="Garamond" w:hAnsi="Garamond"/>
                <w:lang w:val="en-AU"/>
              </w:rPr>
              <w:t xml:space="preserve">The </w:t>
            </w:r>
            <w:r w:rsidRPr="00873A28">
              <w:rPr>
                <w:rFonts w:ascii="Garamond" w:hAnsi="Garamond"/>
                <w:b/>
                <w:lang w:val="en-AU"/>
              </w:rPr>
              <w:t>Patient Safety Culture Scale for Chinese Primary Health Care</w:t>
            </w:r>
            <w:r w:rsidRPr="00E230C7">
              <w:rPr>
                <w:rFonts w:ascii="Garamond" w:hAnsi="Garamond"/>
                <w:lang w:val="en-AU"/>
              </w:rPr>
              <w:t xml:space="preserve"> Institutions: Development, Validity and Reliability (Cheng, Siyu; Hu, Yinhuan; Pfaff, Holger; Lu, Chuntao; Fu, Qiang; Wang, Liuming; Li, Dehe; Xia, Shixiao</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E230C7">
              <w:rPr>
                <w:rFonts w:ascii="Garamond" w:hAnsi="Garamond"/>
                <w:lang w:val="en-AU"/>
              </w:rPr>
              <w:lastRenderedPageBreak/>
              <w:t xml:space="preserve">Patient Safety Incidents Describing </w:t>
            </w:r>
            <w:r w:rsidRPr="00873A28">
              <w:rPr>
                <w:rFonts w:ascii="Garamond" w:hAnsi="Garamond"/>
                <w:b/>
                <w:lang w:val="en-AU"/>
              </w:rPr>
              <w:t>Patient Falls in Critical Care</w:t>
            </w:r>
            <w:r w:rsidRPr="00E230C7">
              <w:rPr>
                <w:rFonts w:ascii="Garamond" w:hAnsi="Garamond"/>
                <w:lang w:val="en-AU"/>
              </w:rPr>
              <w:t xml:space="preserve"> in North West England Between 2009 and 2017 (Thomas, Antony N.; Balmforth, Joanna E.</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E230C7">
              <w:rPr>
                <w:rFonts w:ascii="Garamond" w:hAnsi="Garamond"/>
                <w:lang w:val="en-AU"/>
              </w:rPr>
              <w:t xml:space="preserve">The Burden of </w:t>
            </w:r>
            <w:r w:rsidRPr="00873A28">
              <w:rPr>
                <w:rFonts w:ascii="Garamond" w:hAnsi="Garamond"/>
                <w:b/>
                <w:lang w:val="en-AU"/>
              </w:rPr>
              <w:t>Opioid-Related Adverse Drug Events</w:t>
            </w:r>
            <w:r w:rsidRPr="00E230C7">
              <w:rPr>
                <w:rFonts w:ascii="Garamond" w:hAnsi="Garamond"/>
                <w:lang w:val="en-AU"/>
              </w:rPr>
              <w:t xml:space="preserve"> on Hospitalized Previously Opioid-Free Surgical Patients (Urman, Richard D.; Seger, Diane L.; Fiskio, Julie M.; Neville, Bridget A.; Harry, Elizabeth M.; Weiner, Scott G.; Lovelace, Belinda; Fain, Randi; Cirillo, Jessica; Schnipper, Jeffrey L.</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E230C7">
              <w:rPr>
                <w:rFonts w:ascii="Garamond" w:hAnsi="Garamond"/>
                <w:lang w:val="en-AU"/>
              </w:rPr>
              <w:t xml:space="preserve">Building an </w:t>
            </w:r>
            <w:r w:rsidRPr="00873A28">
              <w:rPr>
                <w:rFonts w:ascii="Garamond" w:hAnsi="Garamond"/>
                <w:b/>
                <w:lang w:val="en-AU"/>
              </w:rPr>
              <w:t>Ambulatory Safety Program</w:t>
            </w:r>
            <w:r w:rsidRPr="00E230C7">
              <w:rPr>
                <w:rFonts w:ascii="Garamond" w:hAnsi="Garamond"/>
                <w:lang w:val="en-AU"/>
              </w:rPr>
              <w:t xml:space="preserve"> at an Academic Health System (Desai, Sonali; Fiumara, Karen; Kachalia, Allen</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E230C7">
              <w:rPr>
                <w:rFonts w:ascii="Garamond" w:hAnsi="Garamond"/>
                <w:lang w:val="en-AU"/>
              </w:rPr>
              <w:t xml:space="preserve">The </w:t>
            </w:r>
            <w:r w:rsidRPr="00873A28">
              <w:rPr>
                <w:rFonts w:ascii="Garamond" w:hAnsi="Garamond"/>
                <w:b/>
                <w:lang w:val="en-AU"/>
              </w:rPr>
              <w:t>Association Between Complications, Incidents, and Patient Experience</w:t>
            </w:r>
            <w:r w:rsidRPr="00E230C7">
              <w:rPr>
                <w:rFonts w:ascii="Garamond" w:hAnsi="Garamond"/>
                <w:lang w:val="en-AU"/>
              </w:rPr>
              <w:t>: Retrospective Linkage of Routine Patient Experience Surveys and Safety Data (de Vos, Marit S.; Hamming, Jaap F.; Boosman, Hileen; Marang-van de Mheen, Perla J.</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E230C7">
              <w:rPr>
                <w:rFonts w:ascii="Garamond" w:hAnsi="Garamond"/>
                <w:lang w:val="en-AU"/>
              </w:rPr>
              <w:t xml:space="preserve">Managing </w:t>
            </w:r>
            <w:r w:rsidRPr="00873A28">
              <w:rPr>
                <w:rFonts w:ascii="Garamond" w:hAnsi="Garamond"/>
                <w:b/>
                <w:lang w:val="en-AU"/>
              </w:rPr>
              <w:t>Missing Data in the Hospital Survey on Patient Safety Culture</w:t>
            </w:r>
            <w:r w:rsidRPr="00E230C7">
              <w:rPr>
                <w:rFonts w:ascii="Garamond" w:hAnsi="Garamond"/>
                <w:lang w:val="en-AU"/>
              </w:rPr>
              <w:t>: A Simulation Study (Boussat, Bastien; François, Olivier; Viotti, Julien; Seigneurin, Arnaud; Giai, Joris; François, Patrice; Labarère, José</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E230C7">
              <w:rPr>
                <w:rFonts w:ascii="Garamond" w:hAnsi="Garamond"/>
                <w:lang w:val="en-AU"/>
              </w:rPr>
              <w:t xml:space="preserve">Psychometric Testing of </w:t>
            </w:r>
            <w:r w:rsidRPr="00873A28">
              <w:rPr>
                <w:rFonts w:ascii="Garamond" w:hAnsi="Garamond"/>
                <w:b/>
                <w:lang w:val="en-AU"/>
              </w:rPr>
              <w:t>Errors of Care Omission Survey</w:t>
            </w:r>
            <w:r w:rsidRPr="00E230C7">
              <w:rPr>
                <w:rFonts w:ascii="Garamond" w:hAnsi="Garamond"/>
                <w:lang w:val="en-AU"/>
              </w:rPr>
              <w:t>: A New Tool on Patient Safety in Primary Care (Poghosyan, Lusine; Norful, Allison A.; Ghaffari, Affan; Liu, Jianfang</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873A28">
              <w:rPr>
                <w:rFonts w:ascii="Garamond" w:hAnsi="Garamond"/>
                <w:b/>
                <w:lang w:val="en-AU"/>
              </w:rPr>
              <w:t>Investigating Hospital Supervision</w:t>
            </w:r>
            <w:r w:rsidRPr="00E230C7">
              <w:rPr>
                <w:rFonts w:ascii="Garamond" w:hAnsi="Garamond"/>
                <w:lang w:val="en-AU"/>
              </w:rPr>
              <w:t>: A Case Study of Regulatory Inspectors’ Roles as Potential Co-creators of Resilience (Øyri, Sina Furnes; Braut, Geir Sverre; Macrae, Carl; Wiig, Siri</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E230C7">
              <w:rPr>
                <w:rFonts w:ascii="Garamond" w:hAnsi="Garamond"/>
                <w:lang w:val="en-AU"/>
              </w:rPr>
              <w:t xml:space="preserve">Implementing </w:t>
            </w:r>
            <w:r w:rsidRPr="00873A28">
              <w:rPr>
                <w:rFonts w:ascii="Garamond" w:hAnsi="Garamond"/>
                <w:b/>
                <w:lang w:val="en-AU"/>
              </w:rPr>
              <w:t>Patient and Family Involvement Interventions for Promoting Patient Safety</w:t>
            </w:r>
            <w:r w:rsidRPr="00E230C7">
              <w:rPr>
                <w:rFonts w:ascii="Garamond" w:hAnsi="Garamond"/>
                <w:lang w:val="en-AU"/>
              </w:rPr>
              <w:t>: A Systematic Review and Meta-Analysis (Giap, Thi-Thanh-Tinh; Park, Myonghwa</w:t>
            </w:r>
            <w:r>
              <w:rPr>
                <w:rFonts w:ascii="Garamond" w:hAnsi="Garamond"/>
                <w:lang w:val="en-AU"/>
              </w:rPr>
              <w:t>)</w:t>
            </w:r>
          </w:p>
          <w:p w:rsidR="00E230C7" w:rsidRPr="00E230C7" w:rsidRDefault="00E230C7" w:rsidP="009C0E63">
            <w:pPr>
              <w:pStyle w:val="ListParagraph"/>
              <w:numPr>
                <w:ilvl w:val="0"/>
                <w:numId w:val="15"/>
              </w:numPr>
              <w:rPr>
                <w:rFonts w:ascii="Garamond" w:hAnsi="Garamond"/>
                <w:lang w:val="en-AU"/>
              </w:rPr>
            </w:pPr>
            <w:r w:rsidRPr="00E230C7">
              <w:rPr>
                <w:rFonts w:ascii="Garamond" w:hAnsi="Garamond"/>
                <w:lang w:val="en-AU"/>
              </w:rPr>
              <w:t xml:space="preserve">National and Institutional Trends in </w:t>
            </w:r>
            <w:r w:rsidRPr="00873A28">
              <w:rPr>
                <w:rFonts w:ascii="Garamond" w:hAnsi="Garamond"/>
                <w:b/>
                <w:lang w:val="en-AU"/>
              </w:rPr>
              <w:t>Adverse Events</w:t>
            </w:r>
            <w:r w:rsidRPr="00E230C7">
              <w:rPr>
                <w:rFonts w:ascii="Garamond" w:hAnsi="Garamond"/>
                <w:lang w:val="en-AU"/>
              </w:rPr>
              <w:t xml:space="preserve"> Over Time: A Systematic Review and Meta-analysis of Longitudinal Retrospective Patient Record Review Studies (Connolly, Warren; Li, Brian; Conroy, Ronan; Hickey, Anne; Williams, David J.; Rafter, Natasha</w:t>
            </w:r>
            <w:r>
              <w:rPr>
                <w:rFonts w:ascii="Garamond" w:hAnsi="Garamond"/>
                <w:lang w:val="en-AU"/>
              </w:rPr>
              <w:t>)</w:t>
            </w:r>
          </w:p>
          <w:p w:rsidR="00E230C7" w:rsidRPr="00A85C9A" w:rsidRDefault="00E230C7" w:rsidP="00E230C7">
            <w:pPr>
              <w:pStyle w:val="ListParagraph"/>
              <w:numPr>
                <w:ilvl w:val="0"/>
                <w:numId w:val="15"/>
              </w:numPr>
              <w:rPr>
                <w:rFonts w:ascii="Garamond" w:hAnsi="Garamond"/>
                <w:lang w:val="en-AU"/>
              </w:rPr>
            </w:pPr>
            <w:r w:rsidRPr="00E230C7">
              <w:rPr>
                <w:rFonts w:ascii="Garamond" w:hAnsi="Garamond"/>
                <w:lang w:val="en-AU"/>
              </w:rPr>
              <w:t xml:space="preserve">Critical Care Beds With Continuous Lateral Rotation Therapy to Prevent </w:t>
            </w:r>
            <w:r w:rsidRPr="00873A28">
              <w:rPr>
                <w:rFonts w:ascii="Garamond" w:hAnsi="Garamond"/>
                <w:b/>
                <w:lang w:val="en-AU"/>
              </w:rPr>
              <w:t>Ventilator-Associated Pneumonia and Hospital-Acquired Pressure Injury</w:t>
            </w:r>
            <w:r w:rsidRPr="00E230C7">
              <w:rPr>
                <w:rFonts w:ascii="Garamond" w:hAnsi="Garamond"/>
                <w:lang w:val="en-AU"/>
              </w:rPr>
              <w:t>: A Cost-effectiveness Analysis</w:t>
            </w:r>
            <w:r>
              <w:rPr>
                <w:rFonts w:ascii="Garamond" w:hAnsi="Garamond"/>
                <w:lang w:val="en-AU"/>
              </w:rPr>
              <w:t xml:space="preserve"> (</w:t>
            </w:r>
            <w:r w:rsidRPr="00E230C7">
              <w:rPr>
                <w:rFonts w:ascii="Garamond" w:hAnsi="Garamond"/>
                <w:lang w:val="en-AU"/>
              </w:rPr>
              <w:t>Kang, So-Yeon; DiStefano, Michael J.; Yehia, Farah; Koszalka, Maria V.; Padula, William V.</w:t>
            </w:r>
            <w:r>
              <w:rPr>
                <w:rFonts w:ascii="Garamond" w:hAnsi="Garamond"/>
                <w:lang w:val="en-AU"/>
              </w:rPr>
              <w:t>)</w:t>
            </w:r>
          </w:p>
        </w:tc>
      </w:tr>
    </w:tbl>
    <w:p w:rsidR="00E230C7" w:rsidRDefault="00E230C7" w:rsidP="00E230C7">
      <w:pPr>
        <w:keepNext/>
        <w:rPr>
          <w:rFonts w:ascii="Garamond" w:hAnsi="Garamond"/>
          <w:i/>
          <w:lang w:val="en-AU"/>
        </w:rPr>
      </w:pPr>
    </w:p>
    <w:p w:rsidR="004215FE" w:rsidRDefault="004215FE" w:rsidP="004215FE">
      <w:pPr>
        <w:keepNext/>
        <w:rPr>
          <w:rFonts w:ascii="Garamond" w:hAnsi="Garamond"/>
          <w:i/>
          <w:lang w:val="en-AU"/>
        </w:rPr>
      </w:pPr>
      <w:r>
        <w:rPr>
          <w:rFonts w:ascii="Garamond" w:hAnsi="Garamond"/>
          <w:i/>
          <w:lang w:val="en-AU"/>
        </w:rPr>
        <w:t>Health Affairs</w:t>
      </w:r>
    </w:p>
    <w:p w:rsidR="004215FE" w:rsidRPr="00767020" w:rsidRDefault="004215FE" w:rsidP="004215FE">
      <w:pPr>
        <w:keepNext/>
        <w:rPr>
          <w:rFonts w:ascii="Garamond" w:hAnsi="Garamond"/>
          <w:lang w:val="en-AU"/>
        </w:rPr>
      </w:pPr>
      <w:r w:rsidRPr="00767020">
        <w:rPr>
          <w:rFonts w:ascii="Garamond" w:hAnsi="Garamond"/>
          <w:lang w:val="en-AU"/>
        </w:rPr>
        <w:t>Volume</w:t>
      </w:r>
      <w:r>
        <w:rPr>
          <w:rFonts w:ascii="Garamond" w:hAnsi="Garamond"/>
          <w:lang w:val="en-AU"/>
        </w:rPr>
        <w:t xml:space="preserve"> 40, Number 3,</w:t>
      </w:r>
      <w:r w:rsidRPr="00767020">
        <w:rPr>
          <w:rFonts w:ascii="Garamond" w:hAnsi="Garamond"/>
          <w:lang w:val="en-AU"/>
        </w:rPr>
        <w:t xml:space="preserve"> </w:t>
      </w:r>
      <w:r>
        <w:rPr>
          <w:rFonts w:ascii="Garamond" w:hAnsi="Garamond"/>
          <w:lang w:val="en-AU"/>
        </w:rPr>
        <w:t>March 2021</w:t>
      </w:r>
    </w:p>
    <w:tbl>
      <w:tblPr>
        <w:tblStyle w:val="TableGrid"/>
        <w:tblW w:w="9360" w:type="dxa"/>
        <w:tblInd w:w="288" w:type="dxa"/>
        <w:tblLayout w:type="fixed"/>
        <w:tblLook w:val="01E0" w:firstRow="1" w:lastRow="1" w:firstColumn="1" w:lastColumn="1" w:noHBand="0" w:noVBand="0"/>
      </w:tblPr>
      <w:tblGrid>
        <w:gridCol w:w="1080"/>
        <w:gridCol w:w="8280"/>
      </w:tblGrid>
      <w:tr w:rsidR="004215FE"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4215FE" w:rsidRPr="000170DA" w:rsidRDefault="004215FE" w:rsidP="009C0E6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215FE" w:rsidRPr="006706B4" w:rsidRDefault="001F1754" w:rsidP="004215FE">
            <w:pPr>
              <w:keepNext/>
              <w:rPr>
                <w:rStyle w:val="Hyperlink"/>
                <w:rFonts w:ascii="Garamond" w:hAnsi="Garamond"/>
                <w:color w:val="auto"/>
                <w:u w:val="none"/>
                <w:lang w:val="en-AU"/>
              </w:rPr>
            </w:pPr>
            <w:hyperlink r:id="rId55" w:history="1">
              <w:r w:rsidR="004215FE" w:rsidRPr="000501B8">
                <w:rPr>
                  <w:rStyle w:val="Hyperlink"/>
                  <w:rFonts w:ascii="Garamond" w:hAnsi="Garamond"/>
                  <w:lang w:val="en-AU"/>
                </w:rPr>
                <w:t>https://www.healthaffairs.org/toc/hlthaff/40/3</w:t>
              </w:r>
            </w:hyperlink>
          </w:p>
        </w:tc>
      </w:tr>
      <w:tr w:rsidR="004215FE" w:rsidRPr="000170DA" w:rsidTr="009C0E63">
        <w:tc>
          <w:tcPr>
            <w:tcW w:w="1080" w:type="dxa"/>
            <w:tcBorders>
              <w:top w:val="single" w:sz="4" w:space="0" w:color="auto"/>
              <w:left w:val="single" w:sz="4" w:space="0" w:color="auto"/>
              <w:bottom w:val="single" w:sz="4" w:space="0" w:color="auto"/>
              <w:right w:val="single" w:sz="4" w:space="0" w:color="auto"/>
            </w:tcBorders>
            <w:vAlign w:val="center"/>
          </w:tcPr>
          <w:p w:rsidR="004215FE" w:rsidRPr="000170DA" w:rsidRDefault="004215FE" w:rsidP="009C0E6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215FE" w:rsidRPr="00A85C9A" w:rsidRDefault="004215FE" w:rsidP="004215FE">
            <w:pPr>
              <w:keepNext/>
              <w:rPr>
                <w:rFonts w:ascii="Garamond" w:hAnsi="Garamond"/>
                <w:lang w:val="en-AU"/>
              </w:rPr>
            </w:pPr>
            <w:r w:rsidRPr="00E34A10">
              <w:rPr>
                <w:rFonts w:ascii="Garamond" w:hAnsi="Garamond"/>
                <w:lang w:val="en-AU"/>
              </w:rPr>
              <w:t xml:space="preserve">A new issue of </w:t>
            </w:r>
            <w:r>
              <w:rPr>
                <w:rFonts w:ascii="Garamond" w:hAnsi="Garamond"/>
                <w:i/>
                <w:lang w:val="en-AU"/>
              </w:rPr>
              <w:t>Health Affairs</w:t>
            </w:r>
            <w:r>
              <w:rPr>
                <w:rFonts w:ascii="Garamond" w:hAnsi="Garamond"/>
                <w:lang w:val="en-AU"/>
              </w:rPr>
              <w:t xml:space="preserve"> </w:t>
            </w:r>
            <w:r w:rsidRPr="00E34A10">
              <w:rPr>
                <w:rFonts w:ascii="Garamond" w:hAnsi="Garamond"/>
                <w:lang w:val="en-AU"/>
              </w:rPr>
              <w:t xml:space="preserve">has been </w:t>
            </w:r>
            <w:r>
              <w:rPr>
                <w:rFonts w:ascii="Garamond" w:hAnsi="Garamond"/>
                <w:lang w:val="en-AU"/>
              </w:rPr>
              <w:t>published with the themes of “</w:t>
            </w:r>
            <w:r w:rsidRPr="004215FE">
              <w:rPr>
                <w:rFonts w:ascii="Garamond" w:hAnsi="Garamond"/>
                <w:b/>
                <w:lang w:val="en-AU"/>
              </w:rPr>
              <w:t>Nursing Homes, COVID-19 &amp; More</w:t>
            </w:r>
            <w:r>
              <w:rPr>
                <w:rFonts w:ascii="Garamond" w:hAnsi="Garamond"/>
                <w:lang w:val="en-AU"/>
              </w:rPr>
              <w:t xml:space="preserve">”. </w:t>
            </w:r>
            <w:r w:rsidRPr="00E34A10">
              <w:rPr>
                <w:rFonts w:ascii="Garamond" w:hAnsi="Garamond"/>
                <w:lang w:val="en-AU"/>
              </w:rPr>
              <w:t xml:space="preserve">Articles in this issue of </w:t>
            </w:r>
            <w:r>
              <w:rPr>
                <w:rFonts w:ascii="Garamond" w:hAnsi="Garamond"/>
                <w:i/>
                <w:lang w:val="en-AU"/>
              </w:rPr>
              <w:t>Health Affairs</w:t>
            </w:r>
            <w:r w:rsidRPr="00E34A10">
              <w:rPr>
                <w:rFonts w:ascii="Garamond" w:hAnsi="Garamond"/>
                <w:lang w:val="en-AU"/>
              </w:rPr>
              <w:t xml:space="preserve"> include</w:t>
            </w:r>
            <w:r w:rsidRPr="00B440ED">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lang w:val="en-AU"/>
              </w:rPr>
              <w:t xml:space="preserve">The Big Idea Behind A New Model Of </w:t>
            </w:r>
            <w:r w:rsidRPr="006C71D4">
              <w:rPr>
                <w:rFonts w:ascii="Garamond" w:hAnsi="Garamond"/>
                <w:b/>
                <w:lang w:val="en-AU"/>
              </w:rPr>
              <w:t>Small Nursing Homes</w:t>
            </w:r>
            <w:r w:rsidR="006C71D4" w:rsidRPr="006C71D4">
              <w:rPr>
                <w:rFonts w:ascii="Garamond" w:hAnsi="Garamond"/>
                <w:lang w:val="en-AU"/>
              </w:rPr>
              <w:t xml:space="preserve"> (</w:t>
            </w:r>
            <w:r w:rsidRPr="006C71D4">
              <w:rPr>
                <w:rFonts w:ascii="Garamond" w:hAnsi="Garamond"/>
                <w:lang w:val="en-AU"/>
              </w:rPr>
              <w:t>Rob Waters</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b/>
                <w:lang w:val="en-AU"/>
              </w:rPr>
              <w:t>High Nursing Staff Turnover In Nursing Homes</w:t>
            </w:r>
            <w:r w:rsidRPr="006C71D4">
              <w:rPr>
                <w:rFonts w:ascii="Garamond" w:hAnsi="Garamond"/>
                <w:lang w:val="en-AU"/>
              </w:rPr>
              <w:t xml:space="preserve"> Offers Important Quality Information</w:t>
            </w:r>
            <w:r w:rsidR="006C71D4" w:rsidRPr="006C71D4">
              <w:rPr>
                <w:rFonts w:ascii="Garamond" w:hAnsi="Garamond"/>
                <w:lang w:val="en-AU"/>
              </w:rPr>
              <w:t xml:space="preserve"> (</w:t>
            </w:r>
            <w:r w:rsidRPr="006C71D4">
              <w:rPr>
                <w:rFonts w:ascii="Garamond" w:hAnsi="Garamond"/>
                <w:lang w:val="en-AU"/>
              </w:rPr>
              <w:t>Ashvin Gandhi, Huizi Yu, and David C Grabowski</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lang w:val="en-AU"/>
              </w:rPr>
              <w:t xml:space="preserve">Medicare’s New Patient Driven Payment Model Resulted In Reductions In Therapy Staffing In </w:t>
            </w:r>
            <w:r w:rsidRPr="006C71D4">
              <w:rPr>
                <w:rFonts w:ascii="Garamond" w:hAnsi="Garamond"/>
                <w:b/>
                <w:lang w:val="en-AU"/>
              </w:rPr>
              <w:t>Skilled Nursing Facilities</w:t>
            </w:r>
            <w:r w:rsidR="006C71D4" w:rsidRPr="006C71D4">
              <w:rPr>
                <w:rFonts w:ascii="Garamond" w:hAnsi="Garamond"/>
                <w:lang w:val="en-AU"/>
              </w:rPr>
              <w:t xml:space="preserve"> (</w:t>
            </w:r>
            <w:r w:rsidRPr="006C71D4">
              <w:rPr>
                <w:rFonts w:ascii="Garamond" w:hAnsi="Garamond"/>
                <w:lang w:val="en-AU"/>
              </w:rPr>
              <w:t>Brian E McGarry, Elizabeth M White, Linda J Resnik, Momotazur Rahman, and David C Grabowski</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lang w:val="en-AU"/>
              </w:rPr>
              <w:t xml:space="preserve">The </w:t>
            </w:r>
            <w:r w:rsidRPr="006C71D4">
              <w:rPr>
                <w:rFonts w:ascii="Garamond" w:hAnsi="Garamond"/>
                <w:b/>
                <w:lang w:val="en-AU"/>
              </w:rPr>
              <w:t>COVID-19 Innovation System</w:t>
            </w:r>
            <w:r w:rsidR="006C71D4" w:rsidRPr="006C71D4">
              <w:rPr>
                <w:rFonts w:ascii="Garamond" w:hAnsi="Garamond"/>
                <w:lang w:val="en-AU"/>
              </w:rPr>
              <w:t xml:space="preserve"> (</w:t>
            </w:r>
            <w:r w:rsidRPr="006C71D4">
              <w:rPr>
                <w:rFonts w:ascii="Garamond" w:hAnsi="Garamond"/>
                <w:lang w:val="en-AU"/>
              </w:rPr>
              <w:t>Bhaven N</w:t>
            </w:r>
            <w:r w:rsidR="006C71D4" w:rsidRPr="006C71D4">
              <w:rPr>
                <w:rFonts w:ascii="Garamond" w:hAnsi="Garamond"/>
                <w:lang w:val="en-AU"/>
              </w:rPr>
              <w:t xml:space="preserve"> </w:t>
            </w:r>
            <w:r w:rsidRPr="006C71D4">
              <w:rPr>
                <w:rFonts w:ascii="Garamond" w:hAnsi="Garamond"/>
                <w:lang w:val="en-AU"/>
              </w:rPr>
              <w:t>Sampat and K C</w:t>
            </w:r>
            <w:r w:rsidR="006C71D4" w:rsidRPr="006C71D4">
              <w:rPr>
                <w:rFonts w:ascii="Garamond" w:hAnsi="Garamond"/>
                <w:lang w:val="en-AU"/>
              </w:rPr>
              <w:t xml:space="preserve"> </w:t>
            </w:r>
            <w:r w:rsidRPr="006C71D4">
              <w:rPr>
                <w:rFonts w:ascii="Garamond" w:hAnsi="Garamond"/>
                <w:lang w:val="en-AU"/>
              </w:rPr>
              <w:t>Shadlen</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lang w:val="en-AU"/>
              </w:rPr>
              <w:t xml:space="preserve">How </w:t>
            </w:r>
            <w:r w:rsidRPr="006C71D4">
              <w:rPr>
                <w:rFonts w:ascii="Garamond" w:hAnsi="Garamond"/>
                <w:b/>
                <w:lang w:val="en-AU"/>
              </w:rPr>
              <w:t>New Models Of Vaccine Development</w:t>
            </w:r>
            <w:r w:rsidRPr="006C71D4">
              <w:rPr>
                <w:rFonts w:ascii="Garamond" w:hAnsi="Garamond"/>
                <w:lang w:val="en-AU"/>
              </w:rPr>
              <w:t xml:space="preserve"> For COVID-19 Have Helped Address An Epic Public Health Crisis</w:t>
            </w:r>
            <w:r w:rsidR="006C71D4" w:rsidRPr="006C71D4">
              <w:rPr>
                <w:rFonts w:ascii="Garamond" w:hAnsi="Garamond"/>
                <w:lang w:val="en-AU"/>
              </w:rPr>
              <w:t xml:space="preserve"> (</w:t>
            </w:r>
            <w:r w:rsidRPr="006C71D4">
              <w:rPr>
                <w:rFonts w:ascii="Garamond" w:hAnsi="Garamond"/>
                <w:lang w:val="en-AU"/>
              </w:rPr>
              <w:t>David E</w:t>
            </w:r>
            <w:r w:rsidR="006C71D4" w:rsidRPr="006C71D4">
              <w:rPr>
                <w:rFonts w:ascii="Garamond" w:hAnsi="Garamond"/>
                <w:lang w:val="en-AU"/>
              </w:rPr>
              <w:t xml:space="preserve"> </w:t>
            </w:r>
            <w:r w:rsidRPr="006C71D4">
              <w:rPr>
                <w:rFonts w:ascii="Garamond" w:hAnsi="Garamond"/>
                <w:lang w:val="en-AU"/>
              </w:rPr>
              <w:t>Bloom, Daniel Cadarette, Maddalena Ferranna, Randall N</w:t>
            </w:r>
            <w:r w:rsidR="006C71D4" w:rsidRPr="006C71D4">
              <w:rPr>
                <w:rFonts w:ascii="Garamond" w:hAnsi="Garamond"/>
                <w:lang w:val="en-AU"/>
              </w:rPr>
              <w:t xml:space="preserve"> </w:t>
            </w:r>
            <w:r w:rsidRPr="006C71D4">
              <w:rPr>
                <w:rFonts w:ascii="Garamond" w:hAnsi="Garamond"/>
                <w:lang w:val="en-AU"/>
              </w:rPr>
              <w:t>Hyer, and Daniel L</w:t>
            </w:r>
            <w:r w:rsidR="006C71D4" w:rsidRPr="006C71D4">
              <w:rPr>
                <w:rFonts w:ascii="Garamond" w:hAnsi="Garamond"/>
                <w:lang w:val="en-AU"/>
              </w:rPr>
              <w:t xml:space="preserve"> </w:t>
            </w:r>
            <w:r w:rsidRPr="006C71D4">
              <w:rPr>
                <w:rFonts w:ascii="Garamond" w:hAnsi="Garamond"/>
                <w:lang w:val="en-AU"/>
              </w:rPr>
              <w:t>Tortorice</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lang w:val="en-AU"/>
              </w:rPr>
              <w:lastRenderedPageBreak/>
              <w:t xml:space="preserve">Reflections On Governance, Communication, And Equity: </w:t>
            </w:r>
            <w:r w:rsidRPr="006C71D4">
              <w:rPr>
                <w:rFonts w:ascii="Garamond" w:hAnsi="Garamond"/>
                <w:b/>
                <w:lang w:val="en-AU"/>
              </w:rPr>
              <w:t>Challenges And Opportunities In COVID-19 Vaccination</w:t>
            </w:r>
            <w:r w:rsidR="006C71D4" w:rsidRPr="006C71D4">
              <w:rPr>
                <w:rFonts w:ascii="Garamond" w:hAnsi="Garamond"/>
                <w:lang w:val="en-AU"/>
              </w:rPr>
              <w:t xml:space="preserve"> (</w:t>
            </w:r>
            <w:r w:rsidRPr="006C71D4">
              <w:rPr>
                <w:rFonts w:ascii="Garamond" w:hAnsi="Garamond"/>
                <w:lang w:val="en-AU"/>
              </w:rPr>
              <w:t>Daniel Salmon, Douglas J</w:t>
            </w:r>
            <w:r w:rsidR="006C71D4" w:rsidRPr="006C71D4">
              <w:rPr>
                <w:rFonts w:ascii="Garamond" w:hAnsi="Garamond"/>
                <w:lang w:val="en-AU"/>
              </w:rPr>
              <w:t xml:space="preserve"> </w:t>
            </w:r>
            <w:r w:rsidRPr="006C71D4">
              <w:rPr>
                <w:rFonts w:ascii="Garamond" w:hAnsi="Garamond"/>
                <w:lang w:val="en-AU"/>
              </w:rPr>
              <w:t>Opel, Matthew Z</w:t>
            </w:r>
            <w:r w:rsidR="006C71D4" w:rsidRPr="006C71D4">
              <w:rPr>
                <w:rFonts w:ascii="Garamond" w:hAnsi="Garamond"/>
                <w:lang w:val="en-AU"/>
              </w:rPr>
              <w:t xml:space="preserve"> </w:t>
            </w:r>
            <w:r w:rsidRPr="006C71D4">
              <w:rPr>
                <w:rFonts w:ascii="Garamond" w:hAnsi="Garamond"/>
                <w:lang w:val="en-AU"/>
              </w:rPr>
              <w:t>Dudley, Janesse Brewer, and Robert Breiman</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lang w:val="en-AU"/>
              </w:rPr>
              <w:t xml:space="preserve">Unmet Social Needs And Worse Mental Health After </w:t>
            </w:r>
            <w:r w:rsidRPr="006C71D4">
              <w:rPr>
                <w:rFonts w:ascii="Garamond" w:hAnsi="Garamond"/>
                <w:b/>
                <w:lang w:val="en-AU"/>
              </w:rPr>
              <w:t>Expiration Of COVID-19 Federal Pandemic Unemployment Compensation</w:t>
            </w:r>
            <w:r w:rsidR="006C71D4" w:rsidRPr="006C71D4">
              <w:rPr>
                <w:rFonts w:ascii="Garamond" w:hAnsi="Garamond"/>
                <w:lang w:val="en-AU"/>
              </w:rPr>
              <w:t xml:space="preserve"> (</w:t>
            </w:r>
            <w:r w:rsidRPr="006C71D4">
              <w:rPr>
                <w:rFonts w:ascii="Garamond" w:hAnsi="Garamond"/>
                <w:lang w:val="en-AU"/>
              </w:rPr>
              <w:t>Seth A</w:t>
            </w:r>
            <w:r w:rsidR="006C71D4" w:rsidRPr="006C71D4">
              <w:rPr>
                <w:rFonts w:ascii="Garamond" w:hAnsi="Garamond"/>
                <w:lang w:val="en-AU"/>
              </w:rPr>
              <w:t xml:space="preserve"> </w:t>
            </w:r>
            <w:r w:rsidRPr="006C71D4">
              <w:rPr>
                <w:rFonts w:ascii="Garamond" w:hAnsi="Garamond"/>
                <w:lang w:val="en-AU"/>
              </w:rPr>
              <w:t>Berkowitz and Sanjay Basu</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lang w:val="en-AU"/>
              </w:rPr>
              <w:t xml:space="preserve">Provider Teams Outperform Solo Providers In </w:t>
            </w:r>
            <w:r w:rsidRPr="006C71D4">
              <w:rPr>
                <w:rFonts w:ascii="Garamond" w:hAnsi="Garamond"/>
                <w:b/>
                <w:lang w:val="en-AU"/>
              </w:rPr>
              <w:t>Managing Chronic Diseases</w:t>
            </w:r>
            <w:r w:rsidRPr="006C71D4">
              <w:rPr>
                <w:rFonts w:ascii="Garamond" w:hAnsi="Garamond"/>
                <w:lang w:val="en-AU"/>
              </w:rPr>
              <w:t xml:space="preserve"> And Could Improve The Value Of Care</w:t>
            </w:r>
            <w:r w:rsidR="006C71D4" w:rsidRPr="006C71D4">
              <w:rPr>
                <w:rFonts w:ascii="Garamond" w:hAnsi="Garamond"/>
                <w:lang w:val="en-AU"/>
              </w:rPr>
              <w:t xml:space="preserve"> (</w:t>
            </w:r>
            <w:r w:rsidRPr="006C71D4">
              <w:rPr>
                <w:rFonts w:ascii="Garamond" w:hAnsi="Garamond"/>
                <w:lang w:val="en-AU"/>
              </w:rPr>
              <w:t>Maximilian J</w:t>
            </w:r>
            <w:r w:rsidR="006C71D4" w:rsidRPr="006C71D4">
              <w:rPr>
                <w:rFonts w:ascii="Garamond" w:hAnsi="Garamond"/>
                <w:lang w:val="en-AU"/>
              </w:rPr>
              <w:t xml:space="preserve"> </w:t>
            </w:r>
            <w:r w:rsidRPr="006C71D4">
              <w:rPr>
                <w:rFonts w:ascii="Garamond" w:hAnsi="Garamond"/>
                <w:lang w:val="en-AU"/>
              </w:rPr>
              <w:t>Pany, Lucy Chen, Bethany Sheridan, and Robert S</w:t>
            </w:r>
            <w:r w:rsidR="006C71D4" w:rsidRPr="006C71D4">
              <w:rPr>
                <w:rFonts w:ascii="Garamond" w:hAnsi="Garamond"/>
                <w:lang w:val="en-AU"/>
              </w:rPr>
              <w:t xml:space="preserve"> </w:t>
            </w:r>
            <w:r w:rsidRPr="006C71D4">
              <w:rPr>
                <w:rFonts w:ascii="Garamond" w:hAnsi="Garamond"/>
                <w:lang w:val="en-AU"/>
              </w:rPr>
              <w:t>Huckman</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lang w:val="en-AU"/>
              </w:rPr>
              <w:t xml:space="preserve">An </w:t>
            </w:r>
            <w:r w:rsidRPr="006C71D4">
              <w:rPr>
                <w:rFonts w:ascii="Garamond" w:hAnsi="Garamond"/>
                <w:b/>
                <w:lang w:val="en-AU"/>
              </w:rPr>
              <w:t>Employer-Provider Direct Payment Program</w:t>
            </w:r>
            <w:r w:rsidRPr="006C71D4">
              <w:rPr>
                <w:rFonts w:ascii="Garamond" w:hAnsi="Garamond"/>
                <w:lang w:val="en-AU"/>
              </w:rPr>
              <w:t xml:space="preserve"> Is Associated With Lower Episode Costs</w:t>
            </w:r>
            <w:r w:rsidR="006C71D4" w:rsidRPr="006C71D4">
              <w:rPr>
                <w:rFonts w:ascii="Garamond" w:hAnsi="Garamond"/>
                <w:lang w:val="en-AU"/>
              </w:rPr>
              <w:t xml:space="preserve"> (</w:t>
            </w:r>
            <w:r w:rsidRPr="006C71D4">
              <w:rPr>
                <w:rFonts w:ascii="Garamond" w:hAnsi="Garamond"/>
                <w:lang w:val="en-AU"/>
              </w:rPr>
              <w:t>Christopher M</w:t>
            </w:r>
            <w:r w:rsidR="006C71D4" w:rsidRPr="006C71D4">
              <w:rPr>
                <w:rFonts w:ascii="Garamond" w:hAnsi="Garamond"/>
                <w:lang w:val="en-AU"/>
              </w:rPr>
              <w:t xml:space="preserve"> </w:t>
            </w:r>
            <w:r w:rsidRPr="006C71D4">
              <w:rPr>
                <w:rFonts w:ascii="Garamond" w:hAnsi="Garamond"/>
                <w:lang w:val="en-AU"/>
              </w:rPr>
              <w:t>Whaley, Christoph Dankert, Michael Richards, and Dena Bravata</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lang w:val="en-AU"/>
              </w:rPr>
              <w:t xml:space="preserve">Spending For Orphan Indications Among Top-Selling </w:t>
            </w:r>
            <w:r w:rsidRPr="006C71D4">
              <w:rPr>
                <w:rFonts w:ascii="Garamond" w:hAnsi="Garamond"/>
                <w:b/>
                <w:lang w:val="en-AU"/>
              </w:rPr>
              <w:t>Orphan Drugs</w:t>
            </w:r>
            <w:r w:rsidRPr="006C71D4">
              <w:rPr>
                <w:rFonts w:ascii="Garamond" w:hAnsi="Garamond"/>
                <w:lang w:val="en-AU"/>
              </w:rPr>
              <w:t xml:space="preserve"> Approved To Treat Common Diseases</w:t>
            </w:r>
            <w:r w:rsidR="006C71D4" w:rsidRPr="006C71D4">
              <w:rPr>
                <w:rFonts w:ascii="Garamond" w:hAnsi="Garamond"/>
                <w:lang w:val="en-AU"/>
              </w:rPr>
              <w:t xml:space="preserve"> (</w:t>
            </w:r>
            <w:r w:rsidRPr="006C71D4">
              <w:rPr>
                <w:rFonts w:ascii="Garamond" w:hAnsi="Garamond"/>
                <w:lang w:val="en-AU"/>
              </w:rPr>
              <w:t>Kao-Ping Chua, Lauren E</w:t>
            </w:r>
            <w:r w:rsidR="006C71D4" w:rsidRPr="006C71D4">
              <w:rPr>
                <w:rFonts w:ascii="Garamond" w:hAnsi="Garamond"/>
                <w:lang w:val="en-AU"/>
              </w:rPr>
              <w:t xml:space="preserve"> </w:t>
            </w:r>
            <w:r w:rsidRPr="006C71D4">
              <w:rPr>
                <w:rFonts w:ascii="Garamond" w:hAnsi="Garamond"/>
                <w:lang w:val="en-AU"/>
              </w:rPr>
              <w:t>Kimmel, and Rena M</w:t>
            </w:r>
            <w:r w:rsidR="006C71D4" w:rsidRPr="006C71D4">
              <w:rPr>
                <w:rFonts w:ascii="Garamond" w:hAnsi="Garamond"/>
                <w:lang w:val="en-AU"/>
              </w:rPr>
              <w:t xml:space="preserve"> </w:t>
            </w:r>
            <w:r w:rsidRPr="006C71D4">
              <w:rPr>
                <w:rFonts w:ascii="Garamond" w:hAnsi="Garamond"/>
                <w:lang w:val="en-AU"/>
              </w:rPr>
              <w:t>Conti</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lang w:val="en-AU"/>
              </w:rPr>
              <w:t xml:space="preserve">Provider Compliance With Kentucky’s </w:t>
            </w:r>
            <w:r w:rsidRPr="006C71D4">
              <w:rPr>
                <w:rFonts w:ascii="Garamond" w:hAnsi="Garamond"/>
                <w:b/>
                <w:lang w:val="en-AU"/>
              </w:rPr>
              <w:t xml:space="preserve">Prescription Drug Monitoring </w:t>
            </w:r>
            <w:r w:rsidRPr="006C71D4">
              <w:rPr>
                <w:rFonts w:ascii="Garamond" w:hAnsi="Garamond"/>
                <w:lang w:val="en-AU"/>
              </w:rPr>
              <w:t>Program’s Mandate To Query Patient Opioid History</w:t>
            </w:r>
            <w:r w:rsidR="006C71D4" w:rsidRPr="006C71D4">
              <w:rPr>
                <w:rFonts w:ascii="Garamond" w:hAnsi="Garamond"/>
                <w:lang w:val="en-AU"/>
              </w:rPr>
              <w:t xml:space="preserve"> (</w:t>
            </w:r>
            <w:r w:rsidRPr="006C71D4">
              <w:rPr>
                <w:rFonts w:ascii="Garamond" w:hAnsi="Garamond"/>
                <w:lang w:val="en-AU"/>
              </w:rPr>
              <w:t>Colleen M</w:t>
            </w:r>
            <w:r w:rsidR="006C71D4" w:rsidRPr="006C71D4">
              <w:rPr>
                <w:rFonts w:ascii="Garamond" w:hAnsi="Garamond"/>
                <w:lang w:val="en-AU"/>
              </w:rPr>
              <w:t xml:space="preserve"> </w:t>
            </w:r>
            <w:r w:rsidRPr="006C71D4">
              <w:rPr>
                <w:rFonts w:ascii="Garamond" w:hAnsi="Garamond"/>
                <w:lang w:val="en-AU"/>
              </w:rPr>
              <w:t>Carey, Giacomo Meille, and Thomas C</w:t>
            </w:r>
            <w:r w:rsidR="006C71D4" w:rsidRPr="006C71D4">
              <w:rPr>
                <w:rFonts w:ascii="Garamond" w:hAnsi="Garamond"/>
                <w:lang w:val="en-AU"/>
              </w:rPr>
              <w:t xml:space="preserve"> </w:t>
            </w:r>
            <w:r w:rsidRPr="006C71D4">
              <w:rPr>
                <w:rFonts w:ascii="Garamond" w:hAnsi="Garamond"/>
                <w:lang w:val="en-AU"/>
              </w:rPr>
              <w:t>Buchmueller</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lang w:val="en-AU"/>
              </w:rPr>
              <w:t xml:space="preserve">Rural Enrollees In </w:t>
            </w:r>
            <w:r w:rsidRPr="006C71D4">
              <w:rPr>
                <w:rFonts w:ascii="Garamond" w:hAnsi="Garamond"/>
                <w:b/>
                <w:lang w:val="en-AU"/>
              </w:rPr>
              <w:t>Medicare Advantage</w:t>
            </w:r>
            <w:r w:rsidRPr="006C71D4">
              <w:rPr>
                <w:rFonts w:ascii="Garamond" w:hAnsi="Garamond"/>
                <w:lang w:val="en-AU"/>
              </w:rPr>
              <w:t xml:space="preserve"> Have Substantial Rates Of Switching To Traditional Medicare</w:t>
            </w:r>
            <w:r w:rsidR="006C71D4" w:rsidRPr="006C71D4">
              <w:rPr>
                <w:rFonts w:ascii="Garamond" w:hAnsi="Garamond"/>
                <w:lang w:val="en-AU"/>
              </w:rPr>
              <w:t xml:space="preserve"> (</w:t>
            </w:r>
            <w:r w:rsidRPr="006C71D4">
              <w:rPr>
                <w:rFonts w:ascii="Garamond" w:hAnsi="Garamond"/>
                <w:lang w:val="en-AU"/>
              </w:rPr>
              <w:t>Sungchul Park, David J</w:t>
            </w:r>
            <w:r w:rsidR="006C71D4" w:rsidRPr="006C71D4">
              <w:rPr>
                <w:rFonts w:ascii="Garamond" w:hAnsi="Garamond"/>
                <w:lang w:val="en-AU"/>
              </w:rPr>
              <w:t xml:space="preserve"> </w:t>
            </w:r>
            <w:r w:rsidRPr="006C71D4">
              <w:rPr>
                <w:rFonts w:ascii="Garamond" w:hAnsi="Garamond"/>
                <w:lang w:val="en-AU"/>
              </w:rPr>
              <w:t>Meyers, and B A</w:t>
            </w:r>
            <w:r w:rsidR="006C71D4" w:rsidRPr="006C71D4">
              <w:rPr>
                <w:rFonts w:ascii="Garamond" w:hAnsi="Garamond"/>
                <w:lang w:val="en-AU"/>
              </w:rPr>
              <w:t xml:space="preserve"> </w:t>
            </w:r>
            <w:r w:rsidRPr="006C71D4">
              <w:rPr>
                <w:rFonts w:ascii="Garamond" w:hAnsi="Garamond"/>
                <w:lang w:val="en-AU"/>
              </w:rPr>
              <w:t>Langellier</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lang w:val="en-AU"/>
              </w:rPr>
              <w:t xml:space="preserve">In Traditional Medicare, Modest Growth In The Home Care Workforce Largely Driven By </w:t>
            </w:r>
            <w:r w:rsidRPr="006C71D4">
              <w:rPr>
                <w:rFonts w:ascii="Garamond" w:hAnsi="Garamond"/>
                <w:b/>
                <w:lang w:val="en-AU"/>
              </w:rPr>
              <w:t>Nurse Practitioners</w:t>
            </w:r>
            <w:r w:rsidR="006C71D4" w:rsidRPr="006C71D4">
              <w:rPr>
                <w:rFonts w:ascii="Garamond" w:hAnsi="Garamond"/>
                <w:lang w:val="en-AU"/>
              </w:rPr>
              <w:t xml:space="preserve"> (</w:t>
            </w:r>
            <w:r w:rsidRPr="006C71D4">
              <w:rPr>
                <w:rFonts w:ascii="Garamond" w:hAnsi="Garamond"/>
                <w:lang w:val="en-AU"/>
              </w:rPr>
              <w:t>Nengliang Yao, Justin B</w:t>
            </w:r>
            <w:r w:rsidR="006C71D4" w:rsidRPr="006C71D4">
              <w:rPr>
                <w:rFonts w:ascii="Garamond" w:hAnsi="Garamond"/>
                <w:lang w:val="en-AU"/>
              </w:rPr>
              <w:t xml:space="preserve"> </w:t>
            </w:r>
            <w:r w:rsidRPr="006C71D4">
              <w:rPr>
                <w:rFonts w:ascii="Garamond" w:hAnsi="Garamond"/>
                <w:lang w:val="en-AU"/>
              </w:rPr>
              <w:t>Mutter, James D</w:t>
            </w:r>
            <w:r w:rsidR="006C71D4" w:rsidRPr="006C71D4">
              <w:rPr>
                <w:rFonts w:ascii="Garamond" w:hAnsi="Garamond"/>
                <w:lang w:val="en-AU"/>
              </w:rPr>
              <w:t xml:space="preserve"> </w:t>
            </w:r>
            <w:r w:rsidRPr="006C71D4">
              <w:rPr>
                <w:rFonts w:ascii="Garamond" w:hAnsi="Garamond"/>
                <w:lang w:val="en-AU"/>
              </w:rPr>
              <w:t>Berry, Takashi Yamanaka, Denise T</w:t>
            </w:r>
            <w:r w:rsidR="006C71D4" w:rsidRPr="006C71D4">
              <w:rPr>
                <w:rFonts w:ascii="Garamond" w:hAnsi="Garamond"/>
                <w:lang w:val="en-AU"/>
              </w:rPr>
              <w:t xml:space="preserve"> </w:t>
            </w:r>
            <w:r w:rsidRPr="006C71D4">
              <w:rPr>
                <w:rFonts w:ascii="Garamond" w:hAnsi="Garamond"/>
                <w:lang w:val="en-AU"/>
              </w:rPr>
              <w:t xml:space="preserve">Mohess, and Thomas Cornwell </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b/>
                <w:lang w:val="en-AU"/>
              </w:rPr>
              <w:t>Disparities In Telehealth Use</w:t>
            </w:r>
            <w:r w:rsidRPr="006C71D4">
              <w:rPr>
                <w:rFonts w:ascii="Garamond" w:hAnsi="Garamond"/>
                <w:lang w:val="en-AU"/>
              </w:rPr>
              <w:t xml:space="preserve"> Among California Patients With Limited English Proficiency</w:t>
            </w:r>
            <w:r w:rsidR="006C71D4" w:rsidRPr="006C71D4">
              <w:rPr>
                <w:rFonts w:ascii="Garamond" w:hAnsi="Garamond"/>
                <w:lang w:val="en-AU"/>
              </w:rPr>
              <w:t xml:space="preserve"> (</w:t>
            </w:r>
            <w:r w:rsidRPr="006C71D4">
              <w:rPr>
                <w:rFonts w:ascii="Garamond" w:hAnsi="Garamond"/>
                <w:lang w:val="en-AU"/>
              </w:rPr>
              <w:t>Jorge A</w:t>
            </w:r>
            <w:r w:rsidR="006C71D4" w:rsidRPr="006C71D4">
              <w:rPr>
                <w:rFonts w:ascii="Garamond" w:hAnsi="Garamond"/>
                <w:lang w:val="en-AU"/>
              </w:rPr>
              <w:t xml:space="preserve"> </w:t>
            </w:r>
            <w:r w:rsidRPr="006C71D4">
              <w:rPr>
                <w:rFonts w:ascii="Garamond" w:hAnsi="Garamond"/>
                <w:lang w:val="en-AU"/>
              </w:rPr>
              <w:t>Rodriguez, Altaf Saadi, Lee H</w:t>
            </w:r>
            <w:r w:rsidR="006C71D4" w:rsidRPr="006C71D4">
              <w:rPr>
                <w:rFonts w:ascii="Garamond" w:hAnsi="Garamond"/>
                <w:lang w:val="en-AU"/>
              </w:rPr>
              <w:t xml:space="preserve"> </w:t>
            </w:r>
            <w:r w:rsidRPr="006C71D4">
              <w:rPr>
                <w:rFonts w:ascii="Garamond" w:hAnsi="Garamond"/>
                <w:lang w:val="en-AU"/>
              </w:rPr>
              <w:t>Schwamm, David W</w:t>
            </w:r>
            <w:r w:rsidR="006C71D4" w:rsidRPr="006C71D4">
              <w:rPr>
                <w:rFonts w:ascii="Garamond" w:hAnsi="Garamond"/>
                <w:lang w:val="en-AU"/>
              </w:rPr>
              <w:t xml:space="preserve"> </w:t>
            </w:r>
            <w:r w:rsidRPr="006C71D4">
              <w:rPr>
                <w:rFonts w:ascii="Garamond" w:hAnsi="Garamond"/>
                <w:lang w:val="en-AU"/>
              </w:rPr>
              <w:t>Bates, and Lipika Samal</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lang w:val="en-AU"/>
              </w:rPr>
              <w:t xml:space="preserve">The </w:t>
            </w:r>
            <w:r w:rsidRPr="006C71D4">
              <w:rPr>
                <w:rFonts w:ascii="Garamond" w:hAnsi="Garamond"/>
                <w:b/>
                <w:lang w:val="en-AU"/>
              </w:rPr>
              <w:t>Affordable Care Act’s Insurance Marketplace Subsidies</w:t>
            </w:r>
            <w:r w:rsidRPr="006C71D4">
              <w:rPr>
                <w:rFonts w:ascii="Garamond" w:hAnsi="Garamond"/>
                <w:lang w:val="en-AU"/>
              </w:rPr>
              <w:t xml:space="preserve"> Were Associated With Reduced Financial Burden For US Adults</w:t>
            </w:r>
            <w:r w:rsidR="006C71D4" w:rsidRPr="006C71D4">
              <w:rPr>
                <w:rFonts w:ascii="Garamond" w:hAnsi="Garamond"/>
                <w:lang w:val="en-AU"/>
              </w:rPr>
              <w:t xml:space="preserve"> (</w:t>
            </w:r>
            <w:r w:rsidRPr="006C71D4">
              <w:rPr>
                <w:rFonts w:ascii="Garamond" w:hAnsi="Garamond"/>
                <w:lang w:val="en-AU"/>
              </w:rPr>
              <w:t>Charles Liu, Hiroshi Gotanda, Dhruv Khullar, Thomas Rice, and Yusuke Tsugawa</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b/>
                <w:lang w:val="en-AU"/>
              </w:rPr>
              <w:t>Deaths Of Despair</w:t>
            </w:r>
            <w:r w:rsidRPr="006C71D4">
              <w:rPr>
                <w:rFonts w:ascii="Garamond" w:hAnsi="Garamond"/>
                <w:lang w:val="en-AU"/>
              </w:rPr>
              <w:t>: Adults At High Risk For Death By Suicide, Poisoning, Or Chronic Liver Disease In The US</w:t>
            </w:r>
            <w:r w:rsidR="006C71D4" w:rsidRPr="006C71D4">
              <w:rPr>
                <w:rFonts w:ascii="Garamond" w:hAnsi="Garamond"/>
                <w:lang w:val="en-AU"/>
              </w:rPr>
              <w:t xml:space="preserve"> (</w:t>
            </w:r>
            <w:r w:rsidRPr="006C71D4">
              <w:rPr>
                <w:rFonts w:ascii="Garamond" w:hAnsi="Garamond"/>
                <w:lang w:val="en-AU"/>
              </w:rPr>
              <w:t>Mark Olfson, Candace Cosgrove, Sean F</w:t>
            </w:r>
            <w:r w:rsidR="006C71D4" w:rsidRPr="006C71D4">
              <w:rPr>
                <w:rFonts w:ascii="Garamond" w:hAnsi="Garamond"/>
                <w:lang w:val="en-AU"/>
              </w:rPr>
              <w:t xml:space="preserve"> </w:t>
            </w:r>
            <w:r w:rsidRPr="006C71D4">
              <w:rPr>
                <w:rFonts w:ascii="Garamond" w:hAnsi="Garamond"/>
                <w:lang w:val="en-AU"/>
              </w:rPr>
              <w:t>Altekruse, Melanie M</w:t>
            </w:r>
            <w:r w:rsidR="006C71D4" w:rsidRPr="006C71D4">
              <w:rPr>
                <w:rFonts w:ascii="Garamond" w:hAnsi="Garamond"/>
                <w:lang w:val="en-AU"/>
              </w:rPr>
              <w:t xml:space="preserve"> </w:t>
            </w:r>
            <w:r w:rsidRPr="006C71D4">
              <w:rPr>
                <w:rFonts w:ascii="Garamond" w:hAnsi="Garamond"/>
                <w:lang w:val="en-AU"/>
              </w:rPr>
              <w:t>Wall, and Carlos Blanco</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lang w:val="en-AU"/>
              </w:rPr>
              <w:t xml:space="preserve">A Social-Return-On-Investment Analysis Of Bon Secours Hospital’s ‘Housing For Health’ </w:t>
            </w:r>
            <w:r w:rsidRPr="006C71D4">
              <w:rPr>
                <w:rFonts w:ascii="Garamond" w:hAnsi="Garamond"/>
                <w:b/>
                <w:lang w:val="en-AU"/>
              </w:rPr>
              <w:t>Affordable Housing</w:t>
            </w:r>
            <w:r w:rsidRPr="006C71D4">
              <w:rPr>
                <w:rFonts w:ascii="Garamond" w:hAnsi="Garamond"/>
                <w:lang w:val="en-AU"/>
              </w:rPr>
              <w:t xml:space="preserve"> Program</w:t>
            </w:r>
            <w:r w:rsidR="006C71D4" w:rsidRPr="006C71D4">
              <w:rPr>
                <w:rFonts w:ascii="Garamond" w:hAnsi="Garamond"/>
                <w:lang w:val="en-AU"/>
              </w:rPr>
              <w:t xml:space="preserve"> (</w:t>
            </w:r>
            <w:r w:rsidRPr="006C71D4">
              <w:rPr>
                <w:rFonts w:ascii="Garamond" w:hAnsi="Garamond"/>
                <w:lang w:val="en-AU"/>
              </w:rPr>
              <w:t>Emmanuel Fulgence Drabo, Grace Eckel, Samuel L</w:t>
            </w:r>
            <w:r w:rsidR="006C71D4" w:rsidRPr="006C71D4">
              <w:rPr>
                <w:rFonts w:ascii="Garamond" w:hAnsi="Garamond"/>
                <w:lang w:val="en-AU"/>
              </w:rPr>
              <w:t xml:space="preserve"> </w:t>
            </w:r>
            <w:r w:rsidRPr="006C71D4">
              <w:rPr>
                <w:rFonts w:ascii="Garamond" w:hAnsi="Garamond"/>
                <w:lang w:val="en-AU"/>
              </w:rPr>
              <w:t>Ross, Michael Brozic, Chanie G</w:t>
            </w:r>
            <w:r w:rsidR="006C71D4" w:rsidRPr="006C71D4">
              <w:rPr>
                <w:rFonts w:ascii="Garamond" w:hAnsi="Garamond"/>
                <w:lang w:val="en-AU"/>
              </w:rPr>
              <w:t xml:space="preserve"> </w:t>
            </w:r>
            <w:r w:rsidRPr="006C71D4">
              <w:rPr>
                <w:rFonts w:ascii="Garamond" w:hAnsi="Garamond"/>
                <w:lang w:val="en-AU"/>
              </w:rPr>
              <w:t>Carlton, Tatiana Y</w:t>
            </w:r>
            <w:r w:rsidR="006C71D4" w:rsidRPr="006C71D4">
              <w:rPr>
                <w:rFonts w:ascii="Garamond" w:hAnsi="Garamond"/>
                <w:lang w:val="en-AU"/>
              </w:rPr>
              <w:t xml:space="preserve"> </w:t>
            </w:r>
            <w:r w:rsidRPr="006C71D4">
              <w:rPr>
                <w:rFonts w:ascii="Garamond" w:hAnsi="Garamond"/>
                <w:lang w:val="en-AU"/>
              </w:rPr>
              <w:t>Warren, George Kleb, Aurelia Laird, K M</w:t>
            </w:r>
            <w:r w:rsidR="006C71D4" w:rsidRPr="006C71D4">
              <w:rPr>
                <w:rFonts w:ascii="Garamond" w:hAnsi="Garamond"/>
                <w:lang w:val="en-AU"/>
              </w:rPr>
              <w:t xml:space="preserve"> </w:t>
            </w:r>
            <w:r w:rsidRPr="006C71D4">
              <w:rPr>
                <w:rFonts w:ascii="Garamond" w:hAnsi="Garamond"/>
                <w:lang w:val="en-AU"/>
              </w:rPr>
              <w:t>Pollack Porter, and C E Pollack</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lang w:val="en-AU"/>
              </w:rPr>
              <w:t xml:space="preserve">Online Advertising Increased New Hampshire Residents’ Use Of </w:t>
            </w:r>
            <w:r w:rsidRPr="006C71D4">
              <w:rPr>
                <w:rFonts w:ascii="Garamond" w:hAnsi="Garamond"/>
                <w:b/>
                <w:lang w:val="en-AU"/>
              </w:rPr>
              <w:t>Provider Price Tool</w:t>
            </w:r>
            <w:r w:rsidRPr="006C71D4">
              <w:rPr>
                <w:rFonts w:ascii="Garamond" w:hAnsi="Garamond"/>
                <w:lang w:val="en-AU"/>
              </w:rPr>
              <w:t xml:space="preserve"> But Not Use Of Lower-Price Providers</w:t>
            </w:r>
            <w:r w:rsidR="006C71D4" w:rsidRPr="006C71D4">
              <w:rPr>
                <w:rFonts w:ascii="Garamond" w:hAnsi="Garamond"/>
                <w:lang w:val="en-AU"/>
              </w:rPr>
              <w:t xml:space="preserve"> (</w:t>
            </w:r>
            <w:r w:rsidRPr="006C71D4">
              <w:rPr>
                <w:rFonts w:ascii="Garamond" w:hAnsi="Garamond"/>
                <w:lang w:val="en-AU"/>
              </w:rPr>
              <w:t>Sunita M</w:t>
            </w:r>
            <w:r w:rsidR="006C71D4" w:rsidRPr="006C71D4">
              <w:rPr>
                <w:rFonts w:ascii="Garamond" w:hAnsi="Garamond"/>
                <w:lang w:val="en-AU"/>
              </w:rPr>
              <w:t xml:space="preserve"> </w:t>
            </w:r>
            <w:r w:rsidRPr="006C71D4">
              <w:rPr>
                <w:rFonts w:ascii="Garamond" w:hAnsi="Garamond"/>
                <w:lang w:val="en-AU"/>
              </w:rPr>
              <w:t>Desai, Sonali Shambhu, and Ateev Mehrotra</w:t>
            </w:r>
            <w:r w:rsidR="006C71D4">
              <w:rPr>
                <w:rFonts w:ascii="Garamond" w:hAnsi="Garamond"/>
                <w:lang w:val="en-AU"/>
              </w:rPr>
              <w:t>)</w:t>
            </w:r>
          </w:p>
          <w:p w:rsidR="004215FE" w:rsidRPr="006C71D4" w:rsidRDefault="004215FE" w:rsidP="009C0E63">
            <w:pPr>
              <w:pStyle w:val="ListParagraph"/>
              <w:numPr>
                <w:ilvl w:val="0"/>
                <w:numId w:val="15"/>
              </w:numPr>
              <w:rPr>
                <w:rFonts w:ascii="Garamond" w:hAnsi="Garamond"/>
                <w:lang w:val="en-AU"/>
              </w:rPr>
            </w:pPr>
            <w:r w:rsidRPr="006C71D4">
              <w:rPr>
                <w:rFonts w:ascii="Garamond" w:hAnsi="Garamond"/>
                <w:lang w:val="en-AU"/>
              </w:rPr>
              <w:t xml:space="preserve">Medicaid Expansion Reduced </w:t>
            </w:r>
            <w:r w:rsidRPr="006C71D4">
              <w:rPr>
                <w:rFonts w:ascii="Garamond" w:hAnsi="Garamond"/>
                <w:b/>
                <w:lang w:val="en-AU"/>
              </w:rPr>
              <w:t>Uncompensated Care Costs At Louisiana Hospitals</w:t>
            </w:r>
            <w:r w:rsidRPr="006C71D4">
              <w:rPr>
                <w:rFonts w:ascii="Garamond" w:hAnsi="Garamond"/>
                <w:lang w:val="en-AU"/>
              </w:rPr>
              <w:t>; May Be A Model For Other States</w:t>
            </w:r>
            <w:r w:rsidR="006C71D4" w:rsidRPr="006C71D4">
              <w:rPr>
                <w:rFonts w:ascii="Garamond" w:hAnsi="Garamond"/>
                <w:lang w:val="en-AU"/>
              </w:rPr>
              <w:t xml:space="preserve"> (</w:t>
            </w:r>
            <w:r w:rsidRPr="006C71D4">
              <w:rPr>
                <w:rFonts w:ascii="Garamond" w:hAnsi="Garamond"/>
                <w:lang w:val="en-AU"/>
              </w:rPr>
              <w:t>Kevin Callison, Brigham Walker, Charles Stoecker, Jeral Self, and Mark L</w:t>
            </w:r>
            <w:r w:rsidR="006C71D4" w:rsidRPr="006C71D4">
              <w:rPr>
                <w:rFonts w:ascii="Garamond" w:hAnsi="Garamond"/>
                <w:lang w:val="en-AU"/>
              </w:rPr>
              <w:t xml:space="preserve"> </w:t>
            </w:r>
            <w:r w:rsidRPr="006C71D4">
              <w:rPr>
                <w:rFonts w:ascii="Garamond" w:hAnsi="Garamond"/>
                <w:lang w:val="en-AU"/>
              </w:rPr>
              <w:t>Diana</w:t>
            </w:r>
            <w:r w:rsidR="006C71D4">
              <w:rPr>
                <w:rFonts w:ascii="Garamond" w:hAnsi="Garamond"/>
                <w:lang w:val="en-AU"/>
              </w:rPr>
              <w:t>)</w:t>
            </w:r>
          </w:p>
          <w:p w:rsidR="004215FE" w:rsidRPr="00A85C9A" w:rsidRDefault="004215FE" w:rsidP="006C71D4">
            <w:pPr>
              <w:pStyle w:val="ListParagraph"/>
              <w:numPr>
                <w:ilvl w:val="0"/>
                <w:numId w:val="15"/>
              </w:numPr>
              <w:rPr>
                <w:rFonts w:ascii="Garamond" w:hAnsi="Garamond"/>
                <w:lang w:val="en-AU"/>
              </w:rPr>
            </w:pPr>
            <w:r w:rsidRPr="006C71D4">
              <w:rPr>
                <w:rFonts w:ascii="Garamond" w:hAnsi="Garamond"/>
                <w:b/>
                <w:lang w:val="en-AU"/>
              </w:rPr>
              <w:t>Graduate Medical Education</w:t>
            </w:r>
            <w:r w:rsidRPr="004215FE">
              <w:rPr>
                <w:rFonts w:ascii="Garamond" w:hAnsi="Garamond"/>
                <w:lang w:val="en-AU"/>
              </w:rPr>
              <w:t xml:space="preserve"> Should Not Be A Commodity</w:t>
            </w:r>
            <w:r w:rsidR="006C71D4">
              <w:rPr>
                <w:rFonts w:ascii="Garamond" w:hAnsi="Garamond"/>
                <w:lang w:val="en-AU"/>
              </w:rPr>
              <w:t xml:space="preserve"> (</w:t>
            </w:r>
            <w:r w:rsidRPr="004215FE">
              <w:rPr>
                <w:rFonts w:ascii="Garamond" w:hAnsi="Garamond"/>
                <w:lang w:val="en-AU"/>
              </w:rPr>
              <w:t>S Griswold</w:t>
            </w:r>
            <w:r w:rsidR="006C71D4">
              <w:rPr>
                <w:rFonts w:ascii="Garamond" w:hAnsi="Garamond"/>
                <w:lang w:val="en-AU"/>
              </w:rPr>
              <w:t>)</w:t>
            </w:r>
          </w:p>
        </w:tc>
      </w:tr>
    </w:tbl>
    <w:p w:rsidR="004215FE" w:rsidRDefault="004215FE" w:rsidP="00916D58">
      <w:pPr>
        <w:keepNext/>
        <w:keepLines/>
        <w:autoSpaceDE w:val="0"/>
        <w:autoSpaceDN w:val="0"/>
        <w:adjustRightInd w:val="0"/>
        <w:rPr>
          <w:rFonts w:ascii="Garamond" w:hAnsi="Garamond"/>
          <w:lang w:val="en-AU"/>
        </w:rPr>
      </w:pPr>
    </w:p>
    <w:p w:rsidR="006B17CE" w:rsidRDefault="006B17CE">
      <w:pPr>
        <w:rPr>
          <w:rFonts w:ascii="Garamond" w:hAnsi="Garamond"/>
          <w:i/>
          <w:lang w:val="en-AU"/>
        </w:rPr>
      </w:pPr>
      <w:r>
        <w:rPr>
          <w:rFonts w:ascii="Garamond" w:hAnsi="Garamond"/>
          <w:i/>
          <w:lang w:val="en-AU"/>
        </w:rPr>
        <w:br w:type="page"/>
      </w:r>
    </w:p>
    <w:p w:rsidR="0010303D" w:rsidRPr="00467B47" w:rsidRDefault="0010303D" w:rsidP="0010303D">
      <w:pPr>
        <w:keepNext/>
        <w:rPr>
          <w:rFonts w:ascii="Garamond" w:hAnsi="Garamond"/>
          <w:lang w:val="en-AU"/>
        </w:rPr>
      </w:pPr>
      <w:r w:rsidRPr="00467B47">
        <w:rPr>
          <w:rFonts w:ascii="Garamond" w:hAnsi="Garamond"/>
          <w:i/>
          <w:lang w:val="en-AU"/>
        </w:rPr>
        <w:lastRenderedPageBreak/>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F1754" w:rsidP="00315157">
            <w:pPr>
              <w:keepNext/>
              <w:rPr>
                <w:rFonts w:ascii="Garamond" w:hAnsi="Garamond"/>
                <w:lang w:val="en-AU"/>
              </w:rPr>
            </w:pPr>
            <w:hyperlink r:id="rId56" w:history="1">
              <w:r w:rsidR="0010303D" w:rsidRPr="00D31E10">
                <w:rPr>
                  <w:rStyle w:val="Hyperlink"/>
                  <w:rFonts w:ascii="Garamond" w:hAnsi="Garamond"/>
                  <w:lang w:val="en-AU"/>
                </w:rPr>
                <w:t>https://academic.oup.com/intqhc/advance-articles</w:t>
              </w:r>
            </w:hyperlink>
          </w:p>
        </w:tc>
      </w:tr>
      <w:tr w:rsidR="0010303D" w:rsidRPr="00467B47" w:rsidTr="00315157">
        <w:tc>
          <w:tcPr>
            <w:tcW w:w="10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0303D" w:rsidRPr="00467B47" w:rsidRDefault="0010303D" w:rsidP="00315157">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637EA0" w:rsidRPr="00105DB6" w:rsidRDefault="00637EA0" w:rsidP="00637EA0">
            <w:pPr>
              <w:pStyle w:val="ListParagraph"/>
              <w:numPr>
                <w:ilvl w:val="0"/>
                <w:numId w:val="14"/>
              </w:numPr>
              <w:rPr>
                <w:rFonts w:ascii="Garamond" w:hAnsi="Garamond"/>
                <w:lang w:val="en-AU"/>
              </w:rPr>
            </w:pPr>
            <w:r w:rsidRPr="00105DB6">
              <w:rPr>
                <w:rFonts w:ascii="Garamond" w:hAnsi="Garamond"/>
                <w:b/>
                <w:lang w:val="en-AU"/>
              </w:rPr>
              <w:t>COVID-19 in Aged Care Homes</w:t>
            </w:r>
            <w:r w:rsidRPr="00105DB6">
              <w:rPr>
                <w:rFonts w:ascii="Garamond" w:hAnsi="Garamond"/>
                <w:lang w:val="en-AU"/>
              </w:rPr>
              <w:t>: A Comparison of Effects Initial Government Policies had in UK (Primarily Focussing on England) and Australia During the First Wave (Daniel Kam Yin Chan, Mary-Louise Mclaws, Duncan Ronald Forsyth</w:t>
            </w:r>
            <w:r>
              <w:rPr>
                <w:rFonts w:ascii="Garamond" w:hAnsi="Garamond"/>
                <w:lang w:val="en-AU"/>
              </w:rPr>
              <w:t>)</w:t>
            </w:r>
          </w:p>
          <w:p w:rsidR="00C62187" w:rsidRPr="00C62187" w:rsidRDefault="00C62187" w:rsidP="009C0E63">
            <w:pPr>
              <w:pStyle w:val="ListParagraph"/>
              <w:numPr>
                <w:ilvl w:val="0"/>
                <w:numId w:val="14"/>
              </w:numPr>
              <w:rPr>
                <w:rFonts w:ascii="Garamond" w:hAnsi="Garamond"/>
                <w:lang w:val="en-AU"/>
              </w:rPr>
            </w:pPr>
            <w:r w:rsidRPr="00C62187">
              <w:rPr>
                <w:rFonts w:ascii="Garamond" w:hAnsi="Garamond"/>
                <w:lang w:val="en-AU"/>
              </w:rPr>
              <w:t xml:space="preserve">Using the Systems Engineering Initiative for Patient Safety (SEIPS) Model to Describe the </w:t>
            </w:r>
            <w:r w:rsidRPr="00C62187">
              <w:rPr>
                <w:rFonts w:ascii="Garamond" w:hAnsi="Garamond"/>
                <w:b/>
                <w:lang w:val="en-AU"/>
              </w:rPr>
              <w:t>Planning and Management of the COVID-19 Pandemic in Hong Kong</w:t>
            </w:r>
            <w:r w:rsidRPr="00C62187">
              <w:rPr>
                <w:rFonts w:ascii="Garamond" w:hAnsi="Garamond"/>
                <w:lang w:val="en-AU"/>
              </w:rPr>
              <w:t xml:space="preserve"> (Wai-man Kwan, Chun-keung Mok, Yick-ting Kwok, Hung Ling, Hon-wai Lam, Tat-hong Law, Pik-man Leung, Man-yu Mak, Tak-lun Que, Chun-hoi Kan, Yiu-hang Tang</w:t>
            </w:r>
            <w:r>
              <w:rPr>
                <w:rFonts w:ascii="Garamond" w:hAnsi="Garamond"/>
                <w:lang w:val="en-AU"/>
              </w:rPr>
              <w:t>)</w:t>
            </w:r>
          </w:p>
          <w:p w:rsidR="00105DB6" w:rsidRDefault="00105DB6" w:rsidP="009C0E63">
            <w:pPr>
              <w:pStyle w:val="ListParagraph"/>
              <w:numPr>
                <w:ilvl w:val="0"/>
                <w:numId w:val="14"/>
              </w:numPr>
              <w:rPr>
                <w:rFonts w:ascii="Garamond" w:hAnsi="Garamond"/>
                <w:lang w:val="en-AU"/>
              </w:rPr>
            </w:pPr>
            <w:r w:rsidRPr="00105DB6">
              <w:rPr>
                <w:rFonts w:ascii="Garamond" w:hAnsi="Garamond"/>
                <w:lang w:val="en-AU"/>
              </w:rPr>
              <w:t xml:space="preserve">Differences in Organization of Care are Associated with Mortality, Severe Complication and Failure to Rescue in </w:t>
            </w:r>
            <w:r w:rsidRPr="00105DB6">
              <w:rPr>
                <w:rFonts w:ascii="Garamond" w:hAnsi="Garamond"/>
                <w:b/>
                <w:lang w:val="en-AU"/>
              </w:rPr>
              <w:t>Emergency Colon Cancer Surgery</w:t>
            </w:r>
            <w:r w:rsidRPr="00105DB6">
              <w:rPr>
                <w:rFonts w:ascii="Garamond" w:hAnsi="Garamond"/>
                <w:lang w:val="en-AU"/>
              </w:rPr>
              <w:t xml:space="preserve"> (Daniëlle D Huijts, Jan Willem T Dekker, Leti van Bodegom-Vos, Julia T van Groningen, Esther Bastiaannet, </w:t>
            </w:r>
          </w:p>
          <w:p w:rsidR="00105DB6" w:rsidRDefault="00105DB6" w:rsidP="009C0E63">
            <w:pPr>
              <w:pStyle w:val="ListParagraph"/>
              <w:numPr>
                <w:ilvl w:val="0"/>
                <w:numId w:val="14"/>
              </w:numPr>
              <w:rPr>
                <w:rFonts w:ascii="Garamond" w:hAnsi="Garamond"/>
                <w:lang w:val="en-AU"/>
              </w:rPr>
            </w:pPr>
            <w:r w:rsidRPr="00105DB6">
              <w:rPr>
                <w:rFonts w:ascii="Garamond" w:hAnsi="Garamond"/>
                <w:lang w:val="en-AU"/>
              </w:rPr>
              <w:t xml:space="preserve">Assessment of The </w:t>
            </w:r>
            <w:r w:rsidRPr="00105DB6">
              <w:rPr>
                <w:rFonts w:ascii="Garamond" w:hAnsi="Garamond"/>
                <w:b/>
                <w:lang w:val="en-AU"/>
              </w:rPr>
              <w:t>“IHI Global Trigger Tool” Reliability</w:t>
            </w:r>
            <w:r w:rsidRPr="00105DB6">
              <w:rPr>
                <w:rFonts w:ascii="Garamond" w:hAnsi="Garamond"/>
                <w:lang w:val="en-AU"/>
              </w:rPr>
              <w:t>: New Perspectives From A Brazilian Study (Sara Monteiro Moraes, Teresa Cristina Abreu Ferrari, Natália Mansur Pimentel Figueiredo, Thaís Novaes Costa Almeida, Caio César Lôbo Sampaio</w:t>
            </w:r>
            <w:r>
              <w:rPr>
                <w:rFonts w:ascii="Garamond" w:hAnsi="Garamond"/>
                <w:lang w:val="en-AU"/>
              </w:rPr>
              <w:t>,</w:t>
            </w:r>
          </w:p>
          <w:p w:rsidR="00105DB6" w:rsidRDefault="00105DB6" w:rsidP="009C0E63">
            <w:pPr>
              <w:pStyle w:val="ListParagraph"/>
              <w:numPr>
                <w:ilvl w:val="0"/>
                <w:numId w:val="14"/>
              </w:numPr>
              <w:rPr>
                <w:rFonts w:ascii="Garamond" w:hAnsi="Garamond"/>
                <w:lang w:val="en-AU"/>
              </w:rPr>
            </w:pPr>
            <w:r w:rsidRPr="00105DB6">
              <w:rPr>
                <w:rFonts w:ascii="Garamond" w:hAnsi="Garamond"/>
                <w:lang w:val="en-AU"/>
              </w:rPr>
              <w:t xml:space="preserve">The Need for </w:t>
            </w:r>
            <w:r w:rsidRPr="00105DB6">
              <w:rPr>
                <w:rFonts w:ascii="Garamond" w:hAnsi="Garamond"/>
                <w:b/>
                <w:lang w:val="en-AU"/>
              </w:rPr>
              <w:t>Standardized Reporting of Research Findings in the Field of Quality of Care</w:t>
            </w:r>
            <w:r w:rsidRPr="00105DB6">
              <w:rPr>
                <w:rFonts w:ascii="Garamond" w:hAnsi="Garamond"/>
                <w:lang w:val="en-AU"/>
              </w:rPr>
              <w:t xml:space="preserve"> (Ezequiel García-Elorrio, Sheikh Aziz</w:t>
            </w:r>
            <w:r>
              <w:rPr>
                <w:rFonts w:ascii="Garamond" w:hAnsi="Garamond"/>
                <w:lang w:val="en-AU"/>
              </w:rPr>
              <w:t>)</w:t>
            </w:r>
          </w:p>
          <w:p w:rsidR="002E103F" w:rsidRPr="002E103F" w:rsidRDefault="002E103F" w:rsidP="002E103F">
            <w:pPr>
              <w:pStyle w:val="ListParagraph"/>
              <w:numPr>
                <w:ilvl w:val="0"/>
                <w:numId w:val="14"/>
              </w:numPr>
              <w:rPr>
                <w:rFonts w:ascii="Garamond" w:hAnsi="Garamond"/>
                <w:lang w:val="en-AU"/>
              </w:rPr>
            </w:pPr>
            <w:r w:rsidRPr="002E103F">
              <w:rPr>
                <w:rFonts w:ascii="Garamond" w:hAnsi="Garamond"/>
                <w:lang w:val="en-AU"/>
              </w:rPr>
              <w:t xml:space="preserve">The Effect of Computerized Clinical Decision Support on Adherence to </w:t>
            </w:r>
            <w:r w:rsidRPr="002E103F">
              <w:rPr>
                <w:rFonts w:ascii="Garamond" w:hAnsi="Garamond"/>
                <w:b/>
                <w:lang w:val="en-AU"/>
              </w:rPr>
              <w:t>VTE Prophylaxis</w:t>
            </w:r>
            <w:r w:rsidRPr="002E103F">
              <w:rPr>
                <w:rFonts w:ascii="Garamond" w:hAnsi="Garamond"/>
                <w:lang w:val="en-AU"/>
              </w:rPr>
              <w:t xml:space="preserve"> Clinical Practice Guidelines among Hospitalized Patients (Maher A Titi, Hadil A Alotair, Amel Fayed, Maram Baksh, Fais</w:t>
            </w:r>
            <w:r>
              <w:rPr>
                <w:rFonts w:ascii="Garamond" w:hAnsi="Garamond"/>
                <w:lang w:val="en-AU"/>
              </w:rPr>
              <w:t xml:space="preserve">al Abdullah Abdulaziz Alsaif, </w:t>
            </w:r>
            <w:r w:rsidRPr="002E103F">
              <w:rPr>
                <w:rFonts w:ascii="Garamond" w:hAnsi="Garamond"/>
                <w:lang w:val="en-AU"/>
              </w:rPr>
              <w:t>Ziad Almomani, Mohammad Atallah, Asrar F Alsharif, Amr A Jamal, Yasser S Amer</w:t>
            </w:r>
            <w:r>
              <w:rPr>
                <w:rFonts w:ascii="Garamond" w:hAnsi="Garamond"/>
                <w:lang w:val="en-AU"/>
              </w:rPr>
              <w:t>)</w:t>
            </w:r>
          </w:p>
          <w:p w:rsidR="002E103F" w:rsidRDefault="002E103F" w:rsidP="002E103F">
            <w:pPr>
              <w:pStyle w:val="ListParagraph"/>
              <w:numPr>
                <w:ilvl w:val="0"/>
                <w:numId w:val="14"/>
              </w:numPr>
              <w:rPr>
                <w:rFonts w:ascii="Garamond" w:hAnsi="Garamond"/>
                <w:lang w:val="en-AU"/>
              </w:rPr>
            </w:pPr>
            <w:r w:rsidRPr="002E103F">
              <w:rPr>
                <w:rFonts w:ascii="Garamond" w:hAnsi="Garamond"/>
                <w:lang w:val="en-AU"/>
              </w:rPr>
              <w:t xml:space="preserve">The Effect of Distraction on the Quality of </w:t>
            </w:r>
            <w:r w:rsidRPr="002E103F">
              <w:rPr>
                <w:rFonts w:ascii="Garamond" w:hAnsi="Garamond"/>
                <w:b/>
                <w:lang w:val="en-AU"/>
              </w:rPr>
              <w:t>Patient Hand-Off</w:t>
            </w:r>
            <w:r w:rsidRPr="002E103F">
              <w:rPr>
                <w:rFonts w:ascii="Garamond" w:hAnsi="Garamond"/>
                <w:lang w:val="en-AU"/>
              </w:rPr>
              <w:t xml:space="preserve">: A Randomized Study (Vashisht Persad, Rodney McLaren, Jr., Sophia Joslin-Roher, Sujatha Narayanamoorthy, Michael Silver, </w:t>
            </w:r>
            <w:r>
              <w:rPr>
                <w:rFonts w:ascii="Garamond" w:hAnsi="Garamond"/>
                <w:lang w:val="en-AU"/>
              </w:rPr>
              <w:t>Howard Minkoff)</w:t>
            </w:r>
          </w:p>
          <w:p w:rsidR="002E103F" w:rsidRDefault="002E103F" w:rsidP="009C0E63">
            <w:pPr>
              <w:pStyle w:val="ListParagraph"/>
              <w:numPr>
                <w:ilvl w:val="0"/>
                <w:numId w:val="14"/>
              </w:numPr>
              <w:rPr>
                <w:rFonts w:ascii="Garamond" w:hAnsi="Garamond"/>
                <w:lang w:val="en-AU"/>
              </w:rPr>
            </w:pPr>
            <w:r w:rsidRPr="002E103F">
              <w:rPr>
                <w:rFonts w:ascii="Garamond" w:hAnsi="Garamond"/>
                <w:lang w:val="en-AU"/>
              </w:rPr>
              <w:t xml:space="preserve">Demographics Matter: The Potentially Disproportionate </w:t>
            </w:r>
            <w:r w:rsidRPr="002E103F">
              <w:rPr>
                <w:rFonts w:ascii="Garamond" w:hAnsi="Garamond"/>
                <w:b/>
                <w:lang w:val="en-AU"/>
              </w:rPr>
              <w:t>Effect of COVID-19 on Hospital Ratings</w:t>
            </w:r>
            <w:r w:rsidRPr="002E103F">
              <w:rPr>
                <w:rFonts w:ascii="Garamond" w:hAnsi="Garamond"/>
                <w:lang w:val="en-AU"/>
              </w:rPr>
              <w:t xml:space="preserve"> (Ariel R Belasen, Marlon R Tracey, Alan T Belasen</w:t>
            </w:r>
            <w:r>
              <w:rPr>
                <w:rFonts w:ascii="Garamond" w:hAnsi="Garamond"/>
                <w:lang w:val="en-AU"/>
              </w:rPr>
              <w:t>)</w:t>
            </w:r>
          </w:p>
          <w:p w:rsidR="002E103F" w:rsidRDefault="002E103F" w:rsidP="002E103F">
            <w:pPr>
              <w:pStyle w:val="ListParagraph"/>
              <w:numPr>
                <w:ilvl w:val="0"/>
                <w:numId w:val="14"/>
              </w:numPr>
              <w:rPr>
                <w:rFonts w:ascii="Garamond" w:hAnsi="Garamond"/>
                <w:lang w:val="en-AU"/>
              </w:rPr>
            </w:pPr>
            <w:r w:rsidRPr="002E103F">
              <w:rPr>
                <w:rFonts w:ascii="Garamond" w:hAnsi="Garamond"/>
                <w:lang w:val="en-AU"/>
              </w:rPr>
              <w:t xml:space="preserve">Assessing the Value of </w:t>
            </w:r>
            <w:r w:rsidRPr="002E103F">
              <w:rPr>
                <w:rFonts w:ascii="Garamond" w:hAnsi="Garamond"/>
                <w:b/>
                <w:lang w:val="en-AU"/>
              </w:rPr>
              <w:t>Second Opinion Pathology Review</w:t>
            </w:r>
            <w:r w:rsidRPr="002E103F">
              <w:rPr>
                <w:rFonts w:ascii="Garamond" w:hAnsi="Garamond"/>
                <w:lang w:val="en-AU"/>
              </w:rPr>
              <w:t xml:space="preserve"> (Ayesha Farooq, Amrou Abdelkader, Nino Javakhishivili, Gustavo A Moreno, Pilar Kuderer, Marisa Polley, Bryan Hunt, Tamar A Giorgadze, Julie M Jorns</w:t>
            </w:r>
            <w:r>
              <w:rPr>
                <w:rFonts w:ascii="Garamond" w:hAnsi="Garamond"/>
                <w:lang w:val="en-AU"/>
              </w:rPr>
              <w:t>)</w:t>
            </w:r>
          </w:p>
          <w:p w:rsidR="000F1C5A" w:rsidRPr="00721A1B" w:rsidRDefault="002E103F" w:rsidP="002E103F">
            <w:pPr>
              <w:pStyle w:val="ListParagraph"/>
              <w:numPr>
                <w:ilvl w:val="0"/>
                <w:numId w:val="14"/>
              </w:numPr>
              <w:rPr>
                <w:rFonts w:ascii="Garamond" w:hAnsi="Garamond"/>
                <w:lang w:val="en-AU"/>
              </w:rPr>
            </w:pPr>
            <w:r w:rsidRPr="002E103F">
              <w:rPr>
                <w:rFonts w:ascii="Garamond" w:hAnsi="Garamond"/>
                <w:b/>
                <w:lang w:val="en-AU"/>
              </w:rPr>
              <w:t>Fall Prevention Education</w:t>
            </w:r>
            <w:r w:rsidRPr="002E103F">
              <w:rPr>
                <w:rFonts w:ascii="Garamond" w:hAnsi="Garamond"/>
                <w:lang w:val="en-AU"/>
              </w:rPr>
              <w:t xml:space="preserve"> FOR People WITH Multiple Sclerosis: A Randomized Clinical Trial </w:t>
            </w:r>
            <w:r>
              <w:rPr>
                <w:rFonts w:ascii="Garamond" w:hAnsi="Garamond"/>
                <w:lang w:val="en-AU"/>
              </w:rPr>
              <w:t>(</w:t>
            </w:r>
            <w:r w:rsidRPr="002E103F">
              <w:rPr>
                <w:rFonts w:ascii="Garamond" w:hAnsi="Garamond"/>
                <w:lang w:val="en-AU"/>
              </w:rPr>
              <w:t>Daniella Cristina Chanes, Felipe Maia de Toledo Piza, Gustavo San Martin, Eliseth Ribeiro Leão, Oscar Fernando Pavão dos Santos</w:t>
            </w:r>
            <w:r>
              <w:rPr>
                <w:rFonts w:ascii="Garamond" w:hAnsi="Garamond"/>
                <w:lang w:val="en-AU"/>
              </w:rPr>
              <w:t>)</w:t>
            </w:r>
          </w:p>
        </w:tc>
      </w:tr>
    </w:tbl>
    <w:p w:rsidR="009D3349" w:rsidRDefault="009D3349" w:rsidP="00977E92">
      <w:pPr>
        <w:rPr>
          <w:rFonts w:ascii="Garamond" w:hAnsi="Garamond"/>
          <w:b/>
          <w:lang w:val="en-AU"/>
        </w:rPr>
      </w:pPr>
    </w:p>
    <w:p w:rsidR="005A00FB" w:rsidRDefault="005A00FB" w:rsidP="0008078E">
      <w:pPr>
        <w:keepNext/>
        <w:rPr>
          <w:rFonts w:ascii="Garamond" w:hAnsi="Garamond"/>
          <w:b/>
          <w:lang w:val="en-AU"/>
        </w:rPr>
      </w:pPr>
      <w:r w:rsidRPr="001C0CF1">
        <w:rPr>
          <w:rFonts w:ascii="Garamond" w:hAnsi="Garamond"/>
          <w:b/>
          <w:lang w:val="en-AU"/>
        </w:rPr>
        <w:lastRenderedPageBreak/>
        <w:t>Online resources</w:t>
      </w:r>
    </w:p>
    <w:p w:rsidR="00FB13B1" w:rsidRDefault="00FB13B1" w:rsidP="0008078E">
      <w:pPr>
        <w:keepNext/>
        <w:rPr>
          <w:rFonts w:ascii="Garamond" w:hAnsi="Garamond"/>
          <w:b/>
          <w:lang w:val="en-AU"/>
        </w:rPr>
      </w:pPr>
    </w:p>
    <w:p w:rsidR="00FB13B1" w:rsidRPr="00FB13B1" w:rsidRDefault="00FB13B1" w:rsidP="0008078E">
      <w:pPr>
        <w:keepNext/>
        <w:rPr>
          <w:rFonts w:ascii="Garamond" w:hAnsi="Garamond"/>
          <w:i/>
          <w:lang w:val="en-AU"/>
        </w:rPr>
      </w:pPr>
      <w:r w:rsidRPr="00FB13B1">
        <w:rPr>
          <w:rFonts w:ascii="Garamond" w:hAnsi="Garamond"/>
          <w:i/>
          <w:lang w:val="en-AU"/>
        </w:rPr>
        <w:t>Acute behavioural disturbance</w:t>
      </w:r>
    </w:p>
    <w:p w:rsidR="00FB13B1" w:rsidRDefault="001F1754" w:rsidP="0008078E">
      <w:pPr>
        <w:keepNext/>
        <w:rPr>
          <w:rFonts w:ascii="Garamond" w:hAnsi="Garamond"/>
          <w:lang w:val="en-AU"/>
        </w:rPr>
      </w:pPr>
      <w:hyperlink r:id="rId57" w:history="1">
        <w:r w:rsidR="00FB13B1" w:rsidRPr="002A73E1">
          <w:rPr>
            <w:rStyle w:val="Hyperlink"/>
            <w:rFonts w:ascii="Garamond" w:hAnsi="Garamond"/>
            <w:lang w:val="en-AU"/>
          </w:rPr>
          <w:t>https://www.bettersafercare.vic.gov.au/clinical-guidance/emergency/acute-behavioural-disturbance</w:t>
        </w:r>
      </w:hyperlink>
    </w:p>
    <w:p w:rsidR="00FB13B1" w:rsidRDefault="00FB13B1" w:rsidP="0008078E">
      <w:pPr>
        <w:keepNext/>
        <w:rPr>
          <w:rFonts w:ascii="Garamond" w:hAnsi="Garamond"/>
          <w:lang w:val="en-AU"/>
        </w:rPr>
      </w:pPr>
      <w:r>
        <w:rPr>
          <w:rFonts w:ascii="Garamond" w:hAnsi="Garamond"/>
          <w:lang w:val="en-AU"/>
        </w:rPr>
        <w:t xml:space="preserve">Safer Care Victoria has published clinical guidance </w:t>
      </w:r>
      <w:r w:rsidRPr="00FB13B1">
        <w:rPr>
          <w:rFonts w:ascii="Garamond" w:hAnsi="Garamond"/>
          <w:lang w:val="en-AU"/>
        </w:rPr>
        <w:t>on caring for people displaying acute behavioural disturbance in emergency settings</w:t>
      </w:r>
      <w:r>
        <w:rPr>
          <w:rFonts w:ascii="Garamond" w:hAnsi="Garamond"/>
          <w:lang w:val="en-AU"/>
        </w:rPr>
        <w:t>. The guidance focuses on 7 aspects:</w:t>
      </w:r>
    </w:p>
    <w:p w:rsidR="00FB13B1" w:rsidRPr="00FB13B1" w:rsidRDefault="00FB13B1" w:rsidP="00FB13B1">
      <w:pPr>
        <w:pStyle w:val="ListParagraph"/>
        <w:keepNext/>
        <w:numPr>
          <w:ilvl w:val="0"/>
          <w:numId w:val="50"/>
        </w:numPr>
        <w:rPr>
          <w:rFonts w:ascii="Garamond" w:hAnsi="Garamond"/>
          <w:lang w:val="en-AU"/>
        </w:rPr>
      </w:pPr>
      <w:r w:rsidRPr="00FB13B1">
        <w:rPr>
          <w:rFonts w:ascii="Garamond" w:hAnsi="Garamond"/>
          <w:lang w:val="en-AU"/>
        </w:rPr>
        <w:t>assessment</w:t>
      </w:r>
    </w:p>
    <w:p w:rsidR="00FB13B1" w:rsidRPr="00FB13B1" w:rsidRDefault="00FB13B1" w:rsidP="00FB13B1">
      <w:pPr>
        <w:pStyle w:val="ListParagraph"/>
        <w:keepNext/>
        <w:numPr>
          <w:ilvl w:val="0"/>
          <w:numId w:val="50"/>
        </w:numPr>
        <w:rPr>
          <w:rFonts w:ascii="Garamond" w:hAnsi="Garamond"/>
          <w:lang w:val="en-AU"/>
        </w:rPr>
      </w:pPr>
      <w:r w:rsidRPr="00FB13B1">
        <w:rPr>
          <w:rFonts w:ascii="Garamond" w:hAnsi="Garamond"/>
          <w:lang w:val="en-AU"/>
        </w:rPr>
        <w:t>transition from prehospital care</w:t>
      </w:r>
    </w:p>
    <w:p w:rsidR="00FB13B1" w:rsidRPr="00FB13B1" w:rsidRDefault="00FB13B1" w:rsidP="00FB13B1">
      <w:pPr>
        <w:pStyle w:val="ListParagraph"/>
        <w:keepNext/>
        <w:numPr>
          <w:ilvl w:val="0"/>
          <w:numId w:val="50"/>
        </w:numPr>
        <w:rPr>
          <w:rFonts w:ascii="Garamond" w:hAnsi="Garamond"/>
          <w:lang w:val="en-AU"/>
        </w:rPr>
      </w:pPr>
      <w:r w:rsidRPr="00FB13B1">
        <w:rPr>
          <w:rFonts w:ascii="Garamond" w:hAnsi="Garamond"/>
          <w:lang w:val="en-AU"/>
        </w:rPr>
        <w:t>de-escalation</w:t>
      </w:r>
    </w:p>
    <w:p w:rsidR="00FB13B1" w:rsidRPr="00FB13B1" w:rsidRDefault="00FB13B1" w:rsidP="00FB13B1">
      <w:pPr>
        <w:pStyle w:val="ListParagraph"/>
        <w:keepNext/>
        <w:numPr>
          <w:ilvl w:val="0"/>
          <w:numId w:val="50"/>
        </w:numPr>
        <w:rPr>
          <w:rFonts w:ascii="Garamond" w:hAnsi="Garamond"/>
          <w:lang w:val="en-AU"/>
        </w:rPr>
      </w:pPr>
      <w:r w:rsidRPr="00FB13B1">
        <w:rPr>
          <w:rFonts w:ascii="Garamond" w:hAnsi="Garamond"/>
          <w:lang w:val="en-AU"/>
        </w:rPr>
        <w:t>sedation and ongoing care post-sedation</w:t>
      </w:r>
    </w:p>
    <w:p w:rsidR="00FB13B1" w:rsidRPr="00FB13B1" w:rsidRDefault="00FB13B1" w:rsidP="00FB13B1">
      <w:pPr>
        <w:pStyle w:val="ListParagraph"/>
        <w:keepNext/>
        <w:numPr>
          <w:ilvl w:val="0"/>
          <w:numId w:val="50"/>
        </w:numPr>
        <w:rPr>
          <w:rFonts w:ascii="Garamond" w:hAnsi="Garamond"/>
          <w:lang w:val="en-AU"/>
        </w:rPr>
      </w:pPr>
      <w:r w:rsidRPr="00FB13B1">
        <w:rPr>
          <w:rFonts w:ascii="Garamond" w:hAnsi="Garamond"/>
          <w:lang w:val="en-AU"/>
        </w:rPr>
        <w:t>physical and mechanical restraint and ongoing care while restrained</w:t>
      </w:r>
    </w:p>
    <w:p w:rsidR="00FB13B1" w:rsidRPr="00FB13B1" w:rsidRDefault="00FB13B1" w:rsidP="00FB13B1">
      <w:pPr>
        <w:pStyle w:val="ListParagraph"/>
        <w:keepNext/>
        <w:numPr>
          <w:ilvl w:val="0"/>
          <w:numId w:val="50"/>
        </w:numPr>
        <w:rPr>
          <w:rFonts w:ascii="Garamond" w:hAnsi="Garamond"/>
          <w:lang w:val="en-AU"/>
        </w:rPr>
      </w:pPr>
      <w:r w:rsidRPr="00FB13B1">
        <w:rPr>
          <w:rFonts w:ascii="Garamond" w:hAnsi="Garamond"/>
          <w:lang w:val="en-AU"/>
        </w:rPr>
        <w:t>transition from the emergency care setting</w:t>
      </w:r>
    </w:p>
    <w:p w:rsidR="00FB13B1" w:rsidRPr="00FB13B1" w:rsidRDefault="00FB13B1" w:rsidP="00FB13B1">
      <w:pPr>
        <w:pStyle w:val="ListParagraph"/>
        <w:keepNext/>
        <w:numPr>
          <w:ilvl w:val="0"/>
          <w:numId w:val="50"/>
        </w:numPr>
        <w:rPr>
          <w:rFonts w:ascii="Garamond" w:hAnsi="Garamond"/>
          <w:lang w:val="en-AU"/>
        </w:rPr>
      </w:pPr>
      <w:r w:rsidRPr="00FB13B1">
        <w:rPr>
          <w:rFonts w:ascii="Garamond" w:hAnsi="Garamond"/>
          <w:lang w:val="en-AU"/>
        </w:rPr>
        <w:t>staff support and case review.</w:t>
      </w:r>
    </w:p>
    <w:p w:rsidR="00FB13B1" w:rsidRDefault="00FB13B1" w:rsidP="0008078E">
      <w:pPr>
        <w:keepNext/>
        <w:rPr>
          <w:rFonts w:ascii="Garamond" w:hAnsi="Garamond"/>
          <w:lang w:val="en-AU"/>
        </w:rPr>
      </w:pPr>
      <w:r>
        <w:rPr>
          <w:rFonts w:ascii="Garamond" w:hAnsi="Garamond"/>
          <w:lang w:val="en-AU"/>
        </w:rPr>
        <w:t>The guidance:</w:t>
      </w:r>
    </w:p>
    <w:p w:rsidR="00FB13B1" w:rsidRPr="00FB13B1" w:rsidRDefault="00FB13B1" w:rsidP="00FB13B1">
      <w:pPr>
        <w:pStyle w:val="ListParagraph"/>
        <w:keepNext/>
        <w:numPr>
          <w:ilvl w:val="0"/>
          <w:numId w:val="48"/>
        </w:numPr>
        <w:rPr>
          <w:rFonts w:ascii="Garamond" w:hAnsi="Garamond"/>
          <w:lang w:val="en-AU"/>
        </w:rPr>
      </w:pPr>
      <w:r w:rsidRPr="00FB13B1">
        <w:rPr>
          <w:rFonts w:ascii="Garamond" w:hAnsi="Garamond"/>
          <w:lang w:val="en-AU"/>
        </w:rPr>
        <w:t xml:space="preserve">applies to people aged 16–65 years, with acknowledgement that some concepts may apply to people outside this range. </w:t>
      </w:r>
    </w:p>
    <w:p w:rsidR="00FB13B1" w:rsidRPr="00FB13B1" w:rsidRDefault="00FB13B1" w:rsidP="00FB13B1">
      <w:pPr>
        <w:pStyle w:val="ListParagraph"/>
        <w:keepNext/>
        <w:numPr>
          <w:ilvl w:val="0"/>
          <w:numId w:val="48"/>
        </w:numPr>
        <w:rPr>
          <w:rFonts w:ascii="Garamond" w:hAnsi="Garamond"/>
          <w:lang w:val="en-AU"/>
        </w:rPr>
      </w:pPr>
      <w:r w:rsidRPr="00FB13B1">
        <w:rPr>
          <w:rFonts w:ascii="Garamond" w:hAnsi="Garamond"/>
          <w:lang w:val="en-AU"/>
        </w:rPr>
        <w:t xml:space="preserve">applies to people in emergency departments and urgent care centres and may be adapted for pre-hospital care such as ambulance services. </w:t>
      </w:r>
    </w:p>
    <w:p w:rsidR="00FB13B1" w:rsidRPr="00FB13B1" w:rsidRDefault="00FB13B1" w:rsidP="00FB13B1">
      <w:pPr>
        <w:pStyle w:val="ListParagraph"/>
        <w:keepNext/>
        <w:numPr>
          <w:ilvl w:val="0"/>
          <w:numId w:val="48"/>
        </w:numPr>
        <w:rPr>
          <w:rFonts w:ascii="Garamond" w:hAnsi="Garamond"/>
          <w:lang w:val="en-AU"/>
        </w:rPr>
      </w:pPr>
      <w:r w:rsidRPr="00FB13B1">
        <w:rPr>
          <w:rFonts w:ascii="Garamond" w:hAnsi="Garamond"/>
          <w:lang w:val="en-AU"/>
        </w:rPr>
        <w:t>not apply to people with a clear organic cause for their acute behavioural disturbance such as a closed head injury, dementia or delirium.</w:t>
      </w:r>
    </w:p>
    <w:p w:rsidR="00FB13B1" w:rsidRDefault="00FB13B1" w:rsidP="0008078E">
      <w:pPr>
        <w:keepNext/>
        <w:rPr>
          <w:rFonts w:ascii="Garamond" w:hAnsi="Garamond"/>
          <w:lang w:val="en-AU"/>
        </w:rPr>
      </w:pPr>
      <w:r>
        <w:rPr>
          <w:rFonts w:ascii="Garamond" w:hAnsi="Garamond"/>
          <w:lang w:val="en-AU"/>
        </w:rPr>
        <w:t xml:space="preserve">The guidance is available as PDF or Word files. A </w:t>
      </w:r>
      <w:r w:rsidRPr="00FB13B1">
        <w:rPr>
          <w:rFonts w:ascii="Garamond" w:hAnsi="Garamond"/>
          <w:lang w:val="en-AU"/>
        </w:rPr>
        <w:t xml:space="preserve">quick reference visual summary </w:t>
      </w:r>
      <w:r>
        <w:rPr>
          <w:rFonts w:ascii="Garamond" w:hAnsi="Garamond"/>
          <w:lang w:val="en-AU"/>
        </w:rPr>
        <w:t xml:space="preserve">(poster) </w:t>
      </w:r>
      <w:r w:rsidRPr="00FB13B1">
        <w:rPr>
          <w:rFonts w:ascii="Garamond" w:hAnsi="Garamond"/>
          <w:lang w:val="en-AU"/>
        </w:rPr>
        <w:t xml:space="preserve">and supplement outlining </w:t>
      </w:r>
      <w:r>
        <w:rPr>
          <w:rFonts w:ascii="Garamond" w:hAnsi="Garamond"/>
          <w:lang w:val="en-AU"/>
        </w:rPr>
        <w:t xml:space="preserve">the </w:t>
      </w:r>
      <w:r w:rsidRPr="00FB13B1">
        <w:rPr>
          <w:rFonts w:ascii="Garamond" w:hAnsi="Garamond"/>
          <w:lang w:val="en-AU"/>
        </w:rPr>
        <w:t>development methodology</w:t>
      </w:r>
      <w:r>
        <w:rPr>
          <w:rFonts w:ascii="Garamond" w:hAnsi="Garamond"/>
          <w:lang w:val="en-AU"/>
        </w:rPr>
        <w:t xml:space="preserve"> are also available</w:t>
      </w:r>
      <w:r w:rsidRPr="00FB13B1">
        <w:rPr>
          <w:rFonts w:ascii="Garamond" w:hAnsi="Garamond"/>
          <w:lang w:val="en-AU"/>
        </w:rPr>
        <w:t>.</w:t>
      </w:r>
    </w:p>
    <w:p w:rsidR="0086277B" w:rsidRDefault="0086277B" w:rsidP="005B39D1">
      <w:pPr>
        <w:keepLines/>
        <w:rPr>
          <w:rFonts w:ascii="Garamond" w:hAnsi="Garamond"/>
          <w:lang w:val="en-AU"/>
        </w:rPr>
      </w:pPr>
    </w:p>
    <w:p w:rsidR="00253AF1" w:rsidRPr="008F3909" w:rsidRDefault="00253AF1" w:rsidP="00253AF1">
      <w:pPr>
        <w:keepNext/>
        <w:rPr>
          <w:rFonts w:ascii="Garamond" w:hAnsi="Garamond"/>
          <w:i/>
          <w:lang w:val="en-AU"/>
        </w:rPr>
      </w:pPr>
      <w:r>
        <w:rPr>
          <w:rFonts w:ascii="Garamond" w:hAnsi="Garamond"/>
          <w:lang w:val="en-AU"/>
        </w:rPr>
        <w:t>[</w:t>
      </w:r>
      <w:r w:rsidRPr="008F3909">
        <w:rPr>
          <w:rFonts w:ascii="Garamond" w:hAnsi="Garamond"/>
          <w:i/>
          <w:lang w:val="en-AU"/>
        </w:rPr>
        <w:t>UK] NICE Guidelines and Quality Standards</w:t>
      </w:r>
    </w:p>
    <w:p w:rsidR="00253AF1" w:rsidRPr="008F3909" w:rsidRDefault="001F1754" w:rsidP="00253AF1">
      <w:pPr>
        <w:keepNext/>
        <w:rPr>
          <w:rFonts w:ascii="Garamond" w:hAnsi="Garamond"/>
          <w:lang w:val="en-AU"/>
        </w:rPr>
      </w:pPr>
      <w:hyperlink r:id="rId58" w:history="1">
        <w:r w:rsidR="00253AF1" w:rsidRPr="00B91B4F">
          <w:rPr>
            <w:rStyle w:val="Hyperlink"/>
            <w:rFonts w:ascii="Garamond" w:hAnsi="Garamond"/>
            <w:lang w:val="en-AU"/>
          </w:rPr>
          <w:t>https://www.nice.org.uk/guidance</w:t>
        </w:r>
      </w:hyperlink>
    </w:p>
    <w:p w:rsidR="00253AF1" w:rsidRPr="008F3909" w:rsidRDefault="00253AF1" w:rsidP="00253AF1">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rsidR="00105DB6" w:rsidRDefault="00105DB6" w:rsidP="00105DB6">
      <w:pPr>
        <w:pStyle w:val="ListParagraph"/>
        <w:numPr>
          <w:ilvl w:val="0"/>
          <w:numId w:val="14"/>
        </w:numPr>
        <w:rPr>
          <w:rFonts w:ascii="Garamond" w:hAnsi="Garamond"/>
          <w:lang w:val="en-AU"/>
        </w:rPr>
      </w:pPr>
      <w:r>
        <w:rPr>
          <w:rFonts w:ascii="Garamond" w:hAnsi="Garamond"/>
          <w:lang w:val="en-AU"/>
        </w:rPr>
        <w:t xml:space="preserve">Clinical Guideline CG57 </w:t>
      </w:r>
      <w:r w:rsidRPr="00105DB6">
        <w:rPr>
          <w:rFonts w:ascii="Garamond" w:hAnsi="Garamond"/>
          <w:i/>
          <w:lang w:val="en-AU"/>
        </w:rPr>
        <w:t>A</w:t>
      </w:r>
      <w:r w:rsidRPr="00105DB6">
        <w:rPr>
          <w:rFonts w:ascii="Garamond" w:hAnsi="Garamond"/>
          <w:b/>
          <w:i/>
          <w:lang w:val="en-AU"/>
        </w:rPr>
        <w:t>topic eczema</w:t>
      </w:r>
      <w:r w:rsidRPr="00105DB6">
        <w:rPr>
          <w:rFonts w:ascii="Garamond" w:hAnsi="Garamond"/>
          <w:i/>
          <w:lang w:val="en-AU"/>
        </w:rPr>
        <w:t xml:space="preserve"> in under 12s: diagnosis and management </w:t>
      </w:r>
      <w:hyperlink r:id="rId59" w:history="1">
        <w:r w:rsidRPr="002734A6">
          <w:rPr>
            <w:rStyle w:val="Hyperlink"/>
            <w:rFonts w:ascii="Garamond" w:hAnsi="Garamond"/>
            <w:lang w:val="en-AU"/>
          </w:rPr>
          <w:t>https://www.nice.org.uk/guidance/cg57</w:t>
        </w:r>
      </w:hyperlink>
    </w:p>
    <w:p w:rsidR="002E103F" w:rsidRDefault="003809F6" w:rsidP="00105DB6">
      <w:pPr>
        <w:pStyle w:val="ListParagraph"/>
        <w:numPr>
          <w:ilvl w:val="0"/>
          <w:numId w:val="14"/>
        </w:numPr>
        <w:rPr>
          <w:rFonts w:ascii="Garamond" w:hAnsi="Garamond"/>
          <w:lang w:val="en-AU"/>
        </w:rPr>
      </w:pPr>
      <w:r>
        <w:rPr>
          <w:rFonts w:ascii="Garamond" w:hAnsi="Garamond"/>
          <w:lang w:val="en-AU"/>
        </w:rPr>
        <w:t>NICE Guideline NG</w:t>
      </w:r>
      <w:r w:rsidR="00105DB6">
        <w:rPr>
          <w:rFonts w:ascii="Garamond" w:hAnsi="Garamond"/>
          <w:lang w:val="en-AU"/>
        </w:rPr>
        <w:t xml:space="preserve">190 </w:t>
      </w:r>
      <w:r w:rsidR="00105DB6" w:rsidRPr="00105DB6">
        <w:rPr>
          <w:rFonts w:ascii="Garamond" w:hAnsi="Garamond"/>
          <w:i/>
          <w:lang w:val="en-AU"/>
        </w:rPr>
        <w:t xml:space="preserve">Secondary bacterial infection of </w:t>
      </w:r>
      <w:r w:rsidR="00105DB6" w:rsidRPr="00105DB6">
        <w:rPr>
          <w:rFonts w:ascii="Garamond" w:hAnsi="Garamond"/>
          <w:b/>
          <w:i/>
          <w:lang w:val="en-AU"/>
        </w:rPr>
        <w:t>eczema</w:t>
      </w:r>
      <w:r w:rsidR="00105DB6" w:rsidRPr="00105DB6">
        <w:rPr>
          <w:rFonts w:ascii="Garamond" w:hAnsi="Garamond"/>
          <w:i/>
          <w:lang w:val="en-AU"/>
        </w:rPr>
        <w:t xml:space="preserve"> and other common skin conditions: </w:t>
      </w:r>
      <w:r w:rsidR="00105DB6" w:rsidRPr="00105DB6">
        <w:rPr>
          <w:rFonts w:ascii="Garamond" w:hAnsi="Garamond"/>
          <w:b/>
          <w:i/>
          <w:lang w:val="en-AU"/>
        </w:rPr>
        <w:t>antimicrobial prescribing</w:t>
      </w:r>
      <w:r w:rsidR="00105DB6">
        <w:rPr>
          <w:rFonts w:ascii="Garamond" w:hAnsi="Garamond"/>
          <w:lang w:val="en-AU"/>
        </w:rPr>
        <w:t xml:space="preserve"> </w:t>
      </w:r>
      <w:hyperlink r:id="rId60" w:history="1">
        <w:r w:rsidR="00105DB6" w:rsidRPr="002734A6">
          <w:rPr>
            <w:rStyle w:val="Hyperlink"/>
            <w:rFonts w:ascii="Garamond" w:hAnsi="Garamond"/>
            <w:lang w:val="en-AU"/>
          </w:rPr>
          <w:t>https://www.nice.org.uk/guidance/ng190</w:t>
        </w:r>
      </w:hyperlink>
    </w:p>
    <w:p w:rsidR="00F8758B" w:rsidRDefault="00F8758B" w:rsidP="005B39D1">
      <w:pPr>
        <w:keepLines/>
        <w:rPr>
          <w:rFonts w:ascii="Garamond" w:hAnsi="Garamond"/>
          <w:lang w:val="en-AU"/>
        </w:rPr>
      </w:pPr>
    </w:p>
    <w:p w:rsidR="00637EA0" w:rsidRPr="000170DA" w:rsidRDefault="00637EA0" w:rsidP="00637EA0">
      <w:pPr>
        <w:keepNext/>
        <w:keepLines/>
        <w:rPr>
          <w:rFonts w:ascii="Garamond" w:hAnsi="Garamond"/>
          <w:i/>
          <w:lang w:val="en-AU"/>
        </w:rPr>
      </w:pPr>
      <w:r w:rsidRPr="000170DA">
        <w:rPr>
          <w:rFonts w:ascii="Garamond" w:hAnsi="Garamond"/>
          <w:i/>
          <w:lang w:val="en-AU"/>
        </w:rPr>
        <w:t>[USA] Effective Health Care Program reports</w:t>
      </w:r>
    </w:p>
    <w:p w:rsidR="00637EA0" w:rsidRPr="000170DA" w:rsidRDefault="001F1754" w:rsidP="00637EA0">
      <w:pPr>
        <w:keepNext/>
        <w:keepLines/>
        <w:rPr>
          <w:rFonts w:ascii="Garamond" w:hAnsi="Garamond"/>
          <w:u w:val="single"/>
          <w:lang w:val="en-AU"/>
        </w:rPr>
      </w:pPr>
      <w:hyperlink r:id="rId61" w:history="1">
        <w:r w:rsidR="00637EA0" w:rsidRPr="000170DA">
          <w:rPr>
            <w:rStyle w:val="Hyperlink"/>
            <w:rFonts w:ascii="Garamond" w:hAnsi="Garamond"/>
            <w:lang w:val="en-AU"/>
          </w:rPr>
          <w:t>https://effectivehealthcare.ahrq.gov/</w:t>
        </w:r>
      </w:hyperlink>
    </w:p>
    <w:p w:rsidR="00637EA0" w:rsidRDefault="00637EA0" w:rsidP="00637EA0">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637EA0" w:rsidRDefault="00637EA0" w:rsidP="00637EA0">
      <w:pPr>
        <w:pStyle w:val="ListParagraph"/>
        <w:numPr>
          <w:ilvl w:val="0"/>
          <w:numId w:val="14"/>
        </w:numPr>
        <w:rPr>
          <w:rFonts w:ascii="Garamond" w:hAnsi="Garamond"/>
          <w:lang w:val="en-AU"/>
        </w:rPr>
      </w:pPr>
      <w:r w:rsidRPr="0086277B">
        <w:rPr>
          <w:rFonts w:ascii="Garamond" w:hAnsi="Garamond"/>
          <w:i/>
          <w:lang w:val="en-AU"/>
        </w:rPr>
        <w:t xml:space="preserve">Disparities and Barriers to </w:t>
      </w:r>
      <w:r w:rsidRPr="0086277B">
        <w:rPr>
          <w:rFonts w:ascii="Garamond" w:hAnsi="Garamond"/>
          <w:b/>
          <w:i/>
          <w:lang w:val="en-AU"/>
        </w:rPr>
        <w:t>Pediatric Cancer Survivorship Care</w:t>
      </w:r>
      <w:r w:rsidRPr="0086277B">
        <w:rPr>
          <w:rFonts w:ascii="Garamond" w:hAnsi="Garamond"/>
          <w:i/>
          <w:lang w:val="en-AU"/>
        </w:rPr>
        <w:t xml:space="preserve"> </w:t>
      </w:r>
      <w:hyperlink r:id="rId62" w:history="1">
        <w:r w:rsidRPr="002734A6">
          <w:rPr>
            <w:rStyle w:val="Hyperlink"/>
            <w:rFonts w:ascii="Garamond" w:hAnsi="Garamond"/>
            <w:lang w:val="en-AU"/>
          </w:rPr>
          <w:t>https://effectivehealthcare.ahrq.gov/products/pediatric-cancer-survivorship/research</w:t>
        </w:r>
      </w:hyperlink>
    </w:p>
    <w:p w:rsidR="00637EA0" w:rsidRPr="0086277B" w:rsidRDefault="00637EA0" w:rsidP="00637EA0">
      <w:pPr>
        <w:pStyle w:val="ListParagraph"/>
        <w:numPr>
          <w:ilvl w:val="0"/>
          <w:numId w:val="14"/>
        </w:numPr>
        <w:rPr>
          <w:rFonts w:ascii="Garamond" w:hAnsi="Garamond"/>
          <w:lang w:val="en-AU"/>
        </w:rPr>
      </w:pPr>
      <w:r w:rsidRPr="0086277B">
        <w:rPr>
          <w:rFonts w:ascii="Garamond" w:hAnsi="Garamond"/>
          <w:b/>
          <w:i/>
          <w:lang w:val="en-AU"/>
        </w:rPr>
        <w:t>Automated-Entry Patient-Generated Health Data for Chronic Conditions</w:t>
      </w:r>
      <w:r w:rsidRPr="0086277B">
        <w:rPr>
          <w:rFonts w:ascii="Garamond" w:hAnsi="Garamond"/>
          <w:i/>
          <w:lang w:val="en-AU"/>
        </w:rPr>
        <w:t>: The Evidence on Health Outcomes</w:t>
      </w:r>
      <w:r>
        <w:rPr>
          <w:rFonts w:ascii="Garamond" w:hAnsi="Garamond"/>
          <w:lang w:val="en-AU"/>
        </w:rPr>
        <w:t xml:space="preserve"> </w:t>
      </w:r>
      <w:hyperlink r:id="rId63" w:history="1">
        <w:r w:rsidRPr="002734A6">
          <w:rPr>
            <w:rStyle w:val="Hyperlink"/>
            <w:rFonts w:ascii="Garamond" w:hAnsi="Garamond"/>
            <w:lang w:val="en-AU"/>
          </w:rPr>
          <w:t>https://effectivehealthcare.ahrq.gov/products/health-data-mapping/report</w:t>
        </w:r>
      </w:hyperlink>
    </w:p>
    <w:p w:rsidR="00637EA0" w:rsidRDefault="00637EA0" w:rsidP="005B39D1">
      <w:pPr>
        <w:keepLines/>
        <w:rPr>
          <w:rFonts w:ascii="Garamond" w:hAnsi="Garamond"/>
          <w:i/>
          <w:lang w:val="en-AU"/>
        </w:rPr>
      </w:pPr>
      <w:r>
        <w:rPr>
          <w:rFonts w:ascii="Garamond" w:hAnsi="Garamond"/>
          <w:i/>
          <w:lang w:val="en-AU"/>
        </w:rPr>
        <w:t xml:space="preserve"> </w:t>
      </w:r>
    </w:p>
    <w:p w:rsidR="006B17CE" w:rsidRDefault="006B17CE">
      <w:pPr>
        <w:rPr>
          <w:rFonts w:ascii="Garamond" w:hAnsi="Garamond"/>
          <w:i/>
          <w:lang w:val="en-AU"/>
        </w:rPr>
      </w:pPr>
      <w:r>
        <w:rPr>
          <w:rFonts w:ascii="Garamond" w:hAnsi="Garamond"/>
          <w:i/>
          <w:lang w:val="en-AU"/>
        </w:rPr>
        <w:br w:type="page"/>
      </w:r>
    </w:p>
    <w:p w:rsidR="0061397D" w:rsidRDefault="0061397D" w:rsidP="00637EA0">
      <w:pPr>
        <w:keepNext/>
        <w:rPr>
          <w:rFonts w:ascii="Garamond" w:hAnsi="Garamond"/>
          <w:i/>
          <w:lang w:val="en-AU"/>
        </w:rPr>
      </w:pPr>
      <w:r>
        <w:rPr>
          <w:rFonts w:ascii="Garamond" w:hAnsi="Garamond"/>
          <w:i/>
          <w:lang w:val="en-AU"/>
        </w:rPr>
        <w:lastRenderedPageBreak/>
        <w:t>[UK] NIHR Evidence alert</w:t>
      </w:r>
    </w:p>
    <w:p w:rsidR="0061397D" w:rsidRPr="00EA3D86" w:rsidRDefault="001F1754" w:rsidP="0061397D">
      <w:pPr>
        <w:keepNext/>
        <w:rPr>
          <w:rFonts w:ascii="Garamond" w:hAnsi="Garamond"/>
          <w:lang w:val="en-AU"/>
        </w:rPr>
      </w:pPr>
      <w:hyperlink r:id="rId64" w:history="1">
        <w:r w:rsidR="0061397D" w:rsidRPr="00EA3D86">
          <w:rPr>
            <w:rStyle w:val="Hyperlink"/>
            <w:rFonts w:ascii="Garamond" w:hAnsi="Garamond"/>
            <w:lang w:val="en-AU"/>
          </w:rPr>
          <w:t>https://evidence.nihr.ac.uk/</w:t>
        </w:r>
      </w:hyperlink>
      <w:r w:rsidR="0061397D" w:rsidRPr="00EA3D86">
        <w:rPr>
          <w:rStyle w:val="Hyperlink"/>
          <w:rFonts w:ascii="Garamond" w:hAnsi="Garamond"/>
          <w:lang w:val="en-AU"/>
        </w:rPr>
        <w:t>alerts/</w:t>
      </w:r>
    </w:p>
    <w:p w:rsidR="0061397D" w:rsidRDefault="0061397D" w:rsidP="0061397D">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lang w:val="en-AU"/>
        </w:rPr>
        <w:t xml:space="preserve">Aspirin could reduce the </w:t>
      </w:r>
      <w:r w:rsidRPr="0061397D">
        <w:rPr>
          <w:rFonts w:ascii="Garamond" w:hAnsi="Garamond"/>
          <w:b/>
          <w:lang w:val="en-AU"/>
        </w:rPr>
        <w:t>risk of heart attack or stroke</w:t>
      </w:r>
      <w:r w:rsidRPr="0061397D">
        <w:rPr>
          <w:rFonts w:ascii="Garamond" w:hAnsi="Garamond"/>
          <w:lang w:val="en-AU"/>
        </w:rPr>
        <w:t xml:space="preserve"> in people with pneumonia</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lang w:val="en-AU"/>
        </w:rPr>
        <w:t xml:space="preserve">Strong patient-staff relationships are key to reducing </w:t>
      </w:r>
      <w:r w:rsidRPr="0061397D">
        <w:rPr>
          <w:rFonts w:ascii="Garamond" w:hAnsi="Garamond"/>
          <w:b/>
          <w:lang w:val="en-AU"/>
        </w:rPr>
        <w:t>conflict in high-security psychiatric hospitals</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b/>
          <w:lang w:val="en-AU"/>
        </w:rPr>
        <w:t>Lonely young people</w:t>
      </w:r>
      <w:r w:rsidRPr="0061397D">
        <w:rPr>
          <w:rFonts w:ascii="Garamond" w:hAnsi="Garamond"/>
          <w:lang w:val="en-AU"/>
        </w:rPr>
        <w:t xml:space="preserve"> have an increased risk of mental health problems years later: research suggests lockdown could have a long term effect</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b/>
          <w:lang w:val="en-AU"/>
        </w:rPr>
        <w:t>Young offenders</w:t>
      </w:r>
      <w:r w:rsidRPr="0061397D">
        <w:rPr>
          <w:rFonts w:ascii="Garamond" w:hAnsi="Garamond"/>
          <w:lang w:val="en-AU"/>
        </w:rPr>
        <w:t xml:space="preserve"> with undiagnosed language problems are twice as likely to reoffend within a year</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lang w:val="en-AU"/>
        </w:rPr>
        <w:t xml:space="preserve">A simple checklist reliably identified </w:t>
      </w:r>
      <w:r w:rsidRPr="0061397D">
        <w:rPr>
          <w:rFonts w:ascii="Garamond" w:hAnsi="Garamond"/>
          <w:b/>
          <w:lang w:val="en-AU"/>
        </w:rPr>
        <w:t>paranoia in adolescents</w:t>
      </w:r>
      <w:r>
        <w:rPr>
          <w:rFonts w:ascii="Garamond" w:hAnsi="Garamond"/>
          <w:lang w:val="en-AU"/>
        </w:rPr>
        <w:t xml:space="preserve"> with mental health problems</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b/>
          <w:lang w:val="en-AU"/>
        </w:rPr>
        <w:t>Mental health problems in complex trauma</w:t>
      </w:r>
      <w:r w:rsidRPr="0061397D">
        <w:rPr>
          <w:rFonts w:ascii="Garamond" w:hAnsi="Garamond"/>
          <w:lang w:val="en-AU"/>
        </w:rPr>
        <w:t>: the most promising therapies</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lang w:val="en-AU"/>
        </w:rPr>
        <w:t xml:space="preserve">People in the most deprived groups were least likely to take part in the </w:t>
      </w:r>
      <w:r w:rsidRPr="0061397D">
        <w:rPr>
          <w:rFonts w:ascii="Garamond" w:hAnsi="Garamond"/>
          <w:b/>
          <w:lang w:val="en-AU"/>
        </w:rPr>
        <w:t>exercise referral scheme</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lang w:val="en-AU"/>
        </w:rPr>
        <w:t xml:space="preserve">People with </w:t>
      </w:r>
      <w:r w:rsidRPr="0061397D">
        <w:rPr>
          <w:rFonts w:ascii="Garamond" w:hAnsi="Garamond"/>
          <w:b/>
          <w:lang w:val="en-AU"/>
        </w:rPr>
        <w:t>diabetes</w:t>
      </w:r>
      <w:r w:rsidRPr="0061397D">
        <w:rPr>
          <w:rFonts w:ascii="Garamond" w:hAnsi="Garamond"/>
          <w:lang w:val="en-AU"/>
        </w:rPr>
        <w:t xml:space="preserve"> with a low risk of developing </w:t>
      </w:r>
      <w:r w:rsidRPr="0061397D">
        <w:rPr>
          <w:rFonts w:ascii="Garamond" w:hAnsi="Garamond"/>
          <w:b/>
          <w:lang w:val="en-AU"/>
        </w:rPr>
        <w:t>foot ulcers</w:t>
      </w:r>
      <w:r w:rsidRPr="0061397D">
        <w:rPr>
          <w:rFonts w:ascii="Garamond" w:hAnsi="Garamond"/>
          <w:lang w:val="en-AU"/>
        </w:rPr>
        <w:t xml:space="preserve"> can be screened less often</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lang w:val="en-AU"/>
        </w:rPr>
        <w:t xml:space="preserve">Laser surgery for an </w:t>
      </w:r>
      <w:r w:rsidRPr="0061397D">
        <w:rPr>
          <w:rFonts w:ascii="Garamond" w:hAnsi="Garamond"/>
          <w:b/>
          <w:lang w:val="en-AU"/>
        </w:rPr>
        <w:t>enlarged prostate</w:t>
      </w:r>
      <w:r w:rsidRPr="0061397D">
        <w:rPr>
          <w:rFonts w:ascii="Garamond" w:hAnsi="Garamond"/>
          <w:lang w:val="en-AU"/>
        </w:rPr>
        <w:t xml:space="preserve"> is no more effective than standard surgery</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b/>
          <w:lang w:val="en-AU"/>
        </w:rPr>
        <w:t>Dialysis for acute kidney injury</w:t>
      </w:r>
      <w:r w:rsidRPr="0061397D">
        <w:rPr>
          <w:rFonts w:ascii="Garamond" w:hAnsi="Garamond"/>
          <w:lang w:val="en-AU"/>
        </w:rPr>
        <w:t xml:space="preserve"> can be safely delayed for many patients</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lang w:val="en-AU"/>
        </w:rPr>
        <w:t xml:space="preserve">An innovative swallowable sponge detects </w:t>
      </w:r>
      <w:r w:rsidRPr="0061397D">
        <w:rPr>
          <w:rFonts w:ascii="Garamond" w:hAnsi="Garamond"/>
          <w:b/>
          <w:lang w:val="en-AU"/>
        </w:rPr>
        <w:t>Barrett's oesophagus</w:t>
      </w:r>
      <w:r w:rsidRPr="0061397D">
        <w:rPr>
          <w:rFonts w:ascii="Garamond" w:hAnsi="Garamond"/>
          <w:lang w:val="en-AU"/>
        </w:rPr>
        <w:t xml:space="preserve"> in people with heartburn</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lang w:val="en-AU"/>
        </w:rPr>
        <w:t xml:space="preserve">Active monitoring in </w:t>
      </w:r>
      <w:r w:rsidRPr="0061397D">
        <w:rPr>
          <w:rFonts w:ascii="Garamond" w:hAnsi="Garamond"/>
          <w:b/>
          <w:lang w:val="en-AU"/>
        </w:rPr>
        <w:t>early prostate cancer</w:t>
      </w:r>
      <w:r w:rsidRPr="0061397D">
        <w:rPr>
          <w:rFonts w:ascii="Garamond" w:hAnsi="Garamond"/>
          <w:lang w:val="en-AU"/>
        </w:rPr>
        <w:t xml:space="preserve"> prevents as many deaths as surgery or radiotherapy</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b/>
          <w:lang w:val="en-AU"/>
        </w:rPr>
        <w:t>Pregnancy loss</w:t>
      </w:r>
      <w:r w:rsidRPr="0061397D">
        <w:rPr>
          <w:rFonts w:ascii="Garamond" w:hAnsi="Garamond"/>
          <w:lang w:val="en-AU"/>
        </w:rPr>
        <w:t xml:space="preserve"> leads to post-traumatic stress in one in three women</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b/>
          <w:lang w:val="en-AU"/>
        </w:rPr>
        <w:t>First-time mothers</w:t>
      </w:r>
      <w:r w:rsidRPr="0061397D">
        <w:rPr>
          <w:rFonts w:ascii="Garamond" w:hAnsi="Garamond"/>
          <w:lang w:val="en-AU"/>
        </w:rPr>
        <w:t xml:space="preserve"> need clear and consistent information about the care they can expect after giving birth</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lang w:val="en-AU"/>
        </w:rPr>
        <w:t xml:space="preserve">Informed decision-making when </w:t>
      </w:r>
      <w:r w:rsidRPr="0061397D">
        <w:rPr>
          <w:rFonts w:ascii="Garamond" w:hAnsi="Garamond"/>
          <w:b/>
          <w:lang w:val="en-AU"/>
        </w:rPr>
        <w:t>birth defects</w:t>
      </w:r>
      <w:r w:rsidRPr="0061397D">
        <w:rPr>
          <w:rFonts w:ascii="Garamond" w:hAnsi="Garamond"/>
          <w:lang w:val="en-AU"/>
        </w:rPr>
        <w:t xml:space="preserve"> are suspected</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b/>
          <w:lang w:val="en-AU"/>
        </w:rPr>
        <w:t>Men who have sex with men</w:t>
      </w:r>
      <w:r w:rsidRPr="0061397D">
        <w:rPr>
          <w:rFonts w:ascii="Garamond" w:hAnsi="Garamond"/>
          <w:lang w:val="en-AU"/>
        </w:rPr>
        <w:t xml:space="preserve"> are less likely to use drugs to prevent HIV if they are young, unemployed or have a low disposable income</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lang w:val="en-AU"/>
        </w:rPr>
        <w:t xml:space="preserve">Increased awareness of </w:t>
      </w:r>
      <w:r w:rsidRPr="0061397D">
        <w:rPr>
          <w:rFonts w:ascii="Garamond" w:hAnsi="Garamond"/>
          <w:b/>
          <w:lang w:val="en-AU"/>
        </w:rPr>
        <w:t>developmental disorders</w:t>
      </w:r>
      <w:r w:rsidRPr="0061397D">
        <w:rPr>
          <w:rFonts w:ascii="Garamond" w:hAnsi="Garamond"/>
          <w:lang w:val="en-AU"/>
        </w:rPr>
        <w:t xml:space="preserve"> can reduce stigma</w:t>
      </w:r>
    </w:p>
    <w:p w:rsidR="0061397D" w:rsidRPr="0061397D" w:rsidRDefault="0061397D" w:rsidP="0061397D">
      <w:pPr>
        <w:pStyle w:val="ListParagraph"/>
        <w:numPr>
          <w:ilvl w:val="0"/>
          <w:numId w:val="24"/>
        </w:numPr>
        <w:rPr>
          <w:rFonts w:ascii="Garamond" w:hAnsi="Garamond"/>
          <w:lang w:val="en-AU"/>
        </w:rPr>
      </w:pPr>
      <w:r w:rsidRPr="0061397D">
        <w:rPr>
          <w:rFonts w:ascii="Garamond" w:hAnsi="Garamond"/>
          <w:lang w:val="en-AU"/>
        </w:rPr>
        <w:t xml:space="preserve">Physiotherapist-led exercise eases </w:t>
      </w:r>
      <w:r w:rsidRPr="0061397D">
        <w:rPr>
          <w:rFonts w:ascii="Garamond" w:hAnsi="Garamond"/>
          <w:b/>
          <w:lang w:val="en-AU"/>
        </w:rPr>
        <w:t>shoulder pain</w:t>
      </w:r>
      <w:r w:rsidRPr="0061397D">
        <w:rPr>
          <w:rFonts w:ascii="Garamond" w:hAnsi="Garamond"/>
          <w:lang w:val="en-AU"/>
        </w:rPr>
        <w:t xml:space="preserve"> but ultrasound guidance for</w:t>
      </w:r>
      <w:r>
        <w:rPr>
          <w:rFonts w:ascii="Garamond" w:hAnsi="Garamond"/>
          <w:lang w:val="en-AU"/>
        </w:rPr>
        <w:t xml:space="preserve"> injections makes no difference.</w:t>
      </w:r>
    </w:p>
    <w:p w:rsidR="002E103F" w:rsidRDefault="002E103F" w:rsidP="00B24501">
      <w:pPr>
        <w:rPr>
          <w:rFonts w:ascii="Garamond" w:hAnsi="Garamond"/>
          <w:lang w:val="en-AU"/>
        </w:rPr>
      </w:pPr>
    </w:p>
    <w:p w:rsidR="0061397D" w:rsidRDefault="0061397D" w:rsidP="00B24501">
      <w:pPr>
        <w:rPr>
          <w:rFonts w:ascii="Garamond" w:hAnsi="Garamond"/>
          <w:lang w:val="en-AU"/>
        </w:rPr>
      </w:pPr>
    </w:p>
    <w:p w:rsidR="00F8758B" w:rsidRDefault="00F8758B"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050C6">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65"/>
      <w:footerReference w:type="default" r:id="rId6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E63" w:rsidRDefault="009C0E63">
      <w:r>
        <w:separator/>
      </w:r>
    </w:p>
  </w:endnote>
  <w:endnote w:type="continuationSeparator" w:id="0">
    <w:p w:rsidR="009C0E63" w:rsidRDefault="009C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E63" w:rsidRDefault="009C0E63"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F1754">
      <w:rPr>
        <w:rStyle w:val="PageNumber"/>
        <w:noProof/>
      </w:rPr>
      <w:t>6</w:t>
    </w:r>
    <w:r>
      <w:rPr>
        <w:rStyle w:val="PageNumber"/>
      </w:rPr>
      <w:fldChar w:fldCharType="end"/>
    </w:r>
  </w:p>
  <w:p w:rsidR="009C0E63" w:rsidRPr="001E78F0" w:rsidRDefault="009C0E63"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E63" w:rsidRPr="001E78F0" w:rsidRDefault="009C0E63"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1F1754">
      <w:rPr>
        <w:rStyle w:val="PageNumber"/>
        <w:rFonts w:ascii="Garamond" w:hAnsi="Garamond"/>
        <w:noProof/>
      </w:rPr>
      <w:t>5</w:t>
    </w:r>
    <w:r w:rsidRPr="001E78F0">
      <w:rPr>
        <w:rStyle w:val="PageNumber"/>
        <w:rFonts w:ascii="Garamond" w:hAnsi="Garamond"/>
      </w:rPr>
      <w:fldChar w:fldCharType="end"/>
    </w:r>
  </w:p>
  <w:p w:rsidR="009C0E63" w:rsidRPr="001E78F0" w:rsidRDefault="009C0E63"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502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E63" w:rsidRDefault="009C0E63">
      <w:r>
        <w:separator/>
      </w:r>
    </w:p>
  </w:footnote>
  <w:footnote w:type="continuationSeparator" w:id="0">
    <w:p w:rsidR="009C0E63" w:rsidRDefault="009C0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631AC"/>
    <w:multiLevelType w:val="hybridMultilevel"/>
    <w:tmpl w:val="3812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D63672"/>
    <w:multiLevelType w:val="hybridMultilevel"/>
    <w:tmpl w:val="CEBA5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7F430D"/>
    <w:multiLevelType w:val="hybridMultilevel"/>
    <w:tmpl w:val="00122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20111A"/>
    <w:multiLevelType w:val="hybridMultilevel"/>
    <w:tmpl w:val="8BAA7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A25BCE"/>
    <w:multiLevelType w:val="hybridMultilevel"/>
    <w:tmpl w:val="49C0E0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A35959"/>
    <w:multiLevelType w:val="hybridMultilevel"/>
    <w:tmpl w:val="DAF6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1352EB"/>
    <w:multiLevelType w:val="hybridMultilevel"/>
    <w:tmpl w:val="3AF08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FE3072"/>
    <w:multiLevelType w:val="hybridMultilevel"/>
    <w:tmpl w:val="6B4E0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496A40"/>
    <w:multiLevelType w:val="hybridMultilevel"/>
    <w:tmpl w:val="AA983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CF144C"/>
    <w:multiLevelType w:val="hybridMultilevel"/>
    <w:tmpl w:val="98E8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727B28"/>
    <w:multiLevelType w:val="hybridMultilevel"/>
    <w:tmpl w:val="1D7EE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AB7ED8"/>
    <w:multiLevelType w:val="hybridMultilevel"/>
    <w:tmpl w:val="E6B65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AC66C20"/>
    <w:multiLevelType w:val="hybridMultilevel"/>
    <w:tmpl w:val="A612A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655836"/>
    <w:multiLevelType w:val="hybridMultilevel"/>
    <w:tmpl w:val="4CDE39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BF63F5"/>
    <w:multiLevelType w:val="hybridMultilevel"/>
    <w:tmpl w:val="011E1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810862"/>
    <w:multiLevelType w:val="hybridMultilevel"/>
    <w:tmpl w:val="B108F822"/>
    <w:lvl w:ilvl="0" w:tplc="EB361A9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48434A4"/>
    <w:multiLevelType w:val="hybridMultilevel"/>
    <w:tmpl w:val="6A6AE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D740E5"/>
    <w:multiLevelType w:val="hybridMultilevel"/>
    <w:tmpl w:val="D5F22B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19A5786"/>
    <w:multiLevelType w:val="hybridMultilevel"/>
    <w:tmpl w:val="FB442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442F48"/>
    <w:multiLevelType w:val="hybridMultilevel"/>
    <w:tmpl w:val="20DAB2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70F6D"/>
    <w:multiLevelType w:val="hybridMultilevel"/>
    <w:tmpl w:val="E886E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AC593C"/>
    <w:multiLevelType w:val="hybridMultilevel"/>
    <w:tmpl w:val="57666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6519C4"/>
    <w:multiLevelType w:val="hybridMultilevel"/>
    <w:tmpl w:val="5C00D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70E5B68"/>
    <w:multiLevelType w:val="hybridMultilevel"/>
    <w:tmpl w:val="CF602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4E1BCE"/>
    <w:multiLevelType w:val="hybridMultilevel"/>
    <w:tmpl w:val="D73A8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B35831"/>
    <w:multiLevelType w:val="hybridMultilevel"/>
    <w:tmpl w:val="287EC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D52B4F"/>
    <w:multiLevelType w:val="hybridMultilevel"/>
    <w:tmpl w:val="5B08A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E45205"/>
    <w:multiLevelType w:val="hybridMultilevel"/>
    <w:tmpl w:val="BE1A5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CD3F90"/>
    <w:multiLevelType w:val="hybridMultilevel"/>
    <w:tmpl w:val="7C7C0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48137A"/>
    <w:multiLevelType w:val="hybridMultilevel"/>
    <w:tmpl w:val="B8562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0C60B8"/>
    <w:multiLevelType w:val="hybridMultilevel"/>
    <w:tmpl w:val="6100BB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9E1313"/>
    <w:multiLevelType w:val="hybridMultilevel"/>
    <w:tmpl w:val="E6F03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D404986"/>
    <w:multiLevelType w:val="hybridMultilevel"/>
    <w:tmpl w:val="D5AA8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794BD2"/>
    <w:multiLevelType w:val="hybridMultilevel"/>
    <w:tmpl w:val="F68E3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4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27"/>
  </w:num>
  <w:num w:numId="15">
    <w:abstractNumId w:val="19"/>
  </w:num>
  <w:num w:numId="16">
    <w:abstractNumId w:val="33"/>
  </w:num>
  <w:num w:numId="17">
    <w:abstractNumId w:val="44"/>
  </w:num>
  <w:num w:numId="18">
    <w:abstractNumId w:val="22"/>
  </w:num>
  <w:num w:numId="19">
    <w:abstractNumId w:val="38"/>
  </w:num>
  <w:num w:numId="20">
    <w:abstractNumId w:val="47"/>
  </w:num>
  <w:num w:numId="21">
    <w:abstractNumId w:val="13"/>
  </w:num>
  <w:num w:numId="22">
    <w:abstractNumId w:val="18"/>
  </w:num>
  <w:num w:numId="23">
    <w:abstractNumId w:val="21"/>
  </w:num>
  <w:num w:numId="24">
    <w:abstractNumId w:val="14"/>
  </w:num>
  <w:num w:numId="25">
    <w:abstractNumId w:val="42"/>
  </w:num>
  <w:num w:numId="26">
    <w:abstractNumId w:val="32"/>
  </w:num>
  <w:num w:numId="27">
    <w:abstractNumId w:val="34"/>
  </w:num>
  <w:num w:numId="28">
    <w:abstractNumId w:val="45"/>
  </w:num>
  <w:num w:numId="29">
    <w:abstractNumId w:val="17"/>
  </w:num>
  <w:num w:numId="30">
    <w:abstractNumId w:val="29"/>
  </w:num>
  <w:num w:numId="31">
    <w:abstractNumId w:val="40"/>
  </w:num>
  <w:num w:numId="32">
    <w:abstractNumId w:val="23"/>
  </w:num>
  <w:num w:numId="33">
    <w:abstractNumId w:val="48"/>
  </w:num>
  <w:num w:numId="34">
    <w:abstractNumId w:val="36"/>
  </w:num>
  <w:num w:numId="35">
    <w:abstractNumId w:val="10"/>
  </w:num>
  <w:num w:numId="36">
    <w:abstractNumId w:val="31"/>
  </w:num>
  <w:num w:numId="37">
    <w:abstractNumId w:val="12"/>
  </w:num>
  <w:num w:numId="38">
    <w:abstractNumId w:val="16"/>
  </w:num>
  <w:num w:numId="39">
    <w:abstractNumId w:val="28"/>
  </w:num>
  <w:num w:numId="40">
    <w:abstractNumId w:val="49"/>
  </w:num>
  <w:num w:numId="41">
    <w:abstractNumId w:val="37"/>
  </w:num>
  <w:num w:numId="42">
    <w:abstractNumId w:val="46"/>
  </w:num>
  <w:num w:numId="43">
    <w:abstractNumId w:val="24"/>
  </w:num>
  <w:num w:numId="44">
    <w:abstractNumId w:val="41"/>
  </w:num>
  <w:num w:numId="45">
    <w:abstractNumId w:val="20"/>
  </w:num>
  <w:num w:numId="46">
    <w:abstractNumId w:val="25"/>
  </w:num>
  <w:num w:numId="47">
    <w:abstractNumId w:val="39"/>
  </w:num>
  <w:num w:numId="48">
    <w:abstractNumId w:val="11"/>
  </w:num>
  <w:num w:numId="49">
    <w:abstractNumId w:val="15"/>
  </w:num>
  <w:num w:numId="50">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22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FA9"/>
    <w:rsid w:val="00076252"/>
    <w:rsid w:val="00076630"/>
    <w:rsid w:val="00076CA1"/>
    <w:rsid w:val="00076F63"/>
    <w:rsid w:val="0007700B"/>
    <w:rsid w:val="00077417"/>
    <w:rsid w:val="00077753"/>
    <w:rsid w:val="000778FC"/>
    <w:rsid w:val="00077931"/>
    <w:rsid w:val="00077ADD"/>
    <w:rsid w:val="00077D9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40B3"/>
    <w:rsid w:val="000C4499"/>
    <w:rsid w:val="000C47DB"/>
    <w:rsid w:val="000C4C4D"/>
    <w:rsid w:val="000C4DF8"/>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54"/>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13"/>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D6D"/>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6E8"/>
    <w:rsid w:val="002A69FB"/>
    <w:rsid w:val="002A6A6B"/>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32D0"/>
    <w:rsid w:val="002C32DD"/>
    <w:rsid w:val="002C3503"/>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666"/>
    <w:rsid w:val="002F27A6"/>
    <w:rsid w:val="002F2C12"/>
    <w:rsid w:val="002F2E3F"/>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85B"/>
    <w:rsid w:val="00401EAF"/>
    <w:rsid w:val="004021F8"/>
    <w:rsid w:val="00402212"/>
    <w:rsid w:val="00402270"/>
    <w:rsid w:val="004023F7"/>
    <w:rsid w:val="0040256B"/>
    <w:rsid w:val="004026E6"/>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B2"/>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D7F"/>
    <w:rsid w:val="004F4E38"/>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102"/>
    <w:rsid w:val="0068733F"/>
    <w:rsid w:val="00687473"/>
    <w:rsid w:val="006874C4"/>
    <w:rsid w:val="00687585"/>
    <w:rsid w:val="00687645"/>
    <w:rsid w:val="0068788F"/>
    <w:rsid w:val="00690139"/>
    <w:rsid w:val="00690565"/>
    <w:rsid w:val="006905FA"/>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AE4"/>
    <w:rsid w:val="00776B34"/>
    <w:rsid w:val="00776DCC"/>
    <w:rsid w:val="00776EE8"/>
    <w:rsid w:val="007770DE"/>
    <w:rsid w:val="00777178"/>
    <w:rsid w:val="0077737C"/>
    <w:rsid w:val="00777439"/>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90174"/>
    <w:rsid w:val="007901B0"/>
    <w:rsid w:val="007902FB"/>
    <w:rsid w:val="00790419"/>
    <w:rsid w:val="00790484"/>
    <w:rsid w:val="0079070C"/>
    <w:rsid w:val="00790857"/>
    <w:rsid w:val="00790946"/>
    <w:rsid w:val="00790CF0"/>
    <w:rsid w:val="00790DD2"/>
    <w:rsid w:val="00790E8E"/>
    <w:rsid w:val="00790F0C"/>
    <w:rsid w:val="00790F29"/>
    <w:rsid w:val="0079100B"/>
    <w:rsid w:val="007911D8"/>
    <w:rsid w:val="0079120E"/>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B55"/>
    <w:rsid w:val="007A3B62"/>
    <w:rsid w:val="007A3C44"/>
    <w:rsid w:val="007A3D6A"/>
    <w:rsid w:val="007A3D92"/>
    <w:rsid w:val="007A3DAC"/>
    <w:rsid w:val="007A3EB2"/>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1F92"/>
    <w:rsid w:val="007B20EB"/>
    <w:rsid w:val="007B2166"/>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628B"/>
    <w:rsid w:val="0082633B"/>
    <w:rsid w:val="00826342"/>
    <w:rsid w:val="008265AF"/>
    <w:rsid w:val="008267CF"/>
    <w:rsid w:val="0082695C"/>
    <w:rsid w:val="008269A0"/>
    <w:rsid w:val="0082700D"/>
    <w:rsid w:val="008270F1"/>
    <w:rsid w:val="0082710C"/>
    <w:rsid w:val="00827565"/>
    <w:rsid w:val="00827643"/>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2F37"/>
    <w:rsid w:val="00853204"/>
    <w:rsid w:val="00853259"/>
    <w:rsid w:val="00853503"/>
    <w:rsid w:val="008536C5"/>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F4"/>
    <w:rsid w:val="008B5D63"/>
    <w:rsid w:val="008B5F04"/>
    <w:rsid w:val="008B5F82"/>
    <w:rsid w:val="008B60D5"/>
    <w:rsid w:val="008B6438"/>
    <w:rsid w:val="008B6575"/>
    <w:rsid w:val="008B67F0"/>
    <w:rsid w:val="008B689F"/>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EFA"/>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78F"/>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C0"/>
    <w:rsid w:val="00A47F3C"/>
    <w:rsid w:val="00A502FD"/>
    <w:rsid w:val="00A50624"/>
    <w:rsid w:val="00A50824"/>
    <w:rsid w:val="00A50B72"/>
    <w:rsid w:val="00A50B77"/>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C3D"/>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C45"/>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29D"/>
    <w:rsid w:val="00C16664"/>
    <w:rsid w:val="00C16F3E"/>
    <w:rsid w:val="00C16FCD"/>
    <w:rsid w:val="00C172FE"/>
    <w:rsid w:val="00C17BAE"/>
    <w:rsid w:val="00C17C82"/>
    <w:rsid w:val="00C20126"/>
    <w:rsid w:val="00C202B8"/>
    <w:rsid w:val="00C203A4"/>
    <w:rsid w:val="00C204C3"/>
    <w:rsid w:val="00C205E9"/>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E28"/>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56C5"/>
    <w:rsid w:val="00D1576E"/>
    <w:rsid w:val="00D1583C"/>
    <w:rsid w:val="00D15927"/>
    <w:rsid w:val="00D15940"/>
    <w:rsid w:val="00D15E62"/>
    <w:rsid w:val="00D15EEA"/>
    <w:rsid w:val="00D1602E"/>
    <w:rsid w:val="00D16155"/>
    <w:rsid w:val="00D164A1"/>
    <w:rsid w:val="00D168E9"/>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D74"/>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FF2"/>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A0A"/>
    <w:rsid w:val="00F43A6B"/>
    <w:rsid w:val="00F43BA6"/>
    <w:rsid w:val="00F43DDE"/>
    <w:rsid w:val="00F44639"/>
    <w:rsid w:val="00F4463F"/>
    <w:rsid w:val="00F44A78"/>
    <w:rsid w:val="00F44B40"/>
    <w:rsid w:val="00F44BBC"/>
    <w:rsid w:val="00F44E41"/>
    <w:rsid w:val="00F44EC0"/>
    <w:rsid w:val="00F44ED9"/>
    <w:rsid w:val="00F44FEC"/>
    <w:rsid w:val="00F4501C"/>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0F0"/>
    <w:rsid w:val="00FC6103"/>
    <w:rsid w:val="00FC627B"/>
    <w:rsid w:val="00FC6295"/>
    <w:rsid w:val="00FC634F"/>
    <w:rsid w:val="00FC647A"/>
    <w:rsid w:val="00FC6567"/>
    <w:rsid w:val="00FC65D5"/>
    <w:rsid w:val="00FC6850"/>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2561"/>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www.safetyandquality.gov.au/environmental-cleaning" TargetMode="External"/><Relationship Id="rId26" Type="http://schemas.openxmlformats.org/officeDocument/2006/relationships/image" Target="media/image3.png"/><Relationship Id="rId39" Type="http://schemas.openxmlformats.org/officeDocument/2006/relationships/hyperlink" Target="https://www.safetyandquality.gov.au/publications-and-resources/resource-library/antimicrobial-prescribing-practice-australian-hospitals-results-2019-hospital-national-antimicrobial-prescribing-survey" TargetMode="External"/><Relationship Id="rId21" Type="http://schemas.openxmlformats.org/officeDocument/2006/relationships/hyperlink" Target="https://www.safetyandquality.gov.au/publications-and-resources/resource-library/covid-19-infection-prevention-and-control-risk-management-guidance" TargetMode="External"/><Relationship Id="rId34" Type="http://schemas.openxmlformats.org/officeDocument/2006/relationships/image" Target="media/image4.png"/><Relationship Id="rId42" Type="http://schemas.openxmlformats.org/officeDocument/2006/relationships/hyperlink" Target="https://doi.org/10.1177%2F2055207621996870" TargetMode="External"/><Relationship Id="rId47" Type="http://schemas.openxmlformats.org/officeDocument/2006/relationships/hyperlink" Target="https://www.safetyandquality.gov.au/our-work/medication-safety" TargetMode="External"/><Relationship Id="rId50" Type="http://schemas.openxmlformats.org/officeDocument/2006/relationships/hyperlink" Target="https://www.safetyandquality.gov.au/our-work/healthcare-associated-infection" TargetMode="External"/><Relationship Id="rId55" Type="http://schemas.openxmlformats.org/officeDocument/2006/relationships/hyperlink" Target="https://www.healthaffairs.org/toc/hlthaff/40/3" TargetMode="External"/><Relationship Id="rId63" Type="http://schemas.openxmlformats.org/officeDocument/2006/relationships/hyperlink" Target="https://effectivehealthcare.ahrq.gov/products/health-data-mapping/report"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covid-19-aged-care-staff-infection-prevention-and-control-precautions-poster" TargetMode="External"/><Relationship Id="rId29" Type="http://schemas.openxmlformats.org/officeDocument/2006/relationships/hyperlink" Target="https://www.safetyandquality.gov.au/node/57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publications-and-resources/resource-library/break-chain-poster-a3" TargetMode="External"/><Relationship Id="rId32" Type="http://schemas.openxmlformats.org/officeDocument/2006/relationships/hyperlink" Target="https://www.safetyandquality.gov.au/wearing-face-masks-community" TargetMode="External"/><Relationship Id="rId37" Type="http://schemas.openxmlformats.org/officeDocument/2006/relationships/hyperlink" Target="https://www.safetyandquality.gov.au/publications-and-resources/resource-library/agar-sepsis-outcome-programs-2019-report" TargetMode="External"/><Relationship Id="rId40" Type="http://schemas.openxmlformats.org/officeDocument/2006/relationships/hyperlink" Target="https://doi.org/10.17226/26026" TargetMode="External"/><Relationship Id="rId45" Type="http://schemas.openxmlformats.org/officeDocument/2006/relationships/hyperlink" Target="https://doi.org/10.1001/jamainternmed.2020.9285" TargetMode="External"/><Relationship Id="rId53" Type="http://schemas.openxmlformats.org/officeDocument/2006/relationships/hyperlink" Target="https://academic.oup.com/intqhc/issue/33/Supplement_1" TargetMode="External"/><Relationship Id="rId58" Type="http://schemas.openxmlformats.org/officeDocument/2006/relationships/hyperlink" Target="https://www.nice.org.uk/guidance"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fetyandquality.gov.au/covid-19" TargetMode="External"/><Relationship Id="rId23" Type="http://schemas.openxmlformats.org/officeDocument/2006/relationships/hyperlink" Target="https://www.safetyandquality.gov.au/our-work/medication-safety/medicines-management-covid-19" TargetMode="External"/><Relationship Id="rId28" Type="http://schemas.openxmlformats.org/officeDocument/2006/relationships/hyperlink" Target="https://www.safetyandquality.gov.au/node/5724" TargetMode="External"/><Relationship Id="rId36" Type="http://schemas.openxmlformats.org/officeDocument/2006/relationships/hyperlink" Target="https://www.aci.health.nsw.gov.au/covid-19/critical-intelligence-unit" TargetMode="External"/><Relationship Id="rId49" Type="http://schemas.openxmlformats.org/officeDocument/2006/relationships/hyperlink" Target="https://www.safetyandquality.gov.au/our-work/antimicrobial-stewardship" TargetMode="External"/><Relationship Id="rId57" Type="http://schemas.openxmlformats.org/officeDocument/2006/relationships/hyperlink" Target="https://www.bettersafercare.vic.gov.au/clinical-guidance/emergency/acute-behavioural-disturbance" TargetMode="External"/><Relationship Id="rId61" Type="http://schemas.openxmlformats.org/officeDocument/2006/relationships/hyperlink" Target="https://effectivehealthcare.ahrq.gov/"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publications-and-resources/resource-library/infection-prevention-and-control-covid-19-personal-protective-equipment" TargetMode="External"/><Relationship Id="rId31" Type="http://schemas.openxmlformats.org/officeDocument/2006/relationships/hyperlink" Target="https://www.safetyandquality.gov.au/publications-and-resources/resource-library/covid-19-and-face-masks-information-consumers" TargetMode="External"/><Relationship Id="rId44" Type="http://schemas.openxmlformats.org/officeDocument/2006/relationships/hyperlink" Target="https://www.safetyandquality.gov.au/our-work/partnering-consumers" TargetMode="External"/><Relationship Id="rId52" Type="http://schemas.openxmlformats.org/officeDocument/2006/relationships/hyperlink" Target="https://doi.org/10.1093/intqhc/mzab032" TargetMode="External"/><Relationship Id="rId60" Type="http://schemas.openxmlformats.org/officeDocument/2006/relationships/hyperlink" Target="https://www.nice.org.uk/guidance/ng190"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www.safetyandquality.gov.au/our-work/cognitive-impairment/cognitive-impairment-and-covid-19" TargetMode="External"/><Relationship Id="rId27" Type="http://schemas.openxmlformats.org/officeDocument/2006/relationships/hyperlink" Target="https://www.safetyandquality.gov.au/publications-and-resources/resource-library/covid-19-elective-surgery-and-infection-prevention-and-control-precautions" TargetMode="External"/><Relationship Id="rId30" Type="http://schemas.openxmlformats.org/officeDocument/2006/relationships/hyperlink" Target="https://www.safetyandquality.gov.au/faqs-community-use-face-masks" TargetMode="External"/><Relationship Id="rId35" Type="http://schemas.openxmlformats.org/officeDocument/2006/relationships/hyperlink" Target="https://covid19evidence.net.au/" TargetMode="External"/><Relationship Id="rId43" Type="http://schemas.openxmlformats.org/officeDocument/2006/relationships/hyperlink" Target="https://www.safetyandquality.gov.au/standards/nsqhs-standards/partnering-consumers-standard" TargetMode="External"/><Relationship Id="rId48" Type="http://schemas.openxmlformats.org/officeDocument/2006/relationships/hyperlink" Target="https://doi.org/10.1001/jamanetworkopen.2021.0235" TargetMode="External"/><Relationship Id="rId56" Type="http://schemas.openxmlformats.org/officeDocument/2006/relationships/hyperlink" Target="https://academic.oup.com/intqhc/advance-articles" TargetMode="External"/><Relationship Id="rId64" Type="http://schemas.openxmlformats.org/officeDocument/2006/relationships/hyperlink" Target="https://evidence.nihr.ac.uk/" TargetMode="External"/><Relationship Id="rId8" Type="http://schemas.openxmlformats.org/officeDocument/2006/relationships/image" Target="media/image1.jpg"/><Relationship Id="rId51" Type="http://schemas.openxmlformats.org/officeDocument/2006/relationships/hyperlink" Target="https://doi.org/10.1093/intqhc/mzab013"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3" Type="http://schemas.openxmlformats.org/officeDocument/2006/relationships/hyperlink" Target="https://www.safetyandquality.gov.au/sites/default/files/2020-07/covid-19_and_face_masks_-_information_for_consumers.pdf" TargetMode="External"/><Relationship Id="rId38" Type="http://schemas.openxmlformats.org/officeDocument/2006/relationships/hyperlink" Target="https://www.safetyandquality.gov.au/publications-and-resources/resource-library/agar-sepsis-outcome-programs-2018-report" TargetMode="External"/><Relationship Id="rId46" Type="http://schemas.openxmlformats.org/officeDocument/2006/relationships/hyperlink" Target="https://doi.org/10.1001/jamainternmed.2020.9282" TargetMode="External"/><Relationship Id="rId59" Type="http://schemas.openxmlformats.org/officeDocument/2006/relationships/hyperlink" Target="https://www.nice.org.uk/guidance/cg57" TargetMode="External"/><Relationship Id="rId67" Type="http://schemas.openxmlformats.org/officeDocument/2006/relationships/fontTable" Target="fontTable.xml"/><Relationship Id="rId20" Type="http://schemas.openxmlformats.org/officeDocument/2006/relationships/hyperlink" Target="https://www.safetyandquality.gov.au/publications-and-resources/resource-library/special-precautions-covid-19-designated-zones" TargetMode="External"/><Relationship Id="rId41" Type="http://schemas.openxmlformats.org/officeDocument/2006/relationships/hyperlink" Target="https://ahha.asn.au/news/greater-investment-needed-public-pathology-maintain-pandemic-preparedness" TargetMode="External"/><Relationship Id="rId54" Type="http://schemas.openxmlformats.org/officeDocument/2006/relationships/hyperlink" Target="https://journals.lww.com/journalpatientsafety/toc/2021/03000" TargetMode="External"/><Relationship Id="rId62" Type="http://schemas.openxmlformats.org/officeDocument/2006/relationships/hyperlink" Target="https://effectivehealthcare.ahrq.gov/products/pediatric-cancer-survivorship/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04173-39E5-4CB7-90CD-C95870AC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16</Pages>
  <Words>6533</Words>
  <Characters>37242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Draft On the Radar Issue 502</vt:lpstr>
    </vt:vector>
  </TitlesOfParts>
  <Company>ACSQHC</Company>
  <LinksUpToDate>false</LinksUpToDate>
  <CharactersWithSpaces>43688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502</dc:title>
  <dc:subject/>
  <dc:creator>Dr Niall Johnson</dc:creator>
  <cp:keywords>On the Radar</cp:keywords>
  <dc:description/>
  <cp:lastModifiedBy>Niall Johnson</cp:lastModifiedBy>
  <cp:revision>22</cp:revision>
  <cp:lastPrinted>2018-03-02T02:34:00Z</cp:lastPrinted>
  <dcterms:created xsi:type="dcterms:W3CDTF">2021-02-28T23:38:00Z</dcterms:created>
  <dcterms:modified xsi:type="dcterms:W3CDTF">2021-03-05T01:17:00Z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