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FF7DA9">
        <w:rPr>
          <w:rFonts w:ascii="Bookman Old Style" w:hAnsi="Bookman Old Style"/>
          <w:sz w:val="48"/>
          <w:szCs w:val="48"/>
          <w:lang w:val="en-AU"/>
        </w:rPr>
        <w:t>O</w:t>
      </w:r>
      <w:r w:rsidR="00B160EF" w:rsidRPr="00DD7416">
        <w:rPr>
          <w:rFonts w:ascii="Bookman Old Style" w:hAnsi="Bookman Old Style"/>
          <w:sz w:val="48"/>
          <w:szCs w:val="48"/>
          <w:lang w:val="en-AU"/>
        </w:rPr>
        <w:t>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5E316B">
        <w:rPr>
          <w:rFonts w:ascii="Garamond" w:hAnsi="Garamond"/>
          <w:color w:val="000000" w:themeColor="text1"/>
          <w:lang w:val="en-AU"/>
        </w:rPr>
        <w:t>503</w:t>
      </w:r>
    </w:p>
    <w:p w:rsidR="00755242" w:rsidRDefault="005E316B" w:rsidP="00F738B5">
      <w:pPr>
        <w:rPr>
          <w:rFonts w:ascii="Garamond" w:hAnsi="Garamond"/>
          <w:lang w:val="en-AU"/>
        </w:rPr>
      </w:pPr>
      <w:r>
        <w:rPr>
          <w:rFonts w:ascii="Garamond" w:hAnsi="Garamond"/>
          <w:lang w:val="en-AU"/>
        </w:rPr>
        <w:t>15</w:t>
      </w:r>
      <w:r w:rsidR="00F8758B">
        <w:rPr>
          <w:rFonts w:ascii="Garamond" w:hAnsi="Garamond"/>
          <w:lang w:val="en-AU"/>
        </w:rPr>
        <w:t xml:space="preserve"> March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776AE4" w:rsidRDefault="00776AE4">
      <w:pPr>
        <w:rPr>
          <w:rFonts w:ascii="Garamond" w:hAnsi="Garamond"/>
          <w:b/>
          <w:lang w:val="en-AU"/>
        </w:rPr>
      </w:pPr>
    </w:p>
    <w:p w:rsidR="00776AE4" w:rsidRDefault="00776AE4">
      <w:pPr>
        <w:rPr>
          <w:rFonts w:ascii="Garamond" w:hAnsi="Garamond"/>
          <w:b/>
          <w:lang w:val="en-AU"/>
        </w:rPr>
      </w:pPr>
    </w:p>
    <w:p w:rsidR="00D22F09" w:rsidRDefault="00D22F09">
      <w:pPr>
        <w:rPr>
          <w:rFonts w:ascii="Garamond" w:hAnsi="Garamond"/>
          <w:b/>
          <w:lang w:val="en-AU"/>
        </w:rPr>
      </w:pPr>
      <w:r>
        <w:rPr>
          <w:rFonts w:ascii="Garamond" w:hAnsi="Garamond"/>
          <w:b/>
          <w:lang w:val="en-AU"/>
        </w:rPr>
        <w:br w:type="page"/>
      </w: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w:t>
      </w:r>
      <w:r w:rsidR="001F4BA0">
        <w:rPr>
          <w:rFonts w:ascii="Garamond" w:hAnsi="Garamond"/>
          <w:lang w:val="en-AU"/>
        </w:rPr>
        <w:t xml:space="preserve">se resource </w:t>
      </w:r>
      <w:r w:rsidRPr="00504597">
        <w:rPr>
          <w:rFonts w:ascii="Garamond" w:hAnsi="Garamond"/>
          <w:lang w:val="en-AU"/>
        </w:rPr>
        <w:t>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4"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738623" cy="5284569"/>
            <wp:effectExtent l="19050" t="19050" r="14605" b="11430"/>
            <wp:docPr id="1" name="Picture 1" title="Break the chain of infection: Stopping COVID-19 post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7870" cy="5382450"/>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7"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8"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29"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0"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1"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2"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F0962" w:rsidRPr="007F0962" w:rsidRDefault="007F0962" w:rsidP="007F0962">
      <w:pPr>
        <w:keepNext/>
        <w:keepLines/>
        <w:rPr>
          <w:rFonts w:ascii="Garamond" w:hAnsi="Garamond"/>
          <w:i/>
          <w:lang w:val="en-AU"/>
        </w:rPr>
      </w:pPr>
      <w:r w:rsidRPr="007F0962">
        <w:rPr>
          <w:rFonts w:ascii="Garamond" w:hAnsi="Garamond"/>
          <w:i/>
          <w:lang w:val="en-AU"/>
        </w:rPr>
        <w:lastRenderedPageBreak/>
        <w:t>National COVID-19 Clinical Evidence Taskforce</w:t>
      </w:r>
    </w:p>
    <w:p w:rsidR="007F0962" w:rsidRPr="007F0962" w:rsidRDefault="007D424A" w:rsidP="007F0962">
      <w:pPr>
        <w:keepNext/>
        <w:keepLines/>
        <w:rPr>
          <w:rFonts w:ascii="Garamond" w:hAnsi="Garamond"/>
          <w:lang w:val="en-AU"/>
        </w:rPr>
      </w:pPr>
      <w:hyperlink r:id="rId35" w:history="1">
        <w:r w:rsidR="007F0962" w:rsidRPr="007F0962">
          <w:rPr>
            <w:rStyle w:val="Hyperlink"/>
            <w:rFonts w:ascii="Garamond" w:hAnsi="Garamond"/>
            <w:lang w:val="en-AU"/>
          </w:rPr>
          <w:t>https://covid19evidence.net.au/</w:t>
        </w:r>
      </w:hyperlink>
    </w:p>
    <w:p w:rsidR="007F0962" w:rsidRPr="007F0962" w:rsidRDefault="007F0962" w:rsidP="007F0962">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7F0962" w:rsidRPr="007F0962" w:rsidRDefault="007F0962" w:rsidP="007F0962">
      <w:pPr>
        <w:keepLines/>
        <w:rPr>
          <w:rFonts w:ascii="Garamond" w:hAnsi="Garamond"/>
          <w:i/>
          <w:lang w:val="en-AU"/>
        </w:rPr>
      </w:pPr>
    </w:p>
    <w:p w:rsidR="007230D7" w:rsidRPr="007F0962" w:rsidRDefault="007230D7" w:rsidP="007230D7">
      <w:pPr>
        <w:keepNext/>
        <w:keepLines/>
        <w:rPr>
          <w:rFonts w:ascii="Garamond" w:hAnsi="Garamond"/>
          <w:i/>
          <w:lang w:val="en-AU"/>
        </w:rPr>
      </w:pPr>
      <w:r w:rsidRPr="007F0962">
        <w:rPr>
          <w:rFonts w:ascii="Garamond" w:hAnsi="Garamond"/>
          <w:i/>
          <w:lang w:val="en-AU"/>
        </w:rPr>
        <w:t>COVID-19 Critical Intelligence Unit</w:t>
      </w:r>
    </w:p>
    <w:p w:rsidR="007230D7" w:rsidRPr="007F0962" w:rsidRDefault="007D424A" w:rsidP="007230D7">
      <w:pPr>
        <w:keepNext/>
        <w:keepLines/>
        <w:rPr>
          <w:rFonts w:ascii="Garamond" w:hAnsi="Garamond"/>
          <w:lang w:val="en-AU"/>
        </w:rPr>
      </w:pPr>
      <w:hyperlink r:id="rId36" w:history="1">
        <w:r w:rsidR="007230D7" w:rsidRPr="007F0962">
          <w:rPr>
            <w:rStyle w:val="Hyperlink"/>
            <w:rFonts w:ascii="Garamond" w:hAnsi="Garamond"/>
            <w:lang w:val="en-AU"/>
          </w:rPr>
          <w:t>https://www.aci.health.nsw.gov.au/covid-19/critical-intelligence-unit</w:t>
        </w:r>
      </w:hyperlink>
    </w:p>
    <w:p w:rsidR="00617705" w:rsidRPr="00617705" w:rsidRDefault="007230D7" w:rsidP="0061770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617705">
        <w:rPr>
          <w:rFonts w:ascii="Garamond" w:hAnsi="Garamond"/>
          <w:lang w:val="en-AU"/>
        </w:rPr>
        <w:t xml:space="preserve"> </w:t>
      </w:r>
      <w:r w:rsidR="00617705" w:rsidRPr="00617705">
        <w:rPr>
          <w:rFonts w:ascii="Garamond" w:hAnsi="Garamond"/>
          <w:lang w:val="en-AU"/>
        </w:rPr>
        <w:t>Recent evidence check updates include:</w:t>
      </w:r>
    </w:p>
    <w:p w:rsidR="00AF46D2" w:rsidRPr="00AF46D2" w:rsidRDefault="00AF46D2" w:rsidP="00AF46D2">
      <w:pPr>
        <w:pStyle w:val="ListParagraph"/>
        <w:numPr>
          <w:ilvl w:val="0"/>
          <w:numId w:val="17"/>
        </w:numPr>
        <w:rPr>
          <w:rFonts w:ascii="Garamond" w:hAnsi="Garamond"/>
          <w:b/>
          <w:lang w:val="en-AU"/>
        </w:rPr>
      </w:pPr>
      <w:r w:rsidRPr="00AF46D2">
        <w:rPr>
          <w:rFonts w:ascii="Garamond" w:hAnsi="Garamond"/>
          <w:b/>
          <w:lang w:val="en-AU"/>
        </w:rPr>
        <w:t>Evidence on AstraZeneca vaccine rollout</w:t>
      </w:r>
    </w:p>
    <w:p w:rsidR="00AD66BA" w:rsidRPr="00AF46D2" w:rsidRDefault="00617705" w:rsidP="00AF46D2">
      <w:pPr>
        <w:pStyle w:val="ListParagraph"/>
        <w:numPr>
          <w:ilvl w:val="0"/>
          <w:numId w:val="17"/>
        </w:numPr>
        <w:rPr>
          <w:rFonts w:ascii="Garamond" w:hAnsi="Garamond"/>
          <w:b/>
          <w:lang w:val="en-AU"/>
        </w:rPr>
      </w:pPr>
      <w:r w:rsidRPr="00AF46D2">
        <w:rPr>
          <w:rFonts w:ascii="Garamond" w:hAnsi="Garamond"/>
          <w:b/>
          <w:lang w:val="en-AU"/>
        </w:rPr>
        <w:t>COVID-19 pre-peer review articles.</w:t>
      </w:r>
    </w:p>
    <w:p w:rsidR="001A3DD5" w:rsidRDefault="001A3DD5" w:rsidP="00275FD0">
      <w:pPr>
        <w:rPr>
          <w:rFonts w:ascii="Garamond" w:hAnsi="Garamond"/>
          <w:lang w:val="en-AU"/>
        </w:rPr>
      </w:pPr>
    </w:p>
    <w:p w:rsidR="00347CC8" w:rsidRDefault="00347CC8" w:rsidP="00275FD0">
      <w:pPr>
        <w:rPr>
          <w:rFonts w:ascii="Garamond" w:hAnsi="Garamond"/>
          <w:lang w:val="en-AU"/>
        </w:rPr>
      </w:pPr>
    </w:p>
    <w:p w:rsidR="00347CC8" w:rsidRDefault="00347CC8" w:rsidP="00275FD0">
      <w:pPr>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45384F" w:rsidRPr="00FB4193" w:rsidRDefault="0045384F" w:rsidP="0045384F">
      <w:pPr>
        <w:keepNext/>
        <w:keepLines/>
        <w:tabs>
          <w:tab w:val="left" w:pos="2730"/>
        </w:tabs>
        <w:autoSpaceDE w:val="0"/>
        <w:autoSpaceDN w:val="0"/>
        <w:adjustRightInd w:val="0"/>
        <w:rPr>
          <w:rFonts w:ascii="Garamond" w:hAnsi="Garamond"/>
          <w:i/>
          <w:lang w:val="en-AU"/>
        </w:rPr>
      </w:pPr>
      <w:r w:rsidRPr="00FB4193">
        <w:rPr>
          <w:rFonts w:ascii="Garamond" w:hAnsi="Garamond"/>
          <w:i/>
          <w:lang w:val="en-AU"/>
        </w:rPr>
        <w:t xml:space="preserve">Provider Teams Outperform Solo Providers </w:t>
      </w:r>
      <w:proofErr w:type="gramStart"/>
      <w:r w:rsidRPr="00FB4193">
        <w:rPr>
          <w:rFonts w:ascii="Garamond" w:hAnsi="Garamond"/>
          <w:i/>
          <w:lang w:val="en-AU"/>
        </w:rPr>
        <w:t>In</w:t>
      </w:r>
      <w:proofErr w:type="gramEnd"/>
      <w:r w:rsidRPr="00FB4193">
        <w:rPr>
          <w:rFonts w:ascii="Garamond" w:hAnsi="Garamond"/>
          <w:i/>
          <w:lang w:val="en-AU"/>
        </w:rPr>
        <w:t xml:space="preserve"> Managing Chronic Diseases And Could Improve The Value Of Care</w:t>
      </w:r>
    </w:p>
    <w:p w:rsidR="0045384F" w:rsidRDefault="0045384F" w:rsidP="0045384F">
      <w:pPr>
        <w:keepNext/>
        <w:keepLines/>
        <w:tabs>
          <w:tab w:val="left" w:pos="2730"/>
        </w:tabs>
        <w:autoSpaceDE w:val="0"/>
        <w:autoSpaceDN w:val="0"/>
        <w:adjustRightInd w:val="0"/>
        <w:rPr>
          <w:rFonts w:ascii="Garamond" w:hAnsi="Garamond"/>
          <w:lang w:val="en-AU"/>
        </w:rPr>
      </w:pPr>
      <w:r w:rsidRPr="0045384F">
        <w:rPr>
          <w:rFonts w:ascii="Garamond" w:hAnsi="Garamond"/>
          <w:lang w:val="en-AU"/>
        </w:rPr>
        <w:t>Pany MJ, Chen L, Sheridan B, Huckman RS</w:t>
      </w:r>
    </w:p>
    <w:p w:rsidR="0045384F" w:rsidRDefault="0045384F" w:rsidP="0045384F">
      <w:pPr>
        <w:keepNext/>
        <w:keepLines/>
        <w:tabs>
          <w:tab w:val="left" w:pos="2730"/>
        </w:tabs>
        <w:autoSpaceDE w:val="0"/>
        <w:autoSpaceDN w:val="0"/>
        <w:adjustRightInd w:val="0"/>
        <w:rPr>
          <w:rFonts w:ascii="Garamond" w:hAnsi="Garamond"/>
          <w:lang w:val="en-AU"/>
        </w:rPr>
      </w:pPr>
      <w:r w:rsidRPr="0045384F">
        <w:rPr>
          <w:rFonts w:ascii="Garamond" w:hAnsi="Garamond"/>
          <w:lang w:val="en-AU"/>
        </w:rPr>
        <w:t>Health Affairs. 2021;40(3):435-444.</w:t>
      </w:r>
    </w:p>
    <w:tbl>
      <w:tblPr>
        <w:tblStyle w:val="TableGrid"/>
        <w:tblW w:w="9360" w:type="dxa"/>
        <w:tblInd w:w="288" w:type="dxa"/>
        <w:tblLayout w:type="fixed"/>
        <w:tblLook w:val="01E0" w:firstRow="1" w:lastRow="1" w:firstColumn="1" w:lastColumn="1" w:noHBand="0" w:noVBand="0"/>
      </w:tblPr>
      <w:tblGrid>
        <w:gridCol w:w="1080"/>
        <w:gridCol w:w="8280"/>
      </w:tblGrid>
      <w:tr w:rsidR="0045384F"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45384F" w:rsidRPr="000170DA" w:rsidRDefault="0045384F" w:rsidP="00366F3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384F" w:rsidRPr="000170DA" w:rsidRDefault="007D424A" w:rsidP="00366F36">
            <w:pPr>
              <w:keepNext/>
              <w:rPr>
                <w:rStyle w:val="Hyperlink"/>
                <w:rFonts w:ascii="Garamond" w:hAnsi="Garamond"/>
                <w:color w:val="auto"/>
                <w:u w:val="none"/>
                <w:lang w:val="en-AU"/>
              </w:rPr>
            </w:pPr>
            <w:hyperlink r:id="rId37" w:history="1">
              <w:r w:rsidR="0045384F" w:rsidRPr="009E7A13">
                <w:rPr>
                  <w:rStyle w:val="Hyperlink"/>
                  <w:rFonts w:ascii="Garamond" w:hAnsi="Garamond"/>
                  <w:lang w:val="en-AU"/>
                </w:rPr>
                <w:t>https://doi.org/10.1377/hlthaff.2020.01580</w:t>
              </w:r>
            </w:hyperlink>
          </w:p>
        </w:tc>
      </w:tr>
      <w:tr w:rsidR="0045384F"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45384F" w:rsidRPr="000170DA" w:rsidRDefault="0045384F" w:rsidP="00366F3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384F" w:rsidRPr="00623191" w:rsidRDefault="0045384F" w:rsidP="00366F36">
            <w:pPr>
              <w:rPr>
                <w:rFonts w:ascii="Garamond" w:hAnsi="Garamond"/>
                <w:lang w:val="en-AU"/>
              </w:rPr>
            </w:pPr>
            <w:r>
              <w:rPr>
                <w:rFonts w:ascii="Garamond" w:hAnsi="Garamond"/>
                <w:lang w:val="en-AU"/>
              </w:rPr>
              <w:t>Health care is a team sport and this paper seems to bear that out. The paper reports on a US study that ‘</w:t>
            </w:r>
            <w:r w:rsidRPr="008221A1">
              <w:rPr>
                <w:rFonts w:ascii="Garamond" w:hAnsi="Garamond"/>
                <w:lang w:val="en-AU"/>
              </w:rPr>
              <w:t>examined how care management and biomarker outcomes after the onset of three chronic diseases differed both by team-based versus solo care and by physician versus nonphysician (that is, nurse practitioner and physician assistant) care.</w:t>
            </w:r>
            <w:r>
              <w:rPr>
                <w:rFonts w:ascii="Garamond" w:hAnsi="Garamond"/>
                <w:lang w:val="en-AU"/>
              </w:rPr>
              <w:t xml:space="preserve">’ Using </w:t>
            </w:r>
            <w:r w:rsidR="00B2595B">
              <w:rPr>
                <w:rFonts w:ascii="Garamond" w:hAnsi="Garamond"/>
                <w:lang w:val="en-AU"/>
              </w:rPr>
              <w:t>d</w:t>
            </w:r>
            <w:r w:rsidRPr="008221A1">
              <w:rPr>
                <w:rFonts w:ascii="Garamond" w:hAnsi="Garamond"/>
                <w:lang w:val="en-AU"/>
              </w:rPr>
              <w:t>eidentified electronic health record data from US primary care practices</w:t>
            </w:r>
            <w:r>
              <w:rPr>
                <w:rFonts w:ascii="Garamond" w:hAnsi="Garamond"/>
                <w:lang w:val="en-AU"/>
              </w:rPr>
              <w:t xml:space="preserve"> over the period 2013–18 with ‘</w:t>
            </w:r>
            <w:r w:rsidRPr="008221A1">
              <w:rPr>
                <w:rFonts w:ascii="Garamond" w:hAnsi="Garamond"/>
                <w:lang w:val="en-AU"/>
              </w:rPr>
              <w:t>detailed visit-level information on more than twelve million primary care visits for more than one million patients</w:t>
            </w:r>
            <w:r>
              <w:rPr>
                <w:rFonts w:ascii="Garamond" w:hAnsi="Garamond"/>
                <w:lang w:val="en-AU"/>
              </w:rPr>
              <w:t xml:space="preserve">’ from 2028 primary providers. The ‘main outcome measure </w:t>
            </w:r>
            <w:r w:rsidRPr="008221A1">
              <w:rPr>
                <w:rFonts w:ascii="Garamond" w:hAnsi="Garamond"/>
                <w:lang w:val="en-AU"/>
              </w:rPr>
              <w:t>was disease control within one year of disease onset. We defined disease control as HbA1c of 7.0 percent or less for type 2 diabetes mellitus,</w:t>
            </w:r>
            <w:r>
              <w:rPr>
                <w:rFonts w:ascii="Garamond" w:hAnsi="Garamond"/>
                <w:lang w:val="en-AU"/>
              </w:rPr>
              <w:t xml:space="preserve"> </w:t>
            </w:r>
            <w:r w:rsidRPr="008221A1">
              <w:rPr>
                <w:rFonts w:ascii="Garamond" w:hAnsi="Garamond"/>
                <w:lang w:val="en-AU"/>
              </w:rPr>
              <w:t>LDL of 100 mg/dL or less for hyperlipidemia, and a systolic blood pressure of less than 140 or 130 mmHg for hypertension.</w:t>
            </w:r>
            <w:r>
              <w:rPr>
                <w:rFonts w:ascii="Garamond" w:hAnsi="Garamond"/>
                <w:lang w:val="en-AU"/>
              </w:rPr>
              <w:t>’ The authors report that ‘</w:t>
            </w:r>
            <w:r w:rsidRPr="0045384F">
              <w:rPr>
                <w:rFonts w:ascii="Garamond" w:hAnsi="Garamond"/>
                <w:lang w:val="en-AU"/>
              </w:rPr>
              <w:t>. For all three chronic diseases, teams were more likely than solo providers to have patients whose disease was brought under control. For example, patients seen by teams were 9.2 percentage points more likely to have their type 2 diabetes mellitus brought under control (63.9 percent versus 54.7 percent; p&lt;0.001); for hyperlipidemia and hypertension, patients seen by teams were, respectively, 2.3 percentage points (9.1 percent versus 6.8 percent; p&lt;0.001) and 6.1 percentage points (71.0 percent versus 64.9 percent; p&lt;0.001) more likely to have their disease brought under control.</w:t>
            </w:r>
            <w:r>
              <w:rPr>
                <w:rFonts w:ascii="Garamond" w:hAnsi="Garamond"/>
                <w:lang w:val="en-AU"/>
              </w:rPr>
              <w:t>’</w:t>
            </w:r>
          </w:p>
        </w:tc>
      </w:tr>
    </w:tbl>
    <w:p w:rsidR="004624C5" w:rsidRPr="00617705" w:rsidRDefault="004624C5" w:rsidP="004624C5">
      <w:pPr>
        <w:keepNext/>
        <w:keepLines/>
        <w:autoSpaceDE w:val="0"/>
        <w:autoSpaceDN w:val="0"/>
        <w:adjustRightInd w:val="0"/>
        <w:rPr>
          <w:rFonts w:ascii="Garamond" w:hAnsi="Garamond"/>
          <w:i/>
          <w:lang w:val="en-AU"/>
        </w:rPr>
      </w:pPr>
      <w:r w:rsidRPr="00617705">
        <w:rPr>
          <w:rFonts w:ascii="Garamond" w:hAnsi="Garamond"/>
          <w:i/>
          <w:lang w:val="en-AU"/>
        </w:rPr>
        <w:lastRenderedPageBreak/>
        <w:t>Effectiveness of a multifaceted intervention to improve emergency department care of low back pain: a stepped-wedge, cluster-randomised trial</w:t>
      </w:r>
    </w:p>
    <w:p w:rsidR="004624C5" w:rsidRDefault="004624C5" w:rsidP="004624C5">
      <w:pPr>
        <w:keepNext/>
        <w:keepLines/>
        <w:autoSpaceDE w:val="0"/>
        <w:autoSpaceDN w:val="0"/>
        <w:adjustRightInd w:val="0"/>
        <w:rPr>
          <w:rFonts w:ascii="Garamond" w:hAnsi="Garamond"/>
          <w:lang w:val="en-AU"/>
        </w:rPr>
      </w:pPr>
      <w:r w:rsidRPr="001523FF">
        <w:rPr>
          <w:rFonts w:ascii="Garamond" w:hAnsi="Garamond"/>
          <w:lang w:val="en-AU"/>
        </w:rPr>
        <w:t>Coombs DM, Machado GC, Richards B, Needs C, Buchbinder R, Harris IA, et al</w:t>
      </w:r>
    </w:p>
    <w:p w:rsidR="004624C5" w:rsidRDefault="004624C5" w:rsidP="004624C5">
      <w:pPr>
        <w:keepNext/>
        <w:keepLines/>
        <w:autoSpaceDE w:val="0"/>
        <w:autoSpaceDN w:val="0"/>
        <w:adjustRightInd w:val="0"/>
        <w:rPr>
          <w:rFonts w:ascii="Garamond" w:hAnsi="Garamond"/>
          <w:lang w:val="en-AU"/>
        </w:rPr>
      </w:pPr>
      <w:r w:rsidRPr="001523FF">
        <w:rPr>
          <w:rFonts w:ascii="Garamond" w:hAnsi="Garamond"/>
          <w:lang w:val="en-AU"/>
        </w:rPr>
        <w:t>BMJ Quality &amp; Safety. 2021</w:t>
      </w:r>
      <w:r>
        <w:rPr>
          <w:rFonts w:ascii="Garamond" w:hAnsi="Garamond"/>
          <w:lang w:val="en-AU"/>
        </w:rPr>
        <w:t xml:space="preserve"> [epub]</w:t>
      </w:r>
      <w:r w:rsidRPr="001523F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4624C5"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4624C5" w:rsidRPr="000170DA" w:rsidRDefault="004624C5" w:rsidP="00366F3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624C5" w:rsidRPr="000170DA" w:rsidRDefault="007D424A" w:rsidP="00366F36">
            <w:pPr>
              <w:keepNext/>
              <w:rPr>
                <w:rStyle w:val="Hyperlink"/>
                <w:rFonts w:ascii="Garamond" w:hAnsi="Garamond"/>
                <w:color w:val="auto"/>
                <w:u w:val="none"/>
                <w:lang w:val="en-AU"/>
              </w:rPr>
            </w:pPr>
            <w:hyperlink r:id="rId38" w:history="1">
              <w:r w:rsidR="004624C5" w:rsidRPr="009E7A13">
                <w:rPr>
                  <w:rStyle w:val="Hyperlink"/>
                  <w:rFonts w:ascii="Garamond" w:hAnsi="Garamond"/>
                  <w:lang w:val="en-AU"/>
                </w:rPr>
                <w:t>http://dx.doi.org/10.1136/bmjqs-2020-012337</w:t>
              </w:r>
            </w:hyperlink>
          </w:p>
        </w:tc>
      </w:tr>
      <w:tr w:rsidR="004624C5"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4624C5" w:rsidRPr="000170DA" w:rsidRDefault="004624C5" w:rsidP="00366F3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24C5" w:rsidRDefault="004624C5" w:rsidP="00366F36">
            <w:pPr>
              <w:rPr>
                <w:rFonts w:ascii="Garamond" w:hAnsi="Garamond"/>
                <w:lang w:val="en-AU"/>
              </w:rPr>
            </w:pPr>
            <w:r>
              <w:rPr>
                <w:rFonts w:ascii="Garamond" w:hAnsi="Garamond"/>
                <w:lang w:val="en-AU"/>
              </w:rPr>
              <w:t xml:space="preserve">Lower back pain is a very common complaint and the treatment of it has been debatable leading it to be something of a focus for targeting low value care. This study looked at an intervention aimed at improving the treatment of low back pain in the emergency department (ED) setting. </w:t>
            </w:r>
          </w:p>
          <w:p w:rsidR="004624C5" w:rsidRPr="004624C5" w:rsidRDefault="004624C5" w:rsidP="004624C5">
            <w:pPr>
              <w:rPr>
                <w:rFonts w:ascii="Garamond" w:hAnsi="Garamond"/>
                <w:lang w:val="en-AU"/>
              </w:rPr>
            </w:pPr>
            <w:r>
              <w:rPr>
                <w:rFonts w:ascii="Garamond" w:hAnsi="Garamond"/>
                <w:lang w:val="en-AU"/>
              </w:rPr>
              <w:t>N</w:t>
            </w:r>
            <w:r w:rsidRPr="004624C5">
              <w:rPr>
                <w:rFonts w:ascii="Garamond" w:hAnsi="Garamond"/>
                <w:lang w:val="en-AU"/>
              </w:rPr>
              <w:t xml:space="preserve">ational Health and Medical Research Council guidelines recommend that imaging is unnecessary for acute low back pain unless there are signs suggestive of a serious condition. </w:t>
            </w:r>
            <w:r>
              <w:rPr>
                <w:rFonts w:ascii="Garamond" w:hAnsi="Garamond"/>
                <w:lang w:val="en-AU"/>
              </w:rPr>
              <w:t xml:space="preserve">However, approximately a quarter of </w:t>
            </w:r>
            <w:r w:rsidRPr="004624C5">
              <w:rPr>
                <w:rFonts w:ascii="Garamond" w:hAnsi="Garamond"/>
                <w:lang w:val="en-AU"/>
              </w:rPr>
              <w:t>patients are referred for imaging after their first consultation, resulting in unnecessary Medicare expenditure.</w:t>
            </w:r>
            <w:r>
              <w:rPr>
                <w:rFonts w:ascii="Garamond" w:hAnsi="Garamond"/>
                <w:lang w:val="en-AU"/>
              </w:rPr>
              <w:t xml:space="preserve"> The NSW </w:t>
            </w:r>
          </w:p>
          <w:p w:rsidR="004624C5" w:rsidRPr="004624C5" w:rsidRDefault="004624C5" w:rsidP="004624C5">
            <w:pPr>
              <w:rPr>
                <w:rFonts w:ascii="Garamond" w:hAnsi="Garamond"/>
                <w:lang w:val="en-AU"/>
              </w:rPr>
            </w:pPr>
            <w:r w:rsidRPr="004624C5">
              <w:rPr>
                <w:rFonts w:ascii="Garamond" w:hAnsi="Garamond"/>
                <w:lang w:val="en-AU"/>
              </w:rPr>
              <w:t xml:space="preserve">Agency for Clinical Innovation produced </w:t>
            </w:r>
            <w:r>
              <w:rPr>
                <w:rFonts w:ascii="Garamond" w:hAnsi="Garamond"/>
                <w:lang w:val="en-AU"/>
              </w:rPr>
              <w:t xml:space="preserve">their </w:t>
            </w:r>
            <w:r w:rsidRPr="004624C5">
              <w:rPr>
                <w:rFonts w:ascii="Garamond" w:hAnsi="Garamond"/>
                <w:i/>
                <w:lang w:val="en-AU"/>
              </w:rPr>
              <w:t>Clinical Model of Care Management of people with acute low back pain</w:t>
            </w:r>
            <w:r>
              <w:rPr>
                <w:rFonts w:ascii="Garamond" w:hAnsi="Garamond"/>
                <w:lang w:val="en-AU"/>
              </w:rPr>
              <w:t xml:space="preserve">. </w:t>
            </w:r>
            <w:r w:rsidRPr="004624C5">
              <w:rPr>
                <w:rFonts w:ascii="Garamond" w:hAnsi="Garamond"/>
                <w:lang w:val="en-AU"/>
              </w:rPr>
              <w:t>he clinical model of care highlights three important areas for improvement:</w:t>
            </w:r>
          </w:p>
          <w:p w:rsidR="004624C5" w:rsidRPr="004624C5" w:rsidRDefault="004624C5" w:rsidP="004624C5">
            <w:pPr>
              <w:pStyle w:val="ListParagraph"/>
              <w:numPr>
                <w:ilvl w:val="0"/>
                <w:numId w:val="18"/>
              </w:numPr>
              <w:rPr>
                <w:rFonts w:ascii="Garamond" w:hAnsi="Garamond"/>
                <w:lang w:val="en-AU"/>
              </w:rPr>
            </w:pPr>
            <w:r w:rsidRPr="004624C5">
              <w:rPr>
                <w:rFonts w:ascii="Garamond" w:hAnsi="Garamond"/>
                <w:lang w:val="en-AU"/>
              </w:rPr>
              <w:t>more appropriate clinical examination and use of radiological imaging only as necessary</w:t>
            </w:r>
          </w:p>
          <w:p w:rsidR="004624C5" w:rsidRPr="004624C5" w:rsidRDefault="004624C5" w:rsidP="004624C5">
            <w:pPr>
              <w:pStyle w:val="ListParagraph"/>
              <w:numPr>
                <w:ilvl w:val="0"/>
                <w:numId w:val="18"/>
              </w:numPr>
              <w:rPr>
                <w:rFonts w:ascii="Garamond" w:hAnsi="Garamond"/>
                <w:lang w:val="en-AU"/>
              </w:rPr>
            </w:pPr>
            <w:r w:rsidRPr="004624C5">
              <w:rPr>
                <w:rFonts w:ascii="Garamond" w:hAnsi="Garamond"/>
                <w:lang w:val="en-AU"/>
              </w:rPr>
              <w:t>better use of appropriate analgesia</w:t>
            </w:r>
          </w:p>
          <w:p w:rsidR="004624C5" w:rsidRPr="004624C5" w:rsidRDefault="004624C5" w:rsidP="004624C5">
            <w:pPr>
              <w:pStyle w:val="ListParagraph"/>
              <w:numPr>
                <w:ilvl w:val="0"/>
                <w:numId w:val="18"/>
              </w:numPr>
              <w:rPr>
                <w:rFonts w:ascii="Garamond" w:hAnsi="Garamond"/>
                <w:lang w:val="en-AU"/>
              </w:rPr>
            </w:pPr>
            <w:r w:rsidRPr="004624C5">
              <w:rPr>
                <w:rFonts w:ascii="Garamond" w:hAnsi="Garamond"/>
                <w:lang w:val="en-AU"/>
              </w:rPr>
              <w:t>enhanced patient education.</w:t>
            </w:r>
          </w:p>
          <w:p w:rsidR="004624C5" w:rsidRDefault="004624C5" w:rsidP="004624C5">
            <w:pPr>
              <w:rPr>
                <w:rFonts w:ascii="Garamond" w:hAnsi="Garamond"/>
                <w:lang w:val="en-AU"/>
              </w:rPr>
            </w:pPr>
            <w:r w:rsidRPr="004624C5">
              <w:rPr>
                <w:rFonts w:ascii="Garamond" w:hAnsi="Garamond"/>
                <w:lang w:val="en-AU"/>
              </w:rPr>
              <w:t>The model of care is designed for people presenting to health practitioners in primary care settings but will also be the guide for care in settings such as emergency departments.</w:t>
            </w:r>
          </w:p>
          <w:p w:rsidR="004624C5" w:rsidRDefault="004624C5" w:rsidP="00366F36">
            <w:pPr>
              <w:rPr>
                <w:rFonts w:ascii="Garamond" w:hAnsi="Garamond"/>
                <w:lang w:val="en-AU"/>
              </w:rPr>
            </w:pPr>
            <w:r>
              <w:rPr>
                <w:rFonts w:ascii="Garamond" w:hAnsi="Garamond"/>
                <w:lang w:val="en-AU"/>
              </w:rPr>
              <w:t xml:space="preserve">Coombs et al report on the implementation of this model in 4 EDs. The study saw </w:t>
            </w:r>
            <w:r w:rsidRPr="00617705">
              <w:rPr>
                <w:rFonts w:ascii="Garamond" w:hAnsi="Garamond"/>
                <w:lang w:val="en-AU"/>
              </w:rPr>
              <w:t xml:space="preserve">a stepped-wedge, cluster-randomised trial </w:t>
            </w:r>
            <w:r>
              <w:rPr>
                <w:rFonts w:ascii="Garamond" w:hAnsi="Garamond"/>
                <w:lang w:val="en-AU"/>
              </w:rPr>
              <w:t>involving a</w:t>
            </w:r>
            <w:r w:rsidRPr="00617705">
              <w:rPr>
                <w:rFonts w:ascii="Garamond" w:hAnsi="Garamond"/>
                <w:lang w:val="en-AU"/>
              </w:rPr>
              <w:t xml:space="preserve"> total of 269 ED clinicians and 4625 episodes of care for low back pain (4491 patients)</w:t>
            </w:r>
            <w:r>
              <w:rPr>
                <w:rFonts w:ascii="Garamond" w:hAnsi="Garamond"/>
                <w:lang w:val="en-AU"/>
              </w:rPr>
              <w:t>.</w:t>
            </w:r>
            <w:r w:rsidR="00AD63DC">
              <w:rPr>
                <w:rFonts w:ascii="Garamond" w:hAnsi="Garamond"/>
                <w:lang w:val="en-AU"/>
              </w:rPr>
              <w:t xml:space="preserve"> This study </w:t>
            </w:r>
            <w:r w:rsidR="00AD63DC" w:rsidRPr="00AD63DC">
              <w:rPr>
                <w:rFonts w:ascii="Garamond" w:hAnsi="Garamond"/>
                <w:b/>
                <w:lang w:val="en-AU"/>
              </w:rPr>
              <w:t>did not find ‘clear evidence that the intervention reduced lumbar imaging</w:t>
            </w:r>
            <w:r w:rsidR="00AD63DC" w:rsidRPr="00AD63DC">
              <w:rPr>
                <w:rFonts w:ascii="Garamond" w:hAnsi="Garamond"/>
                <w:lang w:val="en-AU"/>
              </w:rPr>
              <w:t xml:space="preserve"> (OR 0.77; 95% CI 0.47 to 1.26; p=0.29)</w:t>
            </w:r>
            <w:r w:rsidR="00AD63DC">
              <w:rPr>
                <w:rFonts w:ascii="Garamond" w:hAnsi="Garamond"/>
                <w:lang w:val="en-AU"/>
              </w:rPr>
              <w:t>’</w:t>
            </w:r>
            <w:r w:rsidR="00AD63DC" w:rsidRPr="00AD63DC">
              <w:rPr>
                <w:rFonts w:ascii="Garamond" w:hAnsi="Garamond"/>
                <w:lang w:val="en-AU"/>
              </w:rPr>
              <w:t xml:space="preserve">. </w:t>
            </w:r>
            <w:r w:rsidR="00AD63DC">
              <w:rPr>
                <w:rFonts w:ascii="Garamond" w:hAnsi="Garamond"/>
                <w:lang w:val="en-AU"/>
              </w:rPr>
              <w:t>However, it</w:t>
            </w:r>
            <w:r w:rsidR="00AD63DC" w:rsidRPr="00AD63DC">
              <w:rPr>
                <w:rFonts w:ascii="Garamond" w:hAnsi="Garamond"/>
                <w:lang w:val="en-AU"/>
              </w:rPr>
              <w:t xml:space="preserve"> </w:t>
            </w:r>
            <w:r w:rsidR="00AD63DC">
              <w:rPr>
                <w:rFonts w:ascii="Garamond" w:hAnsi="Garamond"/>
                <w:lang w:val="en-AU"/>
              </w:rPr>
              <w:t>‘</w:t>
            </w:r>
            <w:r w:rsidR="00AD63DC" w:rsidRPr="00AD63DC">
              <w:rPr>
                <w:rFonts w:ascii="Garamond" w:hAnsi="Garamond"/>
                <w:b/>
                <w:lang w:val="en-AU"/>
              </w:rPr>
              <w:t>did reduce opioid use</w:t>
            </w:r>
            <w:r w:rsidR="00AD63DC" w:rsidRPr="00AD63DC">
              <w:rPr>
                <w:rFonts w:ascii="Garamond" w:hAnsi="Garamond"/>
                <w:lang w:val="en-AU"/>
              </w:rPr>
              <w:t xml:space="preserve"> (OR 0.57; 95%</w:t>
            </w:r>
            <w:r w:rsidR="00AD63DC" w:rsidRPr="00AD63DC">
              <w:rPr>
                <w:lang w:val="en-AU"/>
              </w:rPr>
              <w:t> </w:t>
            </w:r>
            <w:r w:rsidR="00AD63DC" w:rsidRPr="00AD63DC">
              <w:rPr>
                <w:rFonts w:ascii="Garamond" w:hAnsi="Garamond"/>
                <w:lang w:val="en-AU"/>
              </w:rPr>
              <w:t>CI 0.38 to 0.85; p=0.006) and improved clinicians</w:t>
            </w:r>
            <w:r w:rsidR="00AD63DC" w:rsidRPr="00AD63DC">
              <w:rPr>
                <w:rFonts w:ascii="Garamond" w:hAnsi="Garamond" w:cs="Garamond"/>
                <w:lang w:val="en-AU"/>
              </w:rPr>
              <w:t>’</w:t>
            </w:r>
            <w:r w:rsidR="00AD63DC" w:rsidRPr="00AD63DC">
              <w:rPr>
                <w:rFonts w:ascii="Garamond" w:hAnsi="Garamond"/>
                <w:lang w:val="en-AU"/>
              </w:rPr>
              <w:t xml:space="preserve"> beliefs (mean difference (MD), 2.85; 95%</w:t>
            </w:r>
            <w:r w:rsidR="00AD63DC" w:rsidRPr="00AD63DC">
              <w:rPr>
                <w:lang w:val="en-AU"/>
              </w:rPr>
              <w:t> </w:t>
            </w:r>
            <w:r w:rsidR="00AD63DC" w:rsidRPr="00AD63DC">
              <w:rPr>
                <w:rFonts w:ascii="Garamond" w:hAnsi="Garamond"/>
                <w:lang w:val="en-AU"/>
              </w:rPr>
              <w:t>CI 1.85 to 3.85; p&lt;0.001; on a scale from 9 to 45) and knowledge about low back pain care</w:t>
            </w:r>
            <w:r w:rsidR="00AD63DC">
              <w:rPr>
                <w:rFonts w:ascii="Garamond" w:hAnsi="Garamond"/>
                <w:lang w:val="en-AU"/>
              </w:rPr>
              <w:t>’. Further, the reduction in opioid use was not associated with a difference in pain scores at 1-week follow-up. The authors concluded that ‘</w:t>
            </w:r>
            <w:r w:rsidR="00AD63DC" w:rsidRPr="00AD63DC">
              <w:rPr>
                <w:rFonts w:ascii="Garamond" w:hAnsi="Garamond"/>
                <w:lang w:val="en-AU"/>
              </w:rPr>
              <w:t>It is uncertain if a multifaceted intervention to implement guideline recommendations for low back pain care decreased lumbar imaging in the ED; however, it did reduce opioid prescriptions without adversely affecting patient outcomes</w:t>
            </w:r>
            <w:r w:rsidR="00AD63DC">
              <w:rPr>
                <w:rFonts w:ascii="Garamond" w:hAnsi="Garamond"/>
                <w:lang w:val="en-AU"/>
              </w:rPr>
              <w:t>’</w:t>
            </w:r>
          </w:p>
          <w:p w:rsidR="004624C5" w:rsidRPr="00623191" w:rsidRDefault="004624C5" w:rsidP="00366F36">
            <w:pPr>
              <w:rPr>
                <w:rFonts w:ascii="Garamond" w:hAnsi="Garamond"/>
                <w:lang w:val="en-AU"/>
              </w:rPr>
            </w:pPr>
            <w:r>
              <w:rPr>
                <w:rFonts w:ascii="Garamond" w:hAnsi="Garamond"/>
                <w:lang w:val="en-AU"/>
              </w:rPr>
              <w:t xml:space="preserve">The clinical model of care and accompanying consumer information </w:t>
            </w:r>
            <w:r w:rsidR="003C10A2">
              <w:rPr>
                <w:rFonts w:ascii="Garamond" w:hAnsi="Garamond"/>
                <w:lang w:val="en-AU"/>
              </w:rPr>
              <w:t xml:space="preserve">(booklet and handout) </w:t>
            </w:r>
            <w:r>
              <w:rPr>
                <w:rFonts w:ascii="Garamond" w:hAnsi="Garamond"/>
                <w:lang w:val="en-AU"/>
              </w:rPr>
              <w:t xml:space="preserve">are available from </w:t>
            </w:r>
            <w:hyperlink r:id="rId39" w:history="1">
              <w:r w:rsidRPr="005035D5">
                <w:rPr>
                  <w:rStyle w:val="Hyperlink"/>
                  <w:rFonts w:ascii="Garamond" w:hAnsi="Garamond"/>
                  <w:lang w:val="en-AU"/>
                </w:rPr>
                <w:t>https://aci.health.nsw.gov.au/resources/musculoskeletal/management-of-people-with-acute-low-back-pain/albp-model</w:t>
              </w:r>
            </w:hyperlink>
          </w:p>
        </w:tc>
      </w:tr>
    </w:tbl>
    <w:p w:rsidR="0045384F" w:rsidRDefault="0045384F" w:rsidP="005E316B">
      <w:pPr>
        <w:keepNext/>
        <w:keepLines/>
        <w:autoSpaceDE w:val="0"/>
        <w:autoSpaceDN w:val="0"/>
        <w:adjustRightInd w:val="0"/>
        <w:rPr>
          <w:rFonts w:ascii="Garamond" w:hAnsi="Garamond"/>
          <w:i/>
          <w:lang w:val="en-AU"/>
        </w:rPr>
      </w:pPr>
    </w:p>
    <w:p w:rsidR="00F82665" w:rsidRPr="00FB4193" w:rsidRDefault="00F82665" w:rsidP="00F82665">
      <w:pPr>
        <w:keepNext/>
        <w:keepLines/>
        <w:autoSpaceDE w:val="0"/>
        <w:autoSpaceDN w:val="0"/>
        <w:adjustRightInd w:val="0"/>
        <w:rPr>
          <w:rFonts w:ascii="Garamond" w:hAnsi="Garamond"/>
          <w:i/>
          <w:lang w:val="en-AU"/>
        </w:rPr>
      </w:pPr>
      <w:r w:rsidRPr="00FB4193">
        <w:rPr>
          <w:rFonts w:ascii="Garamond" w:hAnsi="Garamond"/>
          <w:i/>
          <w:lang w:val="en-AU"/>
        </w:rPr>
        <w:t>Categorizing and Rating Patient Complaints: An Innovative Approach to Improve Patient Experience</w:t>
      </w:r>
    </w:p>
    <w:p w:rsidR="00F82665" w:rsidRDefault="00F82665" w:rsidP="00F82665">
      <w:pPr>
        <w:keepNext/>
        <w:keepLines/>
        <w:autoSpaceDE w:val="0"/>
        <w:autoSpaceDN w:val="0"/>
        <w:adjustRightInd w:val="0"/>
        <w:rPr>
          <w:rFonts w:ascii="Garamond" w:hAnsi="Garamond"/>
          <w:lang w:val="en-AU"/>
        </w:rPr>
      </w:pPr>
      <w:r w:rsidRPr="00F82665">
        <w:rPr>
          <w:rFonts w:ascii="Garamond" w:hAnsi="Garamond"/>
          <w:lang w:val="en-AU"/>
        </w:rPr>
        <w:t>Bayer S, Kuzmickas P, Boissy A, Rose SL, Mercer MB</w:t>
      </w:r>
    </w:p>
    <w:p w:rsidR="00F82665" w:rsidRDefault="00F82665" w:rsidP="00F82665">
      <w:pPr>
        <w:keepNext/>
        <w:keepLines/>
        <w:autoSpaceDE w:val="0"/>
        <w:autoSpaceDN w:val="0"/>
        <w:adjustRightInd w:val="0"/>
        <w:rPr>
          <w:rFonts w:ascii="Garamond" w:hAnsi="Garamond"/>
          <w:lang w:val="en-AU"/>
        </w:rPr>
      </w:pPr>
      <w:r w:rsidRPr="00F82665">
        <w:rPr>
          <w:rFonts w:ascii="Garamond" w:hAnsi="Garamond"/>
          <w:lang w:val="en-AU"/>
        </w:rPr>
        <w:t>Journal of Patient Experience. 2021;8:2374373521998624.</w:t>
      </w:r>
    </w:p>
    <w:tbl>
      <w:tblPr>
        <w:tblStyle w:val="TableGrid"/>
        <w:tblW w:w="9360" w:type="dxa"/>
        <w:tblInd w:w="288" w:type="dxa"/>
        <w:tblLayout w:type="fixed"/>
        <w:tblLook w:val="01E0" w:firstRow="1" w:lastRow="1" w:firstColumn="1" w:lastColumn="1" w:noHBand="0" w:noVBand="0"/>
      </w:tblPr>
      <w:tblGrid>
        <w:gridCol w:w="1080"/>
        <w:gridCol w:w="8280"/>
      </w:tblGrid>
      <w:tr w:rsidR="00F82665"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F82665" w:rsidRPr="000170DA" w:rsidRDefault="00F82665" w:rsidP="00366F3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82665" w:rsidRPr="000170DA" w:rsidRDefault="007D424A" w:rsidP="00366F36">
            <w:pPr>
              <w:keepNext/>
              <w:rPr>
                <w:rStyle w:val="Hyperlink"/>
                <w:rFonts w:ascii="Garamond" w:hAnsi="Garamond"/>
                <w:color w:val="auto"/>
                <w:u w:val="none"/>
                <w:lang w:val="en-AU"/>
              </w:rPr>
            </w:pPr>
            <w:hyperlink r:id="rId40" w:history="1">
              <w:r w:rsidR="00F82665" w:rsidRPr="009E7A13">
                <w:rPr>
                  <w:rStyle w:val="Hyperlink"/>
                  <w:rFonts w:ascii="Garamond" w:hAnsi="Garamond"/>
                  <w:lang w:val="en-AU"/>
                </w:rPr>
                <w:t>https://doi.org/10.1177%2F2374373521998624</w:t>
              </w:r>
            </w:hyperlink>
          </w:p>
        </w:tc>
      </w:tr>
      <w:tr w:rsidR="00F82665"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F82665" w:rsidRPr="000170DA" w:rsidRDefault="00F82665" w:rsidP="00366F3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2665" w:rsidRPr="00623191" w:rsidRDefault="00F82665" w:rsidP="00366F36">
            <w:pPr>
              <w:rPr>
                <w:rFonts w:ascii="Garamond" w:hAnsi="Garamond"/>
                <w:lang w:val="en-AU"/>
              </w:rPr>
            </w:pPr>
            <w:r>
              <w:rPr>
                <w:rFonts w:ascii="Garamond" w:hAnsi="Garamond"/>
                <w:lang w:val="en-AU"/>
              </w:rPr>
              <w:t>The examination of complaints for quality improvement and understanding the delivery of care has become more commonplace. This paper describes how one health service, the Cleveland Clinic, devised and implemented an approach to organise and interrogate patient complaints and grievances.</w:t>
            </w:r>
          </w:p>
        </w:tc>
      </w:tr>
    </w:tbl>
    <w:p w:rsidR="00F82665" w:rsidRDefault="00F82665" w:rsidP="00F82665">
      <w:pPr>
        <w:keepNext/>
        <w:keepLines/>
        <w:autoSpaceDE w:val="0"/>
        <w:autoSpaceDN w:val="0"/>
        <w:adjustRightInd w:val="0"/>
        <w:rPr>
          <w:rFonts w:ascii="Garamond" w:hAnsi="Garamond"/>
          <w:lang w:val="en-AU"/>
        </w:rPr>
      </w:pPr>
      <w:r w:rsidRPr="00C34B29">
        <w:rPr>
          <w:rFonts w:ascii="Garamond" w:hAnsi="Garamond"/>
          <w:lang w:val="en-AU"/>
        </w:rPr>
        <w:lastRenderedPageBreak/>
        <w:t>For information on the Commission’s work on</w:t>
      </w:r>
      <w:r>
        <w:rPr>
          <w:rFonts w:ascii="Garamond" w:hAnsi="Garamond"/>
          <w:lang w:val="en-AU"/>
        </w:rPr>
        <w:t xml:space="preserve"> partnering with consumers</w:t>
      </w:r>
      <w:r w:rsidRPr="00C34B29">
        <w:rPr>
          <w:rFonts w:ascii="Garamond" w:hAnsi="Garamond"/>
          <w:lang w:val="en-AU"/>
        </w:rPr>
        <w:t>, see</w:t>
      </w:r>
      <w:r>
        <w:rPr>
          <w:rFonts w:ascii="Garamond" w:hAnsi="Garamond"/>
          <w:lang w:val="en-AU"/>
        </w:rPr>
        <w:t xml:space="preserve"> </w:t>
      </w:r>
      <w:hyperlink r:id="rId41" w:history="1">
        <w:r w:rsidRPr="002A73E1">
          <w:rPr>
            <w:rStyle w:val="Hyperlink"/>
            <w:rFonts w:ascii="Garamond" w:hAnsi="Garamond"/>
            <w:lang w:val="en-AU"/>
          </w:rPr>
          <w:t>https://www.safetyandquality.gov.au/our-work/partnering-consumers</w:t>
        </w:r>
      </w:hyperlink>
    </w:p>
    <w:p w:rsidR="00F82665" w:rsidRDefault="00F82665" w:rsidP="00F82665">
      <w:pPr>
        <w:keepNext/>
        <w:keepLines/>
        <w:autoSpaceDE w:val="0"/>
        <w:autoSpaceDN w:val="0"/>
        <w:adjustRightInd w:val="0"/>
        <w:rPr>
          <w:rFonts w:ascii="Garamond" w:hAnsi="Garamond"/>
          <w:lang w:val="en-AU"/>
        </w:rPr>
      </w:pPr>
    </w:p>
    <w:p w:rsidR="004624C5" w:rsidRPr="00FB4193" w:rsidRDefault="004624C5" w:rsidP="004624C5">
      <w:pPr>
        <w:keepNext/>
        <w:keepLines/>
        <w:autoSpaceDE w:val="0"/>
        <w:autoSpaceDN w:val="0"/>
        <w:adjustRightInd w:val="0"/>
        <w:rPr>
          <w:rFonts w:ascii="Garamond" w:hAnsi="Garamond"/>
          <w:i/>
          <w:lang w:val="en-AU"/>
        </w:rPr>
      </w:pPr>
      <w:r w:rsidRPr="00FB4193">
        <w:rPr>
          <w:rFonts w:ascii="Garamond" w:hAnsi="Garamond"/>
          <w:i/>
          <w:lang w:val="en-AU"/>
        </w:rPr>
        <w:t>Public Preferences for Allocating Ventilators in an Intensive Care Unit: A Discrete Choice Experiment</w:t>
      </w:r>
    </w:p>
    <w:p w:rsidR="004624C5" w:rsidRDefault="004624C5" w:rsidP="004624C5">
      <w:pPr>
        <w:keepNext/>
        <w:keepLines/>
        <w:autoSpaceDE w:val="0"/>
        <w:autoSpaceDN w:val="0"/>
        <w:adjustRightInd w:val="0"/>
        <w:rPr>
          <w:rFonts w:ascii="Garamond" w:hAnsi="Garamond"/>
          <w:lang w:val="en-AU"/>
        </w:rPr>
      </w:pPr>
      <w:r w:rsidRPr="00FB4193">
        <w:rPr>
          <w:rFonts w:ascii="Garamond" w:hAnsi="Garamond"/>
          <w:lang w:val="en-AU"/>
        </w:rPr>
        <w:t>Norman R, Robinson S, Dickinson H, Williams I, Meshcheriakova E, Manipis K, et al</w:t>
      </w:r>
    </w:p>
    <w:p w:rsidR="004624C5" w:rsidRDefault="004624C5" w:rsidP="004624C5">
      <w:pPr>
        <w:keepNext/>
        <w:keepLines/>
        <w:autoSpaceDE w:val="0"/>
        <w:autoSpaceDN w:val="0"/>
        <w:adjustRightInd w:val="0"/>
        <w:rPr>
          <w:rFonts w:ascii="Garamond" w:hAnsi="Garamond"/>
          <w:lang w:val="en-AU"/>
        </w:rPr>
      </w:pPr>
      <w:r w:rsidRPr="00FB4193">
        <w:rPr>
          <w:rFonts w:ascii="Garamond" w:hAnsi="Garamond"/>
          <w:lang w:val="en-AU"/>
        </w:rPr>
        <w:t>The Patient - Patient-Centered Outcomes Research. 2021.</w:t>
      </w:r>
    </w:p>
    <w:tbl>
      <w:tblPr>
        <w:tblStyle w:val="TableGrid"/>
        <w:tblW w:w="9360" w:type="dxa"/>
        <w:tblInd w:w="288" w:type="dxa"/>
        <w:tblLayout w:type="fixed"/>
        <w:tblLook w:val="01E0" w:firstRow="1" w:lastRow="1" w:firstColumn="1" w:lastColumn="1" w:noHBand="0" w:noVBand="0"/>
      </w:tblPr>
      <w:tblGrid>
        <w:gridCol w:w="1080"/>
        <w:gridCol w:w="8280"/>
      </w:tblGrid>
      <w:tr w:rsidR="004624C5"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4624C5" w:rsidRPr="000170DA" w:rsidRDefault="004624C5" w:rsidP="00366F3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624C5" w:rsidRPr="000170DA" w:rsidRDefault="007D424A" w:rsidP="00366F36">
            <w:pPr>
              <w:keepNext/>
              <w:rPr>
                <w:rStyle w:val="Hyperlink"/>
                <w:rFonts w:ascii="Garamond" w:hAnsi="Garamond"/>
                <w:color w:val="auto"/>
                <w:u w:val="none"/>
                <w:lang w:val="en-AU"/>
              </w:rPr>
            </w:pPr>
            <w:hyperlink r:id="rId42" w:history="1">
              <w:r w:rsidR="004624C5" w:rsidRPr="009E7A13">
                <w:rPr>
                  <w:rStyle w:val="Hyperlink"/>
                  <w:rFonts w:ascii="Garamond" w:hAnsi="Garamond"/>
                  <w:lang w:val="en-AU"/>
                </w:rPr>
                <w:t>https://doi.org/10.1007/s40271-021-00498-z</w:t>
              </w:r>
            </w:hyperlink>
          </w:p>
        </w:tc>
      </w:tr>
      <w:tr w:rsidR="004624C5"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4624C5" w:rsidRPr="000170DA" w:rsidRDefault="004624C5" w:rsidP="00366F3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624C5" w:rsidRPr="00623191" w:rsidRDefault="00F82665" w:rsidP="00F82665">
            <w:pPr>
              <w:rPr>
                <w:rFonts w:ascii="Garamond" w:hAnsi="Garamond"/>
                <w:lang w:val="en-AU"/>
              </w:rPr>
            </w:pPr>
            <w:r>
              <w:rPr>
                <w:rFonts w:ascii="Garamond" w:hAnsi="Garamond"/>
                <w:lang w:val="en-AU"/>
              </w:rPr>
              <w:t xml:space="preserve">One of the most difficult challenges of the COVID-19 pandemic has been in those situations where decisions have had to be made about who gets potentially life-saving treatment and who does not. Australia has largely been spared such difficult situations. However, that does mean that Australian clinicians have not contemplated such decisions. This paper reports on a study that engaged 1050 Australians in a community survey to gauge their views on how intensive care unit (ICU) resources could be allocated </w:t>
            </w:r>
            <w:r w:rsidR="0054354C">
              <w:rPr>
                <w:rFonts w:ascii="Garamond" w:hAnsi="Garamond"/>
                <w:lang w:val="en-AU"/>
              </w:rPr>
              <w:t>in circumstances where there may not be enough resources to treat all those who might benefit. In these discrete choice experiments, the dimensions that respondents ‘</w:t>
            </w:r>
            <w:r w:rsidR="0054354C" w:rsidRPr="0054354C">
              <w:rPr>
                <w:rFonts w:ascii="Garamond" w:hAnsi="Garamond"/>
                <w:lang w:val="en-AU"/>
              </w:rPr>
              <w:t>considered most important were age, likely effectiveness, smoking status, whether the person has dependents, whether they are a healthcare worker, and whether they have a disability or not</w:t>
            </w:r>
            <w:r w:rsidR="0054354C">
              <w:rPr>
                <w:rFonts w:ascii="Garamond" w:hAnsi="Garamond"/>
                <w:lang w:val="en-AU"/>
              </w:rPr>
              <w:t>’. However, as the authors observe, ‘</w:t>
            </w:r>
            <w:r w:rsidR="0054354C" w:rsidRPr="0054354C">
              <w:rPr>
                <w:rFonts w:ascii="Garamond" w:hAnsi="Garamond"/>
                <w:lang w:val="en-AU"/>
              </w:rPr>
              <w:t>The use of such information should be treated with some caution as the underlying reason for such preferences are unclear, and respondents themselves preferred th</w:t>
            </w:r>
            <w:r w:rsidR="0054354C">
              <w:rPr>
                <w:rFonts w:ascii="Garamond" w:hAnsi="Garamond"/>
                <w:lang w:val="en-AU"/>
              </w:rPr>
              <w:t>e decision to be made by others’, particularly medical professionals.</w:t>
            </w:r>
          </w:p>
        </w:tc>
      </w:tr>
    </w:tbl>
    <w:p w:rsidR="004624C5" w:rsidRDefault="004624C5" w:rsidP="004624C5">
      <w:pPr>
        <w:keepNext/>
        <w:keepLines/>
        <w:autoSpaceDE w:val="0"/>
        <w:autoSpaceDN w:val="0"/>
        <w:adjustRightInd w:val="0"/>
        <w:rPr>
          <w:rFonts w:ascii="Garamond" w:hAnsi="Garamond"/>
          <w:lang w:val="en-AU"/>
        </w:rPr>
      </w:pPr>
    </w:p>
    <w:p w:rsidR="0054354C" w:rsidRDefault="0054354C" w:rsidP="0054354C">
      <w:pPr>
        <w:keepNext/>
        <w:keepLines/>
        <w:autoSpaceDE w:val="0"/>
        <w:autoSpaceDN w:val="0"/>
        <w:adjustRightInd w:val="0"/>
        <w:rPr>
          <w:rFonts w:ascii="Garamond" w:hAnsi="Garamond"/>
          <w:lang w:val="en-AU"/>
        </w:rPr>
      </w:pPr>
      <w:r w:rsidRPr="003105F9">
        <w:rPr>
          <w:rFonts w:ascii="Garamond" w:hAnsi="Garamond"/>
          <w:i/>
          <w:lang w:val="en-AU"/>
        </w:rPr>
        <w:t>Implementing a human factors approach to RCA</w:t>
      </w:r>
      <w:r w:rsidRPr="00366506">
        <w:rPr>
          <w:rFonts w:ascii="Garamond" w:hAnsi="Garamond"/>
          <w:i/>
          <w:vertAlign w:val="superscript"/>
          <w:lang w:val="en-AU"/>
        </w:rPr>
        <w:t>2</w:t>
      </w:r>
      <w:r w:rsidRPr="003105F9">
        <w:rPr>
          <w:rFonts w:ascii="Garamond" w:hAnsi="Garamond"/>
          <w:i/>
          <w:lang w:val="en-AU"/>
        </w:rPr>
        <w:t>: Tools, processes and strategies</w:t>
      </w:r>
      <w:r w:rsidRPr="003105F9">
        <w:rPr>
          <w:rFonts w:ascii="Garamond" w:hAnsi="Garamond"/>
          <w:i/>
          <w:lang w:val="en-AU"/>
        </w:rPr>
        <w:br/>
      </w:r>
      <w:r w:rsidRPr="003105F9">
        <w:rPr>
          <w:rFonts w:ascii="Garamond" w:hAnsi="Garamond"/>
          <w:lang w:val="en-AU"/>
        </w:rPr>
        <w:t>Wiegmann DA, Wood LJ, Solomon DB, Shappell SA</w:t>
      </w:r>
    </w:p>
    <w:p w:rsidR="0054354C" w:rsidRPr="003105F9" w:rsidRDefault="0054354C" w:rsidP="0054354C">
      <w:pPr>
        <w:keepNext/>
        <w:keepLines/>
        <w:autoSpaceDE w:val="0"/>
        <w:autoSpaceDN w:val="0"/>
        <w:adjustRightInd w:val="0"/>
        <w:rPr>
          <w:rFonts w:ascii="Garamond" w:hAnsi="Garamond"/>
          <w:lang w:val="en-AU"/>
        </w:rPr>
      </w:pPr>
      <w:r w:rsidRPr="003105F9">
        <w:rPr>
          <w:rFonts w:ascii="Garamond" w:hAnsi="Garamond"/>
          <w:lang w:val="en-AU"/>
        </w:rPr>
        <w:t>Journal of Healthcare Risk Management. 2020</w:t>
      </w:r>
      <w:r>
        <w:rPr>
          <w:rFonts w:ascii="Garamond" w:hAnsi="Garamond"/>
          <w:lang w:val="en-AU"/>
        </w:rPr>
        <w:t xml:space="preserve"> [epub]</w:t>
      </w:r>
      <w:r w:rsidRPr="003105F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4354C"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54354C" w:rsidRPr="000170DA" w:rsidRDefault="0054354C" w:rsidP="00366F3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4354C" w:rsidRPr="000170DA" w:rsidRDefault="007D424A" w:rsidP="00366F36">
            <w:pPr>
              <w:keepNext/>
              <w:rPr>
                <w:rStyle w:val="Hyperlink"/>
                <w:rFonts w:ascii="Garamond" w:hAnsi="Garamond"/>
                <w:color w:val="auto"/>
                <w:u w:val="none"/>
                <w:lang w:val="en-AU"/>
              </w:rPr>
            </w:pPr>
            <w:hyperlink r:id="rId43" w:history="1">
              <w:r w:rsidR="0054354C" w:rsidRPr="009E7A13">
                <w:rPr>
                  <w:rStyle w:val="Hyperlink"/>
                  <w:rFonts w:ascii="Garamond" w:hAnsi="Garamond"/>
                  <w:lang w:val="en-AU"/>
                </w:rPr>
                <w:t>http://doi.org/10.1002/jhrm.21454</w:t>
              </w:r>
            </w:hyperlink>
          </w:p>
        </w:tc>
      </w:tr>
      <w:tr w:rsidR="0054354C"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54354C" w:rsidRPr="000170DA" w:rsidRDefault="0054354C" w:rsidP="00366F3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354C" w:rsidRPr="00623191" w:rsidRDefault="0054354C" w:rsidP="00952BF0">
            <w:pPr>
              <w:rPr>
                <w:rFonts w:ascii="Garamond" w:hAnsi="Garamond"/>
                <w:lang w:val="en-AU"/>
              </w:rPr>
            </w:pPr>
            <w:r>
              <w:rPr>
                <w:rFonts w:ascii="Garamond" w:hAnsi="Garamond"/>
                <w:lang w:val="en-AU"/>
              </w:rPr>
              <w:t>Root case analysis (RCA) is a commonly used method for investigating serious incidents. A few years a revised method, Root Cause Analysis and Action (RCA</w:t>
            </w:r>
            <w:r w:rsidRPr="003105F9">
              <w:rPr>
                <w:rFonts w:ascii="Garamond" w:hAnsi="Garamond"/>
                <w:vertAlign w:val="superscript"/>
                <w:lang w:val="en-AU"/>
              </w:rPr>
              <w:t>2</w:t>
            </w:r>
            <w:r>
              <w:rPr>
                <w:rFonts w:ascii="Garamond" w:hAnsi="Garamond"/>
                <w:lang w:val="en-AU"/>
              </w:rPr>
              <w:t>), was proposed. This paper examines a number of human factors tools may be used with the RCA</w:t>
            </w:r>
            <w:r w:rsidRPr="003105F9">
              <w:rPr>
                <w:rFonts w:ascii="Garamond" w:hAnsi="Garamond"/>
                <w:vertAlign w:val="superscript"/>
                <w:lang w:val="en-AU"/>
              </w:rPr>
              <w:t>2</w:t>
            </w:r>
            <w:r>
              <w:rPr>
                <w:rFonts w:ascii="Garamond" w:hAnsi="Garamond"/>
                <w:vertAlign w:val="superscript"/>
                <w:lang w:val="en-AU"/>
              </w:rPr>
              <w:t xml:space="preserve"> </w:t>
            </w:r>
            <w:r w:rsidRPr="003105F9">
              <w:rPr>
                <w:rFonts w:ascii="Garamond" w:hAnsi="Garamond"/>
                <w:lang w:val="en-AU"/>
              </w:rPr>
              <w:t>fram</w:t>
            </w:r>
            <w:r>
              <w:rPr>
                <w:rFonts w:ascii="Garamond" w:hAnsi="Garamond"/>
                <w:lang w:val="en-AU"/>
              </w:rPr>
              <w:t xml:space="preserve">ework. The paper covers the </w:t>
            </w:r>
            <w:r w:rsidRPr="003105F9">
              <w:rPr>
                <w:rFonts w:ascii="Garamond" w:hAnsi="Garamond"/>
                <w:lang w:val="en-AU"/>
              </w:rPr>
              <w:t xml:space="preserve">Human Factors Analysis and Classification System (HFACS), the Human Factors Intervention Matrix (HFIX), and </w:t>
            </w:r>
            <w:r>
              <w:rPr>
                <w:rFonts w:ascii="Garamond" w:hAnsi="Garamond"/>
                <w:lang w:val="en-AU"/>
              </w:rPr>
              <w:t>the FACES</w:t>
            </w:r>
            <w:r w:rsidRPr="003105F9">
              <w:rPr>
                <w:rFonts w:ascii="Garamond" w:hAnsi="Garamond"/>
                <w:lang w:val="en-AU"/>
              </w:rPr>
              <w:t xml:space="preserve"> decision tool</w:t>
            </w:r>
            <w:r>
              <w:rPr>
                <w:rFonts w:ascii="Garamond" w:hAnsi="Garamond"/>
                <w:lang w:val="en-AU"/>
              </w:rPr>
              <w:t xml:space="preserve">. The paper </w:t>
            </w:r>
            <w:r w:rsidR="00952BF0">
              <w:rPr>
                <w:rFonts w:ascii="Garamond" w:hAnsi="Garamond"/>
                <w:lang w:val="en-AU"/>
              </w:rPr>
              <w:t>discusses the experience of an 18-month implementation of these tools in a US teaching hospital. The authors asset that the r</w:t>
            </w:r>
            <w:r w:rsidR="00952BF0" w:rsidRPr="00952BF0">
              <w:rPr>
                <w:rFonts w:ascii="Garamond" w:hAnsi="Garamond"/>
                <w:lang w:val="en-AU"/>
              </w:rPr>
              <w:t xml:space="preserve">esults </w:t>
            </w:r>
            <w:r w:rsidR="00952BF0">
              <w:rPr>
                <w:rFonts w:ascii="Garamond" w:hAnsi="Garamond"/>
                <w:lang w:val="en-AU"/>
              </w:rPr>
              <w:t>‘</w:t>
            </w:r>
            <w:r w:rsidR="00952BF0" w:rsidRPr="00952BF0">
              <w:rPr>
                <w:rFonts w:ascii="Garamond" w:hAnsi="Garamond"/>
                <w:lang w:val="en-AU"/>
              </w:rPr>
              <w:t>demonstrate how HFACS</w:t>
            </w:r>
            <w:r w:rsidR="00952BF0" w:rsidRPr="00952BF0">
              <w:rPr>
                <w:lang w:val="en-AU"/>
              </w:rPr>
              <w:t>‐</w:t>
            </w:r>
            <w:r w:rsidR="00952BF0" w:rsidRPr="00952BF0">
              <w:rPr>
                <w:rFonts w:ascii="Garamond" w:hAnsi="Garamond"/>
                <w:lang w:val="en-AU"/>
              </w:rPr>
              <w:t>RCA2 can foster a more comprehensive, human factors analysis of serious patient harm events and the identification of broader system interventions.</w:t>
            </w:r>
            <w:r w:rsidR="00952BF0">
              <w:rPr>
                <w:rFonts w:ascii="Garamond" w:hAnsi="Garamond"/>
                <w:lang w:val="en-AU"/>
              </w:rPr>
              <w:t>’ They also argue that ‘</w:t>
            </w:r>
            <w:r w:rsidR="00952BF0" w:rsidRPr="00952BF0">
              <w:rPr>
                <w:rFonts w:ascii="Garamond" w:hAnsi="Garamond"/>
                <w:lang w:val="en-AU"/>
              </w:rPr>
              <w:t>RCA team members (risk managers and quality improvement advisors) also experienced greater satisfaction in their work, leadership gained more trust in RCA findings and recommendations, and the transparency of the RCA process increased.</w:t>
            </w:r>
            <w:r w:rsidR="00952BF0">
              <w:rPr>
                <w:rFonts w:ascii="Garamond" w:hAnsi="Garamond"/>
                <w:lang w:val="en-AU"/>
              </w:rPr>
              <w:t>’</w:t>
            </w:r>
          </w:p>
        </w:tc>
      </w:tr>
    </w:tbl>
    <w:p w:rsidR="0054354C" w:rsidRDefault="0054354C" w:rsidP="0054354C">
      <w:pPr>
        <w:keepNext/>
        <w:keepLines/>
        <w:autoSpaceDE w:val="0"/>
        <w:autoSpaceDN w:val="0"/>
        <w:adjustRightInd w:val="0"/>
        <w:rPr>
          <w:rFonts w:ascii="Garamond" w:hAnsi="Garamond"/>
          <w:lang w:val="en-AU"/>
        </w:rPr>
      </w:pPr>
    </w:p>
    <w:p w:rsidR="005E316B" w:rsidRPr="00FB4193" w:rsidRDefault="00FB4193" w:rsidP="005E316B">
      <w:pPr>
        <w:keepNext/>
        <w:keepLines/>
        <w:autoSpaceDE w:val="0"/>
        <w:autoSpaceDN w:val="0"/>
        <w:adjustRightInd w:val="0"/>
        <w:rPr>
          <w:rFonts w:ascii="Garamond" w:hAnsi="Garamond"/>
          <w:i/>
          <w:lang w:val="en-AU"/>
        </w:rPr>
      </w:pPr>
      <w:r w:rsidRPr="00FB4193">
        <w:rPr>
          <w:rFonts w:ascii="Garamond" w:hAnsi="Garamond"/>
          <w:i/>
          <w:lang w:val="en-AU"/>
        </w:rPr>
        <w:t>Common General Surgical Never Events: Analysis of NHS England Never Events Data</w:t>
      </w:r>
    </w:p>
    <w:p w:rsidR="0054354C" w:rsidRDefault="0054354C" w:rsidP="005E316B">
      <w:pPr>
        <w:keepNext/>
        <w:keepLines/>
        <w:autoSpaceDE w:val="0"/>
        <w:autoSpaceDN w:val="0"/>
        <w:adjustRightInd w:val="0"/>
        <w:rPr>
          <w:rFonts w:ascii="Garamond" w:hAnsi="Garamond"/>
          <w:lang w:val="en-AU"/>
        </w:rPr>
      </w:pPr>
      <w:r w:rsidRPr="0054354C">
        <w:rPr>
          <w:rFonts w:ascii="Garamond" w:hAnsi="Garamond"/>
          <w:lang w:val="en-AU"/>
        </w:rPr>
        <w:t>Omar I, Singhal R, Wilson M, Parmar C, Khan O, Mahawar K</w:t>
      </w:r>
    </w:p>
    <w:p w:rsidR="00FB4193" w:rsidRDefault="0054354C" w:rsidP="005E316B">
      <w:pPr>
        <w:keepNext/>
        <w:keepLines/>
        <w:autoSpaceDE w:val="0"/>
        <w:autoSpaceDN w:val="0"/>
        <w:adjustRightInd w:val="0"/>
        <w:rPr>
          <w:rFonts w:ascii="Garamond" w:hAnsi="Garamond"/>
          <w:lang w:val="en-AU"/>
        </w:rPr>
      </w:pPr>
      <w:r w:rsidRPr="0054354C">
        <w:rPr>
          <w:rFonts w:ascii="Garamond" w:hAnsi="Garamond"/>
          <w:lang w:val="en-AU"/>
        </w:rPr>
        <w:t>International Journal for Quality in Health Care. 2021</w:t>
      </w:r>
      <w:r>
        <w:rPr>
          <w:rFonts w:ascii="Garamond" w:hAnsi="Garamond"/>
          <w:lang w:val="en-AU"/>
        </w:rPr>
        <w:t xml:space="preserve"> [epub]</w:t>
      </w:r>
      <w:r w:rsidRPr="0054354C">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E316B" w:rsidRPr="000170DA" w:rsidTr="00842276">
        <w:tc>
          <w:tcPr>
            <w:tcW w:w="1080" w:type="dxa"/>
            <w:tcBorders>
              <w:top w:val="single" w:sz="4" w:space="0" w:color="auto"/>
              <w:left w:val="single" w:sz="4" w:space="0" w:color="auto"/>
              <w:bottom w:val="single" w:sz="4" w:space="0" w:color="auto"/>
              <w:right w:val="single" w:sz="4" w:space="0" w:color="auto"/>
            </w:tcBorders>
            <w:vAlign w:val="center"/>
          </w:tcPr>
          <w:p w:rsidR="005E316B" w:rsidRPr="000170DA" w:rsidRDefault="005E316B" w:rsidP="0084227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E316B" w:rsidRPr="000170DA" w:rsidRDefault="007D424A" w:rsidP="00FB4193">
            <w:pPr>
              <w:keepNext/>
              <w:rPr>
                <w:rStyle w:val="Hyperlink"/>
                <w:rFonts w:ascii="Garamond" w:hAnsi="Garamond"/>
                <w:color w:val="auto"/>
                <w:u w:val="none"/>
                <w:lang w:val="en-AU"/>
              </w:rPr>
            </w:pPr>
            <w:hyperlink r:id="rId44" w:history="1">
              <w:r w:rsidR="00FB4193" w:rsidRPr="009E7A13">
                <w:rPr>
                  <w:rStyle w:val="Hyperlink"/>
                  <w:rFonts w:ascii="Garamond" w:hAnsi="Garamond"/>
                  <w:lang w:val="en-AU"/>
                </w:rPr>
                <w:t>https://doi.org/10.1093/intqhc/mzab045</w:t>
              </w:r>
            </w:hyperlink>
          </w:p>
        </w:tc>
      </w:tr>
      <w:tr w:rsidR="005E316B" w:rsidRPr="000170DA" w:rsidTr="00842276">
        <w:tc>
          <w:tcPr>
            <w:tcW w:w="1080" w:type="dxa"/>
            <w:tcBorders>
              <w:top w:val="single" w:sz="4" w:space="0" w:color="auto"/>
              <w:left w:val="single" w:sz="4" w:space="0" w:color="auto"/>
              <w:bottom w:val="single" w:sz="4" w:space="0" w:color="auto"/>
              <w:right w:val="single" w:sz="4" w:space="0" w:color="auto"/>
            </w:tcBorders>
            <w:vAlign w:val="center"/>
          </w:tcPr>
          <w:p w:rsidR="005E316B" w:rsidRPr="000170DA" w:rsidRDefault="005E316B" w:rsidP="0084227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316B" w:rsidRDefault="0054354C" w:rsidP="0054354C">
            <w:pPr>
              <w:rPr>
                <w:rFonts w:ascii="Garamond" w:hAnsi="Garamond"/>
                <w:lang w:val="en-AU"/>
              </w:rPr>
            </w:pPr>
            <w:r>
              <w:rPr>
                <w:rFonts w:ascii="Garamond" w:hAnsi="Garamond"/>
                <w:lang w:val="en-AU"/>
              </w:rPr>
              <w:t xml:space="preserve">Paper reporting on a study that examined </w:t>
            </w:r>
            <w:r w:rsidRPr="0054354C">
              <w:rPr>
                <w:rFonts w:ascii="Garamond" w:hAnsi="Garamond"/>
                <w:lang w:val="en-AU"/>
              </w:rPr>
              <w:t xml:space="preserve">NHS England data from April 2012 to February 2020 to identify common general surgical </w:t>
            </w:r>
            <w:r>
              <w:rPr>
                <w:rFonts w:ascii="Garamond" w:hAnsi="Garamond"/>
                <w:lang w:val="en-AU"/>
              </w:rPr>
              <w:t>never events (</w:t>
            </w:r>
            <w:r w:rsidRPr="0054354C">
              <w:rPr>
                <w:rFonts w:ascii="Garamond" w:hAnsi="Garamond"/>
                <w:lang w:val="en-AU"/>
              </w:rPr>
              <w:t>NE</w:t>
            </w:r>
            <w:r>
              <w:rPr>
                <w:rFonts w:ascii="Garamond" w:hAnsi="Garamond"/>
                <w:lang w:val="en-AU"/>
              </w:rPr>
              <w:t>). The authors report that:</w:t>
            </w:r>
          </w:p>
          <w:p w:rsidR="0054354C" w:rsidRPr="0054354C" w:rsidRDefault="0054354C" w:rsidP="0054354C">
            <w:pPr>
              <w:pStyle w:val="ListParagraph"/>
              <w:numPr>
                <w:ilvl w:val="0"/>
                <w:numId w:val="19"/>
              </w:numPr>
              <w:rPr>
                <w:rFonts w:ascii="Garamond" w:hAnsi="Garamond"/>
                <w:lang w:val="en-AU"/>
              </w:rPr>
            </w:pPr>
            <w:r w:rsidRPr="0054354C">
              <w:rPr>
                <w:rFonts w:ascii="Garamond" w:hAnsi="Garamond"/>
                <w:lang w:val="en-AU"/>
              </w:rPr>
              <w:t xml:space="preserve">There was a total of 797 general surgical NE identified under three main categories of </w:t>
            </w:r>
            <w:r w:rsidRPr="0054354C">
              <w:rPr>
                <w:rFonts w:ascii="Garamond" w:hAnsi="Garamond"/>
                <w:b/>
                <w:lang w:val="en-AU"/>
              </w:rPr>
              <w:t>Wrong-Site Surgery</w:t>
            </w:r>
            <w:r w:rsidRPr="0054354C">
              <w:rPr>
                <w:rFonts w:ascii="Garamond" w:hAnsi="Garamond"/>
                <w:lang w:val="en-AU"/>
              </w:rPr>
              <w:t xml:space="preserve"> (n=427;</w:t>
            </w:r>
            <w:r w:rsidRPr="0054354C">
              <w:rPr>
                <w:rFonts w:ascii="Garamond" w:hAnsi="Garamond"/>
                <w:b/>
                <w:lang w:val="en-AU"/>
              </w:rPr>
              <w:t>53.58%</w:t>
            </w:r>
            <w:r w:rsidRPr="0054354C">
              <w:rPr>
                <w:rFonts w:ascii="Garamond" w:hAnsi="Garamond"/>
                <w:lang w:val="en-AU"/>
              </w:rPr>
              <w:t xml:space="preserve">), </w:t>
            </w:r>
            <w:r w:rsidRPr="0054354C">
              <w:rPr>
                <w:rFonts w:ascii="Garamond" w:hAnsi="Garamond"/>
                <w:b/>
                <w:lang w:val="en-AU"/>
              </w:rPr>
              <w:t>Retained Items Post-Procedure</w:t>
            </w:r>
            <w:r w:rsidRPr="0054354C">
              <w:rPr>
                <w:rFonts w:ascii="Garamond" w:hAnsi="Garamond"/>
                <w:lang w:val="en-AU"/>
              </w:rPr>
              <w:t xml:space="preserve"> (n=355; </w:t>
            </w:r>
            <w:r w:rsidRPr="0054354C">
              <w:rPr>
                <w:rFonts w:ascii="Garamond" w:hAnsi="Garamond"/>
                <w:b/>
                <w:lang w:val="en-AU"/>
              </w:rPr>
              <w:t>44.54%</w:t>
            </w:r>
            <w:r w:rsidRPr="0054354C">
              <w:rPr>
                <w:rFonts w:ascii="Garamond" w:hAnsi="Garamond"/>
                <w:lang w:val="en-AU"/>
              </w:rPr>
              <w:t xml:space="preserve">), and </w:t>
            </w:r>
            <w:r w:rsidRPr="0054354C">
              <w:rPr>
                <w:rFonts w:ascii="Garamond" w:hAnsi="Garamond"/>
                <w:b/>
                <w:lang w:val="en-AU"/>
              </w:rPr>
              <w:t>Wrong Implant/Prosthesis</w:t>
            </w:r>
            <w:r w:rsidRPr="0054354C">
              <w:rPr>
                <w:rFonts w:ascii="Garamond" w:hAnsi="Garamond"/>
                <w:lang w:val="en-AU"/>
              </w:rPr>
              <w:t xml:space="preserve"> and (n=15; </w:t>
            </w:r>
            <w:r w:rsidRPr="0054354C">
              <w:rPr>
                <w:rFonts w:ascii="Garamond" w:hAnsi="Garamond"/>
                <w:b/>
                <w:lang w:val="en-AU"/>
              </w:rPr>
              <w:t>1.88%</w:t>
            </w:r>
            <w:r w:rsidRPr="0054354C">
              <w:rPr>
                <w:rFonts w:ascii="Garamond" w:hAnsi="Garamond"/>
                <w:lang w:val="en-AU"/>
              </w:rPr>
              <w:t xml:space="preserve">). </w:t>
            </w:r>
          </w:p>
          <w:p w:rsidR="0054354C" w:rsidRPr="0054354C" w:rsidRDefault="0054354C" w:rsidP="0054354C">
            <w:pPr>
              <w:pStyle w:val="ListParagraph"/>
              <w:numPr>
                <w:ilvl w:val="0"/>
                <w:numId w:val="19"/>
              </w:numPr>
              <w:rPr>
                <w:rFonts w:ascii="Garamond" w:hAnsi="Garamond"/>
                <w:lang w:val="en-AU"/>
              </w:rPr>
            </w:pPr>
            <w:r w:rsidRPr="0054354C">
              <w:rPr>
                <w:rFonts w:ascii="Garamond" w:hAnsi="Garamond"/>
                <w:lang w:val="en-AU"/>
              </w:rPr>
              <w:lastRenderedPageBreak/>
              <w:t>A total of 56 common general surgical themes were identified – 25 each in the Wrong-Site Surgery and Retained Foreign Body category and 6 in wrong implants.</w:t>
            </w:r>
          </w:p>
          <w:p w:rsidR="0054354C" w:rsidRPr="0054354C" w:rsidRDefault="0054354C" w:rsidP="0054354C">
            <w:pPr>
              <w:pStyle w:val="ListParagraph"/>
              <w:numPr>
                <w:ilvl w:val="0"/>
                <w:numId w:val="19"/>
              </w:numPr>
              <w:rPr>
                <w:rFonts w:ascii="Garamond" w:hAnsi="Garamond"/>
                <w:lang w:val="en-AU"/>
              </w:rPr>
            </w:pPr>
            <w:r w:rsidRPr="0054354C">
              <w:rPr>
                <w:rFonts w:ascii="Garamond" w:hAnsi="Garamond"/>
                <w:b/>
                <w:lang w:val="en-AU"/>
              </w:rPr>
              <w:t>Wrong skin condition surgery</w:t>
            </w:r>
            <w:r w:rsidRPr="0054354C">
              <w:rPr>
                <w:rFonts w:ascii="Garamond" w:hAnsi="Garamond"/>
                <w:lang w:val="en-AU"/>
              </w:rPr>
              <w:t xml:space="preserve"> was the commonest wrong-site surgery (n=117; 27.4%). There were 18 </w:t>
            </w:r>
            <w:r w:rsidRPr="0054354C">
              <w:rPr>
                <w:rFonts w:ascii="Garamond" w:hAnsi="Garamond"/>
                <w:b/>
                <w:lang w:val="en-AU"/>
              </w:rPr>
              <w:t>wrong side chest drains</w:t>
            </w:r>
            <w:r w:rsidRPr="0054354C">
              <w:rPr>
                <w:rFonts w:ascii="Garamond" w:hAnsi="Garamond"/>
                <w:lang w:val="en-AU"/>
              </w:rPr>
              <w:t xml:space="preserve"> (4.2%) and 18 (4.2%) </w:t>
            </w:r>
            <w:r w:rsidRPr="0054354C">
              <w:rPr>
                <w:rFonts w:ascii="Garamond" w:hAnsi="Garamond"/>
                <w:b/>
                <w:lang w:val="en-AU"/>
              </w:rPr>
              <w:t>wrong side angioplasty/angiogram</w:t>
            </w:r>
            <w:r w:rsidRPr="0054354C">
              <w:rPr>
                <w:rFonts w:ascii="Garamond" w:hAnsi="Garamond"/>
                <w:lang w:val="en-AU"/>
              </w:rPr>
              <w:t xml:space="preserve">. There were 7 (1.6%) instances of </w:t>
            </w:r>
            <w:r w:rsidRPr="0054354C">
              <w:rPr>
                <w:rFonts w:ascii="Garamond" w:hAnsi="Garamond"/>
                <w:b/>
                <w:lang w:val="en-AU"/>
              </w:rPr>
              <w:t>confusion in pilonidal/perianal/perineal surgeries</w:t>
            </w:r>
            <w:r w:rsidRPr="0054354C">
              <w:rPr>
                <w:rFonts w:ascii="Garamond" w:hAnsi="Garamond"/>
                <w:lang w:val="en-AU"/>
              </w:rPr>
              <w:t xml:space="preserve"> and 6 (1.4%) instances of </w:t>
            </w:r>
            <w:r w:rsidRPr="0054354C">
              <w:rPr>
                <w:rFonts w:ascii="Garamond" w:hAnsi="Garamond"/>
                <w:b/>
                <w:lang w:val="en-AU"/>
              </w:rPr>
              <w:t>biopsy of cervix rather than colon or rectum</w:t>
            </w:r>
            <w:r w:rsidRPr="0054354C">
              <w:rPr>
                <w:rFonts w:ascii="Garamond" w:hAnsi="Garamond"/>
                <w:lang w:val="en-AU"/>
              </w:rPr>
              <w:t>.</w:t>
            </w:r>
          </w:p>
          <w:p w:rsidR="0054354C" w:rsidRDefault="0054354C" w:rsidP="0054354C">
            <w:pPr>
              <w:pStyle w:val="ListParagraph"/>
              <w:numPr>
                <w:ilvl w:val="0"/>
                <w:numId w:val="19"/>
              </w:numPr>
              <w:rPr>
                <w:rFonts w:ascii="Garamond" w:hAnsi="Garamond"/>
                <w:lang w:val="en-AU"/>
              </w:rPr>
            </w:pPr>
            <w:r w:rsidRPr="0054354C">
              <w:rPr>
                <w:rFonts w:ascii="Garamond" w:hAnsi="Garamond"/>
                <w:b/>
                <w:lang w:val="en-AU"/>
              </w:rPr>
              <w:t>Retained surgical swabs</w:t>
            </w:r>
            <w:r w:rsidRPr="0054354C">
              <w:rPr>
                <w:rFonts w:ascii="Garamond" w:hAnsi="Garamond"/>
                <w:lang w:val="en-AU"/>
              </w:rPr>
              <w:t xml:space="preserve"> were the most common retained items (n=165;46.5%). There were 28 (7.9%) </w:t>
            </w:r>
            <w:r w:rsidRPr="0054354C">
              <w:rPr>
                <w:rFonts w:ascii="Garamond" w:hAnsi="Garamond"/>
                <w:b/>
                <w:lang w:val="en-AU"/>
              </w:rPr>
              <w:t>laparoscopic retrieval bags</w:t>
            </w:r>
            <w:r w:rsidRPr="0054354C">
              <w:rPr>
                <w:rFonts w:ascii="Garamond" w:hAnsi="Garamond"/>
                <w:lang w:val="en-AU"/>
              </w:rPr>
              <w:t xml:space="preserve"> with or without the specimen, 26 (7.3%) </w:t>
            </w:r>
            <w:r w:rsidRPr="0054354C">
              <w:rPr>
                <w:rFonts w:ascii="Garamond" w:hAnsi="Garamond"/>
                <w:b/>
                <w:lang w:val="en-AU"/>
              </w:rPr>
              <w:t>chest drain guidewires</w:t>
            </w:r>
            <w:r w:rsidRPr="0054354C">
              <w:rPr>
                <w:rFonts w:ascii="Garamond" w:hAnsi="Garamond"/>
                <w:lang w:val="en-AU"/>
              </w:rPr>
              <w:t xml:space="preserve">, 26 (7.3%) </w:t>
            </w:r>
            <w:r w:rsidRPr="0054354C">
              <w:rPr>
                <w:rFonts w:ascii="Garamond" w:hAnsi="Garamond"/>
                <w:b/>
                <w:lang w:val="en-AU"/>
              </w:rPr>
              <w:t>surgical needles</w:t>
            </w:r>
            <w:r w:rsidRPr="0054354C">
              <w:rPr>
                <w:rFonts w:ascii="Garamond" w:hAnsi="Garamond"/>
                <w:lang w:val="en-AU"/>
              </w:rPr>
              <w:t xml:space="preserve">; and 9 (2.5%) </w:t>
            </w:r>
            <w:r w:rsidRPr="0054354C">
              <w:rPr>
                <w:rFonts w:ascii="Garamond" w:hAnsi="Garamond"/>
                <w:b/>
                <w:lang w:val="en-AU"/>
              </w:rPr>
              <w:t>surgical drains</w:t>
            </w:r>
            <w:r w:rsidRPr="0054354C">
              <w:rPr>
                <w:rFonts w:ascii="Garamond" w:hAnsi="Garamond"/>
                <w:lang w:val="en-AU"/>
              </w:rPr>
              <w:t>.</w:t>
            </w:r>
          </w:p>
          <w:p w:rsidR="0054354C" w:rsidRPr="0054354C" w:rsidRDefault="0054354C" w:rsidP="0054354C">
            <w:pPr>
              <w:pStyle w:val="ListParagraph"/>
              <w:numPr>
                <w:ilvl w:val="0"/>
                <w:numId w:val="19"/>
              </w:numPr>
              <w:rPr>
                <w:rFonts w:ascii="Garamond" w:hAnsi="Garamond"/>
                <w:lang w:val="en-AU"/>
              </w:rPr>
            </w:pPr>
            <w:r w:rsidRPr="0054354C">
              <w:rPr>
                <w:rFonts w:ascii="Garamond" w:hAnsi="Garamond"/>
                <w:b/>
                <w:lang w:val="en-AU"/>
              </w:rPr>
              <w:t>Wrong stents</w:t>
            </w:r>
            <w:r w:rsidRPr="0054354C">
              <w:rPr>
                <w:rFonts w:ascii="Garamond" w:hAnsi="Garamond"/>
                <w:lang w:val="en-AU"/>
              </w:rPr>
              <w:t xml:space="preserve"> were most common (n=9;60%) wrong implant followed by </w:t>
            </w:r>
            <w:r w:rsidRPr="0054354C">
              <w:rPr>
                <w:rFonts w:ascii="Garamond" w:hAnsi="Garamond"/>
                <w:b/>
                <w:lang w:val="en-AU"/>
              </w:rPr>
              <w:t>wrong breast implants</w:t>
            </w:r>
            <w:r w:rsidRPr="0054354C">
              <w:rPr>
                <w:rFonts w:ascii="Garamond" w:hAnsi="Garamond"/>
                <w:lang w:val="en-AU"/>
              </w:rPr>
              <w:t xml:space="preserve"> (n=2;13.3%).</w:t>
            </w:r>
          </w:p>
        </w:tc>
      </w:tr>
    </w:tbl>
    <w:p w:rsidR="005E316B" w:rsidRDefault="005E316B" w:rsidP="005E316B">
      <w:pPr>
        <w:keepNext/>
        <w:keepLines/>
        <w:autoSpaceDE w:val="0"/>
        <w:autoSpaceDN w:val="0"/>
        <w:adjustRightInd w:val="0"/>
        <w:rPr>
          <w:rFonts w:ascii="Garamond" w:hAnsi="Garamond"/>
          <w:lang w:val="en-AU"/>
        </w:rPr>
      </w:pPr>
    </w:p>
    <w:p w:rsidR="00952BF0" w:rsidRPr="00FB4193" w:rsidRDefault="00952BF0" w:rsidP="00952BF0">
      <w:pPr>
        <w:keepNext/>
        <w:keepLines/>
        <w:autoSpaceDE w:val="0"/>
        <w:autoSpaceDN w:val="0"/>
        <w:adjustRightInd w:val="0"/>
        <w:rPr>
          <w:rFonts w:ascii="Garamond" w:hAnsi="Garamond"/>
          <w:i/>
          <w:lang w:val="en-AU"/>
        </w:rPr>
      </w:pPr>
      <w:r w:rsidRPr="00FB4193">
        <w:rPr>
          <w:rFonts w:ascii="Garamond" w:hAnsi="Garamond"/>
          <w:i/>
          <w:lang w:val="en-AU"/>
        </w:rPr>
        <w:t>A thematic analysis of the prevention of future deaths reports in healthcare from HM coroners in England and Wales 2016–2019</w:t>
      </w:r>
    </w:p>
    <w:p w:rsidR="00952BF0" w:rsidRDefault="00952BF0" w:rsidP="00952BF0">
      <w:pPr>
        <w:keepNext/>
        <w:keepLines/>
        <w:autoSpaceDE w:val="0"/>
        <w:autoSpaceDN w:val="0"/>
        <w:adjustRightInd w:val="0"/>
        <w:rPr>
          <w:rFonts w:ascii="Garamond" w:hAnsi="Garamond"/>
          <w:lang w:val="en-AU"/>
        </w:rPr>
      </w:pPr>
      <w:r w:rsidRPr="0045384F">
        <w:rPr>
          <w:rFonts w:ascii="Garamond" w:hAnsi="Garamond"/>
          <w:lang w:val="en-AU"/>
        </w:rPr>
        <w:t>Leary A, Bushe D, Oldman C, Lawler J, Punshon G.</w:t>
      </w:r>
    </w:p>
    <w:p w:rsidR="00952BF0" w:rsidRDefault="00952BF0" w:rsidP="00952BF0">
      <w:pPr>
        <w:keepNext/>
        <w:keepLines/>
        <w:autoSpaceDE w:val="0"/>
        <w:autoSpaceDN w:val="0"/>
        <w:adjustRightInd w:val="0"/>
        <w:rPr>
          <w:rFonts w:ascii="Garamond" w:hAnsi="Garamond"/>
          <w:lang w:val="en-AU"/>
        </w:rPr>
      </w:pPr>
      <w:r w:rsidRPr="0045384F">
        <w:rPr>
          <w:rFonts w:ascii="Garamond" w:hAnsi="Garamond"/>
          <w:lang w:val="en-AU"/>
        </w:rPr>
        <w:t>Journal of Patient Safety and Risk Management. 2021;26(1):14-21.</w:t>
      </w:r>
    </w:p>
    <w:tbl>
      <w:tblPr>
        <w:tblStyle w:val="TableGrid"/>
        <w:tblW w:w="9360" w:type="dxa"/>
        <w:tblInd w:w="288" w:type="dxa"/>
        <w:tblLayout w:type="fixed"/>
        <w:tblLook w:val="01E0" w:firstRow="1" w:lastRow="1" w:firstColumn="1" w:lastColumn="1" w:noHBand="0" w:noVBand="0"/>
      </w:tblPr>
      <w:tblGrid>
        <w:gridCol w:w="1080"/>
        <w:gridCol w:w="8280"/>
      </w:tblGrid>
      <w:tr w:rsidR="00952BF0"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952BF0" w:rsidRPr="000170DA" w:rsidRDefault="00952BF0" w:rsidP="00366F3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52BF0" w:rsidRPr="000170DA" w:rsidRDefault="007D424A" w:rsidP="00366F36">
            <w:pPr>
              <w:keepNext/>
              <w:rPr>
                <w:rStyle w:val="Hyperlink"/>
                <w:rFonts w:ascii="Garamond" w:hAnsi="Garamond"/>
                <w:color w:val="auto"/>
                <w:u w:val="none"/>
                <w:lang w:val="en-AU"/>
              </w:rPr>
            </w:pPr>
            <w:hyperlink r:id="rId45" w:history="1">
              <w:r w:rsidR="00952BF0" w:rsidRPr="009E7A13">
                <w:rPr>
                  <w:rStyle w:val="Hyperlink"/>
                  <w:rFonts w:ascii="Garamond" w:hAnsi="Garamond"/>
                  <w:lang w:val="en-AU"/>
                </w:rPr>
                <w:t>https://doi.org/10.1177%2F2516043521992651</w:t>
              </w:r>
            </w:hyperlink>
          </w:p>
        </w:tc>
      </w:tr>
      <w:tr w:rsidR="00952BF0" w:rsidRPr="000170DA" w:rsidTr="00366F36">
        <w:tc>
          <w:tcPr>
            <w:tcW w:w="1080" w:type="dxa"/>
            <w:tcBorders>
              <w:top w:val="single" w:sz="4" w:space="0" w:color="auto"/>
              <w:left w:val="single" w:sz="4" w:space="0" w:color="auto"/>
              <w:bottom w:val="single" w:sz="4" w:space="0" w:color="auto"/>
              <w:right w:val="single" w:sz="4" w:space="0" w:color="auto"/>
            </w:tcBorders>
            <w:vAlign w:val="center"/>
          </w:tcPr>
          <w:p w:rsidR="00952BF0" w:rsidRPr="000170DA" w:rsidRDefault="00952BF0" w:rsidP="00366F3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52BF0" w:rsidRPr="00623191" w:rsidRDefault="00952BF0" w:rsidP="00366F36">
            <w:pPr>
              <w:rPr>
                <w:rFonts w:ascii="Garamond" w:hAnsi="Garamond"/>
                <w:lang w:val="en-AU"/>
              </w:rPr>
            </w:pPr>
            <w:r>
              <w:rPr>
                <w:rFonts w:ascii="Garamond" w:hAnsi="Garamond"/>
                <w:lang w:val="en-AU"/>
              </w:rPr>
              <w:t xml:space="preserve">Coroner’s reports, and their findings, can be instructive for improving the safety and quality of care. For example, the </w:t>
            </w:r>
            <w:r w:rsidRPr="0045384F">
              <w:rPr>
                <w:rFonts w:ascii="Garamond" w:hAnsi="Garamond"/>
                <w:lang w:val="en-AU"/>
              </w:rPr>
              <w:t xml:space="preserve">Communiqué </w:t>
            </w:r>
            <w:r>
              <w:rPr>
                <w:rFonts w:ascii="Garamond" w:hAnsi="Garamond"/>
                <w:lang w:val="en-AU"/>
              </w:rPr>
              <w:t xml:space="preserve">series of reports from the </w:t>
            </w:r>
            <w:r w:rsidRPr="0045384F">
              <w:rPr>
                <w:rFonts w:ascii="Garamond" w:hAnsi="Garamond"/>
                <w:lang w:val="en-AU"/>
              </w:rPr>
              <w:t xml:space="preserve">Victorian Institute of Forensic Medicine </w:t>
            </w:r>
            <w:r>
              <w:rPr>
                <w:rFonts w:ascii="Garamond" w:hAnsi="Garamond"/>
                <w:lang w:val="en-AU"/>
              </w:rPr>
              <w:t>(</w:t>
            </w:r>
            <w:hyperlink r:id="rId46" w:history="1">
              <w:r w:rsidRPr="00B7260D">
                <w:rPr>
                  <w:rStyle w:val="Hyperlink"/>
                  <w:rFonts w:ascii="Garamond" w:hAnsi="Garamond"/>
                  <w:lang w:val="en-AU"/>
                </w:rPr>
                <w:t>https://www.thecommuniques.com/</w:t>
              </w:r>
            </w:hyperlink>
            <w:r>
              <w:rPr>
                <w:rFonts w:ascii="Garamond" w:hAnsi="Garamond"/>
                <w:lang w:val="en-AU"/>
              </w:rPr>
              <w:t xml:space="preserve">) draw heavily from coronial inquests and reports to inform them. This paper reports on a study that examined coroner’s reports in England and Wales, with particular attention to the </w:t>
            </w:r>
            <w:r w:rsidRPr="0045384F">
              <w:rPr>
                <w:rFonts w:ascii="Garamond" w:hAnsi="Garamond"/>
                <w:lang w:val="en-AU"/>
              </w:rPr>
              <w:t>Prevention of Future Death (PFD) report</w:t>
            </w:r>
            <w:r>
              <w:rPr>
                <w:rFonts w:ascii="Garamond" w:hAnsi="Garamond"/>
                <w:lang w:val="en-AU"/>
              </w:rPr>
              <w:t xml:space="preserve"> that coroners may issue. The study looked at 710 reports from 2016–2019 that had examined </w:t>
            </w:r>
            <w:r w:rsidRPr="0045384F">
              <w:rPr>
                <w:rFonts w:ascii="Garamond" w:hAnsi="Garamond"/>
                <w:lang w:val="en-AU"/>
              </w:rPr>
              <w:t>deaths in hospitals, care homes and the community in England and Wales</w:t>
            </w:r>
            <w:r>
              <w:rPr>
                <w:rFonts w:ascii="Garamond" w:hAnsi="Garamond"/>
                <w:lang w:val="en-AU"/>
              </w:rPr>
              <w:t>. The authors report that their thematic analysis revealed ‘</w:t>
            </w:r>
            <w:r w:rsidRPr="0045384F">
              <w:rPr>
                <w:rFonts w:ascii="Garamond" w:hAnsi="Garamond"/>
                <w:lang w:val="en-AU"/>
              </w:rPr>
              <w:t xml:space="preserve">five emerging primary themes: </w:t>
            </w:r>
            <w:r w:rsidRPr="0045384F">
              <w:rPr>
                <w:rFonts w:ascii="Garamond" w:hAnsi="Garamond"/>
                <w:b/>
                <w:lang w:val="en-AU"/>
              </w:rPr>
              <w:t>deficit in skill or knowledge</w:t>
            </w:r>
            <w:r w:rsidRPr="0045384F">
              <w:rPr>
                <w:rFonts w:ascii="Garamond" w:hAnsi="Garamond"/>
                <w:lang w:val="en-AU"/>
              </w:rPr>
              <w:t xml:space="preserve">, </w:t>
            </w:r>
            <w:r w:rsidRPr="0045384F">
              <w:rPr>
                <w:rFonts w:ascii="Garamond" w:hAnsi="Garamond"/>
                <w:b/>
                <w:lang w:val="en-AU"/>
              </w:rPr>
              <w:t>missed, delayed or uncoordinated care</w:t>
            </w:r>
            <w:r w:rsidRPr="0045384F">
              <w:rPr>
                <w:rFonts w:ascii="Garamond" w:hAnsi="Garamond"/>
                <w:lang w:val="en-AU"/>
              </w:rPr>
              <w:t xml:space="preserve">, </w:t>
            </w:r>
            <w:r w:rsidRPr="0045384F">
              <w:rPr>
                <w:rFonts w:ascii="Garamond" w:hAnsi="Garamond"/>
                <w:b/>
                <w:lang w:val="en-AU"/>
              </w:rPr>
              <w:t>communication and cultural issues</w:t>
            </w:r>
            <w:r w:rsidRPr="0045384F">
              <w:rPr>
                <w:rFonts w:ascii="Garamond" w:hAnsi="Garamond"/>
                <w:lang w:val="en-AU"/>
              </w:rPr>
              <w:t xml:space="preserve">, </w:t>
            </w:r>
            <w:r w:rsidRPr="0045384F">
              <w:rPr>
                <w:rFonts w:ascii="Garamond" w:hAnsi="Garamond"/>
                <w:b/>
                <w:lang w:val="en-AU"/>
              </w:rPr>
              <w:t>systems issues</w:t>
            </w:r>
            <w:r w:rsidRPr="0045384F">
              <w:rPr>
                <w:rFonts w:ascii="Garamond" w:hAnsi="Garamond"/>
                <w:lang w:val="en-AU"/>
              </w:rPr>
              <w:t xml:space="preserve"> and </w:t>
            </w:r>
            <w:r w:rsidRPr="0045384F">
              <w:rPr>
                <w:rFonts w:ascii="Garamond" w:hAnsi="Garamond"/>
                <w:b/>
                <w:lang w:val="en-AU"/>
              </w:rPr>
              <w:t>lack of resources</w:t>
            </w:r>
            <w:r>
              <w:rPr>
                <w:rFonts w:ascii="Garamond" w:hAnsi="Garamond"/>
                <w:lang w:val="en-AU"/>
              </w:rPr>
              <w:t xml:space="preserve">.’ </w:t>
            </w:r>
          </w:p>
        </w:tc>
      </w:tr>
    </w:tbl>
    <w:p w:rsidR="00952BF0" w:rsidRDefault="00952BF0" w:rsidP="00952BF0">
      <w:pPr>
        <w:keepNext/>
        <w:keepLines/>
        <w:autoSpaceDE w:val="0"/>
        <w:autoSpaceDN w:val="0"/>
        <w:adjustRightInd w:val="0"/>
        <w:rPr>
          <w:rFonts w:ascii="Garamond" w:hAnsi="Garamond"/>
          <w:lang w:val="en-AU"/>
        </w:rPr>
      </w:pPr>
    </w:p>
    <w:p w:rsidR="00D2597A" w:rsidRPr="00D2597A" w:rsidRDefault="00D2597A" w:rsidP="00D2597A">
      <w:pPr>
        <w:keepNext/>
        <w:keepLines/>
        <w:autoSpaceDE w:val="0"/>
        <w:autoSpaceDN w:val="0"/>
        <w:adjustRightInd w:val="0"/>
        <w:rPr>
          <w:rFonts w:ascii="Garamond" w:hAnsi="Garamond"/>
          <w:i/>
          <w:lang w:val="en-AU"/>
        </w:rPr>
      </w:pPr>
      <w:r w:rsidRPr="00D2597A">
        <w:rPr>
          <w:rFonts w:ascii="Garamond" w:hAnsi="Garamond"/>
          <w:i/>
          <w:lang w:val="en-AU"/>
        </w:rPr>
        <w:t>The</w:t>
      </w:r>
      <w:r>
        <w:rPr>
          <w:rFonts w:ascii="Garamond" w:hAnsi="Garamond"/>
          <w:i/>
          <w:lang w:val="en-AU"/>
        </w:rPr>
        <w:t xml:space="preserve"> Journal for Healthcare Quality</w:t>
      </w:r>
    </w:p>
    <w:p w:rsidR="00E230C7" w:rsidRPr="00D2597A" w:rsidRDefault="00D2597A" w:rsidP="00E230C7">
      <w:pPr>
        <w:keepNext/>
        <w:keepLines/>
        <w:autoSpaceDE w:val="0"/>
        <w:autoSpaceDN w:val="0"/>
        <w:adjustRightInd w:val="0"/>
        <w:rPr>
          <w:rFonts w:ascii="Garamond" w:hAnsi="Garamond"/>
          <w:lang w:val="en-AU"/>
        </w:rPr>
      </w:pPr>
      <w:r w:rsidRPr="00D2597A">
        <w:rPr>
          <w:rFonts w:ascii="Garamond" w:hAnsi="Garamond"/>
          <w:lang w:val="en-AU"/>
        </w:rPr>
        <w:t>Vol. 43, No. 2, March/April 2021</w:t>
      </w:r>
    </w:p>
    <w:tbl>
      <w:tblPr>
        <w:tblStyle w:val="TableGrid"/>
        <w:tblW w:w="9360" w:type="dxa"/>
        <w:tblInd w:w="288" w:type="dxa"/>
        <w:tblLayout w:type="fixed"/>
        <w:tblLook w:val="01E0" w:firstRow="1" w:lastRow="1" w:firstColumn="1" w:lastColumn="1" w:noHBand="0" w:noVBand="0"/>
      </w:tblPr>
      <w:tblGrid>
        <w:gridCol w:w="1080"/>
        <w:gridCol w:w="8280"/>
      </w:tblGrid>
      <w:tr w:rsidR="00E230C7"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E230C7" w:rsidRPr="000170DA" w:rsidRDefault="00E230C7" w:rsidP="009C0E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30C7" w:rsidRPr="006706B4" w:rsidRDefault="007D424A" w:rsidP="009C0E63">
            <w:pPr>
              <w:keepNext/>
              <w:rPr>
                <w:rStyle w:val="Hyperlink"/>
                <w:rFonts w:ascii="Garamond" w:hAnsi="Garamond"/>
                <w:color w:val="auto"/>
                <w:u w:val="none"/>
                <w:lang w:val="en-AU"/>
              </w:rPr>
            </w:pPr>
            <w:hyperlink r:id="rId47" w:history="1">
              <w:r w:rsidR="00D2597A" w:rsidRPr="00C541D7">
                <w:rPr>
                  <w:rStyle w:val="Hyperlink"/>
                  <w:rFonts w:ascii="Garamond" w:hAnsi="Garamond"/>
                  <w:lang w:val="en-AU"/>
                </w:rPr>
                <w:t>https://journals.lww.com/jhqonline/toc/2021/04000</w:t>
              </w:r>
            </w:hyperlink>
          </w:p>
        </w:tc>
      </w:tr>
      <w:tr w:rsidR="00E230C7" w:rsidRPr="000170DA" w:rsidTr="005E316B">
        <w:trPr>
          <w:trHeight w:val="699"/>
        </w:trPr>
        <w:tc>
          <w:tcPr>
            <w:tcW w:w="1080" w:type="dxa"/>
            <w:tcBorders>
              <w:top w:val="single" w:sz="4" w:space="0" w:color="auto"/>
              <w:left w:val="single" w:sz="4" w:space="0" w:color="auto"/>
              <w:bottom w:val="single" w:sz="4" w:space="0" w:color="auto"/>
              <w:right w:val="single" w:sz="4" w:space="0" w:color="auto"/>
            </w:tcBorders>
            <w:vAlign w:val="center"/>
          </w:tcPr>
          <w:p w:rsidR="00E230C7" w:rsidRPr="000170DA" w:rsidRDefault="00E230C7"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30C7" w:rsidRPr="00A85C9A" w:rsidRDefault="00E230C7" w:rsidP="009C0E63">
            <w:pPr>
              <w:keepNext/>
              <w:rPr>
                <w:rFonts w:ascii="Garamond" w:hAnsi="Garamond"/>
                <w:lang w:val="en-AU"/>
              </w:rPr>
            </w:pPr>
            <w:r w:rsidRPr="00E34A10">
              <w:rPr>
                <w:rFonts w:ascii="Garamond" w:hAnsi="Garamond"/>
                <w:lang w:val="en-AU"/>
              </w:rPr>
              <w:t xml:space="preserve">A new issue of </w:t>
            </w:r>
            <w:r w:rsidR="00D2597A" w:rsidRPr="00D2597A">
              <w:rPr>
                <w:rFonts w:ascii="Garamond" w:hAnsi="Garamond"/>
                <w:i/>
                <w:lang w:val="en-AU"/>
              </w:rPr>
              <w:t>The</w:t>
            </w:r>
            <w:r w:rsidR="00D2597A">
              <w:rPr>
                <w:rFonts w:ascii="Garamond" w:hAnsi="Garamond"/>
                <w:i/>
                <w:lang w:val="en-AU"/>
              </w:rPr>
              <w:t xml:space="preserve"> Journal for Healthcare Quality</w:t>
            </w:r>
            <w:r w:rsidR="00D2597A"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 xml:space="preserve">published. </w:t>
            </w:r>
            <w:r w:rsidRPr="00E34A10">
              <w:rPr>
                <w:rFonts w:ascii="Garamond" w:hAnsi="Garamond"/>
                <w:lang w:val="en-AU"/>
              </w:rPr>
              <w:t xml:space="preserve">Articles in this issue of </w:t>
            </w:r>
            <w:r w:rsidR="00D2597A" w:rsidRPr="00D2597A">
              <w:rPr>
                <w:rFonts w:ascii="Garamond" w:hAnsi="Garamond"/>
                <w:i/>
                <w:lang w:val="en-AU"/>
              </w:rPr>
              <w:t>The</w:t>
            </w:r>
            <w:r w:rsidR="00D2597A">
              <w:rPr>
                <w:rFonts w:ascii="Garamond" w:hAnsi="Garamond"/>
                <w:i/>
                <w:lang w:val="en-AU"/>
              </w:rPr>
              <w:t xml:space="preserve"> Journal for Healthcare Quality</w:t>
            </w:r>
            <w:r w:rsidR="00D2597A"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D2597A" w:rsidRDefault="00D2597A" w:rsidP="00834A96">
            <w:pPr>
              <w:pStyle w:val="ListParagraph"/>
              <w:numPr>
                <w:ilvl w:val="0"/>
                <w:numId w:val="15"/>
              </w:numPr>
              <w:rPr>
                <w:rFonts w:ascii="Garamond" w:hAnsi="Garamond"/>
                <w:lang w:val="en-AU"/>
              </w:rPr>
            </w:pPr>
            <w:r w:rsidRPr="00D2597A">
              <w:rPr>
                <w:rFonts w:ascii="Garamond" w:hAnsi="Garamond"/>
                <w:lang w:val="en-AU"/>
              </w:rPr>
              <w:t xml:space="preserve">Reducing </w:t>
            </w:r>
            <w:r w:rsidRPr="00D2597A">
              <w:rPr>
                <w:rFonts w:ascii="Garamond" w:hAnsi="Garamond"/>
                <w:b/>
                <w:lang w:val="en-AU"/>
              </w:rPr>
              <w:t>Caesarean Section Surgical Site Infection</w:t>
            </w:r>
            <w:r w:rsidRPr="00D2597A">
              <w:rPr>
                <w:rFonts w:ascii="Garamond" w:hAnsi="Garamond"/>
                <w:lang w:val="en-AU"/>
              </w:rPr>
              <w:t xml:space="preserve"> (SSI) by 50%: A Collaborative Approach (Corbett, Gillian A; O'Shea, Evelyn; Nazir, Syeda Farah; Hanniffy, Rosena; Chawke, Geraldine; Rothwell, Alison; Gilsenan, Fiona; MacIntyre, Anne; Meenan, Anne Marie; O'Sullivan, Niamh; Maher, Niamh; Tan, Terry; Sheehan, Sharon R</w:t>
            </w:r>
            <w:r>
              <w:rPr>
                <w:rFonts w:ascii="Garamond" w:hAnsi="Garamond"/>
                <w:lang w:val="en-AU"/>
              </w:rPr>
              <w:t>)</w:t>
            </w:r>
          </w:p>
          <w:p w:rsidR="00D2597A" w:rsidRPr="00D2597A" w:rsidRDefault="00D2597A" w:rsidP="00C05AC5">
            <w:pPr>
              <w:pStyle w:val="ListParagraph"/>
              <w:numPr>
                <w:ilvl w:val="0"/>
                <w:numId w:val="15"/>
              </w:numPr>
              <w:rPr>
                <w:rFonts w:ascii="Garamond" w:hAnsi="Garamond"/>
                <w:lang w:val="en-AU"/>
              </w:rPr>
            </w:pPr>
            <w:r w:rsidRPr="00D2597A">
              <w:rPr>
                <w:rFonts w:ascii="Garamond" w:hAnsi="Garamond"/>
                <w:lang w:val="en-AU"/>
              </w:rPr>
              <w:t xml:space="preserve">Comparison of Outcomes Between the </w:t>
            </w:r>
            <w:r w:rsidRPr="00D2597A">
              <w:rPr>
                <w:rFonts w:ascii="Garamond" w:hAnsi="Garamond"/>
                <w:b/>
                <w:lang w:val="en-AU"/>
              </w:rPr>
              <w:t>National Surgical Quality Improvement Program and an Emergency General Surgery Registry</w:t>
            </w:r>
            <w:r w:rsidRPr="00D2597A">
              <w:rPr>
                <w:rFonts w:ascii="Garamond" w:hAnsi="Garamond"/>
                <w:lang w:val="en-AU"/>
              </w:rPr>
              <w:t xml:space="preserve"> (DesPain, Robert W; Parker, William J; Kindvall, Angela T; Learn, Peter A; Elster, Eric A; Jessie, Elliot M; Rodriguez, Carlos J; Bradley, Matthew J</w:t>
            </w:r>
            <w:r>
              <w:rPr>
                <w:rFonts w:ascii="Garamond" w:hAnsi="Garamond"/>
                <w:lang w:val="en-AU"/>
              </w:rPr>
              <w:t xml:space="preserve">) </w:t>
            </w:r>
          </w:p>
          <w:p w:rsidR="00D2597A" w:rsidRPr="00D2597A" w:rsidRDefault="00D2597A" w:rsidP="00BA6420">
            <w:pPr>
              <w:pStyle w:val="ListParagraph"/>
              <w:numPr>
                <w:ilvl w:val="0"/>
                <w:numId w:val="15"/>
              </w:numPr>
              <w:rPr>
                <w:rFonts w:ascii="Garamond" w:hAnsi="Garamond"/>
                <w:lang w:val="en-AU"/>
              </w:rPr>
            </w:pPr>
            <w:r w:rsidRPr="00D2597A">
              <w:rPr>
                <w:rFonts w:ascii="Garamond" w:hAnsi="Garamond"/>
                <w:lang w:val="en-AU"/>
              </w:rPr>
              <w:t xml:space="preserve">Improving </w:t>
            </w:r>
            <w:r w:rsidRPr="00D2597A">
              <w:rPr>
                <w:rFonts w:ascii="Garamond" w:hAnsi="Garamond"/>
                <w:b/>
                <w:lang w:val="en-AU"/>
              </w:rPr>
              <w:t>Emergency Access to Human Immunodeficiency Virus Prophylaxis</w:t>
            </w:r>
            <w:r w:rsidRPr="00D2597A">
              <w:rPr>
                <w:rFonts w:ascii="Garamond" w:hAnsi="Garamond"/>
                <w:lang w:val="en-AU"/>
              </w:rPr>
              <w:t xml:space="preserve"> for Patients Evaluated After Sexual Assault (Saadatzadeh, Tirajeh; Salas, Natalie M; Walraven, Carla; Sarangarm, Preeyaporn; Crandall, Cameron S; Crook, Joy; Sarangarm, Dusadee; Yaple, Charles; Stafford, Amanda; Wilson, Christopher G; Page, Kimberly; Carvour, Martha L</w:t>
            </w:r>
            <w:r>
              <w:rPr>
                <w:rFonts w:ascii="Garamond" w:hAnsi="Garamond"/>
                <w:lang w:val="en-AU"/>
              </w:rPr>
              <w:t>)</w:t>
            </w:r>
          </w:p>
          <w:p w:rsidR="00D2597A" w:rsidRPr="00D2597A" w:rsidRDefault="00D2597A" w:rsidP="00D95E2C">
            <w:pPr>
              <w:pStyle w:val="ListParagraph"/>
              <w:numPr>
                <w:ilvl w:val="0"/>
                <w:numId w:val="15"/>
              </w:numPr>
              <w:rPr>
                <w:rFonts w:ascii="Garamond" w:hAnsi="Garamond"/>
                <w:lang w:val="en-AU"/>
              </w:rPr>
            </w:pPr>
            <w:r w:rsidRPr="00D2597A">
              <w:rPr>
                <w:rFonts w:ascii="Garamond" w:hAnsi="Garamond"/>
                <w:lang w:val="en-AU"/>
              </w:rPr>
              <w:lastRenderedPageBreak/>
              <w:t xml:space="preserve">Implementation and Feasibility of the </w:t>
            </w:r>
            <w:r w:rsidRPr="00D2597A">
              <w:rPr>
                <w:rFonts w:ascii="Garamond" w:hAnsi="Garamond"/>
                <w:b/>
                <w:lang w:val="en-AU"/>
              </w:rPr>
              <w:t>Re-Engineered Discharge for Surgery (RED-S) Intervention</w:t>
            </w:r>
            <w:r w:rsidRPr="00D2597A">
              <w:rPr>
                <w:rFonts w:ascii="Garamond" w:hAnsi="Garamond"/>
                <w:lang w:val="en-AU"/>
              </w:rPr>
              <w:t>: A Pilot Study (Du, Rebecca Y; Shelton, George; Ledet, Celia R; Mills, Whitney L; Neal-Herman, Levi; Horstman, Molly; Trautner, Barbara; Awad, Samir; Berger, David; Naik, Aanand D</w:t>
            </w:r>
            <w:r>
              <w:rPr>
                <w:rFonts w:ascii="Garamond" w:hAnsi="Garamond"/>
                <w:lang w:val="en-AU"/>
              </w:rPr>
              <w:t>)</w:t>
            </w:r>
          </w:p>
          <w:p w:rsidR="00D2597A" w:rsidRPr="00D2597A" w:rsidRDefault="00D2597A" w:rsidP="002969B9">
            <w:pPr>
              <w:pStyle w:val="ListParagraph"/>
              <w:numPr>
                <w:ilvl w:val="0"/>
                <w:numId w:val="15"/>
              </w:numPr>
              <w:rPr>
                <w:rFonts w:ascii="Garamond" w:hAnsi="Garamond"/>
                <w:lang w:val="en-AU"/>
              </w:rPr>
            </w:pPr>
            <w:r w:rsidRPr="00D2597A">
              <w:rPr>
                <w:rFonts w:ascii="Garamond" w:hAnsi="Garamond"/>
                <w:lang w:val="en-AU"/>
              </w:rPr>
              <w:t xml:space="preserve">The </w:t>
            </w:r>
            <w:r w:rsidRPr="00D2597A">
              <w:rPr>
                <w:rFonts w:ascii="Garamond" w:hAnsi="Garamond"/>
                <w:b/>
                <w:lang w:val="en-AU"/>
              </w:rPr>
              <w:t xml:space="preserve">Effects of Harm Events on 30-Day Readmission in Surgical Patients </w:t>
            </w:r>
            <w:r w:rsidRPr="00D2597A">
              <w:rPr>
                <w:rFonts w:ascii="Garamond" w:hAnsi="Garamond"/>
                <w:lang w:val="en-AU"/>
              </w:rPr>
              <w:t>(Kandagatla, Pridvi; Su, Wan-Ting K; Adrianto, Indra; Jordan, Jack; Haeusler, Jessica; Rubinfeld, Ilan</w:t>
            </w:r>
            <w:r>
              <w:rPr>
                <w:rFonts w:ascii="Garamond" w:hAnsi="Garamond"/>
                <w:lang w:val="en-AU"/>
              </w:rPr>
              <w:t>)</w:t>
            </w:r>
          </w:p>
          <w:p w:rsidR="00D2597A" w:rsidRPr="00D2597A" w:rsidRDefault="00D2597A" w:rsidP="00330CB8">
            <w:pPr>
              <w:pStyle w:val="ListParagraph"/>
              <w:numPr>
                <w:ilvl w:val="0"/>
                <w:numId w:val="15"/>
              </w:numPr>
              <w:rPr>
                <w:rFonts w:ascii="Garamond" w:hAnsi="Garamond"/>
                <w:lang w:val="en-AU"/>
              </w:rPr>
            </w:pPr>
            <w:r w:rsidRPr="00D2597A">
              <w:rPr>
                <w:rFonts w:ascii="Garamond" w:hAnsi="Garamond"/>
                <w:lang w:val="en-AU"/>
              </w:rPr>
              <w:t xml:space="preserve">Implementing a </w:t>
            </w:r>
            <w:r w:rsidRPr="00D2597A">
              <w:rPr>
                <w:rFonts w:ascii="Garamond" w:hAnsi="Garamond"/>
                <w:b/>
                <w:lang w:val="en-AU"/>
              </w:rPr>
              <w:t>Heart Failure Transition Program to Reduce 30-Day Readmissions</w:t>
            </w:r>
            <w:r w:rsidRPr="00D2597A">
              <w:rPr>
                <w:rFonts w:ascii="Garamond" w:hAnsi="Garamond"/>
                <w:lang w:val="en-AU"/>
              </w:rPr>
              <w:t xml:space="preserve"> (Hinch, Barbara K.; Staffileno, Beth A</w:t>
            </w:r>
            <w:r>
              <w:rPr>
                <w:rFonts w:ascii="Garamond" w:hAnsi="Garamond"/>
                <w:lang w:val="en-AU"/>
              </w:rPr>
              <w:t>)</w:t>
            </w:r>
          </w:p>
          <w:p w:rsidR="00D2597A" w:rsidRPr="00D2597A" w:rsidRDefault="00D2597A" w:rsidP="00FD2824">
            <w:pPr>
              <w:pStyle w:val="ListParagraph"/>
              <w:numPr>
                <w:ilvl w:val="0"/>
                <w:numId w:val="15"/>
              </w:numPr>
              <w:rPr>
                <w:rFonts w:ascii="Garamond" w:hAnsi="Garamond"/>
                <w:lang w:val="en-AU"/>
              </w:rPr>
            </w:pPr>
            <w:r w:rsidRPr="00D2597A">
              <w:rPr>
                <w:rFonts w:ascii="Garamond" w:hAnsi="Garamond"/>
                <w:lang w:val="en-AU"/>
              </w:rPr>
              <w:t xml:space="preserve">Measuring Adherence to U.S. Preventive Services Task Force </w:t>
            </w:r>
            <w:r w:rsidRPr="00D2597A">
              <w:rPr>
                <w:rFonts w:ascii="Garamond" w:hAnsi="Garamond"/>
                <w:b/>
                <w:lang w:val="en-AU"/>
              </w:rPr>
              <w:t>Diabetes Prevention Guidelines</w:t>
            </w:r>
            <w:r w:rsidRPr="00D2597A">
              <w:rPr>
                <w:rFonts w:ascii="Garamond" w:hAnsi="Garamond"/>
                <w:lang w:val="en-AU"/>
              </w:rPr>
              <w:t xml:space="preserve"> Within Two Healthcare Systems (Brunisholz, Kimberly D; Conroy, Molly B; Belnap, Thomas; Joy, E A; Srivastava, R</w:t>
            </w:r>
            <w:r>
              <w:rPr>
                <w:rFonts w:ascii="Garamond" w:hAnsi="Garamond"/>
                <w:lang w:val="en-AU"/>
              </w:rPr>
              <w:t>)</w:t>
            </w:r>
          </w:p>
          <w:p w:rsidR="00D2597A" w:rsidRPr="00D2597A" w:rsidRDefault="00D2597A" w:rsidP="003F7FC9">
            <w:pPr>
              <w:pStyle w:val="ListParagraph"/>
              <w:numPr>
                <w:ilvl w:val="0"/>
                <w:numId w:val="15"/>
              </w:numPr>
              <w:rPr>
                <w:rFonts w:ascii="Garamond" w:hAnsi="Garamond"/>
                <w:lang w:val="en-AU"/>
              </w:rPr>
            </w:pPr>
            <w:r w:rsidRPr="00D2597A">
              <w:rPr>
                <w:rFonts w:ascii="Garamond" w:hAnsi="Garamond"/>
                <w:lang w:val="en-AU"/>
              </w:rPr>
              <w:t xml:space="preserve">Improving </w:t>
            </w:r>
            <w:r w:rsidRPr="00D2597A">
              <w:rPr>
                <w:rFonts w:ascii="Garamond" w:hAnsi="Garamond"/>
                <w:b/>
                <w:lang w:val="en-AU"/>
              </w:rPr>
              <w:t>Diabetic Retinopathy Screening</w:t>
            </w:r>
            <w:r w:rsidRPr="00D2597A">
              <w:rPr>
                <w:rFonts w:ascii="Garamond" w:hAnsi="Garamond"/>
                <w:lang w:val="en-AU"/>
              </w:rPr>
              <w:t xml:space="preserve"> Among Patients With Diabetes Mellitus Using the Define, Measure, Analyze, Improve, and Control Process Improvement Methodology (Kollipara, Usha; Varghese, Shilu; Mutz, Jackie; Putra, Joseph; Bajaj, Puneet; Mirfakhraee, Sasan; Tessnow, Alex; Fish, J; Ali, S</w:t>
            </w:r>
            <w:r>
              <w:rPr>
                <w:rFonts w:ascii="Garamond" w:hAnsi="Garamond"/>
                <w:lang w:val="en-AU"/>
              </w:rPr>
              <w:t>)</w:t>
            </w:r>
          </w:p>
          <w:p w:rsidR="00D2597A" w:rsidRPr="00D2597A" w:rsidRDefault="00D2597A" w:rsidP="003B4A3E">
            <w:pPr>
              <w:pStyle w:val="ListParagraph"/>
              <w:numPr>
                <w:ilvl w:val="0"/>
                <w:numId w:val="15"/>
              </w:numPr>
              <w:rPr>
                <w:rFonts w:ascii="Garamond" w:hAnsi="Garamond"/>
                <w:lang w:val="en-AU"/>
              </w:rPr>
            </w:pPr>
            <w:r w:rsidRPr="00D2597A">
              <w:rPr>
                <w:rFonts w:ascii="Garamond" w:hAnsi="Garamond"/>
                <w:lang w:val="en-AU"/>
              </w:rPr>
              <w:t xml:space="preserve">Improving Management of </w:t>
            </w:r>
            <w:r w:rsidRPr="00D2597A">
              <w:rPr>
                <w:rFonts w:ascii="Garamond" w:hAnsi="Garamond"/>
                <w:b/>
                <w:lang w:val="en-AU"/>
              </w:rPr>
              <w:t>Type 2 Diabetes Mellitus in Hospitalized Adults</w:t>
            </w:r>
            <w:r w:rsidRPr="00D2597A">
              <w:rPr>
                <w:rFonts w:ascii="Garamond" w:hAnsi="Garamond"/>
                <w:lang w:val="en-AU"/>
              </w:rPr>
              <w:t>: A Quality Initiative (Wahlberg, Elizabeth A.; Muthukrishnan, Preetika; Burnett, Maria; Barrett, Kaitlyn V; Gilbert, Matthew; Repp, Allen B</w:t>
            </w:r>
            <w:r>
              <w:rPr>
                <w:rFonts w:ascii="Garamond" w:hAnsi="Garamond"/>
                <w:lang w:val="en-AU"/>
              </w:rPr>
              <w:t>)</w:t>
            </w:r>
          </w:p>
          <w:p w:rsidR="00E230C7" w:rsidRPr="00D2597A" w:rsidRDefault="00D2597A" w:rsidP="00D2597A">
            <w:pPr>
              <w:pStyle w:val="ListParagraph"/>
              <w:numPr>
                <w:ilvl w:val="0"/>
                <w:numId w:val="15"/>
              </w:numPr>
              <w:rPr>
                <w:rFonts w:ascii="Garamond" w:hAnsi="Garamond"/>
                <w:lang w:val="en-AU"/>
              </w:rPr>
            </w:pPr>
            <w:r w:rsidRPr="00D2597A">
              <w:rPr>
                <w:rFonts w:ascii="Garamond" w:hAnsi="Garamond"/>
                <w:lang w:val="en-AU"/>
              </w:rPr>
              <w:t xml:space="preserve">Assessing the Impact of a </w:t>
            </w:r>
            <w:r w:rsidRPr="00D2597A">
              <w:rPr>
                <w:rFonts w:ascii="Garamond" w:hAnsi="Garamond"/>
                <w:b/>
                <w:lang w:val="en-AU"/>
              </w:rPr>
              <w:t>Pharmacist-Managed Discharge Medication Reconciliation</w:t>
            </w:r>
            <w:r w:rsidRPr="00D2597A">
              <w:rPr>
                <w:rFonts w:ascii="Garamond" w:hAnsi="Garamond"/>
                <w:lang w:val="en-AU"/>
              </w:rPr>
              <w:t xml:space="preserve"> Pilot at a Community Hospital System</w:t>
            </w:r>
            <w:r>
              <w:rPr>
                <w:rFonts w:ascii="Garamond" w:hAnsi="Garamond"/>
                <w:lang w:val="en-AU"/>
              </w:rPr>
              <w:t xml:space="preserve"> (</w:t>
            </w:r>
            <w:r w:rsidRPr="00D2597A">
              <w:rPr>
                <w:rFonts w:ascii="Garamond" w:hAnsi="Garamond"/>
                <w:lang w:val="en-AU"/>
              </w:rPr>
              <w:t>Petrovich, Betty; Sweet, Michelle; Gillian, Sarah; Copenhaver, Jennifer</w:t>
            </w:r>
            <w:r>
              <w:rPr>
                <w:rFonts w:ascii="Garamond" w:hAnsi="Garamond"/>
                <w:lang w:val="en-AU"/>
              </w:rPr>
              <w:t>)</w:t>
            </w:r>
          </w:p>
        </w:tc>
      </w:tr>
    </w:tbl>
    <w:p w:rsidR="00E230C7" w:rsidRDefault="00E230C7" w:rsidP="00E230C7">
      <w:pPr>
        <w:keepNext/>
        <w:rPr>
          <w:rFonts w:ascii="Garamond" w:hAnsi="Garamond"/>
          <w:i/>
          <w:lang w:val="en-AU"/>
        </w:rPr>
      </w:pPr>
    </w:p>
    <w:p w:rsidR="00276104" w:rsidRDefault="00276104" w:rsidP="005E316B">
      <w:pPr>
        <w:keepNext/>
        <w:keepLines/>
        <w:autoSpaceDE w:val="0"/>
        <w:autoSpaceDN w:val="0"/>
        <w:adjustRightInd w:val="0"/>
        <w:rPr>
          <w:rFonts w:ascii="Garamond" w:hAnsi="Garamond"/>
          <w:i/>
          <w:lang w:val="en-AU"/>
        </w:rPr>
      </w:pPr>
      <w:r w:rsidRPr="00276104">
        <w:rPr>
          <w:rFonts w:ascii="Garamond" w:hAnsi="Garamond"/>
          <w:i/>
          <w:lang w:val="en-AU"/>
        </w:rPr>
        <w:t>Journal of Patient Safety and Risk Management</w:t>
      </w:r>
    </w:p>
    <w:p w:rsidR="005E316B" w:rsidRPr="00276104" w:rsidRDefault="00276104" w:rsidP="005E316B">
      <w:pPr>
        <w:keepNext/>
        <w:keepLines/>
        <w:autoSpaceDE w:val="0"/>
        <w:autoSpaceDN w:val="0"/>
        <w:adjustRightInd w:val="0"/>
        <w:rPr>
          <w:rFonts w:ascii="Garamond" w:hAnsi="Garamond"/>
          <w:lang w:val="en-AU"/>
        </w:rPr>
      </w:pPr>
      <w:r w:rsidRPr="00276104">
        <w:rPr>
          <w:rFonts w:ascii="Garamond" w:hAnsi="Garamond"/>
          <w:lang w:val="en-AU"/>
        </w:rPr>
        <w:t>Volume 26, Number 1 (February 2021)</w:t>
      </w:r>
    </w:p>
    <w:tbl>
      <w:tblPr>
        <w:tblStyle w:val="TableGrid"/>
        <w:tblW w:w="9360" w:type="dxa"/>
        <w:tblInd w:w="288" w:type="dxa"/>
        <w:tblLayout w:type="fixed"/>
        <w:tblLook w:val="01E0" w:firstRow="1" w:lastRow="1" w:firstColumn="1" w:lastColumn="1" w:noHBand="0" w:noVBand="0"/>
      </w:tblPr>
      <w:tblGrid>
        <w:gridCol w:w="1080"/>
        <w:gridCol w:w="8280"/>
      </w:tblGrid>
      <w:tr w:rsidR="005E316B" w:rsidRPr="000170DA" w:rsidTr="00842276">
        <w:tc>
          <w:tcPr>
            <w:tcW w:w="1080" w:type="dxa"/>
            <w:tcBorders>
              <w:top w:val="single" w:sz="4" w:space="0" w:color="auto"/>
              <w:left w:val="single" w:sz="4" w:space="0" w:color="auto"/>
              <w:bottom w:val="single" w:sz="4" w:space="0" w:color="auto"/>
              <w:right w:val="single" w:sz="4" w:space="0" w:color="auto"/>
            </w:tcBorders>
            <w:vAlign w:val="center"/>
          </w:tcPr>
          <w:p w:rsidR="005E316B" w:rsidRPr="000170DA" w:rsidRDefault="005E316B" w:rsidP="0084227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E316B" w:rsidRPr="006706B4" w:rsidRDefault="007D424A" w:rsidP="00842276">
            <w:pPr>
              <w:keepNext/>
              <w:rPr>
                <w:rStyle w:val="Hyperlink"/>
                <w:rFonts w:ascii="Garamond" w:hAnsi="Garamond"/>
                <w:color w:val="auto"/>
                <w:u w:val="none"/>
                <w:lang w:val="en-AU"/>
              </w:rPr>
            </w:pPr>
            <w:hyperlink r:id="rId48" w:history="1">
              <w:r w:rsidR="00276104" w:rsidRPr="00C541D7">
                <w:rPr>
                  <w:rStyle w:val="Hyperlink"/>
                  <w:rFonts w:ascii="Garamond" w:hAnsi="Garamond"/>
                  <w:lang w:val="en-AU"/>
                </w:rPr>
                <w:t>https://journals.sagepub.com/toc/cric/26/1</w:t>
              </w:r>
            </w:hyperlink>
          </w:p>
        </w:tc>
      </w:tr>
      <w:tr w:rsidR="005E316B" w:rsidRPr="000170DA" w:rsidTr="00842276">
        <w:trPr>
          <w:trHeight w:val="699"/>
        </w:trPr>
        <w:tc>
          <w:tcPr>
            <w:tcW w:w="1080" w:type="dxa"/>
            <w:tcBorders>
              <w:top w:val="single" w:sz="4" w:space="0" w:color="auto"/>
              <w:left w:val="single" w:sz="4" w:space="0" w:color="auto"/>
              <w:bottom w:val="single" w:sz="4" w:space="0" w:color="auto"/>
              <w:right w:val="single" w:sz="4" w:space="0" w:color="auto"/>
            </w:tcBorders>
            <w:vAlign w:val="center"/>
          </w:tcPr>
          <w:p w:rsidR="005E316B" w:rsidRPr="000170DA" w:rsidRDefault="005E316B" w:rsidP="0084227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316B" w:rsidRPr="00A85C9A" w:rsidRDefault="005E316B" w:rsidP="00842276">
            <w:pPr>
              <w:keepNext/>
              <w:rPr>
                <w:rFonts w:ascii="Garamond" w:hAnsi="Garamond"/>
                <w:lang w:val="en-AU"/>
              </w:rPr>
            </w:pPr>
            <w:r w:rsidRPr="00E34A10">
              <w:rPr>
                <w:rFonts w:ascii="Garamond" w:hAnsi="Garamond"/>
                <w:lang w:val="en-AU"/>
              </w:rPr>
              <w:t xml:space="preserve">A new issue of </w:t>
            </w:r>
            <w:r>
              <w:rPr>
                <w:rFonts w:ascii="Garamond" w:hAnsi="Garamond"/>
                <w:lang w:val="en-AU"/>
              </w:rPr>
              <w:t xml:space="preserve">the </w:t>
            </w:r>
            <w:r w:rsidR="00276104" w:rsidRPr="00276104">
              <w:rPr>
                <w:rFonts w:ascii="Garamond" w:hAnsi="Garamond"/>
                <w:i/>
                <w:lang w:val="en-AU"/>
              </w:rPr>
              <w:t>Journal of Patient Safety and Risk Management</w:t>
            </w:r>
            <w:r w:rsidR="00276104"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 xml:space="preserve">published. </w:t>
            </w:r>
            <w:r w:rsidRPr="00E34A10">
              <w:rPr>
                <w:rFonts w:ascii="Garamond" w:hAnsi="Garamond"/>
                <w:lang w:val="en-AU"/>
              </w:rPr>
              <w:t xml:space="preserve">Articles in this issue of </w:t>
            </w:r>
            <w:r>
              <w:rPr>
                <w:rFonts w:ascii="Garamond" w:hAnsi="Garamond"/>
                <w:lang w:val="en-AU"/>
              </w:rPr>
              <w:t xml:space="preserve">the </w:t>
            </w:r>
            <w:r w:rsidR="00276104" w:rsidRPr="00276104">
              <w:rPr>
                <w:rFonts w:ascii="Garamond" w:hAnsi="Garamond"/>
                <w:i/>
                <w:lang w:val="en-AU"/>
              </w:rPr>
              <w:t>Journal of Patient Safety and Risk Management</w:t>
            </w:r>
            <w:r w:rsidR="00276104"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276104" w:rsidRPr="00276104" w:rsidRDefault="00276104" w:rsidP="005F0BCD">
            <w:pPr>
              <w:pStyle w:val="ListParagraph"/>
              <w:numPr>
                <w:ilvl w:val="0"/>
                <w:numId w:val="15"/>
              </w:numPr>
              <w:rPr>
                <w:rFonts w:ascii="Garamond" w:hAnsi="Garamond"/>
                <w:lang w:val="en-AU"/>
              </w:rPr>
            </w:pPr>
            <w:r w:rsidRPr="00276104">
              <w:rPr>
                <w:rFonts w:ascii="Garamond" w:hAnsi="Garamond"/>
                <w:lang w:val="en-AU"/>
              </w:rPr>
              <w:t xml:space="preserve">Editorial: Who are </w:t>
            </w:r>
            <w:r w:rsidRPr="00276104">
              <w:rPr>
                <w:rFonts w:ascii="Garamond" w:hAnsi="Garamond"/>
                <w:b/>
                <w:lang w:val="en-AU"/>
              </w:rPr>
              <w:t>essential workers for patient safety</w:t>
            </w:r>
            <w:r w:rsidRPr="00276104">
              <w:rPr>
                <w:rFonts w:ascii="Garamond" w:hAnsi="Garamond"/>
                <w:lang w:val="en-AU"/>
              </w:rPr>
              <w:t>? (Albert W Wu</w:t>
            </w:r>
            <w:r>
              <w:rPr>
                <w:rFonts w:ascii="Garamond" w:hAnsi="Garamond"/>
                <w:lang w:val="en-AU"/>
              </w:rPr>
              <w:t>)</w:t>
            </w:r>
          </w:p>
          <w:p w:rsidR="00276104" w:rsidRPr="00276104" w:rsidRDefault="00276104" w:rsidP="00EB5E81">
            <w:pPr>
              <w:pStyle w:val="ListParagraph"/>
              <w:numPr>
                <w:ilvl w:val="0"/>
                <w:numId w:val="15"/>
              </w:numPr>
              <w:rPr>
                <w:rFonts w:ascii="Garamond" w:hAnsi="Garamond"/>
                <w:lang w:val="en-AU"/>
              </w:rPr>
            </w:pPr>
            <w:r w:rsidRPr="00276104">
              <w:rPr>
                <w:rFonts w:ascii="Garamond" w:hAnsi="Garamond"/>
                <w:b/>
                <w:lang w:val="en-AU"/>
              </w:rPr>
              <w:t xml:space="preserve">Cybersecurity in health </w:t>
            </w:r>
            <w:r w:rsidRPr="00276104">
              <w:rPr>
                <w:rFonts w:ascii="Garamond" w:hAnsi="Garamond"/>
                <w:lang w:val="en-AU"/>
              </w:rPr>
              <w:t>is an urgent patient safety concern: We can learn from existing patient safety improvement strategies to address it (Niki O’Brien, Saira Ghafur, Mike Durkin</w:t>
            </w:r>
            <w:r>
              <w:rPr>
                <w:rFonts w:ascii="Garamond" w:hAnsi="Garamond"/>
                <w:lang w:val="en-AU"/>
              </w:rPr>
              <w:t>)</w:t>
            </w:r>
          </w:p>
          <w:p w:rsidR="00276104" w:rsidRPr="00276104" w:rsidRDefault="00276104" w:rsidP="00C12BF2">
            <w:pPr>
              <w:pStyle w:val="ListParagraph"/>
              <w:numPr>
                <w:ilvl w:val="0"/>
                <w:numId w:val="15"/>
              </w:numPr>
              <w:rPr>
                <w:rFonts w:ascii="Garamond" w:hAnsi="Garamond"/>
                <w:lang w:val="en-AU"/>
              </w:rPr>
            </w:pPr>
            <w:r w:rsidRPr="00276104">
              <w:rPr>
                <w:rFonts w:ascii="Garamond" w:hAnsi="Garamond"/>
                <w:lang w:val="en-AU"/>
              </w:rPr>
              <w:t xml:space="preserve">Pitfalls in the use of </w:t>
            </w:r>
            <w:r w:rsidRPr="00276104">
              <w:rPr>
                <w:rFonts w:ascii="Garamond" w:hAnsi="Garamond"/>
                <w:b/>
                <w:lang w:val="en-AU"/>
              </w:rPr>
              <w:t>personal protective equipment during aerosol-generating operations on COVID-19 patients</w:t>
            </w:r>
            <w:r w:rsidRPr="00276104">
              <w:rPr>
                <w:rFonts w:ascii="Garamond" w:hAnsi="Garamond"/>
                <w:lang w:val="en-AU"/>
              </w:rPr>
              <w:t xml:space="preserve"> (Anirudh Saraswathula, Clare Rock, Melanie Curless, Shumon I Dhar</w:t>
            </w:r>
            <w:r>
              <w:rPr>
                <w:rFonts w:ascii="Garamond" w:hAnsi="Garamond"/>
                <w:lang w:val="en-AU"/>
              </w:rPr>
              <w:t>)</w:t>
            </w:r>
          </w:p>
          <w:p w:rsidR="00276104" w:rsidRPr="00276104" w:rsidRDefault="00276104" w:rsidP="00341072">
            <w:pPr>
              <w:pStyle w:val="ListParagraph"/>
              <w:numPr>
                <w:ilvl w:val="0"/>
                <w:numId w:val="15"/>
              </w:numPr>
              <w:rPr>
                <w:rFonts w:ascii="Garamond" w:hAnsi="Garamond"/>
                <w:lang w:val="en-AU"/>
              </w:rPr>
            </w:pPr>
            <w:r w:rsidRPr="00276104">
              <w:rPr>
                <w:rFonts w:ascii="Garamond" w:hAnsi="Garamond"/>
                <w:lang w:val="en-AU"/>
              </w:rPr>
              <w:t xml:space="preserve">A thematic analysis of the </w:t>
            </w:r>
            <w:r w:rsidRPr="00276104">
              <w:rPr>
                <w:rFonts w:ascii="Garamond" w:hAnsi="Garamond"/>
                <w:b/>
                <w:lang w:val="en-AU"/>
              </w:rPr>
              <w:t>prevention of future deaths reports in healthcare</w:t>
            </w:r>
            <w:r w:rsidRPr="00276104">
              <w:rPr>
                <w:rFonts w:ascii="Garamond" w:hAnsi="Garamond"/>
                <w:lang w:val="en-AU"/>
              </w:rPr>
              <w:t xml:space="preserve"> from HM coroners in England and Wales 2016–2019 (Alison Leary, David Bushe, Crystal Oldman, Jessica Lawler, Geoffrey Punshon</w:t>
            </w:r>
            <w:r>
              <w:rPr>
                <w:rFonts w:ascii="Garamond" w:hAnsi="Garamond"/>
                <w:lang w:val="en-AU"/>
              </w:rPr>
              <w:t>)</w:t>
            </w:r>
          </w:p>
          <w:p w:rsidR="00276104" w:rsidRPr="00276104" w:rsidRDefault="00276104" w:rsidP="009049F8">
            <w:pPr>
              <w:pStyle w:val="ListParagraph"/>
              <w:numPr>
                <w:ilvl w:val="0"/>
                <w:numId w:val="15"/>
              </w:numPr>
              <w:rPr>
                <w:rFonts w:ascii="Garamond" w:hAnsi="Garamond"/>
                <w:lang w:val="en-AU"/>
              </w:rPr>
            </w:pPr>
            <w:r w:rsidRPr="00276104">
              <w:rPr>
                <w:rFonts w:ascii="Garamond" w:hAnsi="Garamond"/>
                <w:lang w:val="en-AU"/>
              </w:rPr>
              <w:t xml:space="preserve">Disseminating a patient-centered education bundle to reduce missed doses of </w:t>
            </w:r>
            <w:r w:rsidRPr="00276104">
              <w:rPr>
                <w:rFonts w:ascii="Garamond" w:hAnsi="Garamond"/>
                <w:b/>
                <w:lang w:val="en-AU"/>
              </w:rPr>
              <w:t xml:space="preserve">pharmacologic venous thromboembolism (VTE) prophylaxis </w:t>
            </w:r>
            <w:r w:rsidRPr="00276104">
              <w:rPr>
                <w:rFonts w:ascii="Garamond" w:hAnsi="Garamond"/>
                <w:lang w:val="en-AU"/>
              </w:rPr>
              <w:t>to a community hospital (Oluwafemi P Owodunni, Brandyn D Lau, Dauryne L Shaffer, Danielle McQuigg, Deborah Samuel, Mindy Kantsiper, James E Harris, Jr, Deborah B Hobson, Peggy S Kraus, Kristen LW Webster, Christine G Holzmueller, Mujan Varasteh Kia, Michael B Streiff, Elliott R Haut</w:t>
            </w:r>
            <w:r>
              <w:rPr>
                <w:rFonts w:ascii="Garamond" w:hAnsi="Garamond"/>
                <w:lang w:val="en-AU"/>
              </w:rPr>
              <w:t xml:space="preserve">) </w:t>
            </w:r>
          </w:p>
          <w:p w:rsidR="00276104" w:rsidRPr="00276104" w:rsidRDefault="00276104" w:rsidP="000F47D5">
            <w:pPr>
              <w:pStyle w:val="ListParagraph"/>
              <w:numPr>
                <w:ilvl w:val="0"/>
                <w:numId w:val="15"/>
              </w:numPr>
              <w:rPr>
                <w:rFonts w:ascii="Garamond" w:hAnsi="Garamond"/>
                <w:lang w:val="en-AU"/>
              </w:rPr>
            </w:pPr>
            <w:r w:rsidRPr="00276104">
              <w:rPr>
                <w:rFonts w:ascii="Garamond" w:hAnsi="Garamond"/>
                <w:lang w:val="en-AU"/>
              </w:rPr>
              <w:t xml:space="preserve">A Likert-Type scale for </w:t>
            </w:r>
            <w:r w:rsidRPr="00276104">
              <w:rPr>
                <w:rFonts w:ascii="Garamond" w:hAnsi="Garamond"/>
                <w:b/>
                <w:lang w:val="en-AU"/>
              </w:rPr>
              <w:t>evaluating the “bottom line” of patient safety</w:t>
            </w:r>
            <w:r w:rsidRPr="00276104">
              <w:rPr>
                <w:rFonts w:ascii="Garamond" w:hAnsi="Garamond"/>
                <w:lang w:val="en-AU"/>
              </w:rPr>
              <w:t xml:space="preserve"> (Sarit Rashkovits</w:t>
            </w:r>
            <w:r>
              <w:rPr>
                <w:rFonts w:ascii="Garamond" w:hAnsi="Garamond"/>
                <w:lang w:val="en-AU"/>
              </w:rPr>
              <w:t>)</w:t>
            </w:r>
          </w:p>
          <w:p w:rsidR="00276104" w:rsidRPr="00276104" w:rsidRDefault="00276104" w:rsidP="00DD6C4D">
            <w:pPr>
              <w:pStyle w:val="ListParagraph"/>
              <w:numPr>
                <w:ilvl w:val="0"/>
                <w:numId w:val="15"/>
              </w:numPr>
              <w:rPr>
                <w:rFonts w:ascii="Garamond" w:hAnsi="Garamond"/>
                <w:lang w:val="en-AU"/>
              </w:rPr>
            </w:pPr>
            <w:r w:rsidRPr="00276104">
              <w:rPr>
                <w:rFonts w:ascii="Garamond" w:hAnsi="Garamond"/>
                <w:lang w:val="en-AU"/>
              </w:rPr>
              <w:t xml:space="preserve">How U.S. teams advanced </w:t>
            </w:r>
            <w:r w:rsidRPr="00276104">
              <w:rPr>
                <w:rFonts w:ascii="Garamond" w:hAnsi="Garamond"/>
                <w:b/>
                <w:lang w:val="en-AU"/>
              </w:rPr>
              <w:t>communication and resolution program adoption</w:t>
            </w:r>
            <w:r w:rsidRPr="00276104">
              <w:rPr>
                <w:rFonts w:ascii="Garamond" w:hAnsi="Garamond"/>
                <w:lang w:val="en-AU"/>
              </w:rPr>
              <w:t xml:space="preserve"> at local, state and national levels (Florence R LeCraw, Sally C Stearns, Michael J McCoy</w:t>
            </w:r>
            <w:r>
              <w:rPr>
                <w:rFonts w:ascii="Garamond" w:hAnsi="Garamond"/>
                <w:lang w:val="en-AU"/>
              </w:rPr>
              <w:t>)</w:t>
            </w:r>
          </w:p>
          <w:p w:rsidR="005E316B" w:rsidRPr="00276104" w:rsidRDefault="00276104" w:rsidP="00276104">
            <w:pPr>
              <w:pStyle w:val="ListParagraph"/>
              <w:numPr>
                <w:ilvl w:val="0"/>
                <w:numId w:val="15"/>
              </w:numPr>
              <w:rPr>
                <w:rFonts w:ascii="Garamond" w:hAnsi="Garamond"/>
                <w:lang w:val="en-AU"/>
              </w:rPr>
            </w:pPr>
            <w:r w:rsidRPr="00276104">
              <w:rPr>
                <w:rFonts w:ascii="Garamond" w:hAnsi="Garamond"/>
                <w:lang w:val="en-AU"/>
              </w:rPr>
              <w:lastRenderedPageBreak/>
              <w:t xml:space="preserve">Skilled nursing resident adherence with </w:t>
            </w:r>
            <w:r w:rsidRPr="00276104">
              <w:rPr>
                <w:rFonts w:ascii="Garamond" w:hAnsi="Garamond"/>
                <w:b/>
                <w:lang w:val="en-AU"/>
              </w:rPr>
              <w:t>wearable technology</w:t>
            </w:r>
            <w:r w:rsidRPr="00276104">
              <w:rPr>
                <w:rFonts w:ascii="Garamond" w:hAnsi="Garamond"/>
                <w:lang w:val="en-AU"/>
              </w:rPr>
              <w:t xml:space="preserve"> to offer safer mobility and decreased </w:t>
            </w:r>
            <w:r w:rsidRPr="00276104">
              <w:rPr>
                <w:rFonts w:ascii="Garamond" w:hAnsi="Garamond"/>
                <w:b/>
                <w:lang w:val="en-AU"/>
              </w:rPr>
              <w:t>fall injuries</w:t>
            </w:r>
            <w:r>
              <w:rPr>
                <w:rFonts w:ascii="Garamond" w:hAnsi="Garamond"/>
                <w:lang w:val="en-AU"/>
              </w:rPr>
              <w:t xml:space="preserve"> (</w:t>
            </w:r>
            <w:r w:rsidRPr="00276104">
              <w:rPr>
                <w:rFonts w:ascii="Garamond" w:hAnsi="Garamond"/>
                <w:lang w:val="en-AU"/>
              </w:rPr>
              <w:t>Rebecca J Tarbert, Wamis Singhatat</w:t>
            </w:r>
            <w:r>
              <w:rPr>
                <w:rFonts w:ascii="Garamond" w:hAnsi="Garamond"/>
                <w:lang w:val="en-AU"/>
              </w:rPr>
              <w:t>)</w:t>
            </w:r>
          </w:p>
        </w:tc>
      </w:tr>
    </w:tbl>
    <w:p w:rsidR="005E316B" w:rsidRDefault="005E316B" w:rsidP="005E316B">
      <w:pPr>
        <w:keepNext/>
        <w:rPr>
          <w:rFonts w:ascii="Garamond" w:hAnsi="Garamond"/>
          <w:i/>
          <w:lang w:val="en-AU"/>
        </w:rPr>
      </w:pPr>
    </w:p>
    <w:p w:rsidR="005E316B" w:rsidRPr="00E230C7" w:rsidRDefault="00F94BC7" w:rsidP="005E316B">
      <w:pPr>
        <w:keepNext/>
        <w:keepLines/>
        <w:autoSpaceDE w:val="0"/>
        <w:autoSpaceDN w:val="0"/>
        <w:adjustRightInd w:val="0"/>
        <w:rPr>
          <w:rFonts w:ascii="Garamond" w:hAnsi="Garamond"/>
          <w:i/>
          <w:lang w:val="en-AU"/>
        </w:rPr>
      </w:pPr>
      <w:r>
        <w:rPr>
          <w:rFonts w:ascii="Garamond" w:hAnsi="Garamond"/>
          <w:i/>
          <w:lang w:val="en-AU"/>
        </w:rPr>
        <w:t>Public Health Research &amp; Practice</w:t>
      </w:r>
    </w:p>
    <w:p w:rsidR="005E316B" w:rsidRDefault="005E316B" w:rsidP="005E316B">
      <w:pPr>
        <w:keepNext/>
        <w:keepLines/>
        <w:autoSpaceDE w:val="0"/>
        <w:autoSpaceDN w:val="0"/>
        <w:adjustRightInd w:val="0"/>
        <w:rPr>
          <w:rFonts w:ascii="Garamond" w:hAnsi="Garamond"/>
          <w:lang w:val="en-AU"/>
        </w:rPr>
      </w:pPr>
      <w:r w:rsidRPr="00E230C7">
        <w:rPr>
          <w:rFonts w:ascii="Garamond" w:hAnsi="Garamond"/>
          <w:lang w:val="en-AU"/>
        </w:rPr>
        <w:t xml:space="preserve">Volume </w:t>
      </w:r>
      <w:r w:rsidR="00F94BC7">
        <w:rPr>
          <w:rFonts w:ascii="Garamond" w:hAnsi="Garamond"/>
          <w:lang w:val="en-AU"/>
        </w:rPr>
        <w:t>3</w:t>
      </w:r>
      <w:r w:rsidRPr="00E230C7">
        <w:rPr>
          <w:rFonts w:ascii="Garamond" w:hAnsi="Garamond"/>
          <w:lang w:val="en-AU"/>
        </w:rPr>
        <w:t xml:space="preserve">1, </w:t>
      </w:r>
      <w:r w:rsidR="00F94BC7">
        <w:rPr>
          <w:rFonts w:ascii="Garamond" w:hAnsi="Garamond"/>
          <w:lang w:val="en-AU"/>
        </w:rPr>
        <w:t>Issue 1</w:t>
      </w:r>
      <w:r w:rsidRPr="00E230C7">
        <w:rPr>
          <w:rFonts w:ascii="Garamond" w:hAnsi="Garamond"/>
          <w:lang w:val="en-AU"/>
        </w:rPr>
        <w:t>, March 2021</w:t>
      </w:r>
    </w:p>
    <w:tbl>
      <w:tblPr>
        <w:tblStyle w:val="TableGrid"/>
        <w:tblW w:w="9360" w:type="dxa"/>
        <w:tblInd w:w="288" w:type="dxa"/>
        <w:tblLayout w:type="fixed"/>
        <w:tblLook w:val="01E0" w:firstRow="1" w:lastRow="1" w:firstColumn="1" w:lastColumn="1" w:noHBand="0" w:noVBand="0"/>
      </w:tblPr>
      <w:tblGrid>
        <w:gridCol w:w="1080"/>
        <w:gridCol w:w="8280"/>
      </w:tblGrid>
      <w:tr w:rsidR="005E316B" w:rsidRPr="000170DA" w:rsidTr="00842276">
        <w:tc>
          <w:tcPr>
            <w:tcW w:w="1080" w:type="dxa"/>
            <w:tcBorders>
              <w:top w:val="single" w:sz="4" w:space="0" w:color="auto"/>
              <w:left w:val="single" w:sz="4" w:space="0" w:color="auto"/>
              <w:bottom w:val="single" w:sz="4" w:space="0" w:color="auto"/>
              <w:right w:val="single" w:sz="4" w:space="0" w:color="auto"/>
            </w:tcBorders>
            <w:vAlign w:val="center"/>
          </w:tcPr>
          <w:p w:rsidR="005E316B" w:rsidRPr="000170DA" w:rsidRDefault="005E316B" w:rsidP="0084227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E316B" w:rsidRPr="006706B4" w:rsidRDefault="007D424A" w:rsidP="007D424A">
            <w:pPr>
              <w:keepNext/>
              <w:rPr>
                <w:rStyle w:val="Hyperlink"/>
                <w:rFonts w:ascii="Garamond" w:hAnsi="Garamond"/>
                <w:color w:val="auto"/>
                <w:u w:val="none"/>
                <w:lang w:val="en-AU"/>
              </w:rPr>
            </w:pPr>
            <w:hyperlink r:id="rId49" w:history="1">
              <w:r w:rsidRPr="00B7260D">
                <w:rPr>
                  <w:rStyle w:val="Hyperlink"/>
                  <w:rFonts w:ascii="Garamond" w:hAnsi="Garamond"/>
                  <w:lang w:val="en-AU"/>
                </w:rPr>
                <w:t>https://www.phrp.com.au/issues/march-2021-volume-31-issue-1/</w:t>
              </w:r>
            </w:hyperlink>
          </w:p>
        </w:tc>
      </w:tr>
      <w:tr w:rsidR="005E316B" w:rsidRPr="000170DA" w:rsidTr="00842276">
        <w:trPr>
          <w:trHeight w:val="699"/>
        </w:trPr>
        <w:tc>
          <w:tcPr>
            <w:tcW w:w="1080" w:type="dxa"/>
            <w:tcBorders>
              <w:top w:val="single" w:sz="4" w:space="0" w:color="auto"/>
              <w:left w:val="single" w:sz="4" w:space="0" w:color="auto"/>
              <w:bottom w:val="single" w:sz="4" w:space="0" w:color="auto"/>
              <w:right w:val="single" w:sz="4" w:space="0" w:color="auto"/>
            </w:tcBorders>
            <w:vAlign w:val="center"/>
          </w:tcPr>
          <w:p w:rsidR="005E316B" w:rsidRPr="000170DA" w:rsidRDefault="005E316B" w:rsidP="0084227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316B" w:rsidRPr="00A85C9A" w:rsidRDefault="005E316B" w:rsidP="00842276">
            <w:pPr>
              <w:keepNext/>
              <w:rPr>
                <w:rFonts w:ascii="Garamond" w:hAnsi="Garamond"/>
                <w:lang w:val="en-AU"/>
              </w:rPr>
            </w:pPr>
            <w:r w:rsidRPr="00E34A10">
              <w:rPr>
                <w:rFonts w:ascii="Garamond" w:hAnsi="Garamond"/>
                <w:lang w:val="en-AU"/>
              </w:rPr>
              <w:t xml:space="preserve">A new issue of </w:t>
            </w:r>
            <w:r w:rsidR="00F94BC7">
              <w:rPr>
                <w:rFonts w:ascii="Garamond" w:hAnsi="Garamond"/>
                <w:i/>
                <w:lang w:val="en-AU"/>
              </w:rPr>
              <w:t>Public Health Research &amp; Practice</w:t>
            </w:r>
            <w:r w:rsidR="00F94BC7"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 xml:space="preserve">published. </w:t>
            </w:r>
            <w:r w:rsidRPr="00E34A10">
              <w:rPr>
                <w:rFonts w:ascii="Garamond" w:hAnsi="Garamond"/>
                <w:lang w:val="en-AU"/>
              </w:rPr>
              <w:t xml:space="preserve">Articles in this issue of </w:t>
            </w:r>
            <w:r w:rsidR="00F94BC7">
              <w:rPr>
                <w:rFonts w:ascii="Garamond" w:hAnsi="Garamond"/>
                <w:i/>
                <w:lang w:val="en-AU"/>
              </w:rPr>
              <w:t>Public Health Research &amp; Practice</w:t>
            </w:r>
            <w:r w:rsidR="00F94BC7"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F94BC7" w:rsidRPr="00F94BC7" w:rsidRDefault="00F94BC7" w:rsidP="00507EC8">
            <w:pPr>
              <w:pStyle w:val="ListParagraph"/>
              <w:numPr>
                <w:ilvl w:val="0"/>
                <w:numId w:val="15"/>
              </w:numPr>
              <w:rPr>
                <w:rFonts w:ascii="Garamond" w:hAnsi="Garamond"/>
                <w:lang w:val="en-AU"/>
              </w:rPr>
            </w:pPr>
            <w:r w:rsidRPr="00F94BC7">
              <w:rPr>
                <w:rFonts w:ascii="Garamond" w:hAnsi="Garamond"/>
                <w:lang w:val="en-AU"/>
              </w:rPr>
              <w:t xml:space="preserve">Editorial: The vital role of </w:t>
            </w:r>
            <w:r w:rsidRPr="00F94BC7">
              <w:rPr>
                <w:rFonts w:ascii="Garamond" w:hAnsi="Garamond"/>
                <w:b/>
                <w:lang w:val="en-AU"/>
              </w:rPr>
              <w:t>meaningful community engagement in responding to the COVID-19 pandemic</w:t>
            </w:r>
            <w:r w:rsidRPr="00F94BC7">
              <w:rPr>
                <w:rFonts w:ascii="Garamond" w:hAnsi="Garamond"/>
                <w:lang w:val="en-AU"/>
              </w:rPr>
              <w:t xml:space="preserve"> (Don Nutbeam</w:t>
            </w:r>
            <w:r>
              <w:rPr>
                <w:rFonts w:ascii="Garamond" w:hAnsi="Garamond"/>
                <w:lang w:val="en-AU"/>
              </w:rPr>
              <w:t>)</w:t>
            </w:r>
          </w:p>
          <w:p w:rsidR="00F94BC7" w:rsidRDefault="00F94BC7" w:rsidP="00EC1EF7">
            <w:pPr>
              <w:pStyle w:val="ListParagraph"/>
              <w:numPr>
                <w:ilvl w:val="0"/>
                <w:numId w:val="15"/>
              </w:numPr>
              <w:rPr>
                <w:rFonts w:ascii="Garamond" w:hAnsi="Garamond"/>
                <w:lang w:val="en-AU"/>
              </w:rPr>
            </w:pPr>
            <w:r w:rsidRPr="00F94BC7">
              <w:rPr>
                <w:rFonts w:ascii="Garamond" w:hAnsi="Garamond"/>
                <w:lang w:val="en-AU"/>
              </w:rPr>
              <w:t xml:space="preserve">Talking about the ‘r’ word: </w:t>
            </w:r>
            <w:r w:rsidRPr="00F94BC7">
              <w:rPr>
                <w:rFonts w:ascii="Garamond" w:hAnsi="Garamond"/>
                <w:b/>
                <w:lang w:val="en-AU"/>
              </w:rPr>
              <w:t>a right to a health system that is free of racism</w:t>
            </w:r>
            <w:r w:rsidRPr="00F94BC7">
              <w:rPr>
                <w:rFonts w:ascii="Garamond" w:hAnsi="Garamond"/>
                <w:lang w:val="en-AU"/>
              </w:rPr>
              <w:t xml:space="preserve"> (Carmen Parter, Donna Murray, Janine Mohamed, Boe Rambaldini, Tom Calma, Shawn Wilson, Donna Hartz, Josephine Gwynn, John Skinner</w:t>
            </w:r>
            <w:r>
              <w:rPr>
                <w:rFonts w:ascii="Garamond" w:hAnsi="Garamond"/>
                <w:lang w:val="en-AU"/>
              </w:rPr>
              <w:t>)</w:t>
            </w:r>
          </w:p>
          <w:p w:rsidR="00F94BC7" w:rsidRPr="00F94BC7" w:rsidRDefault="00F94BC7" w:rsidP="00C34039">
            <w:pPr>
              <w:pStyle w:val="ListParagraph"/>
              <w:numPr>
                <w:ilvl w:val="0"/>
                <w:numId w:val="15"/>
              </w:numPr>
              <w:rPr>
                <w:rFonts w:ascii="Garamond" w:hAnsi="Garamond"/>
                <w:lang w:val="en-AU"/>
              </w:rPr>
            </w:pPr>
            <w:r w:rsidRPr="00F94BC7">
              <w:rPr>
                <w:rFonts w:ascii="Garamond" w:hAnsi="Garamond"/>
                <w:lang w:val="en-AU"/>
              </w:rPr>
              <w:t xml:space="preserve">Addressing health and social care during and beyond COVID-19: the importance of </w:t>
            </w:r>
            <w:r w:rsidRPr="00F94BC7">
              <w:rPr>
                <w:rFonts w:ascii="Garamond" w:hAnsi="Garamond"/>
                <w:b/>
                <w:lang w:val="en-AU"/>
              </w:rPr>
              <w:t>implementation science</w:t>
            </w:r>
            <w:r w:rsidRPr="00F94BC7">
              <w:rPr>
                <w:rFonts w:ascii="Garamond" w:hAnsi="Garamond"/>
                <w:lang w:val="en-AU"/>
              </w:rPr>
              <w:t xml:space="preserve"> (Helen Skouteris</w:t>
            </w:r>
            <w:r>
              <w:rPr>
                <w:rFonts w:ascii="Garamond" w:hAnsi="Garamond"/>
                <w:lang w:val="en-AU"/>
              </w:rPr>
              <w:t>)</w:t>
            </w:r>
          </w:p>
          <w:p w:rsidR="00F94BC7" w:rsidRPr="00F94BC7" w:rsidRDefault="00F94BC7" w:rsidP="005B6976">
            <w:pPr>
              <w:pStyle w:val="ListParagraph"/>
              <w:numPr>
                <w:ilvl w:val="0"/>
                <w:numId w:val="15"/>
              </w:numPr>
              <w:rPr>
                <w:rFonts w:ascii="Garamond" w:hAnsi="Garamond"/>
                <w:lang w:val="en-AU"/>
              </w:rPr>
            </w:pPr>
            <w:r w:rsidRPr="00F94BC7">
              <w:rPr>
                <w:rFonts w:ascii="Garamond" w:hAnsi="Garamond"/>
                <w:lang w:val="en-AU"/>
              </w:rPr>
              <w:t xml:space="preserve">Impact of funding on </w:t>
            </w:r>
            <w:r w:rsidRPr="00F94BC7">
              <w:rPr>
                <w:rFonts w:ascii="Garamond" w:hAnsi="Garamond"/>
                <w:b/>
                <w:lang w:val="en-AU"/>
              </w:rPr>
              <w:t>influenza vaccine uptake</w:t>
            </w:r>
            <w:r w:rsidRPr="00F94BC7">
              <w:rPr>
                <w:rFonts w:ascii="Garamond" w:hAnsi="Garamond"/>
                <w:lang w:val="en-AU"/>
              </w:rPr>
              <w:t xml:space="preserve"> in Australian children (Zachary L Howard, Craig B Dalton, Sandra Carlson, Zoe Baldwin, David N Durrheim</w:t>
            </w:r>
            <w:r>
              <w:rPr>
                <w:rFonts w:ascii="Garamond" w:hAnsi="Garamond"/>
                <w:lang w:val="en-AU"/>
              </w:rPr>
              <w:t>)</w:t>
            </w:r>
          </w:p>
          <w:p w:rsidR="00F94BC7" w:rsidRPr="00F94BC7" w:rsidRDefault="00F94BC7" w:rsidP="00D21553">
            <w:pPr>
              <w:pStyle w:val="ListParagraph"/>
              <w:numPr>
                <w:ilvl w:val="0"/>
                <w:numId w:val="15"/>
              </w:numPr>
              <w:rPr>
                <w:rFonts w:ascii="Garamond" w:hAnsi="Garamond"/>
                <w:lang w:val="en-AU"/>
              </w:rPr>
            </w:pPr>
            <w:r w:rsidRPr="00F94BC7">
              <w:rPr>
                <w:rFonts w:ascii="Garamond" w:hAnsi="Garamond"/>
                <w:lang w:val="en-AU"/>
              </w:rPr>
              <w:t xml:space="preserve">The impact of </w:t>
            </w:r>
            <w:r w:rsidRPr="00F94BC7">
              <w:rPr>
                <w:rFonts w:ascii="Garamond" w:hAnsi="Garamond"/>
                <w:b/>
                <w:lang w:val="en-AU"/>
              </w:rPr>
              <w:t>vicarious trauma on Aboriginal and/or Torres Strait Islander health researchers</w:t>
            </w:r>
            <w:r w:rsidRPr="00F94BC7">
              <w:rPr>
                <w:rFonts w:ascii="Garamond" w:hAnsi="Garamond"/>
                <w:lang w:val="en-AU"/>
              </w:rPr>
              <w:t xml:space="preserve"> (Anne-Marie Eades, Maree Hackett, Margaret Raven, Hueiming Liu, Alan Cass</w:t>
            </w:r>
            <w:r>
              <w:rPr>
                <w:rFonts w:ascii="Garamond" w:hAnsi="Garamond"/>
                <w:lang w:val="en-AU"/>
              </w:rPr>
              <w:t>)</w:t>
            </w:r>
          </w:p>
          <w:p w:rsidR="00F94BC7" w:rsidRPr="00F94BC7" w:rsidRDefault="00F94BC7" w:rsidP="00A802E3">
            <w:pPr>
              <w:pStyle w:val="ListParagraph"/>
              <w:numPr>
                <w:ilvl w:val="0"/>
                <w:numId w:val="15"/>
              </w:numPr>
              <w:rPr>
                <w:rFonts w:ascii="Garamond" w:hAnsi="Garamond"/>
                <w:lang w:val="en-AU"/>
              </w:rPr>
            </w:pPr>
            <w:r w:rsidRPr="00F94BC7">
              <w:rPr>
                <w:rFonts w:ascii="Garamond" w:hAnsi="Garamond"/>
                <w:lang w:val="en-AU"/>
              </w:rPr>
              <w:t xml:space="preserve">Exploring the impact of a </w:t>
            </w:r>
            <w:r w:rsidRPr="00F94BC7">
              <w:rPr>
                <w:rFonts w:ascii="Garamond" w:hAnsi="Garamond"/>
                <w:b/>
                <w:lang w:val="en-AU"/>
              </w:rPr>
              <w:t>large gender-sensitised health promotion program: the Sons of the West program</w:t>
            </w:r>
            <w:r w:rsidRPr="00F94BC7">
              <w:rPr>
                <w:rFonts w:ascii="Garamond" w:hAnsi="Garamond"/>
                <w:lang w:val="en-AU"/>
              </w:rPr>
              <w:t xml:space="preserve"> (Carolyn L Deans</w:t>
            </w:r>
            <w:r>
              <w:rPr>
                <w:rFonts w:ascii="Garamond" w:hAnsi="Garamond"/>
                <w:lang w:val="en-AU"/>
              </w:rPr>
              <w:t>)</w:t>
            </w:r>
          </w:p>
          <w:p w:rsidR="00F94BC7" w:rsidRPr="00F94BC7" w:rsidRDefault="00F94BC7" w:rsidP="00312A1D">
            <w:pPr>
              <w:pStyle w:val="ListParagraph"/>
              <w:numPr>
                <w:ilvl w:val="0"/>
                <w:numId w:val="15"/>
              </w:numPr>
              <w:rPr>
                <w:rFonts w:ascii="Garamond" w:hAnsi="Garamond"/>
                <w:lang w:val="en-AU"/>
              </w:rPr>
            </w:pPr>
            <w:r w:rsidRPr="00F94BC7">
              <w:rPr>
                <w:rFonts w:ascii="Garamond" w:hAnsi="Garamond"/>
                <w:b/>
                <w:lang w:val="en-AU"/>
              </w:rPr>
              <w:t>Fall prevention behaviour</w:t>
            </w:r>
            <w:r w:rsidRPr="00F94BC7">
              <w:rPr>
                <w:rFonts w:ascii="Garamond" w:hAnsi="Garamond"/>
                <w:lang w:val="en-AU"/>
              </w:rPr>
              <w:t xml:space="preserve"> after participation in the Stepping On program: a pre–post study (Anne Tiedemann, Kate Purcell, Lindy Clemson, Stephen R Lord, Catherine Sherrington</w:t>
            </w:r>
            <w:r>
              <w:rPr>
                <w:rFonts w:ascii="Garamond" w:hAnsi="Garamond"/>
                <w:lang w:val="en-AU"/>
              </w:rPr>
              <w:t>)</w:t>
            </w:r>
          </w:p>
          <w:p w:rsidR="00F94BC7" w:rsidRPr="00F94BC7" w:rsidRDefault="00F94BC7" w:rsidP="00DF5122">
            <w:pPr>
              <w:pStyle w:val="ListParagraph"/>
              <w:numPr>
                <w:ilvl w:val="0"/>
                <w:numId w:val="15"/>
              </w:numPr>
              <w:rPr>
                <w:rFonts w:ascii="Garamond" w:hAnsi="Garamond"/>
                <w:lang w:val="en-AU"/>
              </w:rPr>
            </w:pPr>
            <w:r w:rsidRPr="00F94BC7">
              <w:rPr>
                <w:rFonts w:ascii="Garamond" w:hAnsi="Garamond"/>
                <w:b/>
                <w:lang w:val="en-AU"/>
              </w:rPr>
              <w:t>Communicating COVID-19 health information to culturally and linguistically diverse communities</w:t>
            </w:r>
            <w:r w:rsidRPr="00F94BC7">
              <w:rPr>
                <w:rFonts w:ascii="Garamond" w:hAnsi="Garamond"/>
                <w:lang w:val="en-AU"/>
              </w:rPr>
              <w:t>: insights from a participatory research collaboration (Abigail Wild, Breanne Kunstler, Denise Goodwin, Saturnino Onyala, Li Zhang, Marama Kufi, Wudad Salim, Faduma Musse, Mohamed Mohideen, Molina Asthana, Mohammad Al-Khafaji, Mary Ann Geronimo, Daniel Coase, Erin Chew, Eddie Micallef, Helen Skouteris</w:t>
            </w:r>
            <w:r>
              <w:rPr>
                <w:rFonts w:ascii="Garamond" w:hAnsi="Garamond"/>
                <w:lang w:val="en-AU"/>
              </w:rPr>
              <w:t>)</w:t>
            </w:r>
          </w:p>
          <w:p w:rsidR="00F94BC7" w:rsidRPr="00F94BC7" w:rsidRDefault="00F94BC7" w:rsidP="00BE4F52">
            <w:pPr>
              <w:pStyle w:val="ListParagraph"/>
              <w:numPr>
                <w:ilvl w:val="0"/>
                <w:numId w:val="15"/>
              </w:numPr>
              <w:rPr>
                <w:rFonts w:ascii="Garamond" w:hAnsi="Garamond"/>
                <w:lang w:val="en-AU"/>
              </w:rPr>
            </w:pPr>
            <w:r w:rsidRPr="00F94BC7">
              <w:rPr>
                <w:rFonts w:ascii="Garamond" w:hAnsi="Garamond"/>
                <w:b/>
                <w:lang w:val="en-AU"/>
              </w:rPr>
              <w:t>Meal replacement soups and shakes</w:t>
            </w:r>
            <w:r w:rsidRPr="00F94BC7">
              <w:rPr>
                <w:rFonts w:ascii="Garamond" w:hAnsi="Garamond"/>
                <w:lang w:val="en-AU"/>
              </w:rPr>
              <w:t>: do they have a place in public health practice to manage weight loss? (Bronwyn McGill, Anne C Grunseit, Philayrath Phongsavan, Claudia Harper, Blythe J O'Hara</w:t>
            </w:r>
            <w:r>
              <w:rPr>
                <w:rFonts w:ascii="Garamond" w:hAnsi="Garamond"/>
                <w:lang w:val="en-AU"/>
              </w:rPr>
              <w:t>)</w:t>
            </w:r>
          </w:p>
          <w:p w:rsidR="005E316B" w:rsidRPr="00276104" w:rsidRDefault="00F94BC7" w:rsidP="00F94BC7">
            <w:pPr>
              <w:pStyle w:val="ListParagraph"/>
              <w:numPr>
                <w:ilvl w:val="0"/>
                <w:numId w:val="15"/>
              </w:numPr>
              <w:rPr>
                <w:rFonts w:ascii="Garamond" w:hAnsi="Garamond"/>
                <w:lang w:val="en-AU"/>
              </w:rPr>
            </w:pPr>
            <w:r w:rsidRPr="00F94BC7">
              <w:rPr>
                <w:rFonts w:ascii="Garamond" w:hAnsi="Garamond"/>
                <w:lang w:val="en-AU"/>
              </w:rPr>
              <w:t xml:space="preserve">Young people’s needs and preferences for </w:t>
            </w:r>
            <w:r w:rsidRPr="00F94BC7">
              <w:rPr>
                <w:rFonts w:ascii="Garamond" w:hAnsi="Garamond"/>
                <w:b/>
                <w:lang w:val="en-AU"/>
              </w:rPr>
              <w:t>health resources focused on pornography and sharing of sexually explicit imagery</w:t>
            </w:r>
            <w:r w:rsidRPr="00F94BC7">
              <w:rPr>
                <w:rFonts w:ascii="Garamond" w:hAnsi="Garamond"/>
                <w:lang w:val="en-AU"/>
              </w:rPr>
              <w:t xml:space="preserve"> (Cassandra JC Wright, Angela Davis, Alyce M Vella, Ruby McGrath-Lester, Megan SC Lim</w:t>
            </w:r>
            <w:r>
              <w:rPr>
                <w:rFonts w:ascii="Garamond" w:hAnsi="Garamond"/>
                <w:lang w:val="en-AU"/>
              </w:rPr>
              <w:t>)</w:t>
            </w:r>
          </w:p>
        </w:tc>
      </w:tr>
    </w:tbl>
    <w:p w:rsidR="00276104" w:rsidRDefault="00276104" w:rsidP="00276104">
      <w:pPr>
        <w:keepNext/>
        <w:rPr>
          <w:rFonts w:ascii="Garamond" w:hAnsi="Garamond"/>
          <w:i/>
          <w:lang w:val="en-AU"/>
        </w:rPr>
      </w:pPr>
    </w:p>
    <w:p w:rsidR="00276104" w:rsidRPr="00E230C7" w:rsidRDefault="00E0353F" w:rsidP="00276104">
      <w:pPr>
        <w:keepNext/>
        <w:keepLines/>
        <w:autoSpaceDE w:val="0"/>
        <w:autoSpaceDN w:val="0"/>
        <w:adjustRightInd w:val="0"/>
        <w:rPr>
          <w:rFonts w:ascii="Garamond" w:hAnsi="Garamond"/>
          <w:i/>
          <w:lang w:val="en-AU"/>
        </w:rPr>
      </w:pPr>
      <w:r>
        <w:rPr>
          <w:rFonts w:ascii="Garamond" w:hAnsi="Garamond"/>
          <w:i/>
          <w:lang w:val="en-AU"/>
        </w:rPr>
        <w:t>Healthcare Policy</w:t>
      </w:r>
    </w:p>
    <w:p w:rsidR="00276104" w:rsidRDefault="00276104" w:rsidP="00276104">
      <w:pPr>
        <w:keepNext/>
        <w:keepLines/>
        <w:autoSpaceDE w:val="0"/>
        <w:autoSpaceDN w:val="0"/>
        <w:adjustRightInd w:val="0"/>
        <w:rPr>
          <w:rFonts w:ascii="Garamond" w:hAnsi="Garamond"/>
          <w:lang w:val="en-AU"/>
        </w:rPr>
      </w:pPr>
      <w:r w:rsidRPr="00E230C7">
        <w:rPr>
          <w:rFonts w:ascii="Garamond" w:hAnsi="Garamond"/>
          <w:lang w:val="en-AU"/>
        </w:rPr>
        <w:t>Volume 1</w:t>
      </w:r>
      <w:r w:rsidR="00E0353F">
        <w:rPr>
          <w:rFonts w:ascii="Garamond" w:hAnsi="Garamond"/>
          <w:lang w:val="en-AU"/>
        </w:rPr>
        <w:t>6</w:t>
      </w:r>
      <w:r w:rsidRPr="00E230C7">
        <w:rPr>
          <w:rFonts w:ascii="Garamond" w:hAnsi="Garamond"/>
          <w:lang w:val="en-AU"/>
        </w:rPr>
        <w:t xml:space="preserve">, No. </w:t>
      </w:r>
      <w:r w:rsidR="00E0353F">
        <w:rPr>
          <w:rFonts w:ascii="Garamond" w:hAnsi="Garamond"/>
          <w:lang w:val="en-AU"/>
        </w:rPr>
        <w:t>3</w:t>
      </w:r>
      <w:r w:rsidRPr="00E230C7">
        <w:rPr>
          <w:rFonts w:ascii="Garamond" w:hAnsi="Garamond"/>
          <w:lang w:val="en-AU"/>
        </w:rPr>
        <w:t>, 2021</w:t>
      </w:r>
    </w:p>
    <w:tbl>
      <w:tblPr>
        <w:tblStyle w:val="TableGrid"/>
        <w:tblW w:w="9360" w:type="dxa"/>
        <w:tblInd w:w="288" w:type="dxa"/>
        <w:tblLayout w:type="fixed"/>
        <w:tblLook w:val="01E0" w:firstRow="1" w:lastRow="1" w:firstColumn="1" w:lastColumn="1" w:noHBand="0" w:noVBand="0"/>
      </w:tblPr>
      <w:tblGrid>
        <w:gridCol w:w="1080"/>
        <w:gridCol w:w="8280"/>
      </w:tblGrid>
      <w:tr w:rsidR="00276104" w:rsidRPr="000170DA" w:rsidTr="00026F78">
        <w:tc>
          <w:tcPr>
            <w:tcW w:w="1080" w:type="dxa"/>
            <w:tcBorders>
              <w:top w:val="single" w:sz="4" w:space="0" w:color="auto"/>
              <w:left w:val="single" w:sz="4" w:space="0" w:color="auto"/>
              <w:bottom w:val="single" w:sz="4" w:space="0" w:color="auto"/>
              <w:right w:val="single" w:sz="4" w:space="0" w:color="auto"/>
            </w:tcBorders>
            <w:vAlign w:val="center"/>
          </w:tcPr>
          <w:p w:rsidR="00276104" w:rsidRPr="000170DA" w:rsidRDefault="00276104" w:rsidP="00026F7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76104" w:rsidRPr="006706B4" w:rsidRDefault="007D424A" w:rsidP="00026F78">
            <w:pPr>
              <w:keepNext/>
              <w:rPr>
                <w:rStyle w:val="Hyperlink"/>
                <w:rFonts w:ascii="Garamond" w:hAnsi="Garamond"/>
                <w:color w:val="auto"/>
                <w:u w:val="none"/>
                <w:lang w:val="en-AU"/>
              </w:rPr>
            </w:pPr>
            <w:hyperlink r:id="rId50" w:history="1">
              <w:r w:rsidR="00E0353F" w:rsidRPr="009E7A13">
                <w:rPr>
                  <w:rStyle w:val="Hyperlink"/>
                  <w:rFonts w:ascii="Garamond" w:hAnsi="Garamond"/>
                  <w:lang w:val="en-AU"/>
                </w:rPr>
                <w:t>https://www.longwoods.com/publications/healthcare-policy/26427/1/vol.-16-no.-3-2021</w:t>
              </w:r>
            </w:hyperlink>
          </w:p>
        </w:tc>
      </w:tr>
      <w:tr w:rsidR="00276104" w:rsidRPr="000170DA" w:rsidTr="00026F78">
        <w:trPr>
          <w:trHeight w:val="699"/>
        </w:trPr>
        <w:tc>
          <w:tcPr>
            <w:tcW w:w="1080" w:type="dxa"/>
            <w:tcBorders>
              <w:top w:val="single" w:sz="4" w:space="0" w:color="auto"/>
              <w:left w:val="single" w:sz="4" w:space="0" w:color="auto"/>
              <w:bottom w:val="single" w:sz="4" w:space="0" w:color="auto"/>
              <w:right w:val="single" w:sz="4" w:space="0" w:color="auto"/>
            </w:tcBorders>
            <w:vAlign w:val="center"/>
          </w:tcPr>
          <w:p w:rsidR="00276104" w:rsidRPr="000170DA" w:rsidRDefault="00276104" w:rsidP="00026F7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6104" w:rsidRPr="00A85C9A" w:rsidRDefault="00276104" w:rsidP="004624C5">
            <w:pPr>
              <w:keepNext/>
              <w:jc w:val="both"/>
              <w:rPr>
                <w:rFonts w:ascii="Garamond" w:hAnsi="Garamond"/>
                <w:lang w:val="en-AU"/>
              </w:rPr>
            </w:pPr>
            <w:r w:rsidRPr="00E34A10">
              <w:rPr>
                <w:rFonts w:ascii="Garamond" w:hAnsi="Garamond"/>
                <w:lang w:val="en-AU"/>
              </w:rPr>
              <w:t xml:space="preserve">A new issue of </w:t>
            </w:r>
            <w:r w:rsidR="00E0353F">
              <w:rPr>
                <w:rFonts w:ascii="Garamond" w:hAnsi="Garamond"/>
                <w:i/>
                <w:lang w:val="en-AU"/>
              </w:rPr>
              <w:t>Healthcare Policy</w:t>
            </w:r>
            <w:r w:rsidR="00E0353F"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 xml:space="preserve">published. </w:t>
            </w:r>
            <w:r w:rsidRPr="00E34A10">
              <w:rPr>
                <w:rFonts w:ascii="Garamond" w:hAnsi="Garamond"/>
                <w:lang w:val="en-AU"/>
              </w:rPr>
              <w:t xml:space="preserve">Articles in this issue of </w:t>
            </w:r>
            <w:r w:rsidR="00E0353F">
              <w:rPr>
                <w:rFonts w:ascii="Garamond" w:hAnsi="Garamond"/>
                <w:i/>
                <w:lang w:val="en-AU"/>
              </w:rPr>
              <w:t>Healthcare Policy</w:t>
            </w:r>
            <w:r w:rsidR="00E0353F"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E0353F" w:rsidRPr="00E0353F" w:rsidRDefault="00E0353F" w:rsidP="00611056">
            <w:pPr>
              <w:pStyle w:val="ListParagraph"/>
              <w:numPr>
                <w:ilvl w:val="0"/>
                <w:numId w:val="15"/>
              </w:numPr>
              <w:rPr>
                <w:rFonts w:ascii="Garamond" w:hAnsi="Garamond"/>
                <w:lang w:val="en-AU"/>
              </w:rPr>
            </w:pPr>
            <w:r w:rsidRPr="00E0353F">
              <w:rPr>
                <w:rFonts w:ascii="Garamond" w:hAnsi="Garamond"/>
                <w:lang w:val="en-AU"/>
              </w:rPr>
              <w:t xml:space="preserve">Editorial: The Mounting Opportunity </w:t>
            </w:r>
            <w:r w:rsidRPr="00E0353F">
              <w:rPr>
                <w:rFonts w:ascii="Garamond" w:hAnsi="Garamond"/>
                <w:b/>
                <w:lang w:val="en-AU"/>
              </w:rPr>
              <w:t>Cost of Pivoting to COVID-19-Related Health Systems and Services Research</w:t>
            </w:r>
            <w:r w:rsidRPr="00E0353F">
              <w:rPr>
                <w:rFonts w:ascii="Garamond" w:hAnsi="Garamond"/>
                <w:lang w:val="en-AU"/>
              </w:rPr>
              <w:t xml:space="preserve"> (Jason M Sutherland</w:t>
            </w:r>
            <w:r>
              <w:rPr>
                <w:rFonts w:ascii="Garamond" w:hAnsi="Garamond"/>
                <w:lang w:val="en-AU"/>
              </w:rPr>
              <w:t>)</w:t>
            </w:r>
          </w:p>
          <w:p w:rsidR="00E0353F" w:rsidRPr="00E0353F" w:rsidRDefault="00E0353F" w:rsidP="00A41885">
            <w:pPr>
              <w:pStyle w:val="ListParagraph"/>
              <w:numPr>
                <w:ilvl w:val="0"/>
                <w:numId w:val="15"/>
              </w:numPr>
              <w:rPr>
                <w:rFonts w:ascii="Garamond" w:hAnsi="Garamond"/>
                <w:lang w:val="en-AU"/>
              </w:rPr>
            </w:pPr>
            <w:r w:rsidRPr="00E0353F">
              <w:rPr>
                <w:rFonts w:ascii="Garamond" w:hAnsi="Garamond"/>
                <w:lang w:val="en-AU"/>
              </w:rPr>
              <w:lastRenderedPageBreak/>
              <w:t xml:space="preserve">Public Funding of </w:t>
            </w:r>
            <w:r w:rsidRPr="00E0353F">
              <w:rPr>
                <w:rFonts w:ascii="Garamond" w:hAnsi="Garamond"/>
                <w:b/>
                <w:lang w:val="en-AU"/>
              </w:rPr>
              <w:t>Evidence-Based Psychotherapy for Common Mental Disorders</w:t>
            </w:r>
            <w:r w:rsidRPr="00E0353F">
              <w:rPr>
                <w:rFonts w:ascii="Garamond" w:hAnsi="Garamond"/>
                <w:lang w:val="en-AU"/>
              </w:rPr>
              <w:t>: Increasing Calls for Action in Canadian Provinces (Helen-Maria Vasiliadis, Jessica Spagnolo and Alain Lesage</w:t>
            </w:r>
            <w:r>
              <w:rPr>
                <w:rFonts w:ascii="Garamond" w:hAnsi="Garamond"/>
                <w:lang w:val="en-AU"/>
              </w:rPr>
              <w:t>)</w:t>
            </w:r>
          </w:p>
          <w:p w:rsidR="00E0353F" w:rsidRPr="00E0353F" w:rsidRDefault="00E0353F" w:rsidP="00C847E8">
            <w:pPr>
              <w:pStyle w:val="ListParagraph"/>
              <w:numPr>
                <w:ilvl w:val="0"/>
                <w:numId w:val="15"/>
              </w:numPr>
              <w:rPr>
                <w:rFonts w:ascii="Garamond" w:hAnsi="Garamond"/>
                <w:lang w:val="en-AU"/>
              </w:rPr>
            </w:pPr>
            <w:r w:rsidRPr="00E0353F">
              <w:rPr>
                <w:rFonts w:ascii="Garamond" w:hAnsi="Garamond"/>
                <w:lang w:val="en-AU"/>
              </w:rPr>
              <w:t xml:space="preserve">Commentary: Time to Improve </w:t>
            </w:r>
            <w:r w:rsidRPr="00E0353F">
              <w:rPr>
                <w:rFonts w:ascii="Garamond" w:hAnsi="Garamond"/>
                <w:b/>
                <w:lang w:val="en-AU"/>
              </w:rPr>
              <w:t>Access to Psychotherapies</w:t>
            </w:r>
            <w:r w:rsidRPr="00E0353F">
              <w:rPr>
                <w:rFonts w:ascii="Garamond" w:hAnsi="Garamond"/>
                <w:lang w:val="en-AU"/>
              </w:rPr>
              <w:t xml:space="preserve"> – A Family Medicine Perspective (Francine Lemire and Marie-Hélène Chomienne</w:t>
            </w:r>
            <w:r>
              <w:rPr>
                <w:rFonts w:ascii="Garamond" w:hAnsi="Garamond"/>
                <w:lang w:val="en-AU"/>
              </w:rPr>
              <w:t>)</w:t>
            </w:r>
          </w:p>
          <w:p w:rsidR="00E0353F" w:rsidRPr="00E0353F" w:rsidRDefault="00E0353F" w:rsidP="00202F64">
            <w:pPr>
              <w:pStyle w:val="ListParagraph"/>
              <w:numPr>
                <w:ilvl w:val="0"/>
                <w:numId w:val="15"/>
              </w:numPr>
              <w:rPr>
                <w:rFonts w:ascii="Garamond" w:hAnsi="Garamond"/>
                <w:lang w:val="en-AU"/>
              </w:rPr>
            </w:pPr>
            <w:r w:rsidRPr="00E0353F">
              <w:rPr>
                <w:rFonts w:ascii="Garamond" w:hAnsi="Garamond"/>
                <w:lang w:val="en-AU"/>
              </w:rPr>
              <w:t xml:space="preserve">Increased </w:t>
            </w:r>
            <w:r w:rsidRPr="00E0353F">
              <w:rPr>
                <w:rFonts w:ascii="Garamond" w:hAnsi="Garamond"/>
                <w:b/>
                <w:lang w:val="en-AU"/>
              </w:rPr>
              <w:t>Private Healthcare for Canada</w:t>
            </w:r>
            <w:r w:rsidRPr="00E0353F">
              <w:rPr>
                <w:rFonts w:ascii="Garamond" w:hAnsi="Garamond"/>
                <w:lang w:val="en-AU"/>
              </w:rPr>
              <w:t>: Is That the Right Solution? (</w:t>
            </w:r>
            <w:r>
              <w:rPr>
                <w:rFonts w:ascii="Garamond" w:hAnsi="Garamond"/>
                <w:lang w:val="en-AU"/>
              </w:rPr>
              <w:t>Shoo K</w:t>
            </w:r>
            <w:r w:rsidRPr="00E0353F">
              <w:rPr>
                <w:rFonts w:ascii="Garamond" w:hAnsi="Garamond"/>
                <w:lang w:val="en-AU"/>
              </w:rPr>
              <w:t xml:space="preserve"> Lee, Brian H Rowe and Sukhy K Mahl</w:t>
            </w:r>
            <w:r>
              <w:rPr>
                <w:rFonts w:ascii="Garamond" w:hAnsi="Garamond"/>
                <w:lang w:val="en-AU"/>
              </w:rPr>
              <w:t>)</w:t>
            </w:r>
          </w:p>
          <w:p w:rsidR="00E0353F" w:rsidRPr="00E0353F" w:rsidRDefault="00E0353F" w:rsidP="001B202E">
            <w:pPr>
              <w:pStyle w:val="ListParagraph"/>
              <w:numPr>
                <w:ilvl w:val="0"/>
                <w:numId w:val="15"/>
              </w:numPr>
              <w:rPr>
                <w:rFonts w:ascii="Garamond" w:hAnsi="Garamond"/>
                <w:lang w:val="en-AU"/>
              </w:rPr>
            </w:pPr>
            <w:r w:rsidRPr="00E0353F">
              <w:rPr>
                <w:rFonts w:ascii="Garamond" w:hAnsi="Garamond"/>
                <w:lang w:val="en-AU"/>
              </w:rPr>
              <w:t xml:space="preserve">Commentary: </w:t>
            </w:r>
            <w:r w:rsidRPr="00E0353F">
              <w:rPr>
                <w:rFonts w:ascii="Garamond" w:hAnsi="Garamond"/>
                <w:b/>
                <w:lang w:val="en-AU"/>
              </w:rPr>
              <w:t>Improving the Sustainability of Healthcare</w:t>
            </w:r>
            <w:r w:rsidRPr="00E0353F">
              <w:rPr>
                <w:rFonts w:ascii="Garamond" w:hAnsi="Garamond"/>
                <w:lang w:val="en-AU"/>
              </w:rPr>
              <w:t xml:space="preserve"> in Canada through </w:t>
            </w:r>
            <w:r w:rsidRPr="00E0353F">
              <w:rPr>
                <w:rFonts w:ascii="Garamond" w:hAnsi="Garamond"/>
                <w:b/>
                <w:lang w:val="en-AU"/>
              </w:rPr>
              <w:t>Physician-Engaged Delivery System Reforms</w:t>
            </w:r>
            <w:r w:rsidRPr="00E0353F">
              <w:rPr>
                <w:rFonts w:ascii="Garamond" w:hAnsi="Garamond"/>
                <w:lang w:val="en-AU"/>
              </w:rPr>
              <w:t xml:space="preserve"> (Amity E Quinn and Braden J Manns</w:t>
            </w:r>
            <w:r>
              <w:rPr>
                <w:rFonts w:ascii="Garamond" w:hAnsi="Garamond"/>
                <w:lang w:val="en-AU"/>
              </w:rPr>
              <w:t>)</w:t>
            </w:r>
          </w:p>
          <w:p w:rsidR="00E0353F" w:rsidRPr="00E0353F" w:rsidRDefault="00E0353F" w:rsidP="006E5070">
            <w:pPr>
              <w:pStyle w:val="ListParagraph"/>
              <w:numPr>
                <w:ilvl w:val="0"/>
                <w:numId w:val="15"/>
              </w:numPr>
              <w:rPr>
                <w:rFonts w:ascii="Garamond" w:hAnsi="Garamond"/>
                <w:lang w:val="en-AU"/>
              </w:rPr>
            </w:pPr>
            <w:r w:rsidRPr="00E0353F">
              <w:rPr>
                <w:rFonts w:ascii="Garamond" w:hAnsi="Garamond"/>
                <w:lang w:val="en-AU"/>
              </w:rPr>
              <w:t xml:space="preserve">Estimating </w:t>
            </w:r>
            <w:r w:rsidRPr="00E0353F">
              <w:rPr>
                <w:rFonts w:ascii="Garamond" w:hAnsi="Garamond"/>
                <w:b/>
                <w:lang w:val="en-AU"/>
              </w:rPr>
              <w:t>Population Benefits of Prevention Approaches</w:t>
            </w:r>
            <w:r w:rsidRPr="00E0353F">
              <w:rPr>
                <w:rFonts w:ascii="Garamond" w:hAnsi="Garamond"/>
                <w:lang w:val="en-AU"/>
              </w:rPr>
              <w:t xml:space="preserve"> Using a Risk Tool: High Resource Users in Ontario, Canada (Meghan O’Neill, Kathy Kornas, Walter P Wodchis and Laura C Rosella</w:t>
            </w:r>
            <w:r>
              <w:rPr>
                <w:rFonts w:ascii="Garamond" w:hAnsi="Garamond"/>
                <w:lang w:val="en-AU"/>
              </w:rPr>
              <w:t>)</w:t>
            </w:r>
          </w:p>
          <w:p w:rsidR="00E0353F" w:rsidRPr="00E0353F" w:rsidRDefault="00E0353F" w:rsidP="00941A4B">
            <w:pPr>
              <w:pStyle w:val="ListParagraph"/>
              <w:numPr>
                <w:ilvl w:val="0"/>
                <w:numId w:val="15"/>
              </w:numPr>
              <w:rPr>
                <w:rFonts w:ascii="Garamond" w:hAnsi="Garamond"/>
                <w:lang w:val="en-AU"/>
              </w:rPr>
            </w:pPr>
            <w:r w:rsidRPr="00E0353F">
              <w:rPr>
                <w:rFonts w:ascii="Garamond" w:hAnsi="Garamond"/>
                <w:lang w:val="en-AU"/>
              </w:rPr>
              <w:t xml:space="preserve">Paramedics Have Untapped Potential to Address </w:t>
            </w:r>
            <w:r w:rsidRPr="00E0353F">
              <w:rPr>
                <w:rFonts w:ascii="Garamond" w:hAnsi="Garamond"/>
                <w:b/>
                <w:lang w:val="en-AU"/>
              </w:rPr>
              <w:t>Social Determinants of Health</w:t>
            </w:r>
            <w:r w:rsidRPr="00E0353F">
              <w:rPr>
                <w:rFonts w:ascii="Garamond" w:hAnsi="Garamond"/>
                <w:lang w:val="en-AU"/>
              </w:rPr>
              <w:t xml:space="preserve"> in Canada (Amir Allana and Andrew D Pinto</w:t>
            </w:r>
            <w:r>
              <w:rPr>
                <w:rFonts w:ascii="Garamond" w:hAnsi="Garamond"/>
                <w:lang w:val="en-AU"/>
              </w:rPr>
              <w:t>)</w:t>
            </w:r>
          </w:p>
          <w:p w:rsidR="00E0353F" w:rsidRPr="00E0353F" w:rsidRDefault="00E0353F" w:rsidP="00C91542">
            <w:pPr>
              <w:pStyle w:val="ListParagraph"/>
              <w:numPr>
                <w:ilvl w:val="0"/>
                <w:numId w:val="15"/>
              </w:numPr>
              <w:rPr>
                <w:rFonts w:ascii="Garamond" w:hAnsi="Garamond"/>
                <w:lang w:val="en-AU"/>
              </w:rPr>
            </w:pPr>
            <w:r w:rsidRPr="00E0353F">
              <w:rPr>
                <w:rFonts w:ascii="Garamond" w:hAnsi="Garamond"/>
                <w:lang w:val="en-AU"/>
              </w:rPr>
              <w:t xml:space="preserve">What Factors Impact Implementation of </w:t>
            </w:r>
            <w:r w:rsidRPr="00E0353F">
              <w:rPr>
                <w:rFonts w:ascii="Garamond" w:hAnsi="Garamond"/>
                <w:b/>
                <w:lang w:val="en-AU"/>
              </w:rPr>
              <w:t>Critical Incident Disclosure</w:t>
            </w:r>
            <w:r w:rsidRPr="00E0353F">
              <w:rPr>
                <w:rFonts w:ascii="Garamond" w:hAnsi="Garamond"/>
                <w:lang w:val="en-AU"/>
              </w:rPr>
              <w:t xml:space="preserve"> in Ontario Hospitals: A Multiple-Case Study (Michael Heenan and Gillian Mulvale</w:t>
            </w:r>
            <w:r>
              <w:rPr>
                <w:rFonts w:ascii="Garamond" w:hAnsi="Garamond"/>
                <w:lang w:val="en-AU"/>
              </w:rPr>
              <w:t>)</w:t>
            </w:r>
          </w:p>
          <w:p w:rsidR="00E0353F" w:rsidRPr="00E0353F" w:rsidRDefault="00E0353F" w:rsidP="000E784D">
            <w:pPr>
              <w:pStyle w:val="ListParagraph"/>
              <w:numPr>
                <w:ilvl w:val="0"/>
                <w:numId w:val="15"/>
              </w:numPr>
              <w:rPr>
                <w:rFonts w:ascii="Garamond" w:hAnsi="Garamond"/>
                <w:lang w:val="en-AU"/>
              </w:rPr>
            </w:pPr>
            <w:r w:rsidRPr="00E0353F">
              <w:rPr>
                <w:rFonts w:ascii="Garamond" w:hAnsi="Garamond"/>
                <w:lang w:val="en-AU"/>
              </w:rPr>
              <w:t xml:space="preserve">Understanding the Feasibility of </w:t>
            </w:r>
            <w:r w:rsidRPr="00E0353F">
              <w:rPr>
                <w:rFonts w:ascii="Garamond" w:hAnsi="Garamond"/>
                <w:b/>
                <w:lang w:val="en-AU"/>
              </w:rPr>
              <w:t>Implementing Car T-Cell Therapies</w:t>
            </w:r>
            <w:r w:rsidRPr="00E0353F">
              <w:rPr>
                <w:rFonts w:ascii="Garamond" w:hAnsi="Garamond"/>
                <w:lang w:val="en-AU"/>
              </w:rPr>
              <w:t xml:space="preserve"> from a Canadian Perspective (Kristina Ellis, Kelly Grindrod, Stephen Tully, Tom Mcfarlane, Kelvin K</w:t>
            </w:r>
            <w:r>
              <w:rPr>
                <w:rFonts w:ascii="Garamond" w:hAnsi="Garamond"/>
                <w:lang w:val="en-AU"/>
              </w:rPr>
              <w:t xml:space="preserve"> </w:t>
            </w:r>
            <w:r w:rsidRPr="00E0353F">
              <w:rPr>
                <w:rFonts w:ascii="Garamond" w:hAnsi="Garamond"/>
                <w:lang w:val="en-AU"/>
              </w:rPr>
              <w:t>W Chan and William W</w:t>
            </w:r>
            <w:r>
              <w:rPr>
                <w:rFonts w:ascii="Garamond" w:hAnsi="Garamond"/>
                <w:lang w:val="en-AU"/>
              </w:rPr>
              <w:t xml:space="preserve"> </w:t>
            </w:r>
            <w:r w:rsidRPr="00E0353F">
              <w:rPr>
                <w:rFonts w:ascii="Garamond" w:hAnsi="Garamond"/>
                <w:lang w:val="en-AU"/>
              </w:rPr>
              <w:t>L Wong</w:t>
            </w:r>
            <w:r>
              <w:rPr>
                <w:rFonts w:ascii="Garamond" w:hAnsi="Garamond"/>
                <w:lang w:val="en-AU"/>
              </w:rPr>
              <w:t>)</w:t>
            </w:r>
          </w:p>
          <w:p w:rsidR="00E0353F" w:rsidRPr="00E0353F" w:rsidRDefault="00E0353F" w:rsidP="0059723E">
            <w:pPr>
              <w:pStyle w:val="ListParagraph"/>
              <w:numPr>
                <w:ilvl w:val="0"/>
                <w:numId w:val="15"/>
              </w:numPr>
              <w:rPr>
                <w:rFonts w:ascii="Garamond" w:hAnsi="Garamond"/>
                <w:lang w:val="en-AU"/>
              </w:rPr>
            </w:pPr>
            <w:r w:rsidRPr="00E0353F">
              <w:rPr>
                <w:rFonts w:ascii="Garamond" w:hAnsi="Garamond"/>
                <w:lang w:val="en-AU"/>
              </w:rPr>
              <w:t xml:space="preserve">The Allocation of </w:t>
            </w:r>
            <w:r w:rsidRPr="00E0353F">
              <w:rPr>
                <w:rFonts w:ascii="Garamond" w:hAnsi="Garamond"/>
                <w:b/>
                <w:lang w:val="en-AU"/>
              </w:rPr>
              <w:t>Medical School Spaces in Canada</w:t>
            </w:r>
            <w:r w:rsidRPr="00E0353F">
              <w:rPr>
                <w:rFonts w:ascii="Garamond" w:hAnsi="Garamond"/>
                <w:lang w:val="en-AU"/>
              </w:rPr>
              <w:t xml:space="preserve"> by Province and Territory: The Need for Evidence-Based Health Workforce Policy (Lawrence Grierson and Meredith Vanstone</w:t>
            </w:r>
            <w:r>
              <w:rPr>
                <w:rFonts w:ascii="Garamond" w:hAnsi="Garamond"/>
                <w:lang w:val="en-AU"/>
              </w:rPr>
              <w:t>)</w:t>
            </w:r>
          </w:p>
          <w:p w:rsidR="00276104" w:rsidRPr="00276104" w:rsidRDefault="00E0353F" w:rsidP="00E0353F">
            <w:pPr>
              <w:pStyle w:val="ListParagraph"/>
              <w:numPr>
                <w:ilvl w:val="0"/>
                <w:numId w:val="15"/>
              </w:numPr>
              <w:rPr>
                <w:rFonts w:ascii="Garamond" w:hAnsi="Garamond"/>
                <w:lang w:val="en-AU"/>
              </w:rPr>
            </w:pPr>
            <w:r w:rsidRPr="00E0353F">
              <w:rPr>
                <w:rFonts w:ascii="Garamond" w:hAnsi="Garamond"/>
                <w:lang w:val="en-AU"/>
              </w:rPr>
              <w:t xml:space="preserve">Evaluation of </w:t>
            </w:r>
            <w:r w:rsidRPr="00E0353F">
              <w:rPr>
                <w:rFonts w:ascii="Garamond" w:hAnsi="Garamond"/>
                <w:b/>
                <w:lang w:val="en-AU"/>
              </w:rPr>
              <w:t>Rheumatology Workforce</w:t>
            </w:r>
            <w:r w:rsidRPr="00E0353F">
              <w:rPr>
                <w:rFonts w:ascii="Garamond" w:hAnsi="Garamond"/>
                <w:lang w:val="en-AU"/>
              </w:rPr>
              <w:t xml:space="preserve"> Supply Changes in Ontario, Canada, from 2000 to 2030 </w:t>
            </w:r>
            <w:r>
              <w:rPr>
                <w:rFonts w:ascii="Garamond" w:hAnsi="Garamond"/>
                <w:lang w:val="en-AU"/>
              </w:rPr>
              <w:t>(</w:t>
            </w:r>
            <w:r w:rsidRPr="00E0353F">
              <w:rPr>
                <w:rFonts w:ascii="Garamond" w:hAnsi="Garamond"/>
                <w:lang w:val="en-AU"/>
              </w:rPr>
              <w:t>Jessica Widdifield, Sasha Bernatsky, Janet E Pope, Bindee Kuriya, Claire E</w:t>
            </w:r>
            <w:r>
              <w:rPr>
                <w:rFonts w:ascii="Garamond" w:hAnsi="Garamond"/>
                <w:lang w:val="en-AU"/>
              </w:rPr>
              <w:t xml:space="preserve"> </w:t>
            </w:r>
            <w:r w:rsidRPr="00E0353F">
              <w:rPr>
                <w:rFonts w:ascii="Garamond" w:hAnsi="Garamond"/>
                <w:lang w:val="en-AU"/>
              </w:rPr>
              <w:t>H Barber, Lihi Eder, Vandana Ahluwalia, Vicki Ling, Peter Gozdyra, Catherine Hofstetter, Anne Lyddiatt, J Michael Paterson and Carter Thorne</w:t>
            </w:r>
            <w:r>
              <w:rPr>
                <w:rFonts w:ascii="Garamond" w:hAnsi="Garamond"/>
                <w:lang w:val="en-AU"/>
              </w:rPr>
              <w:t>)</w:t>
            </w:r>
          </w:p>
        </w:tc>
      </w:tr>
    </w:tbl>
    <w:p w:rsidR="00276104" w:rsidRDefault="00276104" w:rsidP="00276104">
      <w:pPr>
        <w:keepNext/>
        <w:rPr>
          <w:rFonts w:ascii="Garamond" w:hAnsi="Garamond"/>
          <w:i/>
          <w:lang w:val="en-AU"/>
        </w:rPr>
      </w:pPr>
    </w:p>
    <w:p w:rsidR="005E316B" w:rsidRPr="00467B47" w:rsidRDefault="005E316B" w:rsidP="005E316B">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E316B" w:rsidRPr="00467B47" w:rsidTr="00842276">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E316B" w:rsidRPr="00467B47" w:rsidRDefault="005E316B" w:rsidP="00842276">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E316B" w:rsidRPr="00467B47" w:rsidRDefault="007D424A" w:rsidP="00842276">
            <w:pPr>
              <w:keepNext/>
              <w:rPr>
                <w:rFonts w:ascii="Garamond" w:hAnsi="Garamond"/>
                <w:lang w:val="en-AU"/>
              </w:rPr>
            </w:pPr>
            <w:hyperlink r:id="rId51" w:history="1">
              <w:r w:rsidR="005E316B" w:rsidRPr="00467B47">
                <w:rPr>
                  <w:rStyle w:val="Hyperlink"/>
                  <w:rFonts w:ascii="Garamond" w:hAnsi="Garamond"/>
                  <w:lang w:val="en-AU"/>
                </w:rPr>
                <w:t>https://qualitysafety.bmj.com/content/early/recent</w:t>
              </w:r>
            </w:hyperlink>
          </w:p>
        </w:tc>
      </w:tr>
      <w:tr w:rsidR="005E316B" w:rsidRPr="00467B47" w:rsidTr="00842276">
        <w:tc>
          <w:tcPr>
            <w:tcW w:w="1080" w:type="dxa"/>
            <w:tcBorders>
              <w:top w:val="single" w:sz="4" w:space="0" w:color="auto"/>
              <w:left w:val="single" w:sz="4" w:space="0" w:color="auto"/>
              <w:bottom w:val="single" w:sz="4" w:space="0" w:color="auto"/>
              <w:right w:val="single" w:sz="4" w:space="0" w:color="auto"/>
            </w:tcBorders>
            <w:vAlign w:val="center"/>
          </w:tcPr>
          <w:p w:rsidR="005E316B" w:rsidRPr="00467B47" w:rsidRDefault="005E316B" w:rsidP="00842276">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5E316B" w:rsidRPr="00D84575" w:rsidRDefault="005E316B" w:rsidP="00842276">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617705" w:rsidRPr="00617705" w:rsidRDefault="00617705" w:rsidP="000D1ADC">
            <w:pPr>
              <w:pStyle w:val="ListParagraph"/>
              <w:numPr>
                <w:ilvl w:val="0"/>
                <w:numId w:val="14"/>
              </w:numPr>
              <w:rPr>
                <w:rFonts w:ascii="Garamond" w:hAnsi="Garamond"/>
                <w:lang w:val="en-AU"/>
              </w:rPr>
            </w:pPr>
            <w:r w:rsidRPr="00617705">
              <w:rPr>
                <w:rFonts w:ascii="Garamond" w:hAnsi="Garamond"/>
                <w:lang w:val="en-AU"/>
              </w:rPr>
              <w:t xml:space="preserve">Smart agent system for </w:t>
            </w:r>
            <w:r w:rsidRPr="00617705">
              <w:rPr>
                <w:rFonts w:ascii="Garamond" w:hAnsi="Garamond"/>
                <w:b/>
                <w:lang w:val="en-AU"/>
              </w:rPr>
              <w:t>insulin infusion protocol management</w:t>
            </w:r>
            <w:r w:rsidRPr="00617705">
              <w:rPr>
                <w:rFonts w:ascii="Garamond" w:hAnsi="Garamond"/>
                <w:lang w:val="en-AU"/>
              </w:rPr>
              <w:t>: a simulation-based human factors evaluation study (Michael A Rosen, Mark Romig, Zoe Demko, Noah Barasch, Cynthia Dwyer, Peter J Pronovost, Adam Sapirstein</w:t>
            </w:r>
            <w:r>
              <w:rPr>
                <w:rFonts w:ascii="Garamond" w:hAnsi="Garamond"/>
                <w:lang w:val="en-AU"/>
              </w:rPr>
              <w:t>)</w:t>
            </w:r>
          </w:p>
          <w:p w:rsidR="005E316B" w:rsidRPr="00543B3B" w:rsidRDefault="00617705" w:rsidP="00617705">
            <w:pPr>
              <w:pStyle w:val="ListParagraph"/>
              <w:numPr>
                <w:ilvl w:val="0"/>
                <w:numId w:val="14"/>
              </w:numPr>
              <w:rPr>
                <w:rFonts w:ascii="Garamond" w:hAnsi="Garamond"/>
                <w:lang w:val="en-AU"/>
              </w:rPr>
            </w:pPr>
            <w:r w:rsidRPr="00617705">
              <w:rPr>
                <w:rFonts w:ascii="Garamond" w:hAnsi="Garamond"/>
                <w:lang w:val="en-AU"/>
              </w:rPr>
              <w:t xml:space="preserve">Effectiveness of a multifaceted intervention to improve </w:t>
            </w:r>
            <w:r w:rsidRPr="00617705">
              <w:rPr>
                <w:rFonts w:ascii="Garamond" w:hAnsi="Garamond"/>
                <w:b/>
                <w:lang w:val="en-AU"/>
              </w:rPr>
              <w:t>emergency department care of low back pain</w:t>
            </w:r>
            <w:r w:rsidRPr="00617705">
              <w:rPr>
                <w:rFonts w:ascii="Garamond" w:hAnsi="Garamond"/>
                <w:lang w:val="en-AU"/>
              </w:rPr>
              <w:t>: a stepped-wedge, cluster-randomised trial</w:t>
            </w:r>
            <w:r>
              <w:rPr>
                <w:rFonts w:ascii="Garamond" w:hAnsi="Garamond"/>
                <w:lang w:val="en-AU"/>
              </w:rPr>
              <w:t xml:space="preserve"> (</w:t>
            </w:r>
            <w:r w:rsidRPr="00617705">
              <w:rPr>
                <w:rFonts w:ascii="Garamond" w:hAnsi="Garamond"/>
                <w:lang w:val="en-AU"/>
              </w:rPr>
              <w:t>Danielle M Coombs, Gustavo C Machado, Bethan Richards, Chris Needs, Rachelle Buchbinder, Ian A Harris, Kirsten Howard, Kirsten McCaffery, Laurent Billot, James Edwards, Eileen Rogan, Rochelle Facer, Qiang Li, Christopher G Maher</w:t>
            </w:r>
            <w:r>
              <w:rPr>
                <w:rFonts w:ascii="Garamond" w:hAnsi="Garamond"/>
                <w:lang w:val="en-AU"/>
              </w:rPr>
              <w:t>)</w:t>
            </w:r>
          </w:p>
        </w:tc>
      </w:tr>
    </w:tbl>
    <w:p w:rsidR="005E316B" w:rsidRDefault="005E316B">
      <w:pPr>
        <w:rPr>
          <w:rFonts w:ascii="Garamond" w:hAnsi="Garamond"/>
          <w:i/>
          <w:lang w:val="en-AU"/>
        </w:rPr>
      </w:pPr>
    </w:p>
    <w:p w:rsidR="007D424A" w:rsidRDefault="007D424A">
      <w:pPr>
        <w:rPr>
          <w:rFonts w:ascii="Garamond" w:hAnsi="Garamond"/>
          <w:i/>
          <w:lang w:val="en-AU"/>
        </w:rPr>
      </w:pPr>
      <w:r>
        <w:rPr>
          <w:rFonts w:ascii="Garamond" w:hAnsi="Garamond"/>
          <w:i/>
          <w:lang w:val="en-AU"/>
        </w:rPr>
        <w:br w:type="page"/>
      </w:r>
    </w:p>
    <w:p w:rsidR="0010303D" w:rsidRPr="00467B47" w:rsidRDefault="0010303D" w:rsidP="0010303D">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7D424A" w:rsidP="00315157">
            <w:pPr>
              <w:keepNext/>
              <w:rPr>
                <w:rFonts w:ascii="Garamond" w:hAnsi="Garamond"/>
                <w:lang w:val="en-AU"/>
              </w:rPr>
            </w:pPr>
            <w:hyperlink r:id="rId52"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94BC7" w:rsidRPr="00F94BC7" w:rsidRDefault="00F94BC7" w:rsidP="00F94BC7">
            <w:pPr>
              <w:pStyle w:val="ListParagraph"/>
              <w:numPr>
                <w:ilvl w:val="0"/>
                <w:numId w:val="14"/>
              </w:numPr>
              <w:rPr>
                <w:rFonts w:ascii="Garamond" w:hAnsi="Garamond"/>
                <w:lang w:val="en-AU"/>
              </w:rPr>
            </w:pPr>
            <w:r w:rsidRPr="00F94BC7">
              <w:rPr>
                <w:rFonts w:ascii="Garamond" w:hAnsi="Garamond"/>
                <w:b/>
                <w:lang w:val="en-AU"/>
              </w:rPr>
              <w:t>Common General Surgical Never Events</w:t>
            </w:r>
            <w:r w:rsidRPr="00F94BC7">
              <w:rPr>
                <w:rFonts w:ascii="Garamond" w:hAnsi="Garamond"/>
                <w:lang w:val="en-AU"/>
              </w:rPr>
              <w:t>: Analysis of NHS England Never Events Data (Islam Omar, Rishi Singhal, Michael Wilson, Chetan Parmar, Omar Khan</w:t>
            </w:r>
            <w:r>
              <w:rPr>
                <w:rFonts w:ascii="Garamond" w:hAnsi="Garamond"/>
                <w:lang w:val="en-AU"/>
              </w:rPr>
              <w:t xml:space="preserve">, </w:t>
            </w:r>
            <w:r w:rsidRPr="00F94BC7">
              <w:rPr>
                <w:rFonts w:ascii="Garamond" w:hAnsi="Garamond"/>
                <w:lang w:val="en-AU"/>
              </w:rPr>
              <w:t>Kamal Mahawar</w:t>
            </w:r>
            <w:r>
              <w:rPr>
                <w:rFonts w:ascii="Garamond" w:hAnsi="Garamond"/>
                <w:lang w:val="en-AU"/>
              </w:rPr>
              <w:t>)</w:t>
            </w:r>
          </w:p>
          <w:p w:rsidR="000F1C5A" w:rsidRDefault="00F94BC7" w:rsidP="00F94BC7">
            <w:pPr>
              <w:pStyle w:val="ListParagraph"/>
              <w:numPr>
                <w:ilvl w:val="0"/>
                <w:numId w:val="14"/>
              </w:numPr>
              <w:rPr>
                <w:rFonts w:ascii="Garamond" w:hAnsi="Garamond"/>
                <w:lang w:val="en-AU"/>
              </w:rPr>
            </w:pPr>
            <w:r w:rsidRPr="00F94BC7">
              <w:rPr>
                <w:rFonts w:ascii="Garamond" w:hAnsi="Garamond"/>
                <w:lang w:val="en-AU"/>
              </w:rPr>
              <w:t xml:space="preserve">Feasibility of Modifying the Hospital Environment to Reduce Length of </w:t>
            </w:r>
            <w:r w:rsidRPr="00F94BC7">
              <w:rPr>
                <w:rFonts w:ascii="Garamond" w:hAnsi="Garamond"/>
                <w:b/>
                <w:lang w:val="en-AU"/>
              </w:rPr>
              <w:t>Amnesia after Traumatic Brain Injury</w:t>
            </w:r>
            <w:r w:rsidRPr="00F94BC7">
              <w:rPr>
                <w:rFonts w:ascii="Garamond" w:hAnsi="Garamond"/>
                <w:lang w:val="en-AU"/>
              </w:rPr>
              <w:t xml:space="preserve">: a Pilot Randomised Controlled Trial </w:t>
            </w:r>
            <w:r>
              <w:rPr>
                <w:rFonts w:ascii="Garamond" w:hAnsi="Garamond"/>
                <w:lang w:val="en-AU"/>
              </w:rPr>
              <w:t>(</w:t>
            </w:r>
            <w:r w:rsidRPr="00F94BC7">
              <w:rPr>
                <w:rFonts w:ascii="Garamond" w:hAnsi="Garamond"/>
                <w:lang w:val="en-AU"/>
              </w:rPr>
              <w:t>Natasha A Lannin, Claire Galea, Megan Coulter, Russell Gruen, Laura Jolliffe, Tamara Ownsworth, Julia Sc</w:t>
            </w:r>
            <w:r>
              <w:rPr>
                <w:rFonts w:ascii="Garamond" w:hAnsi="Garamond"/>
                <w:lang w:val="en-AU"/>
              </w:rPr>
              <w:t>hmidt, Carolyn Unsworth)</w:t>
            </w:r>
          </w:p>
          <w:p w:rsidR="00617705" w:rsidRPr="00721A1B" w:rsidRDefault="00617705" w:rsidP="00617705">
            <w:pPr>
              <w:pStyle w:val="ListParagraph"/>
              <w:numPr>
                <w:ilvl w:val="0"/>
                <w:numId w:val="14"/>
              </w:numPr>
              <w:rPr>
                <w:rFonts w:ascii="Garamond" w:hAnsi="Garamond"/>
                <w:lang w:val="en-AU"/>
              </w:rPr>
            </w:pPr>
            <w:r w:rsidRPr="00617705">
              <w:rPr>
                <w:rFonts w:ascii="Garamond" w:hAnsi="Garamond"/>
                <w:lang w:val="en-AU"/>
              </w:rPr>
              <w:t xml:space="preserve">Accuracy and Reliability of </w:t>
            </w:r>
            <w:r w:rsidRPr="00617705">
              <w:rPr>
                <w:rFonts w:ascii="Garamond" w:hAnsi="Garamond"/>
                <w:b/>
                <w:lang w:val="en-AU"/>
              </w:rPr>
              <w:t>Injury Coding in the National Dutch Trauma Registry</w:t>
            </w:r>
            <w:r w:rsidRPr="00617705">
              <w:rPr>
                <w:rFonts w:ascii="Garamond" w:hAnsi="Garamond"/>
                <w:lang w:val="en-AU"/>
              </w:rPr>
              <w:t xml:space="preserve"> </w:t>
            </w:r>
            <w:r>
              <w:rPr>
                <w:rFonts w:ascii="Garamond" w:hAnsi="Garamond"/>
                <w:lang w:val="en-AU"/>
              </w:rPr>
              <w:t>(</w:t>
            </w:r>
            <w:r w:rsidRPr="00617705">
              <w:rPr>
                <w:rFonts w:ascii="Garamond" w:hAnsi="Garamond"/>
                <w:lang w:val="en-AU"/>
              </w:rPr>
              <w:t>Eric Twiss, Pieta Krijnen, Inger Schipper</w:t>
            </w:r>
            <w:r>
              <w:rPr>
                <w:rFonts w:ascii="Garamond" w:hAnsi="Garamond"/>
                <w:lang w:val="en-AU"/>
              </w:rPr>
              <w:t>)</w:t>
            </w:r>
          </w:p>
        </w:tc>
      </w:tr>
    </w:tbl>
    <w:p w:rsidR="009D3349" w:rsidRDefault="009D3349" w:rsidP="00977E92">
      <w:pPr>
        <w:rPr>
          <w:rFonts w:ascii="Garamond" w:hAnsi="Garamond"/>
          <w:b/>
          <w:lang w:val="en-AU"/>
        </w:rPr>
      </w:pPr>
    </w:p>
    <w:p w:rsidR="00001D16" w:rsidRDefault="00001D16" w:rsidP="00977E92">
      <w:pPr>
        <w:rPr>
          <w:rFonts w:ascii="Garamond" w:hAnsi="Garamond"/>
          <w:b/>
          <w:lang w:val="en-AU"/>
        </w:rPr>
      </w:pPr>
    </w:p>
    <w:p w:rsidR="00F8758B" w:rsidRDefault="00F8758B"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3"/>
      <w:footerReference w:type="default" r:id="rId5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63" w:rsidRDefault="009C0E63">
      <w:r>
        <w:separator/>
      </w:r>
    </w:p>
  </w:endnote>
  <w:endnote w:type="continuationSeparator" w:id="0">
    <w:p w:rsidR="009C0E63" w:rsidRDefault="009C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3" w:rsidRDefault="009C0E6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D424A">
      <w:rPr>
        <w:rStyle w:val="PageNumber"/>
        <w:noProof/>
      </w:rPr>
      <w:t>12</w:t>
    </w:r>
    <w:r>
      <w:rPr>
        <w:rStyle w:val="PageNumber"/>
      </w:rPr>
      <w:fldChar w:fldCharType="end"/>
    </w:r>
  </w:p>
  <w:p w:rsidR="009C0E63" w:rsidRPr="001E78F0" w:rsidRDefault="009C0E6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w:t>
    </w:r>
    <w:r w:rsidR="005E316B">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3" w:rsidRPr="001E78F0" w:rsidRDefault="009C0E6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D424A">
      <w:rPr>
        <w:rStyle w:val="PageNumber"/>
        <w:rFonts w:ascii="Garamond" w:hAnsi="Garamond"/>
        <w:noProof/>
      </w:rPr>
      <w:t>11</w:t>
    </w:r>
    <w:r w:rsidRPr="001E78F0">
      <w:rPr>
        <w:rStyle w:val="PageNumber"/>
        <w:rFonts w:ascii="Garamond" w:hAnsi="Garamond"/>
      </w:rPr>
      <w:fldChar w:fldCharType="end"/>
    </w:r>
  </w:p>
  <w:p w:rsidR="009C0E63" w:rsidRPr="001E78F0" w:rsidRDefault="009C0E6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5E316B">
      <w:rPr>
        <w:rFonts w:ascii="Garamond" w:hAnsi="Garamond"/>
      </w:rPr>
      <w:t xml:space="preserve"> Issue 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63" w:rsidRDefault="009C0E63">
      <w:r>
        <w:separator/>
      </w:r>
    </w:p>
  </w:footnote>
  <w:footnote w:type="continuationSeparator" w:id="0">
    <w:p w:rsidR="009C0E63" w:rsidRDefault="009C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B1818"/>
    <w:multiLevelType w:val="hybridMultilevel"/>
    <w:tmpl w:val="2656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E51E8F"/>
    <w:multiLevelType w:val="hybridMultilevel"/>
    <w:tmpl w:val="35E8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011E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5"/>
  </w:num>
  <w:num w:numId="15">
    <w:abstractNumId w:val="12"/>
  </w:num>
  <w:num w:numId="16">
    <w:abstractNumId w:val="16"/>
  </w:num>
  <w:num w:numId="17">
    <w:abstractNumId w:val="13"/>
  </w:num>
  <w:num w:numId="18">
    <w:abstractNumId w:val="10"/>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16"/>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02"/>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4A6"/>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3FF"/>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04"/>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5F9"/>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CC8"/>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506"/>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42"/>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0A2"/>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84F"/>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4C5"/>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54C"/>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16B"/>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705"/>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24A"/>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1A1"/>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BF0"/>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44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3DC"/>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6D2"/>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5B"/>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97A"/>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3F"/>
    <w:rsid w:val="00E035B5"/>
    <w:rsid w:val="00E03A79"/>
    <w:rsid w:val="00E03B21"/>
    <w:rsid w:val="00E0401D"/>
    <w:rsid w:val="00E0406F"/>
    <w:rsid w:val="00E040A2"/>
    <w:rsid w:val="00E0426E"/>
    <w:rsid w:val="00E043A0"/>
    <w:rsid w:val="00E043B8"/>
    <w:rsid w:val="00E0478D"/>
    <w:rsid w:val="00E047EF"/>
    <w:rsid w:val="00E04952"/>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665"/>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BC7"/>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19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A9"/>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4849"/>
    <o:shapelayout v:ext="edit">
      <o:idmap v:ext="edit" data="1"/>
    </o:shapelayout>
  </w:shapeDefaults>
  <w:decimalSymbol w:val="."/>
  <w:listSeparator w:val=","/>
  <w14:docId w14:val="7BB7DE42"/>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image" Target="media/image3.png"/><Relationship Id="rId39" Type="http://schemas.openxmlformats.org/officeDocument/2006/relationships/hyperlink" Target="https://aci.health.nsw.gov.au/resources/musculoskeletal/management-of-people-with-acute-low-back-pain/albp-model"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doi.org/10.1007/s40271-021-00498-z" TargetMode="External"/><Relationship Id="rId47" Type="http://schemas.openxmlformats.org/officeDocument/2006/relationships/hyperlink" Target="https://journals.lww.com/jhqonline/toc/2021/04000" TargetMode="External"/><Relationship Id="rId50" Type="http://schemas.openxmlformats.org/officeDocument/2006/relationships/hyperlink" Target="https://www.longwoods.com/publications/healthcare-policy/26427/1/vol.-16-no.-3-2021"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dx.doi.org/10.1136/bmjqs-2020-012337" TargetMode="External"/><Relationship Id="rId46" Type="http://schemas.openxmlformats.org/officeDocument/2006/relationships/hyperlink" Target="https://www.thecommuniques.com/"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5" TargetMode="External"/><Relationship Id="rId41" Type="http://schemas.openxmlformats.org/officeDocument/2006/relationships/hyperlink" Target="https://www.safetyandquality.gov.au/our-work/partnering-consumer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break-chain-poster-a3" TargetMode="External"/><Relationship Id="rId32" Type="http://schemas.openxmlformats.org/officeDocument/2006/relationships/hyperlink" Target="https://www.safetyandquality.gov.au/wearing-face-masks-community" TargetMode="External"/><Relationship Id="rId37" Type="http://schemas.openxmlformats.org/officeDocument/2006/relationships/hyperlink" Target="https://doi.org/10.1377/hlthaff.2020.01580" TargetMode="External"/><Relationship Id="rId40" Type="http://schemas.openxmlformats.org/officeDocument/2006/relationships/hyperlink" Target="https://doi.org/10.1177%2F2374373521998624" TargetMode="External"/><Relationship Id="rId45" Type="http://schemas.openxmlformats.org/officeDocument/2006/relationships/hyperlink" Target="https://doi.org/10.1177%2F2516043521992651"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node/5724" TargetMode="External"/><Relationship Id="rId36" Type="http://schemas.openxmlformats.org/officeDocument/2006/relationships/hyperlink" Target="https://www.aci.health.nsw.gov.au/covid-19/critical-intelligence-unit" TargetMode="External"/><Relationship Id="rId49" Type="http://schemas.openxmlformats.org/officeDocument/2006/relationships/hyperlink" Target="https://www.phrp.com.au/issues/march-2021-volume-31-issue-1/"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publications-and-resources/resource-library/covid-19-and-face-masks-information-consumers" TargetMode="External"/><Relationship Id="rId44" Type="http://schemas.openxmlformats.org/officeDocument/2006/relationships/hyperlink" Target="https://doi.org/10.1093/intqhc/mzab045" TargetMode="External"/><Relationship Id="rId52" Type="http://schemas.openxmlformats.org/officeDocument/2006/relationships/hyperlink" Target="https://academic.oup.com/intqhc/advance-article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hyperlink" Target="https://www.safetyandquality.gov.au/publications-and-resources/resource-library/covid-19-elective-surgery-and-infection-prevention-and-control-precautions" TargetMode="External"/><Relationship Id="rId30" Type="http://schemas.openxmlformats.org/officeDocument/2006/relationships/hyperlink" Target="https://www.safetyandquality.gov.au/faqs-community-use-face-masks" TargetMode="External"/><Relationship Id="rId35" Type="http://schemas.openxmlformats.org/officeDocument/2006/relationships/hyperlink" Target="https://covid19evidence.net.au/" TargetMode="External"/><Relationship Id="rId43" Type="http://schemas.openxmlformats.org/officeDocument/2006/relationships/hyperlink" Target="http://doi.org/10.1002/jhrm.21454" TargetMode="External"/><Relationship Id="rId48" Type="http://schemas.openxmlformats.org/officeDocument/2006/relationships/hyperlink" Target="https://journals.sagepub.com/toc/cric/26/1"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qualitysafety.bmj.com/content/early/recen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5BF2-7FF2-4F56-8F5C-A0FF5142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12</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Draft On the Radar Issue 503</vt:lpstr>
    </vt:vector>
  </TitlesOfParts>
  <Company>ACSQHC</Company>
  <LinksUpToDate>false</LinksUpToDate>
  <CharactersWithSpaces>30982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503</dc:title>
  <dc:subject/>
  <dc:creator>Dr Niall Johnson</dc:creator>
  <cp:keywords>On the Radar</cp:keywords>
  <dc:description/>
  <cp:lastModifiedBy>Johnson, Niall</cp:lastModifiedBy>
  <cp:revision>15</cp:revision>
  <cp:lastPrinted>2018-03-02T02:34:00Z</cp:lastPrinted>
  <dcterms:created xsi:type="dcterms:W3CDTF">2021-03-07T21:00:00Z</dcterms:created>
  <dcterms:modified xsi:type="dcterms:W3CDTF">2021-03-12T01:25:00Z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