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3737E3">
      <w:pPr>
        <w:pStyle w:val="Heading1"/>
        <w:jc w:val="both"/>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Pr="00CE3687" w:rsidRDefault="00B06F6A" w:rsidP="00F738B5">
      <w:pPr>
        <w:rPr>
          <w:rFonts w:ascii="Garamond" w:hAnsi="Garamond"/>
          <w:color w:val="000000" w:themeColor="text1"/>
          <w:lang w:val="en-AU"/>
        </w:rPr>
      </w:pPr>
      <w:r w:rsidRPr="00CE3687">
        <w:rPr>
          <w:rFonts w:ascii="Garamond" w:hAnsi="Garamond"/>
          <w:color w:val="000000" w:themeColor="text1"/>
          <w:lang w:val="en-AU"/>
        </w:rPr>
        <w:t xml:space="preserve">Issue </w:t>
      </w:r>
      <w:r w:rsidR="00A50CB9">
        <w:rPr>
          <w:rFonts w:ascii="Garamond" w:hAnsi="Garamond"/>
          <w:color w:val="000000" w:themeColor="text1"/>
          <w:lang w:val="en-AU"/>
        </w:rPr>
        <w:t>51</w:t>
      </w:r>
      <w:r w:rsidR="009F6F9B">
        <w:rPr>
          <w:rFonts w:ascii="Garamond" w:hAnsi="Garamond"/>
          <w:color w:val="000000" w:themeColor="text1"/>
          <w:lang w:val="en-AU"/>
        </w:rPr>
        <w:t>3</w:t>
      </w:r>
    </w:p>
    <w:p w:rsidR="00755242" w:rsidRDefault="009F6F9B" w:rsidP="00F738B5">
      <w:pPr>
        <w:rPr>
          <w:rFonts w:ascii="Garamond" w:hAnsi="Garamond"/>
          <w:lang w:val="en-AU"/>
        </w:rPr>
      </w:pPr>
      <w:r>
        <w:rPr>
          <w:rFonts w:ascii="Garamond" w:hAnsi="Garamond"/>
          <w:lang w:val="en-AU"/>
        </w:rPr>
        <w:t>31</w:t>
      </w:r>
      <w:r w:rsidR="00CC7FAD">
        <w:rPr>
          <w:rFonts w:ascii="Garamond" w:hAnsi="Garamond"/>
          <w:lang w:val="en-AU"/>
        </w:rPr>
        <w:t xml:space="preserve"> May </w:t>
      </w:r>
      <w:r w:rsidR="001144E6">
        <w:rPr>
          <w:rFonts w:ascii="Garamond" w:hAnsi="Garamond"/>
          <w:lang w:val="en-AU"/>
        </w:rPr>
        <w:t>2021</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776AE4" w:rsidRDefault="00210235" w:rsidP="00DA7517">
      <w:pPr>
        <w:keepNext/>
        <w:pBdr>
          <w:top w:val="single" w:sz="4" w:space="1" w:color="auto"/>
        </w:pBd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A63189">
        <w:rPr>
          <w:rFonts w:ascii="Garamond" w:hAnsi="Garamond"/>
          <w:bCs/>
          <w:lang w:val="en-AU"/>
        </w:rPr>
        <w:t>, Lucia Chiappini</w:t>
      </w:r>
    </w:p>
    <w:p w:rsidR="00A56354" w:rsidRDefault="00A56354" w:rsidP="00275FD0">
      <w:pPr>
        <w:rPr>
          <w:rFonts w:ascii="Garamond" w:hAnsi="Garamond"/>
          <w:lang w:val="en-AU"/>
        </w:rPr>
      </w:pPr>
    </w:p>
    <w:p w:rsidR="001D70A5" w:rsidRDefault="001D70A5">
      <w:pPr>
        <w:rPr>
          <w:rFonts w:ascii="Garamond" w:hAnsi="Garamond"/>
          <w:lang w:val="en-AU"/>
        </w:rPr>
      </w:pPr>
      <w:r>
        <w:rPr>
          <w:rFonts w:ascii="Garamond" w:hAnsi="Garamond"/>
          <w:lang w:val="en-AU"/>
        </w:rPr>
        <w:br w:type="page"/>
      </w:r>
    </w:p>
    <w:p w:rsidR="00A63189" w:rsidRDefault="006E1AAD" w:rsidP="001D70A5">
      <w:pPr>
        <w:keepLines/>
        <w:autoSpaceDE w:val="0"/>
        <w:autoSpaceDN w:val="0"/>
        <w:adjustRightInd w:val="0"/>
        <w:rPr>
          <w:rFonts w:ascii="Garamond" w:hAnsi="Garamond"/>
          <w:lang w:val="en-AU"/>
        </w:rPr>
      </w:pPr>
      <w:r>
        <w:rPr>
          <w:rFonts w:ascii="Garamond" w:hAnsi="Garamond"/>
          <w:noProof/>
          <w:lang w:val="en-AU" w:eastAsia="en-AU"/>
        </w:rPr>
        <w:lastRenderedPageBreak/>
        <w:drawing>
          <wp:inline distT="0" distB="0" distL="0" distR="0">
            <wp:extent cx="6123305" cy="2187575"/>
            <wp:effectExtent l="0" t="0" r="0" b="3175"/>
            <wp:docPr id="5" name="Picture 5" descr="The Australian Commission on Safety and Quality in Health Cate has updated three decision aids about antibiotic use for sore throat, acute bronchitis and middle ear infection in children." title="The Australian Commission on Safety and Quality in Health Cate has updated three decision aids about antibiotic use for sore throat, acute bronchitis and middle ear infection in childre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Banner - decision aid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3305" cy="2187575"/>
                    </a:xfrm>
                    <a:prstGeom prst="rect">
                      <a:avLst/>
                    </a:prstGeom>
                    <a:noFill/>
                    <a:ln>
                      <a:noFill/>
                    </a:ln>
                  </pic:spPr>
                </pic:pic>
              </a:graphicData>
            </a:graphic>
          </wp:inline>
        </w:drawing>
      </w:r>
    </w:p>
    <w:p w:rsidR="001D70A5" w:rsidRPr="001D70A5" w:rsidRDefault="001D70A5" w:rsidP="001D70A5">
      <w:pPr>
        <w:keepLines/>
        <w:autoSpaceDE w:val="0"/>
        <w:autoSpaceDN w:val="0"/>
        <w:adjustRightInd w:val="0"/>
        <w:rPr>
          <w:rFonts w:ascii="Garamond" w:hAnsi="Garamond"/>
          <w:b/>
          <w:lang w:val="en-AU"/>
        </w:rPr>
      </w:pPr>
      <w:r w:rsidRPr="001D70A5">
        <w:rPr>
          <w:rFonts w:ascii="Garamond" w:hAnsi="Garamond"/>
          <w:b/>
          <w:lang w:val="en-AU"/>
        </w:rPr>
        <w:t>Should I take antibiotics? Antibiotic use patient decision aids</w:t>
      </w:r>
    </w:p>
    <w:p w:rsidR="006E1AAD" w:rsidRDefault="00671FD0" w:rsidP="001D70A5">
      <w:pPr>
        <w:keepLines/>
        <w:autoSpaceDE w:val="0"/>
        <w:autoSpaceDN w:val="0"/>
        <w:adjustRightInd w:val="0"/>
        <w:rPr>
          <w:rFonts w:ascii="Garamond" w:hAnsi="Garamond"/>
          <w:lang w:val="en-AU"/>
        </w:rPr>
      </w:pPr>
      <w:hyperlink r:id="rId17" w:history="1">
        <w:r w:rsidR="006E1AAD" w:rsidRPr="005B0795">
          <w:rPr>
            <w:rStyle w:val="Hyperlink"/>
            <w:rFonts w:ascii="Garamond" w:hAnsi="Garamond"/>
            <w:lang w:val="en-AU"/>
          </w:rPr>
          <w:t>https://www.safetyandquality.gov.au/our-work/partnering-consumers/shared-decision-making/decision-support-tools-patients</w:t>
        </w:r>
      </w:hyperlink>
    </w:p>
    <w:p w:rsidR="00A96F18" w:rsidRDefault="00A96F18" w:rsidP="001D70A5">
      <w:pPr>
        <w:keepLines/>
        <w:autoSpaceDE w:val="0"/>
        <w:autoSpaceDN w:val="0"/>
        <w:adjustRightInd w:val="0"/>
        <w:rPr>
          <w:rFonts w:ascii="Garamond" w:hAnsi="Garamond"/>
          <w:lang w:val="en-AU"/>
        </w:rPr>
      </w:pPr>
    </w:p>
    <w:p w:rsidR="006E1AAD" w:rsidRDefault="006E1AAD" w:rsidP="001D70A5">
      <w:pPr>
        <w:keepLines/>
        <w:autoSpaceDE w:val="0"/>
        <w:autoSpaceDN w:val="0"/>
        <w:adjustRightInd w:val="0"/>
        <w:rPr>
          <w:rFonts w:ascii="Garamond" w:hAnsi="Garamond"/>
          <w:lang w:val="en-AU"/>
        </w:rPr>
      </w:pPr>
      <w:r w:rsidRPr="006E1AAD">
        <w:rPr>
          <w:rFonts w:ascii="Garamond" w:hAnsi="Garamond"/>
          <w:lang w:val="en-AU"/>
        </w:rPr>
        <w:t xml:space="preserve">The </w:t>
      </w:r>
      <w:r>
        <w:rPr>
          <w:rFonts w:ascii="Garamond" w:hAnsi="Garamond"/>
          <w:lang w:val="en-AU"/>
        </w:rPr>
        <w:t xml:space="preserve">Australian </w:t>
      </w:r>
      <w:r w:rsidRPr="006E1AAD">
        <w:rPr>
          <w:rFonts w:ascii="Garamond" w:hAnsi="Garamond"/>
          <w:lang w:val="en-AU"/>
        </w:rPr>
        <w:t xml:space="preserve">Commission </w:t>
      </w:r>
      <w:r>
        <w:rPr>
          <w:rFonts w:ascii="Garamond" w:hAnsi="Garamond"/>
          <w:lang w:val="en-AU"/>
        </w:rPr>
        <w:t xml:space="preserve">on Safety and Quality in Health Cate </w:t>
      </w:r>
      <w:r w:rsidRPr="006E1AAD">
        <w:rPr>
          <w:rFonts w:ascii="Garamond" w:hAnsi="Garamond"/>
          <w:lang w:val="en-AU"/>
        </w:rPr>
        <w:t xml:space="preserve">has updated three decision aids about antibiotic use for sore throat, acute bronchitis and middle ear infection in children. The decision aids </w:t>
      </w:r>
      <w:r w:rsidRPr="001D70A5">
        <w:rPr>
          <w:rFonts w:ascii="Garamond" w:hAnsi="Garamond"/>
          <w:i/>
          <w:lang w:val="en-AU"/>
        </w:rPr>
        <w:t>Should I take antibiotics?</w:t>
      </w:r>
      <w:r w:rsidRPr="006E1AAD">
        <w:rPr>
          <w:rFonts w:ascii="Garamond" w:hAnsi="Garamond"/>
          <w:lang w:val="en-AU"/>
        </w:rPr>
        <w:t xml:space="preserve"> are designed to be used by consumers and clinicians in the clinical encounter. They provide high-quality evidence about the possible benefits, harms and alternatives of using antibiotics, and support shared decision making. The decision aids are available on the Commission’s website</w:t>
      </w:r>
      <w:r w:rsidR="001D70A5">
        <w:rPr>
          <w:rFonts w:ascii="Garamond" w:hAnsi="Garamond"/>
          <w:lang w:val="en-AU"/>
        </w:rPr>
        <w:t xml:space="preserve"> at</w:t>
      </w:r>
      <w:r w:rsidRPr="006E1AAD">
        <w:rPr>
          <w:rFonts w:ascii="Garamond" w:hAnsi="Garamond"/>
          <w:lang w:val="en-AU"/>
        </w:rPr>
        <w:t xml:space="preserve"> </w:t>
      </w:r>
      <w:hyperlink r:id="rId18" w:history="1">
        <w:r w:rsidR="001D70A5" w:rsidRPr="005B0795">
          <w:rPr>
            <w:rStyle w:val="Hyperlink"/>
            <w:rFonts w:ascii="Garamond" w:hAnsi="Garamond"/>
            <w:lang w:val="en-AU"/>
          </w:rPr>
          <w:t>https://www.safetyandquality.gov.au/our-work/partnering-consumers/shared-decision-making/decision-support-tools-patients</w:t>
        </w:r>
      </w:hyperlink>
    </w:p>
    <w:p w:rsidR="001D70A5" w:rsidRPr="006E1AAD" w:rsidRDefault="001D70A5" w:rsidP="00E34A10">
      <w:pPr>
        <w:keepNext/>
        <w:keepLines/>
        <w:autoSpaceDE w:val="0"/>
        <w:autoSpaceDN w:val="0"/>
        <w:adjustRightInd w:val="0"/>
        <w:rPr>
          <w:rFonts w:ascii="Garamond" w:hAnsi="Garamond"/>
          <w:lang w:val="en-AU"/>
        </w:rPr>
      </w:pPr>
    </w:p>
    <w:p w:rsidR="009F6F9B" w:rsidRDefault="009F6F9B" w:rsidP="00E34A10">
      <w:pPr>
        <w:keepNext/>
        <w:keepLines/>
        <w:autoSpaceDE w:val="0"/>
        <w:autoSpaceDN w:val="0"/>
        <w:adjustRightInd w:val="0"/>
        <w:rPr>
          <w:rFonts w:ascii="Garamond" w:hAnsi="Garamond"/>
          <w:b/>
          <w:lang w:val="en-AU"/>
        </w:rPr>
      </w:pPr>
      <w:r>
        <w:rPr>
          <w:rFonts w:ascii="Garamond" w:hAnsi="Garamond"/>
          <w:b/>
          <w:lang w:val="en-AU"/>
        </w:rPr>
        <w:t>Reports</w:t>
      </w:r>
    </w:p>
    <w:p w:rsidR="009F6F9B" w:rsidRDefault="009F6F9B" w:rsidP="009F6F9B">
      <w:pPr>
        <w:keepNext/>
        <w:keepLines/>
        <w:autoSpaceDE w:val="0"/>
        <w:autoSpaceDN w:val="0"/>
        <w:adjustRightInd w:val="0"/>
        <w:rPr>
          <w:rFonts w:ascii="Garamond" w:hAnsi="Garamond"/>
          <w:i/>
          <w:lang w:val="en-AU"/>
        </w:rPr>
      </w:pPr>
    </w:p>
    <w:p w:rsidR="009F6F9B" w:rsidRPr="00ED64BF" w:rsidRDefault="00ED64BF" w:rsidP="009F6F9B">
      <w:pPr>
        <w:keepNext/>
        <w:keepLines/>
        <w:autoSpaceDE w:val="0"/>
        <w:autoSpaceDN w:val="0"/>
        <w:adjustRightInd w:val="0"/>
        <w:rPr>
          <w:rFonts w:ascii="Garamond" w:hAnsi="Garamond"/>
          <w:i/>
          <w:lang w:val="en-AU"/>
        </w:rPr>
      </w:pPr>
      <w:r w:rsidRPr="00ED64BF">
        <w:rPr>
          <w:rFonts w:ascii="Garamond" w:hAnsi="Garamond"/>
          <w:i/>
          <w:lang w:val="en-AU"/>
        </w:rPr>
        <w:t>Managing the long term health consequences of COVID-19 in Australia</w:t>
      </w:r>
    </w:p>
    <w:p w:rsidR="00677A0A" w:rsidRDefault="00677A0A" w:rsidP="00677A0A">
      <w:pPr>
        <w:keepNext/>
        <w:keepLines/>
        <w:autoSpaceDE w:val="0"/>
        <w:autoSpaceDN w:val="0"/>
        <w:adjustRightInd w:val="0"/>
        <w:rPr>
          <w:rFonts w:ascii="Garamond" w:hAnsi="Garamond"/>
          <w:lang w:val="en-AU"/>
        </w:rPr>
      </w:pPr>
      <w:r w:rsidRPr="00677A0A">
        <w:rPr>
          <w:rFonts w:ascii="Garamond" w:hAnsi="Garamond"/>
          <w:lang w:val="en-AU"/>
        </w:rPr>
        <w:t>Deeble Institute Issues Brief No. 40</w:t>
      </w:r>
    </w:p>
    <w:p w:rsidR="00677A0A" w:rsidRDefault="00677A0A" w:rsidP="009F6F9B">
      <w:pPr>
        <w:keepNext/>
        <w:keepLines/>
        <w:autoSpaceDE w:val="0"/>
        <w:autoSpaceDN w:val="0"/>
        <w:adjustRightInd w:val="0"/>
        <w:rPr>
          <w:rFonts w:ascii="Garamond" w:hAnsi="Garamond"/>
          <w:lang w:val="en-AU"/>
        </w:rPr>
      </w:pPr>
      <w:r w:rsidRPr="00677A0A">
        <w:rPr>
          <w:rFonts w:ascii="Garamond" w:hAnsi="Garamond"/>
          <w:lang w:val="en-AU"/>
        </w:rPr>
        <w:t>Hensher M, Angeles MR, de Graaff B, Campbell J, Athan E, Haddock R</w:t>
      </w:r>
    </w:p>
    <w:p w:rsidR="00ED64BF" w:rsidRPr="00BC1B53" w:rsidRDefault="00677A0A" w:rsidP="009F6F9B">
      <w:pPr>
        <w:keepNext/>
        <w:keepLines/>
        <w:autoSpaceDE w:val="0"/>
        <w:autoSpaceDN w:val="0"/>
        <w:adjustRightInd w:val="0"/>
        <w:rPr>
          <w:rFonts w:ascii="Garamond" w:hAnsi="Garamond"/>
          <w:lang w:val="en-AU"/>
        </w:rPr>
      </w:pPr>
      <w:r w:rsidRPr="00677A0A">
        <w:rPr>
          <w:rFonts w:ascii="Garamond" w:hAnsi="Garamond"/>
          <w:lang w:val="en-AU"/>
        </w:rPr>
        <w:t>Canberra: Australian Healthcare and Hospitals Association; 202</w:t>
      </w:r>
      <w:r>
        <w:rPr>
          <w:rFonts w:ascii="Garamond" w:hAnsi="Garamond"/>
          <w:lang w:val="en-AU"/>
        </w:rPr>
        <w:t>1</w:t>
      </w:r>
      <w:r w:rsidRPr="00677A0A">
        <w:rPr>
          <w:rFonts w:ascii="Garamond" w:hAnsi="Garamond"/>
          <w:lang w:val="en-AU"/>
        </w:rPr>
        <w:t>. p. 74.</w:t>
      </w:r>
    </w:p>
    <w:tbl>
      <w:tblPr>
        <w:tblStyle w:val="TableGrid"/>
        <w:tblW w:w="9360" w:type="dxa"/>
        <w:tblInd w:w="288" w:type="dxa"/>
        <w:tblLayout w:type="fixed"/>
        <w:tblLook w:val="01E0" w:firstRow="1" w:lastRow="1" w:firstColumn="1" w:lastColumn="1" w:noHBand="0" w:noVBand="0"/>
      </w:tblPr>
      <w:tblGrid>
        <w:gridCol w:w="1080"/>
        <w:gridCol w:w="8280"/>
      </w:tblGrid>
      <w:tr w:rsidR="009F6F9B" w:rsidRPr="000170DA" w:rsidTr="00C37D8F">
        <w:tc>
          <w:tcPr>
            <w:tcW w:w="1080" w:type="dxa"/>
            <w:tcBorders>
              <w:top w:val="single" w:sz="4" w:space="0" w:color="auto"/>
              <w:left w:val="single" w:sz="4" w:space="0" w:color="auto"/>
              <w:bottom w:val="single" w:sz="4" w:space="0" w:color="auto"/>
              <w:right w:val="single" w:sz="4" w:space="0" w:color="auto"/>
            </w:tcBorders>
            <w:vAlign w:val="center"/>
          </w:tcPr>
          <w:p w:rsidR="009F6F9B" w:rsidRPr="000170DA" w:rsidRDefault="00ED64BF" w:rsidP="00C37D8F">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F6F9B" w:rsidRPr="000170DA" w:rsidRDefault="00671FD0" w:rsidP="00ED64BF">
            <w:pPr>
              <w:rPr>
                <w:rStyle w:val="Hyperlink"/>
                <w:rFonts w:ascii="Garamond" w:hAnsi="Garamond"/>
                <w:color w:val="auto"/>
                <w:u w:val="none"/>
                <w:lang w:val="en-AU"/>
              </w:rPr>
            </w:pPr>
            <w:hyperlink r:id="rId19" w:history="1">
              <w:r w:rsidR="00ED64BF" w:rsidRPr="00E95882">
                <w:rPr>
                  <w:rStyle w:val="Hyperlink"/>
                  <w:rFonts w:ascii="Garamond" w:hAnsi="Garamond"/>
                  <w:lang w:val="en-AU"/>
                </w:rPr>
                <w:t>https://ahha.asn.au/publication/health-policy-issue-briefs/deeble-issues-brief-no-40-managing-long-term-health</w:t>
              </w:r>
            </w:hyperlink>
          </w:p>
        </w:tc>
      </w:tr>
      <w:tr w:rsidR="009F6F9B" w:rsidRPr="000170DA" w:rsidTr="00C37D8F">
        <w:tc>
          <w:tcPr>
            <w:tcW w:w="1080" w:type="dxa"/>
            <w:tcBorders>
              <w:top w:val="single" w:sz="4" w:space="0" w:color="auto"/>
              <w:left w:val="single" w:sz="4" w:space="0" w:color="auto"/>
              <w:bottom w:val="single" w:sz="4" w:space="0" w:color="auto"/>
              <w:right w:val="single" w:sz="4" w:space="0" w:color="auto"/>
            </w:tcBorders>
            <w:vAlign w:val="center"/>
          </w:tcPr>
          <w:p w:rsidR="009F6F9B" w:rsidRPr="000170DA" w:rsidRDefault="009F6F9B" w:rsidP="00C37D8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F6F9B" w:rsidRDefault="00ED64BF" w:rsidP="00A460AD">
            <w:pPr>
              <w:rPr>
                <w:rFonts w:ascii="Garamond" w:hAnsi="Garamond"/>
                <w:lang w:val="en-AU"/>
              </w:rPr>
            </w:pPr>
            <w:r>
              <w:rPr>
                <w:rFonts w:ascii="Garamond" w:hAnsi="Garamond"/>
                <w:lang w:val="en-AU"/>
              </w:rPr>
              <w:t xml:space="preserve">This health policy issues brief from the </w:t>
            </w:r>
            <w:r w:rsidRPr="00ED64BF">
              <w:rPr>
                <w:rFonts w:ascii="Garamond" w:hAnsi="Garamond"/>
                <w:lang w:val="en-AU"/>
              </w:rPr>
              <w:t>Australian Healthcare and Hospitals Association</w:t>
            </w:r>
            <w:r>
              <w:rPr>
                <w:rFonts w:ascii="Garamond" w:hAnsi="Garamond"/>
                <w:lang w:val="en-AU"/>
              </w:rPr>
              <w:t xml:space="preserve">’s Deeble Institute </w:t>
            </w:r>
            <w:r w:rsidR="00A460AD">
              <w:rPr>
                <w:rFonts w:ascii="Garamond" w:hAnsi="Garamond"/>
                <w:lang w:val="en-AU"/>
              </w:rPr>
              <w:t>looks at how the health system could be improved, arguing that ‘</w:t>
            </w:r>
            <w:r w:rsidR="00A460AD" w:rsidRPr="00A460AD">
              <w:rPr>
                <w:rFonts w:ascii="Garamond" w:hAnsi="Garamond"/>
                <w:lang w:val="en-AU"/>
              </w:rPr>
              <w:t>Australian governments should now consider an effective and proportionate value-based response to COVID-19, Long COVID and its other longer-term consequences, that considers both patient health outcomes and costs.</w:t>
            </w:r>
            <w:r w:rsidR="00A460AD">
              <w:rPr>
                <w:rFonts w:ascii="Garamond" w:hAnsi="Garamond"/>
                <w:lang w:val="en-AU"/>
              </w:rPr>
              <w:t>’ The recommendations include:</w:t>
            </w:r>
          </w:p>
          <w:p w:rsidR="00A460AD" w:rsidRPr="00A460AD" w:rsidRDefault="00A460AD" w:rsidP="00A460AD">
            <w:pPr>
              <w:pStyle w:val="ListParagraph"/>
              <w:numPr>
                <w:ilvl w:val="0"/>
                <w:numId w:val="37"/>
              </w:numPr>
              <w:rPr>
                <w:rFonts w:ascii="Garamond" w:hAnsi="Garamond"/>
                <w:lang w:val="en-AU"/>
              </w:rPr>
            </w:pPr>
            <w:r w:rsidRPr="00A460AD">
              <w:rPr>
                <w:rFonts w:ascii="Garamond" w:hAnsi="Garamond"/>
                <w:lang w:val="en-AU"/>
              </w:rPr>
              <w:t>P</w:t>
            </w:r>
            <w:r>
              <w:rPr>
                <w:rFonts w:ascii="Garamond" w:hAnsi="Garamond"/>
                <w:lang w:val="en-AU"/>
              </w:rPr>
              <w:t>rioritising p</w:t>
            </w:r>
            <w:r w:rsidRPr="00A460AD">
              <w:rPr>
                <w:rFonts w:ascii="Garamond" w:hAnsi="Garamond"/>
                <w:lang w:val="en-AU"/>
              </w:rPr>
              <w:t xml:space="preserve">rimary prevention of COVID-19 </w:t>
            </w:r>
          </w:p>
          <w:p w:rsidR="00A460AD" w:rsidRDefault="00A460AD" w:rsidP="00A460AD">
            <w:pPr>
              <w:pStyle w:val="ListParagraph"/>
              <w:numPr>
                <w:ilvl w:val="0"/>
                <w:numId w:val="37"/>
              </w:numPr>
              <w:rPr>
                <w:rFonts w:ascii="Garamond" w:hAnsi="Garamond"/>
                <w:lang w:val="en-AU"/>
              </w:rPr>
            </w:pPr>
            <w:r>
              <w:rPr>
                <w:rFonts w:ascii="Garamond" w:hAnsi="Garamond"/>
                <w:lang w:val="en-AU"/>
              </w:rPr>
              <w:t xml:space="preserve">Planning for </w:t>
            </w:r>
            <w:r w:rsidRPr="00A460AD">
              <w:rPr>
                <w:rFonts w:ascii="Garamond" w:hAnsi="Garamond"/>
                <w:lang w:val="en-AU"/>
              </w:rPr>
              <w:t>rapid scaling-up of long-term care were COVID-19 control measures to fail.</w:t>
            </w:r>
          </w:p>
          <w:p w:rsidR="00A460AD" w:rsidRPr="00A460AD" w:rsidRDefault="00A460AD" w:rsidP="00A460AD">
            <w:pPr>
              <w:pStyle w:val="ListParagraph"/>
              <w:numPr>
                <w:ilvl w:val="0"/>
                <w:numId w:val="37"/>
              </w:numPr>
              <w:rPr>
                <w:rFonts w:ascii="Garamond" w:hAnsi="Garamond"/>
                <w:lang w:val="en-AU"/>
              </w:rPr>
            </w:pPr>
            <w:r>
              <w:rPr>
                <w:rFonts w:ascii="Garamond" w:hAnsi="Garamond"/>
                <w:lang w:val="en-AU"/>
              </w:rPr>
              <w:t xml:space="preserve">Taking the </w:t>
            </w:r>
            <w:r w:rsidRPr="00A460AD">
              <w:rPr>
                <w:rFonts w:ascii="Garamond" w:hAnsi="Garamond"/>
                <w:lang w:val="en-AU"/>
              </w:rPr>
              <w:t>opportunity to implement new approaches to integrated, well-coordinated, multidisciplinary,</w:t>
            </w:r>
            <w:r>
              <w:rPr>
                <w:rFonts w:ascii="Garamond" w:hAnsi="Garamond"/>
                <w:lang w:val="en-AU"/>
              </w:rPr>
              <w:t xml:space="preserve"> person-centred care to address l</w:t>
            </w:r>
            <w:r w:rsidRPr="00A460AD">
              <w:rPr>
                <w:rFonts w:ascii="Garamond" w:hAnsi="Garamond"/>
                <w:lang w:val="en-AU"/>
              </w:rPr>
              <w:t>ong COVID and post</w:t>
            </w:r>
            <w:r>
              <w:rPr>
                <w:rFonts w:ascii="Garamond" w:hAnsi="Garamond"/>
                <w:lang w:val="en-AU"/>
              </w:rPr>
              <w:t>-</w:t>
            </w:r>
            <w:r w:rsidRPr="00A460AD">
              <w:rPr>
                <w:rFonts w:ascii="Garamond" w:hAnsi="Garamond"/>
                <w:lang w:val="en-AU"/>
              </w:rPr>
              <w:t>COVID sequelae</w:t>
            </w:r>
          </w:p>
          <w:p w:rsidR="00A460AD" w:rsidRPr="00A460AD" w:rsidRDefault="00A460AD" w:rsidP="00C37D8F">
            <w:pPr>
              <w:pStyle w:val="ListParagraph"/>
              <w:numPr>
                <w:ilvl w:val="0"/>
                <w:numId w:val="37"/>
              </w:numPr>
              <w:rPr>
                <w:rFonts w:ascii="Garamond" w:hAnsi="Garamond"/>
                <w:lang w:val="en-AU"/>
              </w:rPr>
            </w:pPr>
            <w:r w:rsidRPr="00A460AD">
              <w:rPr>
                <w:rFonts w:ascii="Garamond" w:hAnsi="Garamond"/>
                <w:lang w:val="en-AU"/>
              </w:rPr>
              <w:t>Considering the long-term care consequences of COVID and its associated additional cost burden in resource allocation and risk</w:t>
            </w:r>
            <w:r>
              <w:rPr>
                <w:rFonts w:ascii="Garamond" w:hAnsi="Garamond"/>
                <w:lang w:val="en-AU"/>
              </w:rPr>
              <w:t xml:space="preserve"> </w:t>
            </w:r>
            <w:r w:rsidRPr="00A460AD">
              <w:rPr>
                <w:rFonts w:ascii="Garamond" w:hAnsi="Garamond"/>
                <w:lang w:val="en-AU"/>
              </w:rPr>
              <w:t>management decision processes in parallel with COVID-19 control strategy policies.</w:t>
            </w:r>
          </w:p>
          <w:p w:rsidR="00A460AD" w:rsidRPr="004F74F7" w:rsidRDefault="00A460AD" w:rsidP="00A460AD">
            <w:pPr>
              <w:pStyle w:val="ListParagraph"/>
              <w:numPr>
                <w:ilvl w:val="0"/>
                <w:numId w:val="37"/>
              </w:numPr>
              <w:rPr>
                <w:rFonts w:ascii="Garamond" w:hAnsi="Garamond"/>
                <w:lang w:val="en-AU"/>
              </w:rPr>
            </w:pPr>
            <w:r w:rsidRPr="00A460AD">
              <w:rPr>
                <w:rFonts w:ascii="Garamond" w:hAnsi="Garamond"/>
                <w:lang w:val="en-AU"/>
              </w:rPr>
              <w:t>Supporting research that focuses on health policy, health economics,</w:t>
            </w:r>
            <w:r>
              <w:rPr>
                <w:rFonts w:ascii="Garamond" w:hAnsi="Garamond"/>
                <w:lang w:val="en-AU"/>
              </w:rPr>
              <w:t xml:space="preserve"> </w:t>
            </w:r>
            <w:r w:rsidRPr="00A460AD">
              <w:rPr>
                <w:rFonts w:ascii="Garamond" w:hAnsi="Garamond"/>
                <w:lang w:val="en-AU"/>
              </w:rPr>
              <w:t>social determinants and more directly on the effect of COVID-19 on the structure and function of</w:t>
            </w:r>
            <w:r>
              <w:rPr>
                <w:rFonts w:ascii="Garamond" w:hAnsi="Garamond"/>
                <w:lang w:val="en-AU"/>
              </w:rPr>
              <w:t xml:space="preserve"> </w:t>
            </w:r>
            <w:r w:rsidRPr="00A460AD">
              <w:rPr>
                <w:rFonts w:ascii="Garamond" w:hAnsi="Garamond"/>
                <w:lang w:val="en-AU"/>
              </w:rPr>
              <w:t>the health system.</w:t>
            </w:r>
          </w:p>
        </w:tc>
      </w:tr>
    </w:tbl>
    <w:p w:rsidR="009F6F9B" w:rsidRDefault="00EB6D99" w:rsidP="009F6F9B">
      <w:pPr>
        <w:keepNext/>
        <w:keepLines/>
        <w:autoSpaceDE w:val="0"/>
        <w:autoSpaceDN w:val="0"/>
        <w:adjustRightInd w:val="0"/>
        <w:rPr>
          <w:rFonts w:ascii="Garamond" w:hAnsi="Garamond"/>
          <w:i/>
          <w:lang w:val="en-AU"/>
        </w:rPr>
      </w:pPr>
      <w:r w:rsidRPr="00EB6D99">
        <w:rPr>
          <w:rFonts w:ascii="Garamond" w:hAnsi="Garamond"/>
          <w:i/>
          <w:lang w:val="en-AU"/>
        </w:rPr>
        <w:lastRenderedPageBreak/>
        <w:t>Transforming the health system for sustainability: environmental leadership through a va</w:t>
      </w:r>
      <w:r>
        <w:rPr>
          <w:rFonts w:ascii="Garamond" w:hAnsi="Garamond"/>
          <w:i/>
          <w:lang w:val="en-AU"/>
        </w:rPr>
        <w:t>lue-based health care strategy</w:t>
      </w:r>
    </w:p>
    <w:p w:rsidR="00EB6D99" w:rsidRDefault="00EB6D99" w:rsidP="00EB6D99">
      <w:pPr>
        <w:keepNext/>
        <w:keepLines/>
        <w:autoSpaceDE w:val="0"/>
        <w:autoSpaceDN w:val="0"/>
        <w:adjustRightInd w:val="0"/>
        <w:rPr>
          <w:rFonts w:ascii="Garamond" w:hAnsi="Garamond"/>
          <w:lang w:val="en-AU"/>
        </w:rPr>
      </w:pPr>
      <w:r w:rsidRPr="00677A0A">
        <w:rPr>
          <w:rFonts w:ascii="Garamond" w:hAnsi="Garamond"/>
          <w:lang w:val="en-AU"/>
        </w:rPr>
        <w:t>Deeb</w:t>
      </w:r>
      <w:r>
        <w:rPr>
          <w:rFonts w:ascii="Garamond" w:hAnsi="Garamond"/>
          <w:lang w:val="en-AU"/>
        </w:rPr>
        <w:t>le Institute Issues Brief No. 41</w:t>
      </w:r>
    </w:p>
    <w:p w:rsidR="00F57104" w:rsidRDefault="00F57104" w:rsidP="009F6F9B">
      <w:pPr>
        <w:keepNext/>
        <w:keepLines/>
        <w:autoSpaceDE w:val="0"/>
        <w:autoSpaceDN w:val="0"/>
        <w:adjustRightInd w:val="0"/>
        <w:rPr>
          <w:rFonts w:ascii="Garamond" w:hAnsi="Garamond"/>
          <w:lang w:val="en-AU"/>
        </w:rPr>
      </w:pPr>
      <w:r w:rsidRPr="00F57104">
        <w:rPr>
          <w:rFonts w:ascii="Garamond" w:hAnsi="Garamond"/>
          <w:lang w:val="en-AU"/>
        </w:rPr>
        <w:t>Hoban E, Haddock R, Woolcock K</w:t>
      </w:r>
    </w:p>
    <w:p w:rsidR="009F6F9B" w:rsidRPr="00BC1B53" w:rsidRDefault="00F57104" w:rsidP="009F6F9B">
      <w:pPr>
        <w:keepNext/>
        <w:keepLines/>
        <w:autoSpaceDE w:val="0"/>
        <w:autoSpaceDN w:val="0"/>
        <w:adjustRightInd w:val="0"/>
        <w:rPr>
          <w:rFonts w:ascii="Garamond" w:hAnsi="Garamond"/>
          <w:lang w:val="en-AU"/>
        </w:rPr>
      </w:pPr>
      <w:r w:rsidRPr="00F57104">
        <w:rPr>
          <w:rFonts w:ascii="Garamond" w:hAnsi="Garamond"/>
          <w:lang w:val="en-AU"/>
        </w:rPr>
        <w:t>Canberra: Australian Healthcare and Hospitals Association; 2021. p. 62.</w:t>
      </w:r>
    </w:p>
    <w:tbl>
      <w:tblPr>
        <w:tblStyle w:val="TableGrid"/>
        <w:tblW w:w="9360" w:type="dxa"/>
        <w:tblInd w:w="288" w:type="dxa"/>
        <w:tblLayout w:type="fixed"/>
        <w:tblLook w:val="01E0" w:firstRow="1" w:lastRow="1" w:firstColumn="1" w:lastColumn="1" w:noHBand="0" w:noVBand="0"/>
      </w:tblPr>
      <w:tblGrid>
        <w:gridCol w:w="1080"/>
        <w:gridCol w:w="8280"/>
      </w:tblGrid>
      <w:tr w:rsidR="009F6F9B" w:rsidRPr="000170DA" w:rsidTr="00C37D8F">
        <w:tc>
          <w:tcPr>
            <w:tcW w:w="1080" w:type="dxa"/>
            <w:tcBorders>
              <w:top w:val="single" w:sz="4" w:space="0" w:color="auto"/>
              <w:left w:val="single" w:sz="4" w:space="0" w:color="auto"/>
              <w:bottom w:val="single" w:sz="4" w:space="0" w:color="auto"/>
              <w:right w:val="single" w:sz="4" w:space="0" w:color="auto"/>
            </w:tcBorders>
            <w:vAlign w:val="center"/>
          </w:tcPr>
          <w:p w:rsidR="009F6F9B" w:rsidRPr="000170DA" w:rsidRDefault="00EB6D99" w:rsidP="00C37D8F">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F6F9B" w:rsidRPr="000170DA" w:rsidRDefault="00671FD0" w:rsidP="00C37D8F">
            <w:pPr>
              <w:rPr>
                <w:rStyle w:val="Hyperlink"/>
                <w:rFonts w:ascii="Garamond" w:hAnsi="Garamond"/>
                <w:color w:val="auto"/>
                <w:u w:val="none"/>
                <w:lang w:val="en-AU"/>
              </w:rPr>
            </w:pPr>
            <w:hyperlink r:id="rId20" w:history="1">
              <w:r w:rsidR="00EB6D99" w:rsidRPr="00797F79">
                <w:rPr>
                  <w:rStyle w:val="Hyperlink"/>
                  <w:rFonts w:ascii="Garamond" w:hAnsi="Garamond"/>
                  <w:lang w:val="en-AU"/>
                </w:rPr>
                <w:t>https://ahha.asn.au/publication/health-policy-issue-briefs/deeble-issues-brief-no-41-transforming-health-system</w:t>
              </w:r>
            </w:hyperlink>
          </w:p>
        </w:tc>
      </w:tr>
      <w:tr w:rsidR="009F6F9B" w:rsidRPr="000170DA" w:rsidTr="00C37D8F">
        <w:tc>
          <w:tcPr>
            <w:tcW w:w="1080" w:type="dxa"/>
            <w:tcBorders>
              <w:top w:val="single" w:sz="4" w:space="0" w:color="auto"/>
              <w:left w:val="single" w:sz="4" w:space="0" w:color="auto"/>
              <w:bottom w:val="single" w:sz="4" w:space="0" w:color="auto"/>
              <w:right w:val="single" w:sz="4" w:space="0" w:color="auto"/>
            </w:tcBorders>
            <w:vAlign w:val="center"/>
          </w:tcPr>
          <w:p w:rsidR="009F6F9B" w:rsidRPr="000170DA" w:rsidRDefault="009F6F9B" w:rsidP="00C37D8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460AD" w:rsidRPr="00A460AD" w:rsidRDefault="00F57104" w:rsidP="00A460AD">
            <w:pPr>
              <w:rPr>
                <w:rFonts w:ascii="Garamond" w:hAnsi="Garamond"/>
                <w:lang w:val="en-AU"/>
              </w:rPr>
            </w:pPr>
            <w:r>
              <w:rPr>
                <w:rFonts w:ascii="Garamond" w:hAnsi="Garamond"/>
                <w:lang w:val="en-AU"/>
              </w:rPr>
              <w:t xml:space="preserve">A second health policy issues brief released by the </w:t>
            </w:r>
            <w:r w:rsidRPr="00ED64BF">
              <w:rPr>
                <w:rFonts w:ascii="Garamond" w:hAnsi="Garamond"/>
                <w:lang w:val="en-AU"/>
              </w:rPr>
              <w:t>Australian Healthcare and Hospitals Association</w:t>
            </w:r>
            <w:r>
              <w:rPr>
                <w:rFonts w:ascii="Garamond" w:hAnsi="Garamond"/>
                <w:lang w:val="en-AU"/>
              </w:rPr>
              <w:t xml:space="preserve">’s Deeble Institute this week </w:t>
            </w:r>
            <w:r w:rsidR="00A460AD">
              <w:rPr>
                <w:rFonts w:ascii="Garamond" w:hAnsi="Garamond"/>
                <w:lang w:val="en-AU"/>
              </w:rPr>
              <w:t>examines the sustainability of the Australian health system, particularly in response to climate change. The authors argue that t</w:t>
            </w:r>
            <w:r w:rsidR="00A460AD" w:rsidRPr="00A460AD">
              <w:rPr>
                <w:rFonts w:ascii="Garamond" w:hAnsi="Garamond"/>
                <w:lang w:val="en-AU"/>
              </w:rPr>
              <w:t>ransforming the health system for sustainability requires consideration of the systemic and</w:t>
            </w:r>
            <w:r w:rsidR="00A460AD">
              <w:rPr>
                <w:rFonts w:ascii="Garamond" w:hAnsi="Garamond"/>
                <w:lang w:val="en-AU"/>
              </w:rPr>
              <w:t xml:space="preserve"> </w:t>
            </w:r>
            <w:r w:rsidR="00A460AD" w:rsidRPr="00A460AD">
              <w:rPr>
                <w:rFonts w:ascii="Garamond" w:hAnsi="Garamond"/>
                <w:lang w:val="en-AU"/>
              </w:rPr>
              <w:t>complex nature of climate change as a determinant of health, for today</w:t>
            </w:r>
            <w:r w:rsidR="00A460AD">
              <w:rPr>
                <w:rFonts w:ascii="Garamond" w:hAnsi="Garamond"/>
                <w:lang w:val="en-AU"/>
              </w:rPr>
              <w:t>’</w:t>
            </w:r>
            <w:r w:rsidR="00A460AD" w:rsidRPr="00A460AD">
              <w:rPr>
                <w:rFonts w:ascii="Garamond" w:hAnsi="Garamond"/>
                <w:lang w:val="en-AU"/>
              </w:rPr>
              <w:t>s and future generations.</w:t>
            </w:r>
            <w:r w:rsidR="00A460AD">
              <w:rPr>
                <w:rFonts w:ascii="Garamond" w:hAnsi="Garamond"/>
                <w:lang w:val="en-AU"/>
              </w:rPr>
              <w:t xml:space="preserve"> </w:t>
            </w:r>
            <w:r w:rsidR="00A460AD" w:rsidRPr="00A460AD">
              <w:rPr>
                <w:rFonts w:ascii="Garamond" w:hAnsi="Garamond"/>
                <w:lang w:val="en-AU"/>
              </w:rPr>
              <w:t>This will require attention to both patient level processes and different framework requirements at</w:t>
            </w:r>
            <w:r w:rsidR="00A460AD">
              <w:rPr>
                <w:rFonts w:ascii="Garamond" w:hAnsi="Garamond"/>
                <w:lang w:val="en-AU"/>
              </w:rPr>
              <w:t xml:space="preserve"> </w:t>
            </w:r>
            <w:r w:rsidR="00A460AD" w:rsidRPr="00A460AD">
              <w:rPr>
                <w:rFonts w:ascii="Garamond" w:hAnsi="Garamond"/>
                <w:lang w:val="en-AU"/>
              </w:rPr>
              <w:t>each level of the health system.</w:t>
            </w:r>
            <w:r w:rsidR="00A460AD">
              <w:rPr>
                <w:rFonts w:ascii="Garamond" w:hAnsi="Garamond"/>
                <w:lang w:val="en-AU"/>
              </w:rPr>
              <w:t xml:space="preserve"> The brief makes a number of r</w:t>
            </w:r>
            <w:r w:rsidR="00A460AD" w:rsidRPr="00A460AD">
              <w:rPr>
                <w:rFonts w:ascii="Garamond" w:hAnsi="Garamond"/>
                <w:lang w:val="en-AU"/>
              </w:rPr>
              <w:t>ecommendations</w:t>
            </w:r>
            <w:r w:rsidR="00A460AD">
              <w:rPr>
                <w:rFonts w:ascii="Garamond" w:hAnsi="Garamond"/>
                <w:lang w:val="en-AU"/>
              </w:rPr>
              <w:t>, including:</w:t>
            </w:r>
          </w:p>
          <w:p w:rsidR="00A460AD" w:rsidRPr="00A460AD" w:rsidRDefault="00A460AD" w:rsidP="00A460AD">
            <w:pPr>
              <w:pStyle w:val="ListParagraph"/>
              <w:numPr>
                <w:ilvl w:val="0"/>
                <w:numId w:val="36"/>
              </w:numPr>
              <w:rPr>
                <w:rFonts w:ascii="Garamond" w:hAnsi="Garamond"/>
                <w:lang w:val="en-AU"/>
              </w:rPr>
            </w:pPr>
            <w:r w:rsidRPr="00A460AD">
              <w:rPr>
                <w:rFonts w:ascii="Garamond" w:hAnsi="Garamond"/>
                <w:lang w:val="en-AU"/>
              </w:rPr>
              <w:t>Environmental sustainability should be encompassed in the national vision and strategy for outcomes-focused, value-based health care in Australia.</w:t>
            </w:r>
          </w:p>
          <w:p w:rsidR="00A460AD" w:rsidRPr="00A460AD" w:rsidRDefault="00A460AD" w:rsidP="00A460AD">
            <w:pPr>
              <w:pStyle w:val="ListParagraph"/>
              <w:numPr>
                <w:ilvl w:val="0"/>
                <w:numId w:val="36"/>
              </w:numPr>
              <w:rPr>
                <w:rFonts w:ascii="Garamond" w:hAnsi="Garamond"/>
                <w:lang w:val="en-AU"/>
              </w:rPr>
            </w:pPr>
            <w:r w:rsidRPr="00A460AD">
              <w:rPr>
                <w:rFonts w:ascii="Garamond" w:hAnsi="Garamond"/>
                <w:lang w:val="en-AU"/>
              </w:rPr>
              <w:t>Strong leadership must be demonstrated across the health system through a commitment to meet zero emissions.</w:t>
            </w:r>
          </w:p>
          <w:p w:rsidR="00A460AD" w:rsidRPr="00A460AD" w:rsidRDefault="00A460AD" w:rsidP="00A460AD">
            <w:pPr>
              <w:pStyle w:val="ListParagraph"/>
              <w:numPr>
                <w:ilvl w:val="0"/>
                <w:numId w:val="36"/>
              </w:numPr>
              <w:rPr>
                <w:rFonts w:ascii="Garamond" w:hAnsi="Garamond"/>
                <w:lang w:val="en-AU"/>
              </w:rPr>
            </w:pPr>
            <w:r w:rsidRPr="00A460AD">
              <w:rPr>
                <w:rFonts w:ascii="Garamond" w:hAnsi="Garamond"/>
                <w:lang w:val="en-AU"/>
              </w:rPr>
              <w:t>Data-driven improvements in the health outcomes of individuals and populations should be enabled. However, improved health outcomes should not be achieved through care pathways that themselves create poorer health outcomes from their environmental impacts.</w:t>
            </w:r>
          </w:p>
          <w:p w:rsidR="00A460AD" w:rsidRPr="00A460AD" w:rsidRDefault="00A460AD" w:rsidP="00A460AD">
            <w:pPr>
              <w:pStyle w:val="ListParagraph"/>
              <w:numPr>
                <w:ilvl w:val="0"/>
                <w:numId w:val="36"/>
              </w:numPr>
              <w:rPr>
                <w:rFonts w:ascii="Garamond" w:hAnsi="Garamond"/>
                <w:lang w:val="en-AU"/>
              </w:rPr>
            </w:pPr>
            <w:r w:rsidRPr="00A460AD">
              <w:rPr>
                <w:rFonts w:ascii="Garamond" w:hAnsi="Garamond"/>
                <w:lang w:val="en-AU"/>
              </w:rPr>
              <w:t>Health workforce strategies and plans must recognise the impact climate change will have on exacerbating health workforce shortages, particularly in rural and remote areas and already vulnerable communities.</w:t>
            </w:r>
          </w:p>
          <w:p w:rsidR="00A460AD" w:rsidRPr="00A460AD" w:rsidRDefault="00A460AD" w:rsidP="00A460AD">
            <w:pPr>
              <w:pStyle w:val="ListParagraph"/>
              <w:numPr>
                <w:ilvl w:val="0"/>
                <w:numId w:val="36"/>
              </w:numPr>
              <w:rPr>
                <w:rFonts w:ascii="Garamond" w:hAnsi="Garamond"/>
                <w:lang w:val="en-AU"/>
              </w:rPr>
            </w:pPr>
            <w:r w:rsidRPr="00A460AD">
              <w:rPr>
                <w:rFonts w:ascii="Garamond" w:hAnsi="Garamond"/>
                <w:lang w:val="en-AU"/>
              </w:rPr>
              <w:t>Funding models should be introduced to incentivise environmental sustainability.</w:t>
            </w:r>
          </w:p>
          <w:p w:rsidR="00A460AD" w:rsidRPr="00A460AD" w:rsidRDefault="00A460AD" w:rsidP="00A460AD">
            <w:pPr>
              <w:pStyle w:val="ListParagraph"/>
              <w:numPr>
                <w:ilvl w:val="0"/>
                <w:numId w:val="36"/>
              </w:numPr>
              <w:rPr>
                <w:rFonts w:ascii="Garamond" w:hAnsi="Garamond"/>
                <w:lang w:val="en-AU"/>
              </w:rPr>
            </w:pPr>
            <w:r w:rsidRPr="00A460AD">
              <w:rPr>
                <w:rFonts w:ascii="Garamond" w:hAnsi="Garamond"/>
                <w:lang w:val="en-AU"/>
              </w:rPr>
              <w:t>Climate and health research that provides a strong evidence base to support health sector sustainability must be supported.</w:t>
            </w:r>
          </w:p>
        </w:tc>
      </w:tr>
    </w:tbl>
    <w:p w:rsidR="009F6F9B" w:rsidRDefault="009F6F9B" w:rsidP="009F6F9B">
      <w:pPr>
        <w:keepNext/>
        <w:keepLines/>
        <w:autoSpaceDE w:val="0"/>
        <w:autoSpaceDN w:val="0"/>
        <w:adjustRightInd w:val="0"/>
        <w:rPr>
          <w:rFonts w:ascii="Garamond" w:hAnsi="Garamond"/>
          <w:i/>
          <w:lang w:val="en-AU"/>
        </w:rPr>
      </w:pPr>
    </w:p>
    <w:p w:rsidR="009F6F9B" w:rsidRDefault="009F6F9B" w:rsidP="009F6F9B">
      <w:pPr>
        <w:keepNext/>
        <w:keepLines/>
        <w:autoSpaceDE w:val="0"/>
        <w:autoSpaceDN w:val="0"/>
        <w:adjustRightInd w:val="0"/>
        <w:rPr>
          <w:rFonts w:ascii="Garamond" w:hAnsi="Garamond"/>
          <w:i/>
          <w:lang w:val="en-AU"/>
        </w:rPr>
      </w:pPr>
    </w:p>
    <w:p w:rsidR="009F6F9B" w:rsidRDefault="009F6F9B" w:rsidP="009F6F9B">
      <w:pPr>
        <w:keepNext/>
        <w:keepLines/>
        <w:autoSpaceDE w:val="0"/>
        <w:autoSpaceDN w:val="0"/>
        <w:adjustRightInd w:val="0"/>
        <w:rPr>
          <w:rFonts w:ascii="Garamond" w:hAnsi="Garamond"/>
          <w:i/>
          <w:lang w:val="en-AU"/>
        </w:rPr>
      </w:pPr>
    </w:p>
    <w:p w:rsidR="008F3909" w:rsidRDefault="008F3909" w:rsidP="00E34A10">
      <w:pPr>
        <w:keepNext/>
        <w:keepLines/>
        <w:autoSpaceDE w:val="0"/>
        <w:autoSpaceDN w:val="0"/>
        <w:adjustRightInd w:val="0"/>
        <w:rPr>
          <w:rFonts w:ascii="Garamond" w:hAnsi="Garamond"/>
          <w:b/>
          <w:lang w:val="en-AU"/>
        </w:rPr>
      </w:pPr>
      <w:r w:rsidRPr="00EF0B67">
        <w:rPr>
          <w:rFonts w:ascii="Garamond" w:hAnsi="Garamond"/>
          <w:b/>
          <w:lang w:val="en-AU"/>
        </w:rPr>
        <w:t>Journal articles</w:t>
      </w:r>
    </w:p>
    <w:p w:rsidR="00D71C54" w:rsidRDefault="00D71C54" w:rsidP="00D71C54">
      <w:pPr>
        <w:keepNext/>
        <w:keepLines/>
        <w:autoSpaceDE w:val="0"/>
        <w:autoSpaceDN w:val="0"/>
        <w:adjustRightInd w:val="0"/>
        <w:rPr>
          <w:rFonts w:ascii="Garamond" w:hAnsi="Garamond"/>
          <w:i/>
          <w:lang w:val="en-AU"/>
        </w:rPr>
      </w:pPr>
    </w:p>
    <w:p w:rsidR="00343EF4" w:rsidRPr="00DB4137" w:rsidRDefault="00343EF4" w:rsidP="00343EF4">
      <w:pPr>
        <w:keepNext/>
        <w:keepLines/>
        <w:tabs>
          <w:tab w:val="left" w:pos="2114"/>
        </w:tabs>
        <w:autoSpaceDE w:val="0"/>
        <w:autoSpaceDN w:val="0"/>
        <w:adjustRightInd w:val="0"/>
        <w:rPr>
          <w:rFonts w:ascii="Garamond" w:hAnsi="Garamond"/>
          <w:i/>
          <w:lang w:val="en-AU"/>
        </w:rPr>
      </w:pPr>
      <w:r w:rsidRPr="00DB4137">
        <w:rPr>
          <w:rFonts w:ascii="Garamond" w:hAnsi="Garamond"/>
          <w:i/>
          <w:lang w:val="en-AU"/>
        </w:rPr>
        <w:t>Effects of a refined evidence-based toolkit and mentored implementation on medication reconciliation at 18 hospitals: results of the MARQUIS2 study</w:t>
      </w:r>
    </w:p>
    <w:p w:rsidR="00343EF4" w:rsidRDefault="00343EF4" w:rsidP="00343EF4">
      <w:pPr>
        <w:keepNext/>
        <w:keepLines/>
        <w:tabs>
          <w:tab w:val="left" w:pos="2114"/>
        </w:tabs>
        <w:autoSpaceDE w:val="0"/>
        <w:autoSpaceDN w:val="0"/>
        <w:adjustRightInd w:val="0"/>
        <w:rPr>
          <w:rFonts w:ascii="Garamond" w:hAnsi="Garamond"/>
          <w:lang w:val="en-AU"/>
        </w:rPr>
      </w:pPr>
      <w:r w:rsidRPr="00343EF4">
        <w:rPr>
          <w:rFonts w:ascii="Garamond" w:hAnsi="Garamond"/>
          <w:lang w:val="en-AU"/>
        </w:rPr>
        <w:t>Schnipper JL, Reyes Nieva H, Mallouk M, Mixon A, Rennke S, Chu E, et al</w:t>
      </w:r>
    </w:p>
    <w:p w:rsidR="00343EF4" w:rsidRPr="00BC1B53" w:rsidRDefault="00343EF4" w:rsidP="00343EF4">
      <w:pPr>
        <w:keepNext/>
        <w:keepLines/>
        <w:tabs>
          <w:tab w:val="left" w:pos="2114"/>
        </w:tabs>
        <w:autoSpaceDE w:val="0"/>
        <w:autoSpaceDN w:val="0"/>
        <w:adjustRightInd w:val="0"/>
        <w:rPr>
          <w:rFonts w:ascii="Garamond" w:hAnsi="Garamond"/>
          <w:lang w:val="en-AU"/>
        </w:rPr>
      </w:pPr>
      <w:r w:rsidRPr="00343EF4">
        <w:rPr>
          <w:rFonts w:ascii="Garamond" w:hAnsi="Garamond"/>
          <w:lang w:val="en-AU"/>
        </w:rPr>
        <w:t>BMJ Quality &amp; Safety. 2021:bmjqs-2020-012709.</w:t>
      </w:r>
    </w:p>
    <w:tbl>
      <w:tblPr>
        <w:tblStyle w:val="TableGrid"/>
        <w:tblW w:w="9360" w:type="dxa"/>
        <w:tblInd w:w="288" w:type="dxa"/>
        <w:tblLayout w:type="fixed"/>
        <w:tblLook w:val="01E0" w:firstRow="1" w:lastRow="1" w:firstColumn="1" w:lastColumn="1" w:noHBand="0" w:noVBand="0"/>
      </w:tblPr>
      <w:tblGrid>
        <w:gridCol w:w="1080"/>
        <w:gridCol w:w="8280"/>
      </w:tblGrid>
      <w:tr w:rsidR="00343EF4" w:rsidRPr="000170DA" w:rsidTr="0030135D">
        <w:tc>
          <w:tcPr>
            <w:tcW w:w="1080" w:type="dxa"/>
            <w:tcBorders>
              <w:top w:val="single" w:sz="4" w:space="0" w:color="auto"/>
              <w:left w:val="single" w:sz="4" w:space="0" w:color="auto"/>
              <w:bottom w:val="single" w:sz="4" w:space="0" w:color="auto"/>
              <w:right w:val="single" w:sz="4" w:space="0" w:color="auto"/>
            </w:tcBorders>
            <w:vAlign w:val="center"/>
          </w:tcPr>
          <w:p w:rsidR="00343EF4" w:rsidRPr="000170DA" w:rsidRDefault="00343EF4" w:rsidP="0030135D">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43EF4" w:rsidRPr="000170DA" w:rsidRDefault="00671FD0" w:rsidP="0030135D">
            <w:pPr>
              <w:rPr>
                <w:rStyle w:val="Hyperlink"/>
                <w:rFonts w:ascii="Garamond" w:hAnsi="Garamond"/>
                <w:color w:val="auto"/>
                <w:u w:val="none"/>
                <w:lang w:val="en-AU"/>
              </w:rPr>
            </w:pPr>
            <w:hyperlink r:id="rId21" w:history="1">
              <w:r w:rsidR="00343EF4" w:rsidRPr="005B0795">
                <w:rPr>
                  <w:rStyle w:val="Hyperlink"/>
                  <w:rFonts w:ascii="Garamond" w:hAnsi="Garamond"/>
                  <w:lang w:val="en-AU"/>
                </w:rPr>
                <w:t>http://dx.doi.org/10.1136/bmjqs-2020-012709</w:t>
              </w:r>
            </w:hyperlink>
          </w:p>
        </w:tc>
      </w:tr>
      <w:tr w:rsidR="00343EF4" w:rsidRPr="000170DA" w:rsidTr="0030135D">
        <w:tc>
          <w:tcPr>
            <w:tcW w:w="1080" w:type="dxa"/>
            <w:tcBorders>
              <w:top w:val="single" w:sz="4" w:space="0" w:color="auto"/>
              <w:left w:val="single" w:sz="4" w:space="0" w:color="auto"/>
              <w:bottom w:val="single" w:sz="4" w:space="0" w:color="auto"/>
              <w:right w:val="single" w:sz="4" w:space="0" w:color="auto"/>
            </w:tcBorders>
            <w:vAlign w:val="center"/>
          </w:tcPr>
          <w:p w:rsidR="00343EF4" w:rsidRPr="000170DA" w:rsidRDefault="00343EF4" w:rsidP="0030135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43EF4" w:rsidRPr="004F74F7" w:rsidRDefault="00343EF4" w:rsidP="0030135D">
            <w:pPr>
              <w:rPr>
                <w:rFonts w:ascii="Garamond" w:hAnsi="Garamond"/>
                <w:lang w:val="en-AU"/>
              </w:rPr>
            </w:pPr>
            <w:r>
              <w:rPr>
                <w:rFonts w:ascii="Garamond" w:hAnsi="Garamond"/>
                <w:lang w:val="en-AU"/>
              </w:rPr>
              <w:t>Medication reconciliation (med rec) – reconciling the medications a patient has are those that have been prescribed and are appropriate – has been advocated as a mechanism for addressing a number of medication issues, including polypharmacy and medication discrepancies. This paper reports on a study that further refined a toolkit for med rec by including</w:t>
            </w:r>
            <w:r w:rsidRPr="00343EF4">
              <w:rPr>
                <w:rFonts w:ascii="Garamond" w:hAnsi="Garamond"/>
                <w:lang w:val="en-AU"/>
              </w:rPr>
              <w:t xml:space="preserve"> system-level and patient-level interventions as well as mentors providing remote coaching and in-person site visits. </w:t>
            </w:r>
            <w:r>
              <w:rPr>
                <w:rFonts w:ascii="Garamond" w:hAnsi="Garamond"/>
                <w:lang w:val="en-AU"/>
              </w:rPr>
              <w:t>When implemented a</w:t>
            </w:r>
            <w:r w:rsidRPr="00343EF4">
              <w:rPr>
                <w:rFonts w:ascii="Garamond" w:hAnsi="Garamond"/>
                <w:lang w:val="en-AU"/>
              </w:rPr>
              <w:t>cross 1</w:t>
            </w:r>
            <w:r>
              <w:rPr>
                <w:rFonts w:ascii="Garamond" w:hAnsi="Garamond"/>
                <w:lang w:val="en-AU"/>
              </w:rPr>
              <w:t>7</w:t>
            </w:r>
            <w:r w:rsidRPr="00343EF4">
              <w:rPr>
                <w:rFonts w:ascii="Garamond" w:hAnsi="Garamond"/>
                <w:lang w:val="en-AU"/>
              </w:rPr>
              <w:t xml:space="preserve"> hospital sites</w:t>
            </w:r>
            <w:r>
              <w:rPr>
                <w:rFonts w:ascii="Garamond" w:hAnsi="Garamond"/>
                <w:lang w:val="en-AU"/>
              </w:rPr>
              <w:t xml:space="preserve"> in North America</w:t>
            </w:r>
            <w:r w:rsidRPr="00343EF4">
              <w:rPr>
                <w:rFonts w:ascii="Garamond" w:hAnsi="Garamond"/>
                <w:lang w:val="en-AU"/>
              </w:rPr>
              <w:t xml:space="preserve">, the </w:t>
            </w:r>
            <w:r>
              <w:rPr>
                <w:rFonts w:ascii="Garamond" w:hAnsi="Garamond"/>
                <w:lang w:val="en-AU"/>
              </w:rPr>
              <w:t xml:space="preserve">toolkit </w:t>
            </w:r>
            <w:r w:rsidRPr="00343EF4">
              <w:rPr>
                <w:rFonts w:ascii="Garamond" w:hAnsi="Garamond"/>
                <w:lang w:val="en-AU"/>
              </w:rPr>
              <w:t>was associated with a significant decrease in unintentional mediation discrepancies.</w:t>
            </w:r>
          </w:p>
        </w:tc>
      </w:tr>
    </w:tbl>
    <w:p w:rsidR="00343EF4" w:rsidRDefault="00343EF4" w:rsidP="00343EF4">
      <w:pPr>
        <w:keepNext/>
        <w:keepLines/>
        <w:autoSpaceDE w:val="0"/>
        <w:autoSpaceDN w:val="0"/>
        <w:adjustRightInd w:val="0"/>
        <w:rPr>
          <w:rFonts w:ascii="Garamond" w:hAnsi="Garamond"/>
          <w:i/>
          <w:lang w:val="en-AU"/>
        </w:rPr>
      </w:pPr>
    </w:p>
    <w:p w:rsidR="00343EF4" w:rsidRDefault="00343EF4" w:rsidP="00343EF4">
      <w:pPr>
        <w:keepNext/>
        <w:keepLines/>
        <w:autoSpaceDE w:val="0"/>
        <w:autoSpaceDN w:val="0"/>
        <w:adjustRightInd w:val="0"/>
        <w:rPr>
          <w:rFonts w:ascii="Garamond" w:hAnsi="Garamond"/>
          <w:i/>
          <w:lang w:val="en-AU"/>
        </w:rPr>
      </w:pPr>
      <w:r w:rsidRPr="00D95C3E">
        <w:rPr>
          <w:rFonts w:ascii="Garamond" w:hAnsi="Garamond"/>
          <w:lang w:val="en-AU"/>
        </w:rPr>
        <w:t>For information on the Commission’s work on</w:t>
      </w:r>
      <w:r>
        <w:rPr>
          <w:rFonts w:ascii="Garamond" w:hAnsi="Garamond"/>
          <w:lang w:val="en-AU"/>
        </w:rPr>
        <w:t xml:space="preserve"> medication safety, including medication reconciliation</w:t>
      </w:r>
      <w:r w:rsidRPr="00D95C3E">
        <w:rPr>
          <w:rFonts w:ascii="Garamond" w:hAnsi="Garamond"/>
          <w:lang w:val="en-AU"/>
        </w:rPr>
        <w:t>, see</w:t>
      </w:r>
      <w:r>
        <w:rPr>
          <w:rFonts w:ascii="Garamond" w:hAnsi="Garamond"/>
          <w:lang w:val="en-AU"/>
        </w:rPr>
        <w:t xml:space="preserve"> </w:t>
      </w:r>
      <w:hyperlink r:id="rId22" w:history="1">
        <w:r w:rsidRPr="005B0795">
          <w:rPr>
            <w:rStyle w:val="Hyperlink"/>
            <w:rFonts w:ascii="Garamond" w:hAnsi="Garamond"/>
            <w:lang w:val="en-AU"/>
          </w:rPr>
          <w:t>https://www.safetyandquality.gov.au/our-work/medication-safety</w:t>
        </w:r>
      </w:hyperlink>
    </w:p>
    <w:p w:rsidR="00343EF4" w:rsidRDefault="00343EF4" w:rsidP="00343EF4">
      <w:pPr>
        <w:keepLines/>
        <w:autoSpaceDE w:val="0"/>
        <w:autoSpaceDN w:val="0"/>
        <w:adjustRightInd w:val="0"/>
        <w:rPr>
          <w:rFonts w:ascii="Garamond" w:hAnsi="Garamond"/>
          <w:lang w:val="en-AU"/>
        </w:rPr>
      </w:pPr>
    </w:p>
    <w:p w:rsidR="00C37D8F" w:rsidRPr="00C37D8F" w:rsidRDefault="00C37D8F" w:rsidP="00C37D8F">
      <w:pPr>
        <w:keepNext/>
        <w:keepLines/>
        <w:autoSpaceDE w:val="0"/>
        <w:autoSpaceDN w:val="0"/>
        <w:adjustRightInd w:val="0"/>
        <w:rPr>
          <w:rFonts w:ascii="Garamond" w:hAnsi="Garamond"/>
          <w:i/>
          <w:lang w:val="en-AU"/>
        </w:rPr>
      </w:pPr>
      <w:r w:rsidRPr="00C37D8F">
        <w:rPr>
          <w:rFonts w:ascii="Garamond" w:hAnsi="Garamond"/>
          <w:i/>
          <w:lang w:val="en-AU"/>
        </w:rPr>
        <w:lastRenderedPageBreak/>
        <w:t>Key Considerations in Ensuring a Safe Regional Telehealth Care Model: A Systematic Review</w:t>
      </w:r>
    </w:p>
    <w:p w:rsidR="00C37D8F" w:rsidRDefault="00C37D8F" w:rsidP="00C37D8F">
      <w:pPr>
        <w:keepNext/>
        <w:keepLines/>
        <w:autoSpaceDE w:val="0"/>
        <w:autoSpaceDN w:val="0"/>
        <w:adjustRightInd w:val="0"/>
        <w:rPr>
          <w:rFonts w:ascii="Garamond" w:hAnsi="Garamond"/>
          <w:lang w:val="en-AU"/>
        </w:rPr>
      </w:pPr>
      <w:r w:rsidRPr="00C37D8F">
        <w:rPr>
          <w:rFonts w:ascii="Garamond" w:hAnsi="Garamond"/>
          <w:lang w:val="en-AU"/>
        </w:rPr>
        <w:t>Haveland S, Islam S</w:t>
      </w:r>
    </w:p>
    <w:p w:rsidR="00C37D8F" w:rsidRPr="00C37D8F" w:rsidRDefault="00C37D8F" w:rsidP="00C37D8F">
      <w:pPr>
        <w:keepNext/>
        <w:keepLines/>
        <w:autoSpaceDE w:val="0"/>
        <w:autoSpaceDN w:val="0"/>
        <w:adjustRightInd w:val="0"/>
        <w:rPr>
          <w:rFonts w:ascii="Garamond" w:hAnsi="Garamond"/>
          <w:lang w:val="en-AU"/>
        </w:rPr>
      </w:pPr>
      <w:r>
        <w:rPr>
          <w:rFonts w:ascii="Garamond" w:hAnsi="Garamond"/>
          <w:lang w:val="en-AU"/>
        </w:rPr>
        <w:t>Telemedicine and e-Health. 2021 [epub]</w:t>
      </w:r>
    </w:p>
    <w:p w:rsidR="00C37D8F" w:rsidRPr="00C37D8F" w:rsidRDefault="00C37D8F" w:rsidP="00C37D8F">
      <w:pPr>
        <w:keepNext/>
        <w:keepLines/>
        <w:autoSpaceDE w:val="0"/>
        <w:autoSpaceDN w:val="0"/>
        <w:adjustRightInd w:val="0"/>
        <w:rPr>
          <w:rFonts w:ascii="Garamond" w:hAnsi="Garamond"/>
          <w:lang w:val="en-AU"/>
        </w:rPr>
      </w:pPr>
    </w:p>
    <w:p w:rsidR="00E15B43" w:rsidRPr="00E15B43" w:rsidRDefault="00E15B43" w:rsidP="00E15B43">
      <w:pPr>
        <w:keepNext/>
        <w:keepLines/>
        <w:autoSpaceDE w:val="0"/>
        <w:autoSpaceDN w:val="0"/>
        <w:adjustRightInd w:val="0"/>
        <w:rPr>
          <w:rFonts w:ascii="Garamond" w:hAnsi="Garamond"/>
          <w:i/>
          <w:lang w:val="en-AU"/>
        </w:rPr>
      </w:pPr>
      <w:r w:rsidRPr="00E15B43">
        <w:rPr>
          <w:rFonts w:ascii="Garamond" w:hAnsi="Garamond"/>
          <w:i/>
          <w:lang w:val="en-AU"/>
        </w:rPr>
        <w:t>Direct-To-Consumer Telemedicine Visits For Acute Respiratory Infections Linked To More Downstream Visits</w:t>
      </w:r>
    </w:p>
    <w:p w:rsidR="00E15B43" w:rsidRDefault="00E15B43" w:rsidP="00D71C54">
      <w:pPr>
        <w:keepNext/>
        <w:keepLines/>
        <w:autoSpaceDE w:val="0"/>
        <w:autoSpaceDN w:val="0"/>
        <w:adjustRightInd w:val="0"/>
        <w:rPr>
          <w:rFonts w:ascii="Garamond" w:hAnsi="Garamond"/>
          <w:lang w:val="en-AU"/>
        </w:rPr>
      </w:pPr>
      <w:r w:rsidRPr="00E15B43">
        <w:rPr>
          <w:rFonts w:ascii="Garamond" w:hAnsi="Garamond"/>
          <w:lang w:val="en-AU"/>
        </w:rPr>
        <w:t>Li KY, Zhu Z, Ng S, Ellimoottil C</w:t>
      </w:r>
    </w:p>
    <w:p w:rsidR="00D71C54" w:rsidRDefault="00E15B43" w:rsidP="00D71C54">
      <w:pPr>
        <w:keepNext/>
        <w:keepLines/>
        <w:autoSpaceDE w:val="0"/>
        <w:autoSpaceDN w:val="0"/>
        <w:adjustRightInd w:val="0"/>
        <w:rPr>
          <w:rFonts w:ascii="Garamond" w:hAnsi="Garamond"/>
          <w:lang w:val="en-AU"/>
        </w:rPr>
      </w:pPr>
      <w:r w:rsidRPr="00E15B43">
        <w:rPr>
          <w:rFonts w:ascii="Garamond" w:hAnsi="Garamond"/>
          <w:lang w:val="en-AU"/>
        </w:rPr>
        <w:t>Health Affairs. 2021;40(4):596-602.</w:t>
      </w:r>
    </w:p>
    <w:p w:rsidR="00E15B43" w:rsidRDefault="00E15B43" w:rsidP="00D71C54">
      <w:pPr>
        <w:keepNext/>
        <w:keepLines/>
        <w:autoSpaceDE w:val="0"/>
        <w:autoSpaceDN w:val="0"/>
        <w:adjustRightInd w:val="0"/>
        <w:rPr>
          <w:rFonts w:ascii="Garamond" w:hAnsi="Garamond"/>
          <w:lang w:val="en-AU"/>
        </w:rPr>
      </w:pPr>
    </w:p>
    <w:p w:rsidR="00DB4137" w:rsidRPr="00DB4137" w:rsidRDefault="00DB4137" w:rsidP="00DB4137">
      <w:pPr>
        <w:keepNext/>
        <w:keepLines/>
        <w:autoSpaceDE w:val="0"/>
        <w:autoSpaceDN w:val="0"/>
        <w:adjustRightInd w:val="0"/>
        <w:rPr>
          <w:rFonts w:ascii="Garamond" w:hAnsi="Garamond"/>
          <w:i/>
          <w:lang w:val="en-AU"/>
        </w:rPr>
      </w:pPr>
      <w:r w:rsidRPr="00DB4137">
        <w:rPr>
          <w:rFonts w:ascii="Garamond" w:hAnsi="Garamond"/>
          <w:i/>
          <w:lang w:val="en-AU"/>
        </w:rPr>
        <w:t>Remote care for mental health: qualitative study with service users, carers and staff during the COVID-19 pandemic</w:t>
      </w:r>
    </w:p>
    <w:p w:rsidR="00DB4137" w:rsidRDefault="00DB4137" w:rsidP="00D71C54">
      <w:pPr>
        <w:keepNext/>
        <w:keepLines/>
        <w:autoSpaceDE w:val="0"/>
        <w:autoSpaceDN w:val="0"/>
        <w:adjustRightInd w:val="0"/>
        <w:rPr>
          <w:rFonts w:ascii="Garamond" w:hAnsi="Garamond"/>
          <w:lang w:val="en-AU"/>
        </w:rPr>
      </w:pPr>
      <w:r w:rsidRPr="00DB4137">
        <w:rPr>
          <w:rFonts w:ascii="Garamond" w:hAnsi="Garamond"/>
          <w:lang w:val="en-AU"/>
        </w:rPr>
        <w:t>Liberati E, Richards N, Parker J, Willars J, Scott D, Boydell N, et al</w:t>
      </w:r>
    </w:p>
    <w:p w:rsidR="00DB4137" w:rsidRDefault="00DB4137" w:rsidP="00D71C54">
      <w:pPr>
        <w:keepNext/>
        <w:keepLines/>
        <w:autoSpaceDE w:val="0"/>
        <w:autoSpaceDN w:val="0"/>
        <w:adjustRightInd w:val="0"/>
        <w:rPr>
          <w:rFonts w:ascii="Garamond" w:hAnsi="Garamond"/>
          <w:lang w:val="en-AU"/>
        </w:rPr>
      </w:pPr>
      <w:r w:rsidRPr="00DB4137">
        <w:rPr>
          <w:rFonts w:ascii="Garamond" w:hAnsi="Garamond"/>
          <w:lang w:val="en-AU"/>
        </w:rPr>
        <w:t>BMJ Open. 2021;11(4):e049210.</w:t>
      </w:r>
    </w:p>
    <w:tbl>
      <w:tblPr>
        <w:tblStyle w:val="TableGrid"/>
        <w:tblW w:w="9360" w:type="dxa"/>
        <w:tblInd w:w="288" w:type="dxa"/>
        <w:tblLayout w:type="fixed"/>
        <w:tblLook w:val="01E0" w:firstRow="1" w:lastRow="1" w:firstColumn="1" w:lastColumn="1" w:noHBand="0" w:noVBand="0"/>
      </w:tblPr>
      <w:tblGrid>
        <w:gridCol w:w="1080"/>
        <w:gridCol w:w="8280"/>
      </w:tblGrid>
      <w:tr w:rsidR="00D71C54" w:rsidRPr="000170DA" w:rsidTr="00C37D8F">
        <w:tc>
          <w:tcPr>
            <w:tcW w:w="1080" w:type="dxa"/>
            <w:tcBorders>
              <w:top w:val="single" w:sz="4" w:space="0" w:color="auto"/>
              <w:left w:val="single" w:sz="4" w:space="0" w:color="auto"/>
              <w:bottom w:val="single" w:sz="4" w:space="0" w:color="auto"/>
              <w:right w:val="single" w:sz="4" w:space="0" w:color="auto"/>
            </w:tcBorders>
            <w:vAlign w:val="center"/>
          </w:tcPr>
          <w:p w:rsidR="00D71C54" w:rsidRPr="000170DA" w:rsidRDefault="00D71C54" w:rsidP="00C37D8F">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37D8F" w:rsidRDefault="00C37D8F" w:rsidP="00C37D8F">
            <w:pPr>
              <w:rPr>
                <w:rFonts w:ascii="Garamond" w:hAnsi="Garamond"/>
                <w:lang w:val="en-AU"/>
              </w:rPr>
            </w:pPr>
            <w:r>
              <w:rPr>
                <w:rFonts w:ascii="Garamond" w:hAnsi="Garamond"/>
                <w:lang w:val="en-AU"/>
              </w:rPr>
              <w:t xml:space="preserve">Haveland and Islam </w:t>
            </w:r>
            <w:hyperlink r:id="rId23" w:history="1">
              <w:r w:rsidRPr="005B0795">
                <w:rPr>
                  <w:rStyle w:val="Hyperlink"/>
                  <w:rFonts w:ascii="Garamond" w:hAnsi="Garamond"/>
                  <w:lang w:val="en-AU"/>
                </w:rPr>
                <w:t>http://doi.org/10.1089/tmj.2020.0580</w:t>
              </w:r>
            </w:hyperlink>
          </w:p>
          <w:p w:rsidR="00D71C54" w:rsidRDefault="00E15B43" w:rsidP="00C37D8F">
            <w:pPr>
              <w:rPr>
                <w:rStyle w:val="Hyperlink"/>
                <w:rFonts w:ascii="Garamond" w:hAnsi="Garamond"/>
                <w:color w:val="auto"/>
                <w:u w:val="none"/>
                <w:lang w:val="en-AU"/>
              </w:rPr>
            </w:pPr>
            <w:r>
              <w:rPr>
                <w:rStyle w:val="Hyperlink"/>
                <w:rFonts w:ascii="Garamond" w:hAnsi="Garamond"/>
                <w:color w:val="auto"/>
                <w:u w:val="none"/>
                <w:lang w:val="en-AU"/>
              </w:rPr>
              <w:t xml:space="preserve">Li et al </w:t>
            </w:r>
            <w:hyperlink r:id="rId24" w:history="1">
              <w:r w:rsidRPr="005B0795">
                <w:rPr>
                  <w:rStyle w:val="Hyperlink"/>
                  <w:rFonts w:ascii="Garamond" w:hAnsi="Garamond"/>
                  <w:lang w:val="en-AU"/>
                </w:rPr>
                <w:t>https://doi.org/10.1377/hlthaff.2020.01741</w:t>
              </w:r>
            </w:hyperlink>
          </w:p>
          <w:p w:rsidR="00E15B43" w:rsidRPr="000170DA" w:rsidRDefault="00DB4137" w:rsidP="00DB4137">
            <w:pPr>
              <w:rPr>
                <w:rStyle w:val="Hyperlink"/>
                <w:rFonts w:ascii="Garamond" w:hAnsi="Garamond"/>
                <w:color w:val="auto"/>
                <w:u w:val="none"/>
                <w:lang w:val="en-AU"/>
              </w:rPr>
            </w:pPr>
            <w:r>
              <w:rPr>
                <w:rStyle w:val="Hyperlink"/>
                <w:rFonts w:ascii="Garamond" w:hAnsi="Garamond"/>
                <w:color w:val="auto"/>
                <w:u w:val="none"/>
                <w:lang w:val="en-AU"/>
              </w:rPr>
              <w:t xml:space="preserve">Liberati et al </w:t>
            </w:r>
            <w:hyperlink r:id="rId25" w:history="1">
              <w:r w:rsidRPr="005B0795">
                <w:rPr>
                  <w:rStyle w:val="Hyperlink"/>
                  <w:rFonts w:ascii="Garamond" w:hAnsi="Garamond"/>
                  <w:lang w:val="en-AU"/>
                </w:rPr>
                <w:t>http://dx.doi.org/10.1136/bmjopen-2021-049210</w:t>
              </w:r>
            </w:hyperlink>
          </w:p>
        </w:tc>
      </w:tr>
      <w:tr w:rsidR="00D71C54" w:rsidRPr="000170DA" w:rsidTr="00C37D8F">
        <w:tc>
          <w:tcPr>
            <w:tcW w:w="1080" w:type="dxa"/>
            <w:tcBorders>
              <w:top w:val="single" w:sz="4" w:space="0" w:color="auto"/>
              <w:left w:val="single" w:sz="4" w:space="0" w:color="auto"/>
              <w:bottom w:val="single" w:sz="4" w:space="0" w:color="auto"/>
              <w:right w:val="single" w:sz="4" w:space="0" w:color="auto"/>
            </w:tcBorders>
            <w:vAlign w:val="center"/>
          </w:tcPr>
          <w:p w:rsidR="00D71C54" w:rsidRPr="000170DA" w:rsidRDefault="00D71C54" w:rsidP="00C37D8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71C54" w:rsidRDefault="00C32539" w:rsidP="00C37D8F">
            <w:pPr>
              <w:rPr>
                <w:rFonts w:ascii="Garamond" w:hAnsi="Garamond"/>
                <w:lang w:val="en-AU"/>
              </w:rPr>
            </w:pPr>
            <w:r>
              <w:rPr>
                <w:rFonts w:ascii="Garamond" w:hAnsi="Garamond"/>
                <w:lang w:val="en-AU"/>
              </w:rPr>
              <w:t>The COVID-19 pandemic has seen the rapid escalation in the use of telehealth. This has had many benefits for clinicians and patients. But, as these articles observe, the change in the delivery of care can lead to additional issues.</w:t>
            </w:r>
          </w:p>
          <w:p w:rsidR="00C37D8F" w:rsidRDefault="00C37D8F" w:rsidP="00C37D8F">
            <w:pPr>
              <w:rPr>
                <w:rFonts w:ascii="Garamond" w:hAnsi="Garamond"/>
                <w:lang w:val="en-AU"/>
              </w:rPr>
            </w:pPr>
            <w:r>
              <w:rPr>
                <w:rFonts w:ascii="Garamond" w:hAnsi="Garamond"/>
                <w:lang w:val="en-AU"/>
              </w:rPr>
              <w:t xml:space="preserve">Haveland and Islam report on a systematic review that examined the literature from a patient safety perspective. Based on 21 studies, they identified three main themes: </w:t>
            </w:r>
            <w:r w:rsidRPr="00C37D8F">
              <w:rPr>
                <w:rFonts w:ascii="Garamond" w:hAnsi="Garamond"/>
                <w:lang w:val="en-AU"/>
              </w:rPr>
              <w:t>telehealth experience, telehealth outcomes</w:t>
            </w:r>
            <w:r>
              <w:rPr>
                <w:rFonts w:ascii="Garamond" w:hAnsi="Garamond"/>
                <w:lang w:val="en-AU"/>
              </w:rPr>
              <w:t xml:space="preserve">, and telehealth risks. </w:t>
            </w:r>
            <w:r w:rsidR="00343EF4">
              <w:rPr>
                <w:rFonts w:ascii="Garamond" w:hAnsi="Garamond"/>
                <w:lang w:val="en-AU"/>
              </w:rPr>
              <w:t>From their analysis, the authors argue ‘</w:t>
            </w:r>
            <w:r w:rsidR="00343EF4" w:rsidRPr="00343EF4">
              <w:rPr>
                <w:rFonts w:ascii="Garamond" w:hAnsi="Garamond"/>
                <w:lang w:val="en-AU"/>
              </w:rPr>
              <w:t>that patients generally have positive experiences and are accepting telehealth as a modality of care. Furthermore, patient outcomes appear to be comparable with in-person care, with additional benefits of lower costs to both the service and patients.</w:t>
            </w:r>
            <w:r w:rsidR="00343EF4">
              <w:rPr>
                <w:rFonts w:ascii="Garamond" w:hAnsi="Garamond"/>
                <w:lang w:val="en-AU"/>
              </w:rPr>
              <w:t>’</w:t>
            </w:r>
          </w:p>
          <w:p w:rsidR="00C32539" w:rsidRDefault="00E15B43" w:rsidP="00DB4137">
            <w:pPr>
              <w:rPr>
                <w:rFonts w:ascii="Garamond" w:hAnsi="Garamond"/>
                <w:lang w:val="en-AU"/>
              </w:rPr>
            </w:pPr>
            <w:r>
              <w:rPr>
                <w:rFonts w:ascii="Garamond" w:hAnsi="Garamond"/>
                <w:lang w:val="en-AU"/>
              </w:rPr>
              <w:t xml:space="preserve">Li et al. examined the </w:t>
            </w:r>
            <w:r w:rsidRPr="00E15B43">
              <w:rPr>
                <w:rFonts w:ascii="Garamond" w:hAnsi="Garamond"/>
                <w:lang w:val="en-AU"/>
              </w:rPr>
              <w:t>downstream care utilization for the period 2016–19</w:t>
            </w:r>
            <w:r>
              <w:rPr>
                <w:rFonts w:ascii="Garamond" w:hAnsi="Garamond"/>
                <w:lang w:val="en-AU"/>
              </w:rPr>
              <w:t xml:space="preserve"> and found </w:t>
            </w:r>
            <w:r w:rsidRPr="00E15B43">
              <w:rPr>
                <w:rFonts w:ascii="Garamond" w:hAnsi="Garamond"/>
                <w:lang w:val="en-AU"/>
              </w:rPr>
              <w:t xml:space="preserve">that patients with initial visits for acute respiratory infection were more likely to obtain follow-up care within seven days after direct-to-consumer telemedicine visits (10.3 percent) than after in-person visits (5.9 percent). </w:t>
            </w:r>
            <w:r w:rsidR="00DB4137">
              <w:rPr>
                <w:rFonts w:ascii="Garamond" w:hAnsi="Garamond"/>
                <w:lang w:val="en-AU"/>
              </w:rPr>
              <w:t>They also found that ‘</w:t>
            </w:r>
            <w:r w:rsidRPr="00E15B43">
              <w:rPr>
                <w:rFonts w:ascii="Garamond" w:hAnsi="Garamond"/>
                <w:lang w:val="en-AU"/>
              </w:rPr>
              <w:t>In both settings approximately 90 percent of patients did not obtain additional care</w:t>
            </w:r>
            <w:r w:rsidR="00DB4137">
              <w:rPr>
                <w:rFonts w:ascii="Garamond" w:hAnsi="Garamond"/>
                <w:lang w:val="en-AU"/>
              </w:rPr>
              <w:t xml:space="preserve">’ and that the </w:t>
            </w:r>
            <w:r w:rsidRPr="00E15B43">
              <w:rPr>
                <w:rFonts w:ascii="Garamond" w:hAnsi="Garamond"/>
                <w:lang w:val="en-AU"/>
              </w:rPr>
              <w:t xml:space="preserve"> </w:t>
            </w:r>
            <w:r w:rsidR="00DB4137">
              <w:rPr>
                <w:rFonts w:ascii="Garamond" w:hAnsi="Garamond"/>
                <w:lang w:val="en-AU"/>
              </w:rPr>
              <w:t>‘</w:t>
            </w:r>
            <w:r w:rsidRPr="00E15B43">
              <w:rPr>
                <w:rFonts w:ascii="Garamond" w:hAnsi="Garamond"/>
                <w:lang w:val="en-AU"/>
              </w:rPr>
              <w:t>telemedicine cohort had fewer (0.5 percent versus 0.6 percent) emergency department visits—a small but statistically significant difference—but more subsequent office, urgent care, and telemedicine visits</w:t>
            </w:r>
            <w:r w:rsidR="00DB4137">
              <w:rPr>
                <w:rFonts w:ascii="Garamond" w:hAnsi="Garamond"/>
                <w:lang w:val="en-AU"/>
              </w:rPr>
              <w:t>’</w:t>
            </w:r>
            <w:r w:rsidRPr="00E15B43">
              <w:rPr>
                <w:rFonts w:ascii="Garamond" w:hAnsi="Garamond"/>
                <w:lang w:val="en-AU"/>
              </w:rPr>
              <w:t xml:space="preserve">. </w:t>
            </w:r>
            <w:r w:rsidR="00DB4137">
              <w:rPr>
                <w:rFonts w:ascii="Garamond" w:hAnsi="Garamond"/>
                <w:lang w:val="en-AU"/>
              </w:rPr>
              <w:t>The authors suggest ‘</w:t>
            </w:r>
            <w:r w:rsidRPr="00E15B43">
              <w:rPr>
                <w:rFonts w:ascii="Garamond" w:hAnsi="Garamond"/>
                <w:lang w:val="en-AU"/>
              </w:rPr>
              <w:t>potential savings from shifting initial care to a direct-to-consumer telemedicine setting should be balanced against the potential for higher spending on downstream care</w:t>
            </w:r>
            <w:r w:rsidR="00DB4137">
              <w:rPr>
                <w:rFonts w:ascii="Garamond" w:hAnsi="Garamond"/>
                <w:lang w:val="en-AU"/>
              </w:rPr>
              <w:t>’</w:t>
            </w:r>
            <w:r w:rsidRPr="00E15B43">
              <w:rPr>
                <w:rFonts w:ascii="Garamond" w:hAnsi="Garamond"/>
                <w:lang w:val="en-AU"/>
              </w:rPr>
              <w:t>.</w:t>
            </w:r>
          </w:p>
          <w:p w:rsidR="00DB4137" w:rsidRDefault="00DB4137" w:rsidP="00DB4137">
            <w:pPr>
              <w:rPr>
                <w:rStyle w:val="Hyperlink"/>
                <w:rFonts w:ascii="Garamond" w:hAnsi="Garamond"/>
                <w:color w:val="auto"/>
                <w:u w:val="none"/>
                <w:lang w:val="en-AU"/>
              </w:rPr>
            </w:pPr>
            <w:r>
              <w:rPr>
                <w:rStyle w:val="Hyperlink"/>
                <w:rFonts w:ascii="Garamond" w:hAnsi="Garamond"/>
                <w:color w:val="auto"/>
                <w:u w:val="none"/>
                <w:lang w:val="en-AU"/>
              </w:rPr>
              <w:t xml:space="preserve">Liberati et al examined the remote delivery of mental health during the COVID-19 pandemic in England. The results of this qualitative study included </w:t>
            </w:r>
          </w:p>
          <w:p w:rsidR="00DB4137" w:rsidRDefault="00DB4137" w:rsidP="00DB4137">
            <w:pPr>
              <w:pStyle w:val="ListParagraph"/>
              <w:numPr>
                <w:ilvl w:val="0"/>
                <w:numId w:val="38"/>
              </w:numPr>
              <w:rPr>
                <w:rStyle w:val="Hyperlink"/>
                <w:rFonts w:ascii="Garamond" w:hAnsi="Garamond"/>
                <w:color w:val="auto"/>
                <w:u w:val="none"/>
                <w:lang w:val="en-AU"/>
              </w:rPr>
            </w:pPr>
            <w:r w:rsidRPr="00DB4137">
              <w:rPr>
                <w:rStyle w:val="Hyperlink"/>
                <w:rFonts w:ascii="Garamond" w:hAnsi="Garamond"/>
                <w:color w:val="auto"/>
                <w:u w:val="none"/>
                <w:lang w:val="en-AU"/>
              </w:rPr>
              <w:t>Some service users valued the convenience of remote methods in the context of maintaining contact with familiar clinicians.</w:t>
            </w:r>
          </w:p>
          <w:p w:rsidR="00DB4137" w:rsidRDefault="00DB4137" w:rsidP="00DB4137">
            <w:pPr>
              <w:pStyle w:val="ListParagraph"/>
              <w:numPr>
                <w:ilvl w:val="0"/>
                <w:numId w:val="38"/>
              </w:numPr>
              <w:rPr>
                <w:rStyle w:val="Hyperlink"/>
                <w:rFonts w:ascii="Garamond" w:hAnsi="Garamond"/>
                <w:color w:val="auto"/>
                <w:u w:val="none"/>
                <w:lang w:val="en-AU"/>
              </w:rPr>
            </w:pPr>
            <w:r w:rsidRPr="00DB4137">
              <w:rPr>
                <w:rStyle w:val="Hyperlink"/>
                <w:rFonts w:ascii="Garamond" w:hAnsi="Garamond"/>
                <w:color w:val="auto"/>
                <w:u w:val="none"/>
                <w:lang w:val="en-AU"/>
              </w:rPr>
              <w:t xml:space="preserve">Most participants commented that a lack of non-verbal cues and the loss of a therapeutic ‘safe space’ challenged therapeutic relationship building, assessments and identification of deteriorating mental well-being. </w:t>
            </w:r>
          </w:p>
          <w:p w:rsidR="00DB4137" w:rsidRDefault="00DB4137" w:rsidP="00DB4137">
            <w:pPr>
              <w:pStyle w:val="ListParagraph"/>
              <w:numPr>
                <w:ilvl w:val="0"/>
                <w:numId w:val="38"/>
              </w:numPr>
              <w:rPr>
                <w:rStyle w:val="Hyperlink"/>
                <w:rFonts w:ascii="Garamond" w:hAnsi="Garamond"/>
                <w:color w:val="auto"/>
                <w:u w:val="none"/>
                <w:lang w:val="en-AU"/>
              </w:rPr>
            </w:pPr>
            <w:r w:rsidRPr="00DB4137">
              <w:rPr>
                <w:rStyle w:val="Hyperlink"/>
                <w:rFonts w:ascii="Garamond" w:hAnsi="Garamond"/>
                <w:color w:val="auto"/>
                <w:u w:val="none"/>
                <w:lang w:val="en-AU"/>
              </w:rPr>
              <w:t>Some carers felt excluded from remote meetings and concerned that assessments were incomplete without their input.</w:t>
            </w:r>
          </w:p>
          <w:p w:rsidR="00DB4137" w:rsidRPr="00DB4137" w:rsidRDefault="00DB4137" w:rsidP="00DB4137">
            <w:pPr>
              <w:rPr>
                <w:rFonts w:ascii="Garamond" w:hAnsi="Garamond"/>
                <w:lang w:val="en-AU"/>
              </w:rPr>
            </w:pPr>
            <w:r>
              <w:rPr>
                <w:rFonts w:ascii="Garamond" w:hAnsi="Garamond"/>
                <w:lang w:val="en-AU"/>
              </w:rPr>
              <w:t>The authors emphasise</w:t>
            </w:r>
            <w:r w:rsidRPr="00DB4137">
              <w:rPr>
                <w:rFonts w:ascii="Garamond" w:hAnsi="Garamond"/>
                <w:lang w:val="en-AU"/>
              </w:rPr>
              <w:t xml:space="preserve"> </w:t>
            </w:r>
            <w:r>
              <w:rPr>
                <w:rFonts w:ascii="Garamond" w:hAnsi="Garamond"/>
                <w:lang w:val="en-AU"/>
              </w:rPr>
              <w:t>‘</w:t>
            </w:r>
            <w:r w:rsidRPr="00DB4137">
              <w:rPr>
                <w:rFonts w:ascii="Garamond" w:hAnsi="Garamond"/>
                <w:lang w:val="en-AU"/>
              </w:rPr>
              <w:t>the continued importance of a tailored, personal approach to decision making in this area</w:t>
            </w:r>
            <w:r>
              <w:rPr>
                <w:rFonts w:ascii="Garamond" w:hAnsi="Garamond"/>
                <w:lang w:val="en-AU"/>
              </w:rPr>
              <w:t>’</w:t>
            </w:r>
            <w:r w:rsidRPr="00DB4137">
              <w:rPr>
                <w:rFonts w:ascii="Garamond" w:hAnsi="Garamond"/>
                <w:lang w:val="en-AU"/>
              </w:rPr>
              <w:t>.</w:t>
            </w:r>
          </w:p>
        </w:tc>
      </w:tr>
    </w:tbl>
    <w:p w:rsidR="005D5DA2" w:rsidRPr="005D5DA2" w:rsidRDefault="005D5DA2" w:rsidP="005D5DA2">
      <w:pPr>
        <w:keepNext/>
        <w:keepLines/>
        <w:autoSpaceDE w:val="0"/>
        <w:autoSpaceDN w:val="0"/>
        <w:adjustRightInd w:val="0"/>
        <w:rPr>
          <w:rFonts w:ascii="Garamond" w:hAnsi="Garamond"/>
          <w:i/>
          <w:lang w:val="en-AU"/>
        </w:rPr>
      </w:pPr>
      <w:r w:rsidRPr="005D5DA2">
        <w:rPr>
          <w:rFonts w:ascii="Garamond" w:hAnsi="Garamond"/>
          <w:i/>
          <w:lang w:val="en-AU"/>
        </w:rPr>
        <w:lastRenderedPageBreak/>
        <w:t>Patient-reported outcome measurement of symptom distress is feasible in most clinical scenarios in palliative care: an observational study involving routinely collected data</w:t>
      </w:r>
    </w:p>
    <w:p w:rsidR="005D5DA2" w:rsidRDefault="005D5DA2" w:rsidP="009F6F9B">
      <w:pPr>
        <w:keepNext/>
        <w:keepLines/>
        <w:autoSpaceDE w:val="0"/>
        <w:autoSpaceDN w:val="0"/>
        <w:adjustRightInd w:val="0"/>
        <w:rPr>
          <w:rFonts w:ascii="Garamond" w:hAnsi="Garamond"/>
          <w:lang w:val="en-AU"/>
        </w:rPr>
      </w:pPr>
      <w:r w:rsidRPr="005D5DA2">
        <w:rPr>
          <w:rFonts w:ascii="Garamond" w:hAnsi="Garamond"/>
          <w:lang w:val="en-AU"/>
        </w:rPr>
        <w:t>Clapham S, Daveson BA, Allingham SF, Morris D, Blackburn P, Johnson CE, et al</w:t>
      </w:r>
    </w:p>
    <w:p w:rsidR="005D5DA2" w:rsidRDefault="005D5DA2" w:rsidP="009F6F9B">
      <w:pPr>
        <w:keepNext/>
        <w:keepLines/>
        <w:autoSpaceDE w:val="0"/>
        <w:autoSpaceDN w:val="0"/>
        <w:adjustRightInd w:val="0"/>
        <w:rPr>
          <w:rFonts w:ascii="Garamond" w:hAnsi="Garamond"/>
          <w:lang w:val="en-AU"/>
        </w:rPr>
      </w:pPr>
      <w:r w:rsidRPr="005D5DA2">
        <w:rPr>
          <w:rFonts w:ascii="Garamond" w:hAnsi="Garamond"/>
          <w:lang w:val="en-AU"/>
        </w:rPr>
        <w:t>International Journal for Quality in Health Care. 2021;33(2).</w:t>
      </w:r>
    </w:p>
    <w:p w:rsidR="005D5DA2" w:rsidRDefault="005D5DA2" w:rsidP="009F6F9B">
      <w:pPr>
        <w:keepNext/>
        <w:keepLines/>
        <w:autoSpaceDE w:val="0"/>
        <w:autoSpaceDN w:val="0"/>
        <w:adjustRightInd w:val="0"/>
        <w:rPr>
          <w:rFonts w:ascii="Garamond" w:hAnsi="Garamond"/>
          <w:lang w:val="en-AU"/>
        </w:rPr>
      </w:pPr>
    </w:p>
    <w:p w:rsidR="005D5DA2" w:rsidRPr="005D5DA2" w:rsidRDefault="005D5DA2" w:rsidP="005D5DA2">
      <w:pPr>
        <w:keepNext/>
        <w:keepLines/>
        <w:autoSpaceDE w:val="0"/>
        <w:autoSpaceDN w:val="0"/>
        <w:adjustRightInd w:val="0"/>
        <w:rPr>
          <w:rFonts w:ascii="Garamond" w:hAnsi="Garamond"/>
          <w:i/>
          <w:lang w:val="en-AU"/>
        </w:rPr>
      </w:pPr>
      <w:r w:rsidRPr="005D5DA2">
        <w:rPr>
          <w:rFonts w:ascii="Garamond" w:hAnsi="Garamond"/>
          <w:i/>
          <w:lang w:val="en-AU"/>
        </w:rPr>
        <w:t>Patient-reported outcomes and personalised cancer care</w:t>
      </w:r>
    </w:p>
    <w:p w:rsidR="005D5DA2" w:rsidRDefault="005D5DA2" w:rsidP="009F6F9B">
      <w:pPr>
        <w:keepNext/>
        <w:keepLines/>
        <w:autoSpaceDE w:val="0"/>
        <w:autoSpaceDN w:val="0"/>
        <w:adjustRightInd w:val="0"/>
        <w:rPr>
          <w:rFonts w:ascii="Garamond" w:hAnsi="Garamond"/>
          <w:lang w:val="en-AU"/>
        </w:rPr>
      </w:pPr>
      <w:r w:rsidRPr="005D5DA2">
        <w:rPr>
          <w:rFonts w:ascii="Garamond" w:hAnsi="Garamond"/>
          <w:lang w:val="en-AU"/>
        </w:rPr>
        <w:t>Clinical Oncology Society of Australia Patient Reported Outcomes Working Group, Koczwara B, Bonnamy J, Brig</w:t>
      </w:r>
      <w:r>
        <w:rPr>
          <w:rFonts w:ascii="Garamond" w:hAnsi="Garamond"/>
          <w:lang w:val="en-AU"/>
        </w:rPr>
        <w:t>gs P, Brown B, Butow PN, et al</w:t>
      </w:r>
    </w:p>
    <w:p w:rsidR="005D5DA2" w:rsidRPr="00BC1B53" w:rsidRDefault="005D5DA2" w:rsidP="009F6F9B">
      <w:pPr>
        <w:keepNext/>
        <w:keepLines/>
        <w:autoSpaceDE w:val="0"/>
        <w:autoSpaceDN w:val="0"/>
        <w:adjustRightInd w:val="0"/>
        <w:rPr>
          <w:rFonts w:ascii="Garamond" w:hAnsi="Garamond"/>
          <w:lang w:val="en-AU"/>
        </w:rPr>
      </w:pPr>
      <w:r w:rsidRPr="005D5DA2">
        <w:rPr>
          <w:rFonts w:ascii="Garamond" w:hAnsi="Garamond"/>
          <w:lang w:val="en-AU"/>
        </w:rPr>
        <w:t>Medical Journal of Australia. 2021;214(9):406-408.e401.</w:t>
      </w:r>
    </w:p>
    <w:tbl>
      <w:tblPr>
        <w:tblStyle w:val="TableGrid"/>
        <w:tblW w:w="9360" w:type="dxa"/>
        <w:tblInd w:w="288" w:type="dxa"/>
        <w:tblLayout w:type="fixed"/>
        <w:tblLook w:val="01E0" w:firstRow="1" w:lastRow="1" w:firstColumn="1" w:lastColumn="1" w:noHBand="0" w:noVBand="0"/>
      </w:tblPr>
      <w:tblGrid>
        <w:gridCol w:w="1080"/>
        <w:gridCol w:w="8280"/>
      </w:tblGrid>
      <w:tr w:rsidR="009F6F9B" w:rsidRPr="000170DA" w:rsidTr="00C37D8F">
        <w:tc>
          <w:tcPr>
            <w:tcW w:w="1080" w:type="dxa"/>
            <w:tcBorders>
              <w:top w:val="single" w:sz="4" w:space="0" w:color="auto"/>
              <w:left w:val="single" w:sz="4" w:space="0" w:color="auto"/>
              <w:bottom w:val="single" w:sz="4" w:space="0" w:color="auto"/>
              <w:right w:val="single" w:sz="4" w:space="0" w:color="auto"/>
            </w:tcBorders>
            <w:vAlign w:val="center"/>
          </w:tcPr>
          <w:p w:rsidR="009F6F9B" w:rsidRPr="000170DA" w:rsidRDefault="009F6F9B" w:rsidP="00C37D8F">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F6F9B" w:rsidRDefault="005D5DA2" w:rsidP="00C37D8F">
            <w:pPr>
              <w:rPr>
                <w:rStyle w:val="Hyperlink"/>
                <w:rFonts w:ascii="Garamond" w:hAnsi="Garamond"/>
                <w:color w:val="auto"/>
                <w:u w:val="none"/>
                <w:lang w:val="en-AU"/>
              </w:rPr>
            </w:pPr>
            <w:r>
              <w:rPr>
                <w:rStyle w:val="Hyperlink"/>
                <w:rFonts w:ascii="Garamond" w:hAnsi="Garamond"/>
                <w:color w:val="auto"/>
                <w:u w:val="none"/>
                <w:lang w:val="en-AU"/>
              </w:rPr>
              <w:t xml:space="preserve">Clapham et al </w:t>
            </w:r>
            <w:hyperlink r:id="rId26" w:history="1">
              <w:r w:rsidRPr="005B0795">
                <w:rPr>
                  <w:rStyle w:val="Hyperlink"/>
                  <w:rFonts w:ascii="Garamond" w:hAnsi="Garamond"/>
                  <w:lang w:val="en-AU"/>
                </w:rPr>
                <w:t>https://doi.org/10.1093/intqhc/mzab075</w:t>
              </w:r>
            </w:hyperlink>
          </w:p>
          <w:p w:rsidR="005D5DA2" w:rsidRPr="000170DA" w:rsidRDefault="005D5DA2" w:rsidP="00C37D8F">
            <w:pPr>
              <w:rPr>
                <w:rStyle w:val="Hyperlink"/>
                <w:rFonts w:ascii="Garamond" w:hAnsi="Garamond"/>
                <w:color w:val="auto"/>
                <w:u w:val="none"/>
                <w:lang w:val="en-AU"/>
              </w:rPr>
            </w:pPr>
            <w:r w:rsidRPr="005D5DA2">
              <w:rPr>
                <w:rFonts w:ascii="Garamond" w:hAnsi="Garamond"/>
                <w:lang w:val="en-AU"/>
              </w:rPr>
              <w:t>Clinical Oncology Society of Australia Patient Reported Outcomes Working Group</w:t>
            </w:r>
            <w:r>
              <w:rPr>
                <w:rFonts w:ascii="Garamond" w:hAnsi="Garamond"/>
                <w:lang w:val="en-AU"/>
              </w:rPr>
              <w:t xml:space="preserve"> </w:t>
            </w:r>
            <w:hyperlink r:id="rId27" w:history="1">
              <w:r w:rsidRPr="005B0795">
                <w:rPr>
                  <w:rStyle w:val="Hyperlink"/>
                  <w:rFonts w:ascii="Garamond" w:hAnsi="Garamond"/>
                  <w:lang w:val="en-AU"/>
                </w:rPr>
                <w:t>https://doi.org/10.5694/mja2.50893</w:t>
              </w:r>
            </w:hyperlink>
            <w:r>
              <w:rPr>
                <w:rFonts w:ascii="Garamond" w:hAnsi="Garamond"/>
                <w:lang w:val="en-AU"/>
              </w:rPr>
              <w:t xml:space="preserve"> </w:t>
            </w:r>
          </w:p>
        </w:tc>
      </w:tr>
      <w:tr w:rsidR="009F6F9B" w:rsidRPr="000170DA" w:rsidTr="00C37D8F">
        <w:tc>
          <w:tcPr>
            <w:tcW w:w="1080" w:type="dxa"/>
            <w:tcBorders>
              <w:top w:val="single" w:sz="4" w:space="0" w:color="auto"/>
              <w:left w:val="single" w:sz="4" w:space="0" w:color="auto"/>
              <w:bottom w:val="single" w:sz="4" w:space="0" w:color="auto"/>
              <w:right w:val="single" w:sz="4" w:space="0" w:color="auto"/>
            </w:tcBorders>
            <w:vAlign w:val="center"/>
          </w:tcPr>
          <w:p w:rsidR="009F6F9B" w:rsidRPr="000170DA" w:rsidRDefault="009F6F9B" w:rsidP="00C37D8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F6F9B" w:rsidRDefault="005D5DA2" w:rsidP="00C37D8F">
            <w:pPr>
              <w:rPr>
                <w:rFonts w:ascii="Garamond" w:hAnsi="Garamond"/>
                <w:lang w:val="en-AU"/>
              </w:rPr>
            </w:pPr>
            <w:r>
              <w:rPr>
                <w:rFonts w:ascii="Garamond" w:hAnsi="Garamond"/>
                <w:lang w:val="en-AU"/>
              </w:rPr>
              <w:t>The use of PROMs (P</w:t>
            </w:r>
            <w:r w:rsidRPr="005D5DA2">
              <w:rPr>
                <w:rFonts w:ascii="Garamond" w:hAnsi="Garamond"/>
                <w:lang w:val="en-AU"/>
              </w:rPr>
              <w:t>atient</w:t>
            </w:r>
            <w:r>
              <w:rPr>
                <w:rFonts w:ascii="Garamond" w:hAnsi="Garamond"/>
                <w:lang w:val="en-AU"/>
              </w:rPr>
              <w:t xml:space="preserve"> R</w:t>
            </w:r>
            <w:r w:rsidRPr="005D5DA2">
              <w:rPr>
                <w:rFonts w:ascii="Garamond" w:hAnsi="Garamond"/>
                <w:lang w:val="en-AU"/>
              </w:rPr>
              <w:t xml:space="preserve">eported </w:t>
            </w:r>
            <w:r>
              <w:rPr>
                <w:rFonts w:ascii="Garamond" w:hAnsi="Garamond"/>
                <w:lang w:val="en-AU"/>
              </w:rPr>
              <w:t>O</w:t>
            </w:r>
            <w:r w:rsidRPr="005D5DA2">
              <w:rPr>
                <w:rFonts w:ascii="Garamond" w:hAnsi="Garamond"/>
                <w:lang w:val="en-AU"/>
              </w:rPr>
              <w:t xml:space="preserve">utcome </w:t>
            </w:r>
            <w:r>
              <w:rPr>
                <w:rFonts w:ascii="Garamond" w:hAnsi="Garamond"/>
                <w:lang w:val="en-AU"/>
              </w:rPr>
              <w:t>M</w:t>
            </w:r>
            <w:r w:rsidRPr="005D5DA2">
              <w:rPr>
                <w:rFonts w:ascii="Garamond" w:hAnsi="Garamond"/>
                <w:lang w:val="en-AU"/>
              </w:rPr>
              <w:t>easures</w:t>
            </w:r>
            <w:r>
              <w:rPr>
                <w:rFonts w:ascii="Garamond" w:hAnsi="Garamond"/>
                <w:lang w:val="en-AU"/>
              </w:rPr>
              <w:t>) and PREMs (P</w:t>
            </w:r>
            <w:r w:rsidRPr="005D5DA2">
              <w:rPr>
                <w:rFonts w:ascii="Garamond" w:hAnsi="Garamond"/>
                <w:lang w:val="en-AU"/>
              </w:rPr>
              <w:t>atient</w:t>
            </w:r>
            <w:r>
              <w:rPr>
                <w:rFonts w:ascii="Garamond" w:hAnsi="Garamond"/>
                <w:lang w:val="en-AU"/>
              </w:rPr>
              <w:t xml:space="preserve"> R</w:t>
            </w:r>
            <w:r w:rsidRPr="005D5DA2">
              <w:rPr>
                <w:rFonts w:ascii="Garamond" w:hAnsi="Garamond"/>
                <w:lang w:val="en-AU"/>
              </w:rPr>
              <w:t xml:space="preserve">eported </w:t>
            </w:r>
            <w:r>
              <w:rPr>
                <w:rFonts w:ascii="Garamond" w:hAnsi="Garamond"/>
                <w:lang w:val="en-AU"/>
              </w:rPr>
              <w:t>Experience</w:t>
            </w:r>
            <w:r w:rsidRPr="005D5DA2">
              <w:rPr>
                <w:rFonts w:ascii="Garamond" w:hAnsi="Garamond"/>
                <w:lang w:val="en-AU"/>
              </w:rPr>
              <w:t xml:space="preserve"> </w:t>
            </w:r>
            <w:r>
              <w:rPr>
                <w:rFonts w:ascii="Garamond" w:hAnsi="Garamond"/>
                <w:lang w:val="en-AU"/>
              </w:rPr>
              <w:t>M</w:t>
            </w:r>
            <w:r w:rsidRPr="005D5DA2">
              <w:rPr>
                <w:rFonts w:ascii="Garamond" w:hAnsi="Garamond"/>
                <w:lang w:val="en-AU"/>
              </w:rPr>
              <w:t>easures</w:t>
            </w:r>
            <w:r>
              <w:rPr>
                <w:rFonts w:ascii="Garamond" w:hAnsi="Garamond"/>
                <w:lang w:val="en-AU"/>
              </w:rPr>
              <w:t>) has been increasing for a number of years. This two recent papers indicate how their use is spreading into many domains of care.</w:t>
            </w:r>
          </w:p>
          <w:p w:rsidR="005D5DA2" w:rsidRDefault="005D5DA2" w:rsidP="00C37D8F">
            <w:pPr>
              <w:rPr>
                <w:rFonts w:ascii="Garamond" w:hAnsi="Garamond"/>
                <w:lang w:val="en-AU"/>
              </w:rPr>
            </w:pPr>
            <w:r>
              <w:rPr>
                <w:rFonts w:ascii="Garamond" w:hAnsi="Garamond"/>
                <w:lang w:val="en-AU"/>
              </w:rPr>
              <w:t xml:space="preserve">Clapham et al examined </w:t>
            </w:r>
            <w:r w:rsidR="00DD2AFC">
              <w:rPr>
                <w:rFonts w:ascii="Garamond" w:hAnsi="Garamond"/>
                <w:lang w:val="en-AU"/>
              </w:rPr>
              <w:t xml:space="preserve">the potential for PROMs in palliative care. Using data from </w:t>
            </w:r>
            <w:r w:rsidR="00DD2AFC" w:rsidRPr="00DD2AFC">
              <w:rPr>
                <w:rFonts w:ascii="Garamond" w:hAnsi="Garamond"/>
                <w:lang w:val="en-AU"/>
              </w:rPr>
              <w:t>1117 patients seen by 21 palliative care services</w:t>
            </w:r>
            <w:r w:rsidR="00DD2AFC">
              <w:rPr>
                <w:rFonts w:ascii="Garamond" w:hAnsi="Garamond"/>
                <w:lang w:val="en-AU"/>
              </w:rPr>
              <w:t>, the authors report that ‘</w:t>
            </w:r>
            <w:r w:rsidR="00DD2AFC" w:rsidRPr="00DD2AFC">
              <w:rPr>
                <w:rFonts w:ascii="Garamond" w:hAnsi="Garamond"/>
                <w:lang w:val="en-AU"/>
              </w:rPr>
              <w:t>Three factors are associated with an increased likelihood of patient versus proxy reporting in palliative care: healthcare setting, diagnosis, and the acuity and urgency of the patient’s clinical needs</w:t>
            </w:r>
            <w:r w:rsidR="00DD2AFC">
              <w:rPr>
                <w:rFonts w:ascii="Garamond" w:hAnsi="Garamond"/>
                <w:lang w:val="en-AU"/>
              </w:rPr>
              <w:t>’</w:t>
            </w:r>
            <w:r w:rsidR="00DD2AFC" w:rsidRPr="00DD2AFC">
              <w:rPr>
                <w:rFonts w:ascii="Garamond" w:hAnsi="Garamond"/>
                <w:lang w:val="en-AU"/>
              </w:rPr>
              <w:t xml:space="preserve">. </w:t>
            </w:r>
            <w:r w:rsidR="00DD2AFC">
              <w:rPr>
                <w:rFonts w:ascii="Garamond" w:hAnsi="Garamond"/>
                <w:lang w:val="en-AU"/>
              </w:rPr>
              <w:t>They conclude that ‘</w:t>
            </w:r>
            <w:r w:rsidR="00DD2AFC" w:rsidRPr="00DD2AFC">
              <w:rPr>
                <w:rFonts w:ascii="Garamond" w:hAnsi="Garamond"/>
                <w:lang w:val="en-AU"/>
              </w:rPr>
              <w:t>PROMs are feasible in most clinical scenarios in palliative care, including when an urgent clinical response is required</w:t>
            </w:r>
            <w:r w:rsidR="00DD2AFC">
              <w:rPr>
                <w:rFonts w:ascii="Garamond" w:hAnsi="Garamond"/>
                <w:lang w:val="en-AU"/>
              </w:rPr>
              <w:t>’</w:t>
            </w:r>
            <w:r w:rsidR="00DD2AFC" w:rsidRPr="00DD2AFC">
              <w:rPr>
                <w:rFonts w:ascii="Garamond" w:hAnsi="Garamond"/>
                <w:lang w:val="en-AU"/>
              </w:rPr>
              <w:t>.</w:t>
            </w:r>
          </w:p>
          <w:p w:rsidR="005D5DA2" w:rsidRPr="004F74F7" w:rsidRDefault="005D5DA2" w:rsidP="00DD2AFC">
            <w:pPr>
              <w:rPr>
                <w:rFonts w:ascii="Garamond" w:hAnsi="Garamond"/>
                <w:lang w:val="en-AU"/>
              </w:rPr>
            </w:pPr>
            <w:r>
              <w:rPr>
                <w:rFonts w:ascii="Garamond" w:hAnsi="Garamond"/>
                <w:lang w:val="en-AU"/>
              </w:rPr>
              <w:t xml:space="preserve">The paper from the </w:t>
            </w:r>
            <w:r w:rsidRPr="005D5DA2">
              <w:rPr>
                <w:rFonts w:ascii="Garamond" w:hAnsi="Garamond"/>
                <w:lang w:val="en-AU"/>
              </w:rPr>
              <w:t>Clinical Oncology Society of Australia Patient Reported Outcomes Working Group</w:t>
            </w:r>
            <w:r>
              <w:rPr>
                <w:rFonts w:ascii="Garamond" w:hAnsi="Garamond"/>
                <w:lang w:val="en-AU"/>
              </w:rPr>
              <w:t xml:space="preserve"> </w:t>
            </w:r>
            <w:r w:rsidR="00DD2AFC">
              <w:rPr>
                <w:rFonts w:ascii="Garamond" w:hAnsi="Garamond"/>
                <w:lang w:val="en-AU"/>
              </w:rPr>
              <w:t>furthers the argument that PROMs (or PROs as they prefer) are an important expression of making care personalised and patient-centred. They observe that there have been barriers to implementing, collecting and using PROMs, we do now ‘</w:t>
            </w:r>
            <w:r w:rsidR="00DD2AFC" w:rsidRPr="00DD2AFC">
              <w:rPr>
                <w:rFonts w:ascii="Garamond" w:hAnsi="Garamond"/>
                <w:lang w:val="en-AU"/>
              </w:rPr>
              <w:t>have technology for efficient, real-time collection, reporting of, and response to PROs through customisable portals and dashboards and integration with the electronic medical records.</w:t>
            </w:r>
            <w:r w:rsidR="00DD2AFC">
              <w:rPr>
                <w:rFonts w:ascii="Garamond" w:hAnsi="Garamond"/>
                <w:lang w:val="en-AU"/>
              </w:rPr>
              <w:t>’</w:t>
            </w:r>
          </w:p>
        </w:tc>
      </w:tr>
    </w:tbl>
    <w:p w:rsidR="00343EF4" w:rsidRDefault="00343EF4" w:rsidP="009F6F9B">
      <w:pPr>
        <w:keepNext/>
        <w:keepLines/>
        <w:autoSpaceDE w:val="0"/>
        <w:autoSpaceDN w:val="0"/>
        <w:adjustRightInd w:val="0"/>
        <w:rPr>
          <w:rFonts w:ascii="Garamond" w:hAnsi="Garamond"/>
          <w:lang w:val="en-AU"/>
        </w:rPr>
      </w:pPr>
    </w:p>
    <w:p w:rsidR="009F6F9B" w:rsidRDefault="005D5DA2" w:rsidP="009F6F9B">
      <w:pPr>
        <w:keepNext/>
        <w:keepLines/>
        <w:autoSpaceDE w:val="0"/>
        <w:autoSpaceDN w:val="0"/>
        <w:adjustRightInd w:val="0"/>
        <w:rPr>
          <w:rFonts w:ascii="Garamond" w:hAnsi="Garamond"/>
          <w:lang w:val="en-AU"/>
        </w:rPr>
      </w:pPr>
      <w:r w:rsidRPr="00D95C3E">
        <w:rPr>
          <w:rFonts w:ascii="Garamond" w:hAnsi="Garamond"/>
          <w:lang w:val="en-AU"/>
        </w:rPr>
        <w:t>For information on the Commission’s work on</w:t>
      </w:r>
      <w:r>
        <w:rPr>
          <w:rFonts w:ascii="Garamond" w:hAnsi="Garamond"/>
          <w:lang w:val="en-AU"/>
        </w:rPr>
        <w:t xml:space="preserve"> patient-reported outcome measures</w:t>
      </w:r>
      <w:r w:rsidRPr="00D95C3E">
        <w:rPr>
          <w:rFonts w:ascii="Garamond" w:hAnsi="Garamond"/>
          <w:lang w:val="en-AU"/>
        </w:rPr>
        <w:t>,</w:t>
      </w:r>
      <w:r>
        <w:rPr>
          <w:rFonts w:ascii="Garamond" w:hAnsi="Garamond"/>
          <w:lang w:val="en-AU"/>
        </w:rPr>
        <w:t xml:space="preserve"> see </w:t>
      </w:r>
      <w:hyperlink r:id="rId28" w:history="1">
        <w:r w:rsidRPr="005B0795">
          <w:rPr>
            <w:rStyle w:val="Hyperlink"/>
            <w:rFonts w:ascii="Garamond" w:hAnsi="Garamond"/>
            <w:lang w:val="en-AU"/>
          </w:rPr>
          <w:t>https://www.safetyandquality.gov.au/our-work/indicators-measurement-and-reporting/patient-reported-outcome-measures</w:t>
        </w:r>
      </w:hyperlink>
    </w:p>
    <w:p w:rsidR="005D5DA2" w:rsidRDefault="005D5DA2" w:rsidP="009F6F9B">
      <w:pPr>
        <w:keepNext/>
        <w:keepLines/>
        <w:autoSpaceDE w:val="0"/>
        <w:autoSpaceDN w:val="0"/>
        <w:adjustRightInd w:val="0"/>
        <w:rPr>
          <w:rFonts w:ascii="Garamond" w:hAnsi="Garamond"/>
          <w:lang w:val="en-AU"/>
        </w:rPr>
      </w:pPr>
    </w:p>
    <w:p w:rsidR="00C37D8F" w:rsidRDefault="00C37D8F" w:rsidP="009F6F9B">
      <w:pPr>
        <w:keepNext/>
        <w:keepLines/>
        <w:autoSpaceDE w:val="0"/>
        <w:autoSpaceDN w:val="0"/>
        <w:adjustRightInd w:val="0"/>
        <w:rPr>
          <w:rFonts w:ascii="Garamond" w:hAnsi="Garamond"/>
          <w:lang w:val="en-AU"/>
        </w:rPr>
      </w:pPr>
      <w:r>
        <w:rPr>
          <w:rFonts w:ascii="Garamond" w:hAnsi="Garamond"/>
          <w:lang w:val="en-AU"/>
        </w:rPr>
        <w:t xml:space="preserve">For information on the Commission’s work on patient experience, including the </w:t>
      </w:r>
      <w:r w:rsidRPr="00C37D8F">
        <w:rPr>
          <w:rFonts w:ascii="Garamond" w:hAnsi="Garamond"/>
          <w:lang w:val="en-AU"/>
        </w:rPr>
        <w:t>Australian Hospital Patient Experience Question Set</w:t>
      </w:r>
      <w:r>
        <w:rPr>
          <w:rFonts w:ascii="Garamond" w:hAnsi="Garamond"/>
          <w:lang w:val="en-AU"/>
        </w:rPr>
        <w:t xml:space="preserve"> (AHPEQS), see </w:t>
      </w:r>
      <w:hyperlink r:id="rId29" w:history="1">
        <w:r w:rsidRPr="005B0795">
          <w:rPr>
            <w:rStyle w:val="Hyperlink"/>
            <w:rFonts w:ascii="Garamond" w:hAnsi="Garamond"/>
            <w:lang w:val="en-AU"/>
          </w:rPr>
          <w:t>https://www.safetyandquality.gov.au/our-work/indicators-measurement-and-reporting/australian-hospital-patient-experience-question-set</w:t>
        </w:r>
      </w:hyperlink>
      <w:r>
        <w:rPr>
          <w:rFonts w:ascii="Garamond" w:hAnsi="Garamond"/>
          <w:lang w:val="en-AU"/>
        </w:rPr>
        <w:t xml:space="preserve"> </w:t>
      </w:r>
    </w:p>
    <w:p w:rsidR="00C37D8F" w:rsidRDefault="00C37D8F" w:rsidP="009F6F9B">
      <w:pPr>
        <w:keepNext/>
        <w:keepLines/>
        <w:autoSpaceDE w:val="0"/>
        <w:autoSpaceDN w:val="0"/>
        <w:adjustRightInd w:val="0"/>
        <w:rPr>
          <w:rFonts w:ascii="Garamond" w:hAnsi="Garamond"/>
          <w:i/>
          <w:lang w:val="en-AU"/>
        </w:rPr>
      </w:pPr>
    </w:p>
    <w:p w:rsidR="00D71C54" w:rsidRDefault="00D71C54" w:rsidP="00964468">
      <w:pPr>
        <w:keepLines/>
        <w:autoSpaceDE w:val="0"/>
        <w:autoSpaceDN w:val="0"/>
        <w:adjustRightInd w:val="0"/>
        <w:rPr>
          <w:rFonts w:ascii="Garamond" w:hAnsi="Garamond"/>
          <w:lang w:val="en-AU"/>
        </w:rPr>
      </w:pPr>
      <w:r w:rsidRPr="00D95C3E">
        <w:rPr>
          <w:rFonts w:ascii="Garamond" w:hAnsi="Garamond"/>
          <w:lang w:val="en-AU"/>
        </w:rPr>
        <w:t xml:space="preserve">For information on the Commission’s work on person centred care, see </w:t>
      </w:r>
      <w:hyperlink r:id="rId30" w:history="1">
        <w:r w:rsidRPr="00D95C3E">
          <w:rPr>
            <w:rStyle w:val="Hyperlink"/>
            <w:rFonts w:ascii="Garamond" w:hAnsi="Garamond"/>
            <w:lang w:val="en-AU"/>
          </w:rPr>
          <w:t>https://www.safetyandquality.gov.au/our-work/partnering-consumers/person-centred-care</w:t>
        </w:r>
      </w:hyperlink>
    </w:p>
    <w:p w:rsidR="00D71C54" w:rsidRDefault="00D71C54" w:rsidP="00964468">
      <w:pPr>
        <w:keepLines/>
        <w:autoSpaceDE w:val="0"/>
        <w:autoSpaceDN w:val="0"/>
        <w:adjustRightInd w:val="0"/>
        <w:rPr>
          <w:rFonts w:ascii="Garamond" w:hAnsi="Garamond"/>
          <w:lang w:val="en-AU"/>
        </w:rPr>
      </w:pPr>
    </w:p>
    <w:p w:rsidR="00D71C54" w:rsidRDefault="00D71C54" w:rsidP="00964468">
      <w:pPr>
        <w:keepLines/>
        <w:autoSpaceDE w:val="0"/>
        <w:autoSpaceDN w:val="0"/>
        <w:adjustRightInd w:val="0"/>
        <w:rPr>
          <w:rFonts w:ascii="Garamond" w:hAnsi="Garamond"/>
          <w:lang w:val="en-AU"/>
        </w:rPr>
      </w:pPr>
      <w:r w:rsidRPr="00D95C3E">
        <w:rPr>
          <w:rFonts w:ascii="Garamond" w:hAnsi="Garamond"/>
          <w:lang w:val="en-AU"/>
        </w:rPr>
        <w:t xml:space="preserve">For information on the Commission’s work on </w:t>
      </w:r>
      <w:r>
        <w:rPr>
          <w:rFonts w:ascii="Garamond" w:hAnsi="Garamond"/>
          <w:lang w:val="en-AU"/>
        </w:rPr>
        <w:t>partnering with consumers</w:t>
      </w:r>
      <w:r w:rsidRPr="00D95C3E">
        <w:rPr>
          <w:rFonts w:ascii="Garamond" w:hAnsi="Garamond"/>
          <w:lang w:val="en-AU"/>
        </w:rPr>
        <w:t xml:space="preserve">, see </w:t>
      </w:r>
      <w:hyperlink r:id="rId31" w:history="1">
        <w:r w:rsidRPr="009A0A89">
          <w:rPr>
            <w:rStyle w:val="Hyperlink"/>
            <w:rFonts w:ascii="Garamond" w:hAnsi="Garamond"/>
            <w:lang w:val="en-AU"/>
          </w:rPr>
          <w:t>https://www.safetyandquality.gov.au/our-work/partnering-consumers</w:t>
        </w:r>
      </w:hyperlink>
    </w:p>
    <w:p w:rsidR="009F6F9B" w:rsidRDefault="009F6F9B" w:rsidP="00D35FC6">
      <w:pPr>
        <w:keepNext/>
        <w:rPr>
          <w:rFonts w:ascii="Garamond" w:hAnsi="Garamond"/>
          <w:i/>
          <w:lang w:val="en-AU"/>
        </w:rPr>
      </w:pPr>
    </w:p>
    <w:p w:rsidR="00ED64BF" w:rsidRDefault="00ED64BF" w:rsidP="00ED64BF">
      <w:pPr>
        <w:keepNext/>
        <w:rPr>
          <w:rFonts w:ascii="Garamond" w:hAnsi="Garamond"/>
          <w:i/>
          <w:lang w:val="en-AU"/>
        </w:rPr>
      </w:pPr>
      <w:r>
        <w:rPr>
          <w:rFonts w:ascii="Garamond" w:hAnsi="Garamond"/>
          <w:i/>
          <w:lang w:val="en-AU"/>
        </w:rPr>
        <w:t>Journal of Patient Safety</w:t>
      </w:r>
    </w:p>
    <w:p w:rsidR="00ED64BF" w:rsidRPr="00D65371" w:rsidRDefault="00ED64BF" w:rsidP="00ED64BF">
      <w:pPr>
        <w:keepNext/>
        <w:rPr>
          <w:rFonts w:ascii="Garamond" w:hAnsi="Garamond"/>
          <w:lang w:val="en-AU"/>
        </w:rPr>
      </w:pPr>
      <w:r>
        <w:rPr>
          <w:rFonts w:ascii="Garamond" w:hAnsi="Garamond"/>
          <w:lang w:val="en-AU"/>
        </w:rPr>
        <w:t>Volume 17, Number 4, June 2021</w:t>
      </w:r>
    </w:p>
    <w:tbl>
      <w:tblPr>
        <w:tblStyle w:val="TableGrid"/>
        <w:tblW w:w="9360" w:type="dxa"/>
        <w:tblInd w:w="288" w:type="dxa"/>
        <w:tblLayout w:type="fixed"/>
        <w:tblLook w:val="01E0" w:firstRow="1" w:lastRow="1" w:firstColumn="1" w:lastColumn="1" w:noHBand="0" w:noVBand="0"/>
      </w:tblPr>
      <w:tblGrid>
        <w:gridCol w:w="1080"/>
        <w:gridCol w:w="8280"/>
      </w:tblGrid>
      <w:tr w:rsidR="00ED64BF" w:rsidRPr="000170DA" w:rsidTr="00C37D8F">
        <w:tc>
          <w:tcPr>
            <w:tcW w:w="1080" w:type="dxa"/>
            <w:tcBorders>
              <w:top w:val="single" w:sz="4" w:space="0" w:color="auto"/>
              <w:left w:val="single" w:sz="4" w:space="0" w:color="auto"/>
              <w:bottom w:val="single" w:sz="4" w:space="0" w:color="auto"/>
              <w:right w:val="single" w:sz="4" w:space="0" w:color="auto"/>
            </w:tcBorders>
            <w:vAlign w:val="center"/>
          </w:tcPr>
          <w:p w:rsidR="00ED64BF" w:rsidRPr="000170DA" w:rsidRDefault="00ED64BF" w:rsidP="00C37D8F">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D64BF" w:rsidRPr="000170DA" w:rsidRDefault="00671FD0" w:rsidP="00ED64BF">
            <w:pPr>
              <w:keepNext/>
              <w:rPr>
                <w:rStyle w:val="Hyperlink"/>
                <w:rFonts w:ascii="Garamond" w:hAnsi="Garamond"/>
                <w:color w:val="auto"/>
                <w:u w:val="none"/>
                <w:lang w:val="en-AU"/>
              </w:rPr>
            </w:pPr>
            <w:hyperlink r:id="rId32" w:history="1">
              <w:r w:rsidR="00ED64BF" w:rsidRPr="00E95882">
                <w:rPr>
                  <w:rStyle w:val="Hyperlink"/>
                  <w:rFonts w:ascii="Garamond" w:hAnsi="Garamond"/>
                  <w:lang w:val="en-AU"/>
                </w:rPr>
                <w:t>https://journals.lww.com/journalpatientsafety/toc/2021/06000</w:t>
              </w:r>
            </w:hyperlink>
          </w:p>
        </w:tc>
      </w:tr>
      <w:tr w:rsidR="00ED64BF" w:rsidRPr="000170DA" w:rsidTr="00C37D8F">
        <w:tc>
          <w:tcPr>
            <w:tcW w:w="1080" w:type="dxa"/>
            <w:tcBorders>
              <w:top w:val="single" w:sz="4" w:space="0" w:color="auto"/>
              <w:left w:val="single" w:sz="4" w:space="0" w:color="auto"/>
              <w:bottom w:val="single" w:sz="4" w:space="0" w:color="auto"/>
              <w:right w:val="single" w:sz="4" w:space="0" w:color="auto"/>
            </w:tcBorders>
            <w:vAlign w:val="center"/>
          </w:tcPr>
          <w:p w:rsidR="00ED64BF" w:rsidRPr="000170DA" w:rsidRDefault="00ED64BF" w:rsidP="00C37D8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D64BF" w:rsidRPr="007C3778" w:rsidRDefault="00ED64BF" w:rsidP="00C37D8F">
            <w:pPr>
              <w:rPr>
                <w:rFonts w:ascii="Garamond" w:hAnsi="Garamond"/>
                <w:lang w:val="en-AU"/>
              </w:rPr>
            </w:pPr>
            <w:r w:rsidRPr="00B440ED">
              <w:rPr>
                <w:rFonts w:ascii="Garamond" w:hAnsi="Garamond"/>
                <w:lang w:val="en-AU"/>
              </w:rPr>
              <w:t xml:space="preserve">A new issue of </w:t>
            </w:r>
            <w:r>
              <w:rPr>
                <w:rFonts w:ascii="Garamond" w:hAnsi="Garamond"/>
                <w:lang w:val="en-AU"/>
              </w:rPr>
              <w:t xml:space="preserve">the </w:t>
            </w:r>
            <w:r>
              <w:rPr>
                <w:rFonts w:ascii="Garamond" w:hAnsi="Garamond"/>
                <w:i/>
                <w:lang w:val="en-AU"/>
              </w:rPr>
              <w:t>Journal of Patient Safety</w:t>
            </w:r>
            <w:r w:rsidRPr="00C57211">
              <w:rPr>
                <w:rFonts w:ascii="Garamond" w:hAnsi="Garamond"/>
                <w:i/>
                <w:lang w:val="en-AU"/>
              </w:rPr>
              <w:t xml:space="preserve"> </w:t>
            </w:r>
            <w:r w:rsidRPr="00B440ED">
              <w:rPr>
                <w:rFonts w:ascii="Garamond" w:hAnsi="Garamond"/>
                <w:lang w:val="en-AU"/>
              </w:rPr>
              <w:t xml:space="preserve">has been published. Articles in this issue of </w:t>
            </w:r>
            <w:r>
              <w:rPr>
                <w:rFonts w:ascii="Garamond" w:hAnsi="Garamond"/>
                <w:lang w:val="en-AU"/>
              </w:rPr>
              <w:t xml:space="preserve">the </w:t>
            </w:r>
            <w:r>
              <w:rPr>
                <w:rFonts w:ascii="Garamond" w:hAnsi="Garamond"/>
                <w:i/>
                <w:lang w:val="en-AU"/>
              </w:rPr>
              <w:t>Journal of Patient Safety</w:t>
            </w:r>
            <w:r w:rsidRPr="00B440ED">
              <w:rPr>
                <w:rFonts w:ascii="Garamond" w:hAnsi="Garamond"/>
                <w:lang w:val="en-AU"/>
              </w:rPr>
              <w:t xml:space="preserve"> include:</w:t>
            </w:r>
          </w:p>
          <w:p w:rsidR="00ED64BF" w:rsidRPr="00BE749F" w:rsidRDefault="00ED64BF" w:rsidP="00C37D8F">
            <w:pPr>
              <w:pStyle w:val="ListParagraph"/>
              <w:numPr>
                <w:ilvl w:val="0"/>
                <w:numId w:val="15"/>
              </w:numPr>
              <w:rPr>
                <w:rFonts w:ascii="Garamond" w:hAnsi="Garamond"/>
                <w:lang w:val="en-AU"/>
              </w:rPr>
            </w:pPr>
            <w:r w:rsidRPr="00BE749F">
              <w:rPr>
                <w:rFonts w:ascii="Garamond" w:hAnsi="Garamond"/>
                <w:b/>
                <w:lang w:val="en-AU"/>
              </w:rPr>
              <w:t>What Contributes to Diagnostic Error or Delay?</w:t>
            </w:r>
            <w:r w:rsidRPr="00BE749F">
              <w:rPr>
                <w:rFonts w:ascii="Garamond" w:hAnsi="Garamond"/>
                <w:lang w:val="en-AU"/>
              </w:rPr>
              <w:t xml:space="preserve"> A Qualitative Exploration Across Diverse Acute Care Settings in the United States</w:t>
            </w:r>
            <w:r w:rsidR="00BE749F" w:rsidRPr="00BE749F">
              <w:rPr>
                <w:rFonts w:ascii="Garamond" w:hAnsi="Garamond"/>
                <w:lang w:val="en-AU"/>
              </w:rPr>
              <w:t xml:space="preserve"> (</w:t>
            </w:r>
            <w:r w:rsidRPr="00BE749F">
              <w:rPr>
                <w:rFonts w:ascii="Garamond" w:hAnsi="Garamond"/>
                <w:lang w:val="en-AU"/>
              </w:rPr>
              <w:t>Amelia Barwise, Aaron Leppin, Yue Dong, Chanyan Huang, Yuliya Pinevich, Svetlana Herasevich, Jalal Soleimani, Ognjen Gajic, Brian Pickering, Ashok Kumbamu</w:t>
            </w:r>
            <w:r w:rsidR="00BE749F">
              <w:rPr>
                <w:rFonts w:ascii="Garamond" w:hAnsi="Garamond"/>
                <w:lang w:val="en-AU"/>
              </w:rPr>
              <w:t>)</w:t>
            </w:r>
          </w:p>
          <w:p w:rsidR="00ED64BF" w:rsidRPr="00BE749F" w:rsidRDefault="00ED64BF" w:rsidP="00C37D8F">
            <w:pPr>
              <w:pStyle w:val="ListParagraph"/>
              <w:numPr>
                <w:ilvl w:val="0"/>
                <w:numId w:val="15"/>
              </w:numPr>
              <w:rPr>
                <w:rFonts w:ascii="Garamond" w:hAnsi="Garamond"/>
                <w:lang w:val="en-AU"/>
              </w:rPr>
            </w:pPr>
            <w:r w:rsidRPr="00BE749F">
              <w:rPr>
                <w:rFonts w:ascii="Garamond" w:hAnsi="Garamond"/>
                <w:lang w:val="en-AU"/>
              </w:rPr>
              <w:lastRenderedPageBreak/>
              <w:t xml:space="preserve">Longitudinal </w:t>
            </w:r>
            <w:r w:rsidRPr="00BE749F">
              <w:rPr>
                <w:rFonts w:ascii="Garamond" w:hAnsi="Garamond"/>
                <w:b/>
                <w:lang w:val="en-AU"/>
              </w:rPr>
              <w:t>Association of a Medication Risk Score With Mortality Among Ambulatory Patients</w:t>
            </w:r>
            <w:r w:rsidRPr="00BE749F">
              <w:rPr>
                <w:rFonts w:ascii="Garamond" w:hAnsi="Garamond"/>
                <w:lang w:val="en-AU"/>
              </w:rPr>
              <w:t xml:space="preserve"> Acquired Through Electronic Health Record Data</w:t>
            </w:r>
            <w:r w:rsidR="00BE749F" w:rsidRPr="00BE749F">
              <w:rPr>
                <w:rFonts w:ascii="Garamond" w:hAnsi="Garamond"/>
                <w:lang w:val="en-AU"/>
              </w:rPr>
              <w:t xml:space="preserve"> (</w:t>
            </w:r>
            <w:r w:rsidRPr="00BE749F">
              <w:rPr>
                <w:rFonts w:ascii="Garamond" w:hAnsi="Garamond"/>
                <w:lang w:val="en-AU"/>
              </w:rPr>
              <w:t>Amanda Rondinelli Ratigan, Veronique Michaud, Jacques Turgeon, Ravil Bikmetov, Gabriela G Villarreal, H D Anderson, G Pulver, W D Pace</w:t>
            </w:r>
            <w:r w:rsidR="00BE749F">
              <w:rPr>
                <w:rFonts w:ascii="Garamond" w:hAnsi="Garamond"/>
                <w:lang w:val="en-AU"/>
              </w:rPr>
              <w:t>)</w:t>
            </w:r>
          </w:p>
          <w:p w:rsidR="00BE749F" w:rsidRDefault="00ED64BF" w:rsidP="00C37D8F">
            <w:pPr>
              <w:pStyle w:val="ListParagraph"/>
              <w:numPr>
                <w:ilvl w:val="0"/>
                <w:numId w:val="15"/>
              </w:numPr>
              <w:rPr>
                <w:rFonts w:ascii="Garamond" w:hAnsi="Garamond"/>
                <w:lang w:val="en-AU"/>
              </w:rPr>
            </w:pPr>
            <w:r w:rsidRPr="00BE749F">
              <w:rPr>
                <w:rFonts w:ascii="Garamond" w:hAnsi="Garamond"/>
                <w:b/>
                <w:lang w:val="en-AU"/>
              </w:rPr>
              <w:t>Redeployment of Health Care Workers in the COVID-19 Pandemic</w:t>
            </w:r>
            <w:r w:rsidRPr="00BE749F">
              <w:rPr>
                <w:rFonts w:ascii="Garamond" w:hAnsi="Garamond"/>
                <w:lang w:val="en-AU"/>
              </w:rPr>
              <w:t>: A Qualitative Study of Health System Leaders’ Strategies</w:t>
            </w:r>
            <w:r w:rsidR="00BE749F" w:rsidRPr="00BE749F">
              <w:rPr>
                <w:rFonts w:ascii="Garamond" w:hAnsi="Garamond"/>
                <w:lang w:val="en-AU"/>
              </w:rPr>
              <w:t xml:space="preserve"> (</w:t>
            </w:r>
            <w:r w:rsidRPr="00BE749F">
              <w:rPr>
                <w:rFonts w:ascii="Garamond" w:hAnsi="Garamond"/>
                <w:lang w:val="en-AU"/>
              </w:rPr>
              <w:t>Nikhil Panda, Robert D Sinyard, Natalie Henrich, Christy E Cauley, Alexander A Hannenberg, Yves Sonnay, Asaf Bitton, Mary Brindle, George Molina</w:t>
            </w:r>
            <w:r w:rsidR="00BE749F" w:rsidRPr="00BE749F">
              <w:rPr>
                <w:rFonts w:ascii="Garamond" w:hAnsi="Garamond"/>
                <w:lang w:val="en-AU"/>
              </w:rPr>
              <w:t>)</w:t>
            </w:r>
          </w:p>
          <w:p w:rsidR="00ED64BF" w:rsidRPr="00BE749F" w:rsidRDefault="00ED64BF" w:rsidP="00C37D8F">
            <w:pPr>
              <w:pStyle w:val="ListParagraph"/>
              <w:numPr>
                <w:ilvl w:val="0"/>
                <w:numId w:val="15"/>
              </w:numPr>
              <w:rPr>
                <w:rFonts w:ascii="Garamond" w:hAnsi="Garamond"/>
                <w:lang w:val="en-AU"/>
              </w:rPr>
            </w:pPr>
            <w:r w:rsidRPr="00BE749F">
              <w:rPr>
                <w:rFonts w:ascii="Garamond" w:hAnsi="Garamond"/>
                <w:b/>
                <w:lang w:val="en-AU"/>
              </w:rPr>
              <w:t>COVID-19–Related Circumstances for Hospital Readmissions</w:t>
            </w:r>
            <w:r w:rsidRPr="00BE749F">
              <w:rPr>
                <w:rFonts w:ascii="Garamond" w:hAnsi="Garamond"/>
                <w:lang w:val="en-AU"/>
              </w:rPr>
              <w:t>: A Case Series From 2 New York City Hospitals</w:t>
            </w:r>
            <w:r w:rsidR="00BE749F" w:rsidRPr="00BE749F">
              <w:rPr>
                <w:rFonts w:ascii="Garamond" w:hAnsi="Garamond"/>
                <w:lang w:val="en-AU"/>
              </w:rPr>
              <w:t xml:space="preserve"> (</w:t>
            </w:r>
            <w:r w:rsidRPr="00BE749F">
              <w:rPr>
                <w:rFonts w:ascii="Garamond" w:hAnsi="Garamond"/>
                <w:lang w:val="en-AU"/>
              </w:rPr>
              <w:t>Justin J Choi, Jigar H Contractor, Amy L Shaw, Youmna Abdelghany, Jesse Frye, Madelyn Renzetti, Emily Smith, Leland R Soiefer, Shuting Lu, Justin R Kingery, Jamuna K Krishnan, William J Levine, Monika M Safford, Martin F Shapiro</w:t>
            </w:r>
            <w:r w:rsidR="00BE749F">
              <w:rPr>
                <w:rFonts w:ascii="Garamond" w:hAnsi="Garamond"/>
                <w:lang w:val="en-AU"/>
              </w:rPr>
              <w:t>)</w:t>
            </w:r>
          </w:p>
          <w:p w:rsidR="00ED64BF" w:rsidRPr="00BE749F" w:rsidRDefault="00ED64BF" w:rsidP="00C37D8F">
            <w:pPr>
              <w:pStyle w:val="ListParagraph"/>
              <w:numPr>
                <w:ilvl w:val="0"/>
                <w:numId w:val="15"/>
              </w:numPr>
              <w:rPr>
                <w:rFonts w:ascii="Garamond" w:hAnsi="Garamond"/>
                <w:lang w:val="en-AU"/>
              </w:rPr>
            </w:pPr>
            <w:r w:rsidRPr="00BE749F">
              <w:rPr>
                <w:rFonts w:ascii="Garamond" w:hAnsi="Garamond"/>
                <w:lang w:val="en-AU"/>
              </w:rPr>
              <w:t xml:space="preserve">Examining Causes and Prevention Strategies of </w:t>
            </w:r>
            <w:r w:rsidRPr="00BE749F">
              <w:rPr>
                <w:rFonts w:ascii="Garamond" w:hAnsi="Garamond"/>
                <w:b/>
                <w:lang w:val="en-AU"/>
              </w:rPr>
              <w:t>Adverse Events in Deceased Hospital</w:t>
            </w:r>
            <w:r w:rsidRPr="00BE749F">
              <w:rPr>
                <w:rFonts w:ascii="Garamond" w:hAnsi="Garamond"/>
                <w:lang w:val="en-AU"/>
              </w:rPr>
              <w:t xml:space="preserve"> Patients: A Retrospective Patient Record Review Study in the Netherlands</w:t>
            </w:r>
            <w:r w:rsidR="00BE749F" w:rsidRPr="00BE749F">
              <w:rPr>
                <w:rFonts w:ascii="Garamond" w:hAnsi="Garamond"/>
                <w:lang w:val="en-AU"/>
              </w:rPr>
              <w:t xml:space="preserve"> (</w:t>
            </w:r>
            <w:r w:rsidRPr="00BE749F">
              <w:rPr>
                <w:rFonts w:ascii="Garamond" w:hAnsi="Garamond"/>
                <w:lang w:val="en-AU"/>
              </w:rPr>
              <w:t>Marleen Smits, Maaike Langelaan, Janke de Groot, C Wagner</w:t>
            </w:r>
            <w:r w:rsidR="00BE749F">
              <w:rPr>
                <w:rFonts w:ascii="Garamond" w:hAnsi="Garamond"/>
                <w:lang w:val="en-AU"/>
              </w:rPr>
              <w:t>)</w:t>
            </w:r>
          </w:p>
          <w:p w:rsidR="00ED64BF" w:rsidRPr="00BE749F" w:rsidRDefault="00ED64BF" w:rsidP="00C37D8F">
            <w:pPr>
              <w:pStyle w:val="ListParagraph"/>
              <w:numPr>
                <w:ilvl w:val="0"/>
                <w:numId w:val="15"/>
              </w:numPr>
              <w:rPr>
                <w:rFonts w:ascii="Garamond" w:hAnsi="Garamond"/>
                <w:lang w:val="en-AU"/>
              </w:rPr>
            </w:pPr>
            <w:r w:rsidRPr="00BE749F">
              <w:rPr>
                <w:rFonts w:ascii="Garamond" w:hAnsi="Garamond"/>
                <w:lang w:val="en-AU"/>
              </w:rPr>
              <w:t xml:space="preserve">Impact of </w:t>
            </w:r>
            <w:r w:rsidRPr="00BE749F">
              <w:rPr>
                <w:rFonts w:ascii="Garamond" w:hAnsi="Garamond"/>
                <w:b/>
                <w:lang w:val="en-AU"/>
              </w:rPr>
              <w:t>Medication Reviews Delivered by Community Pharmacist to Elderly Patients on Polypharmacy</w:t>
            </w:r>
            <w:r w:rsidRPr="00BE749F">
              <w:rPr>
                <w:rFonts w:ascii="Garamond" w:hAnsi="Garamond"/>
                <w:lang w:val="en-AU"/>
              </w:rPr>
              <w:t>: A Meta-analysis of Randomized Controlled Trials</w:t>
            </w:r>
            <w:r w:rsidR="00BE749F" w:rsidRPr="00BE749F">
              <w:rPr>
                <w:rFonts w:ascii="Garamond" w:hAnsi="Garamond"/>
                <w:lang w:val="en-AU"/>
              </w:rPr>
              <w:t xml:space="preserve"> (</w:t>
            </w:r>
            <w:r w:rsidRPr="00BE749F">
              <w:rPr>
                <w:rFonts w:ascii="Garamond" w:hAnsi="Garamond"/>
                <w:lang w:val="en-AU"/>
              </w:rPr>
              <w:t>Sudprattana Tasai, Nattikarn Kumpat, Piyameth Dilokthornsakul, Nathorn Chaiyakunapruk, Bandana Saini, T Dhippayom</w:t>
            </w:r>
            <w:r w:rsidR="00BE749F">
              <w:rPr>
                <w:rFonts w:ascii="Garamond" w:hAnsi="Garamond"/>
                <w:lang w:val="en-AU"/>
              </w:rPr>
              <w:t>)</w:t>
            </w:r>
          </w:p>
          <w:p w:rsidR="00ED64BF" w:rsidRPr="00BE749F" w:rsidRDefault="00ED64BF" w:rsidP="00C37D8F">
            <w:pPr>
              <w:pStyle w:val="ListParagraph"/>
              <w:numPr>
                <w:ilvl w:val="0"/>
                <w:numId w:val="15"/>
              </w:numPr>
              <w:rPr>
                <w:rFonts w:ascii="Garamond" w:hAnsi="Garamond"/>
                <w:lang w:val="en-AU"/>
              </w:rPr>
            </w:pPr>
            <w:r w:rsidRPr="00BE749F">
              <w:rPr>
                <w:rFonts w:ascii="Garamond" w:hAnsi="Garamond"/>
                <w:lang w:val="en-AU"/>
              </w:rPr>
              <w:t xml:space="preserve">The Relationship Between </w:t>
            </w:r>
            <w:r w:rsidRPr="00BE749F">
              <w:rPr>
                <w:rFonts w:ascii="Garamond" w:hAnsi="Garamond"/>
                <w:b/>
                <w:lang w:val="en-AU"/>
              </w:rPr>
              <w:t>Culture of Safety and Rate of Adverse Events</w:t>
            </w:r>
            <w:r w:rsidRPr="00BE749F">
              <w:rPr>
                <w:rFonts w:ascii="Garamond" w:hAnsi="Garamond"/>
                <w:lang w:val="en-AU"/>
              </w:rPr>
              <w:t xml:space="preserve"> in Long-Term Care Facilities</w:t>
            </w:r>
            <w:r w:rsidR="00BE749F" w:rsidRPr="00BE749F">
              <w:rPr>
                <w:rFonts w:ascii="Garamond" w:hAnsi="Garamond"/>
                <w:lang w:val="en-AU"/>
              </w:rPr>
              <w:t xml:space="preserve"> (</w:t>
            </w:r>
            <w:r w:rsidRPr="00BE749F">
              <w:rPr>
                <w:rFonts w:ascii="Garamond" w:hAnsi="Garamond"/>
                <w:lang w:val="en-AU"/>
              </w:rPr>
              <w:t>Said Abusalem, Barbara Polivka, Mary-Beth Coty, Timothy N Crawford, Christian D Furman, Maryam Alaradi</w:t>
            </w:r>
            <w:r w:rsidR="00BE749F">
              <w:rPr>
                <w:rFonts w:ascii="Garamond" w:hAnsi="Garamond"/>
                <w:lang w:val="en-AU"/>
              </w:rPr>
              <w:t>)</w:t>
            </w:r>
          </w:p>
          <w:p w:rsidR="00ED64BF" w:rsidRPr="00BE749F" w:rsidRDefault="00ED64BF" w:rsidP="00C37D8F">
            <w:pPr>
              <w:pStyle w:val="ListParagraph"/>
              <w:numPr>
                <w:ilvl w:val="0"/>
                <w:numId w:val="15"/>
              </w:numPr>
              <w:rPr>
                <w:rFonts w:ascii="Garamond" w:hAnsi="Garamond"/>
                <w:lang w:val="en-AU"/>
              </w:rPr>
            </w:pPr>
            <w:r w:rsidRPr="00BE749F">
              <w:rPr>
                <w:rFonts w:ascii="Garamond" w:hAnsi="Garamond"/>
                <w:lang w:val="en-AU"/>
              </w:rPr>
              <w:t xml:space="preserve">Ten-Year </w:t>
            </w:r>
            <w:r w:rsidRPr="00BE749F">
              <w:rPr>
                <w:rFonts w:ascii="Garamond" w:hAnsi="Garamond"/>
                <w:b/>
                <w:lang w:val="en-AU"/>
              </w:rPr>
              <w:t>Trend in Polypharmacy</w:t>
            </w:r>
            <w:r w:rsidRPr="00BE749F">
              <w:rPr>
                <w:rFonts w:ascii="Garamond" w:hAnsi="Garamond"/>
                <w:lang w:val="en-AU"/>
              </w:rPr>
              <w:t xml:space="preserve"> in the Lausanne Population</w:t>
            </w:r>
            <w:r w:rsidR="00BE749F" w:rsidRPr="00BE749F">
              <w:rPr>
                <w:rFonts w:ascii="Garamond" w:hAnsi="Garamond"/>
                <w:lang w:val="en-AU"/>
              </w:rPr>
              <w:t xml:space="preserve"> (</w:t>
            </w:r>
            <w:r w:rsidRPr="00BE749F">
              <w:rPr>
                <w:rFonts w:ascii="Garamond" w:hAnsi="Garamond"/>
                <w:lang w:val="en-AU"/>
              </w:rPr>
              <w:t>Nazanin Abolhassani, Peter Vollenweider, Gérard Waeber, Pedro Marques-Vidal</w:t>
            </w:r>
            <w:r w:rsidR="00BE749F">
              <w:rPr>
                <w:rFonts w:ascii="Garamond" w:hAnsi="Garamond"/>
                <w:lang w:val="en-AU"/>
              </w:rPr>
              <w:t>)</w:t>
            </w:r>
          </w:p>
          <w:p w:rsidR="00ED64BF" w:rsidRPr="00BE749F" w:rsidRDefault="00ED64BF" w:rsidP="00C37D8F">
            <w:pPr>
              <w:pStyle w:val="ListParagraph"/>
              <w:numPr>
                <w:ilvl w:val="0"/>
                <w:numId w:val="15"/>
              </w:numPr>
              <w:rPr>
                <w:rFonts w:ascii="Garamond" w:hAnsi="Garamond"/>
                <w:lang w:val="en-AU"/>
              </w:rPr>
            </w:pPr>
            <w:r w:rsidRPr="00BE749F">
              <w:rPr>
                <w:rFonts w:ascii="Garamond" w:hAnsi="Garamond"/>
                <w:b/>
                <w:lang w:val="en-AU"/>
              </w:rPr>
              <w:t>Hospital Surveys by the Centers for Medicare and Medicaid Services</w:t>
            </w:r>
            <w:r w:rsidRPr="00BE749F">
              <w:rPr>
                <w:rFonts w:ascii="Garamond" w:hAnsi="Garamond"/>
                <w:lang w:val="en-AU"/>
              </w:rPr>
              <w:t>: An Analysis of More Than 34,000 Deficiencies</w:t>
            </w:r>
            <w:r w:rsidR="00BE749F" w:rsidRPr="00BE749F">
              <w:rPr>
                <w:rFonts w:ascii="Garamond" w:hAnsi="Garamond"/>
                <w:lang w:val="en-AU"/>
              </w:rPr>
              <w:t xml:space="preserve"> (</w:t>
            </w:r>
            <w:r w:rsidRPr="00BE749F">
              <w:rPr>
                <w:rFonts w:ascii="Garamond" w:hAnsi="Garamond"/>
                <w:lang w:val="en-AU"/>
              </w:rPr>
              <w:t>Joseph F Antognini</w:t>
            </w:r>
            <w:r w:rsidR="00BE749F">
              <w:rPr>
                <w:rFonts w:ascii="Garamond" w:hAnsi="Garamond"/>
                <w:lang w:val="en-AU"/>
              </w:rPr>
              <w:t>)</w:t>
            </w:r>
          </w:p>
          <w:p w:rsidR="00ED64BF" w:rsidRPr="00BE749F" w:rsidRDefault="00ED64BF" w:rsidP="00C37D8F">
            <w:pPr>
              <w:pStyle w:val="ListParagraph"/>
              <w:numPr>
                <w:ilvl w:val="0"/>
                <w:numId w:val="15"/>
              </w:numPr>
              <w:rPr>
                <w:rFonts w:ascii="Garamond" w:hAnsi="Garamond"/>
                <w:lang w:val="en-AU"/>
              </w:rPr>
            </w:pPr>
            <w:r w:rsidRPr="00BE749F">
              <w:rPr>
                <w:rFonts w:ascii="Garamond" w:hAnsi="Garamond"/>
                <w:lang w:val="en-AU"/>
              </w:rPr>
              <w:t xml:space="preserve">Influence of Gender, Profession, and Managerial Function on </w:t>
            </w:r>
            <w:r w:rsidRPr="00BE749F">
              <w:rPr>
                <w:rFonts w:ascii="Garamond" w:hAnsi="Garamond"/>
                <w:b/>
                <w:lang w:val="en-AU"/>
              </w:rPr>
              <w:t>Clinicians’ Perceptions of Patient Safety Culture</w:t>
            </w:r>
            <w:r w:rsidRPr="00BE749F">
              <w:rPr>
                <w:rFonts w:ascii="Garamond" w:hAnsi="Garamond"/>
                <w:lang w:val="en-AU"/>
              </w:rPr>
              <w:t>: A Cross-National Cross-Sectional Study</w:t>
            </w:r>
            <w:r w:rsidR="00BE749F" w:rsidRPr="00BE749F">
              <w:rPr>
                <w:rFonts w:ascii="Garamond" w:hAnsi="Garamond"/>
                <w:lang w:val="en-AU"/>
              </w:rPr>
              <w:t xml:space="preserve"> (</w:t>
            </w:r>
            <w:r w:rsidRPr="00BE749F">
              <w:rPr>
                <w:rFonts w:ascii="Garamond" w:hAnsi="Garamond"/>
                <w:lang w:val="en-AU"/>
              </w:rPr>
              <w:t>Nikoloz Gambashidze, Antj</w:t>
            </w:r>
            <w:r w:rsidR="00BE749F">
              <w:rPr>
                <w:rFonts w:ascii="Garamond" w:hAnsi="Garamond"/>
                <w:lang w:val="en-AU"/>
              </w:rPr>
              <w:t>e Hammer, Anke Wagner, Monika A</w:t>
            </w:r>
            <w:r w:rsidRPr="00BE749F">
              <w:rPr>
                <w:rFonts w:ascii="Garamond" w:hAnsi="Garamond"/>
                <w:lang w:val="en-AU"/>
              </w:rPr>
              <w:t xml:space="preserve"> Rieger, Mareen Brösterhaus, Amanda Van Vegten, Tanja Manser, on behalf of the WorkSafeMed Consortium</w:t>
            </w:r>
            <w:r w:rsidR="00BE749F">
              <w:rPr>
                <w:rFonts w:ascii="Garamond" w:hAnsi="Garamond"/>
                <w:lang w:val="en-AU"/>
              </w:rPr>
              <w:t>)</w:t>
            </w:r>
          </w:p>
          <w:p w:rsidR="00ED64BF" w:rsidRPr="00BE749F" w:rsidRDefault="00ED64BF" w:rsidP="00C37D8F">
            <w:pPr>
              <w:pStyle w:val="ListParagraph"/>
              <w:numPr>
                <w:ilvl w:val="0"/>
                <w:numId w:val="15"/>
              </w:numPr>
              <w:rPr>
                <w:rFonts w:ascii="Garamond" w:hAnsi="Garamond"/>
                <w:lang w:val="en-AU"/>
              </w:rPr>
            </w:pPr>
            <w:r w:rsidRPr="00BE749F">
              <w:rPr>
                <w:rFonts w:ascii="Garamond" w:hAnsi="Garamond"/>
                <w:lang w:val="en-AU"/>
              </w:rPr>
              <w:t xml:space="preserve">Perceptions of </w:t>
            </w:r>
            <w:r w:rsidRPr="00BE749F">
              <w:rPr>
                <w:rFonts w:ascii="Garamond" w:hAnsi="Garamond"/>
                <w:b/>
                <w:lang w:val="en-AU"/>
              </w:rPr>
              <w:t>Pediatric Hospital Safety Culture</w:t>
            </w:r>
            <w:r w:rsidRPr="00BE749F">
              <w:rPr>
                <w:rFonts w:ascii="Garamond" w:hAnsi="Garamond"/>
                <w:lang w:val="en-AU"/>
              </w:rPr>
              <w:t xml:space="preserve"> in the United States: An Analysis of the 2016 Hospital Survey on Patient Safety Culture</w:t>
            </w:r>
            <w:r w:rsidR="00BE749F" w:rsidRPr="00BE749F">
              <w:rPr>
                <w:rFonts w:ascii="Garamond" w:hAnsi="Garamond"/>
                <w:lang w:val="en-AU"/>
              </w:rPr>
              <w:t xml:space="preserve"> (</w:t>
            </w:r>
            <w:r w:rsidRPr="00BE749F">
              <w:rPr>
                <w:rFonts w:ascii="Garamond" w:hAnsi="Garamond"/>
                <w:lang w:val="en-AU"/>
              </w:rPr>
              <w:t>Pamela J Gampetro, John P Segvich, Neil Jordan, Barbara Velsor-Friedrich, L Burkhart</w:t>
            </w:r>
            <w:r w:rsidR="00BE749F">
              <w:rPr>
                <w:rFonts w:ascii="Garamond" w:hAnsi="Garamond"/>
                <w:lang w:val="en-AU"/>
              </w:rPr>
              <w:t>)</w:t>
            </w:r>
          </w:p>
          <w:p w:rsidR="00ED64BF" w:rsidRPr="00BE749F" w:rsidRDefault="00ED64BF" w:rsidP="00C37D8F">
            <w:pPr>
              <w:pStyle w:val="ListParagraph"/>
              <w:numPr>
                <w:ilvl w:val="0"/>
                <w:numId w:val="15"/>
              </w:numPr>
              <w:rPr>
                <w:rFonts w:ascii="Garamond" w:hAnsi="Garamond"/>
                <w:lang w:val="en-AU"/>
              </w:rPr>
            </w:pPr>
            <w:r w:rsidRPr="00BE749F">
              <w:rPr>
                <w:rFonts w:ascii="Garamond" w:hAnsi="Garamond"/>
                <w:lang w:val="en-AU"/>
              </w:rPr>
              <w:t xml:space="preserve">Comparison of </w:t>
            </w:r>
            <w:r w:rsidRPr="00BE749F">
              <w:rPr>
                <w:rFonts w:ascii="Garamond" w:hAnsi="Garamond"/>
                <w:b/>
                <w:lang w:val="en-AU"/>
              </w:rPr>
              <w:t>Patient Safety Incident Reporting Systems</w:t>
            </w:r>
            <w:r w:rsidRPr="00BE749F">
              <w:rPr>
                <w:rFonts w:ascii="Garamond" w:hAnsi="Garamond"/>
                <w:lang w:val="en-AU"/>
              </w:rPr>
              <w:t xml:space="preserve"> in Taiwan, Malaysia, and Indonesia</w:t>
            </w:r>
            <w:r w:rsidR="00BE749F" w:rsidRPr="00BE749F">
              <w:rPr>
                <w:rFonts w:ascii="Garamond" w:hAnsi="Garamond"/>
                <w:lang w:val="en-AU"/>
              </w:rPr>
              <w:t xml:space="preserve"> (</w:t>
            </w:r>
            <w:r w:rsidRPr="00BE749F">
              <w:rPr>
                <w:rFonts w:ascii="Garamond" w:hAnsi="Garamond"/>
                <w:lang w:val="en-AU"/>
              </w:rPr>
              <w:t>Inge Dhamanti, Sandra Leggat, Simon Barraclough, Hsun-Hsiang Liao, Nor’Aishah Abu Bakar</w:t>
            </w:r>
            <w:r w:rsidR="00BE749F">
              <w:rPr>
                <w:rFonts w:ascii="Garamond" w:hAnsi="Garamond"/>
                <w:lang w:val="en-AU"/>
              </w:rPr>
              <w:t>)</w:t>
            </w:r>
          </w:p>
          <w:p w:rsidR="00ED64BF" w:rsidRPr="00BE749F" w:rsidRDefault="00ED64BF" w:rsidP="00C37D8F">
            <w:pPr>
              <w:pStyle w:val="ListParagraph"/>
              <w:numPr>
                <w:ilvl w:val="0"/>
                <w:numId w:val="15"/>
              </w:numPr>
              <w:rPr>
                <w:rFonts w:ascii="Garamond" w:hAnsi="Garamond"/>
                <w:lang w:val="en-AU"/>
              </w:rPr>
            </w:pPr>
            <w:r w:rsidRPr="00BE749F">
              <w:rPr>
                <w:rFonts w:ascii="Garamond" w:hAnsi="Garamond"/>
                <w:b/>
                <w:lang w:val="en-AU"/>
              </w:rPr>
              <w:t>Nursing Home Survey on Patient Safety Culture</w:t>
            </w:r>
            <w:r w:rsidRPr="00BE749F">
              <w:rPr>
                <w:rFonts w:ascii="Garamond" w:hAnsi="Garamond"/>
                <w:lang w:val="en-AU"/>
              </w:rPr>
              <w:t>: Cross-cultural Validation Data From Spanish Nursing Homes</w:t>
            </w:r>
            <w:r w:rsidR="00BE749F" w:rsidRPr="00BE749F">
              <w:rPr>
                <w:rFonts w:ascii="Garamond" w:hAnsi="Garamond"/>
                <w:lang w:val="en-AU"/>
              </w:rPr>
              <w:t xml:space="preserve"> (</w:t>
            </w:r>
            <w:r w:rsidRPr="00BE749F">
              <w:rPr>
                <w:rFonts w:ascii="Garamond" w:hAnsi="Garamond"/>
                <w:lang w:val="en-AU"/>
              </w:rPr>
              <w:t>Kalliopi Vrotsou, Pastora Pérez-Pérez, Gorka Alías, Mónica Machón, Maider Mateo-Abad, Itziar Vergara, C Silvestre</w:t>
            </w:r>
            <w:r w:rsidR="00BE749F">
              <w:rPr>
                <w:rFonts w:ascii="Garamond" w:hAnsi="Garamond"/>
                <w:lang w:val="en-AU"/>
              </w:rPr>
              <w:t>)</w:t>
            </w:r>
          </w:p>
          <w:p w:rsidR="00ED64BF" w:rsidRPr="00BE749F" w:rsidRDefault="00ED64BF" w:rsidP="00C37D8F">
            <w:pPr>
              <w:pStyle w:val="ListParagraph"/>
              <w:numPr>
                <w:ilvl w:val="0"/>
                <w:numId w:val="15"/>
              </w:numPr>
              <w:rPr>
                <w:rFonts w:ascii="Garamond" w:hAnsi="Garamond"/>
                <w:lang w:val="en-AU"/>
              </w:rPr>
            </w:pPr>
            <w:r w:rsidRPr="00BE749F">
              <w:rPr>
                <w:rFonts w:ascii="Garamond" w:hAnsi="Garamond"/>
                <w:b/>
                <w:lang w:val="en-AU"/>
              </w:rPr>
              <w:t>Teamwork Among Medicine House Staff During Work Rounds</w:t>
            </w:r>
            <w:r w:rsidRPr="00BE749F">
              <w:rPr>
                <w:rFonts w:ascii="Garamond" w:hAnsi="Garamond"/>
                <w:lang w:val="en-AU"/>
              </w:rPr>
              <w:t>: Development of a Direct Observation Tool</w:t>
            </w:r>
            <w:r w:rsidR="00BE749F" w:rsidRPr="00BE749F">
              <w:rPr>
                <w:rFonts w:ascii="Garamond" w:hAnsi="Garamond"/>
                <w:lang w:val="en-AU"/>
              </w:rPr>
              <w:t xml:space="preserve"> (</w:t>
            </w:r>
            <w:r w:rsidRPr="00BE749F">
              <w:rPr>
                <w:rFonts w:ascii="Garamond" w:hAnsi="Garamond"/>
                <w:lang w:val="en-AU"/>
              </w:rPr>
              <w:t>Saul N Weingart, Meagan Coakley, Omar Yaghi, Ariella Shayani, Megan Sweeney</w:t>
            </w:r>
            <w:r w:rsidR="00BE749F">
              <w:rPr>
                <w:rFonts w:ascii="Garamond" w:hAnsi="Garamond"/>
                <w:lang w:val="en-AU"/>
              </w:rPr>
              <w:t>)</w:t>
            </w:r>
          </w:p>
          <w:p w:rsidR="00ED64BF" w:rsidRPr="00BE749F" w:rsidRDefault="00ED64BF" w:rsidP="00C37D8F">
            <w:pPr>
              <w:pStyle w:val="ListParagraph"/>
              <w:numPr>
                <w:ilvl w:val="0"/>
                <w:numId w:val="15"/>
              </w:numPr>
              <w:rPr>
                <w:rFonts w:ascii="Garamond" w:hAnsi="Garamond"/>
                <w:lang w:val="en-AU"/>
              </w:rPr>
            </w:pPr>
            <w:r w:rsidRPr="00BE749F">
              <w:rPr>
                <w:rFonts w:ascii="Garamond" w:hAnsi="Garamond"/>
                <w:lang w:val="en-AU"/>
              </w:rPr>
              <w:t xml:space="preserve">Investigating the </w:t>
            </w:r>
            <w:r w:rsidRPr="00BE749F">
              <w:rPr>
                <w:rFonts w:ascii="Garamond" w:hAnsi="Garamond"/>
                <w:b/>
                <w:lang w:val="en-AU"/>
              </w:rPr>
              <w:t>Impact of Intensive Care Unit Interruptions on Patient Safety Events and Electronic Health Records Use</w:t>
            </w:r>
            <w:r w:rsidRPr="00BE749F">
              <w:rPr>
                <w:rFonts w:ascii="Garamond" w:hAnsi="Garamond"/>
                <w:lang w:val="en-AU"/>
              </w:rPr>
              <w:t>: An Observational Study</w:t>
            </w:r>
            <w:r w:rsidR="00BE749F" w:rsidRPr="00BE749F">
              <w:rPr>
                <w:rFonts w:ascii="Garamond" w:hAnsi="Garamond"/>
                <w:lang w:val="en-AU"/>
              </w:rPr>
              <w:t xml:space="preserve"> (</w:t>
            </w:r>
            <w:r w:rsidRPr="00BE749F">
              <w:rPr>
                <w:rFonts w:ascii="Garamond" w:hAnsi="Garamond"/>
                <w:lang w:val="en-AU"/>
              </w:rPr>
              <w:t>Saif Khairat, Stevan Whitt, C K Craven, Y Pak, C-R Shyu, Y Gong</w:t>
            </w:r>
            <w:r w:rsidR="00BE749F">
              <w:rPr>
                <w:rFonts w:ascii="Garamond" w:hAnsi="Garamond"/>
                <w:lang w:val="en-AU"/>
              </w:rPr>
              <w:t>)</w:t>
            </w:r>
          </w:p>
          <w:p w:rsidR="00ED64BF" w:rsidRPr="00BE749F" w:rsidRDefault="00ED64BF" w:rsidP="00C37D8F">
            <w:pPr>
              <w:pStyle w:val="ListParagraph"/>
              <w:numPr>
                <w:ilvl w:val="0"/>
                <w:numId w:val="15"/>
              </w:numPr>
              <w:rPr>
                <w:rFonts w:ascii="Garamond" w:hAnsi="Garamond"/>
                <w:lang w:val="en-AU"/>
              </w:rPr>
            </w:pPr>
            <w:r w:rsidRPr="00BE749F">
              <w:rPr>
                <w:rFonts w:ascii="Garamond" w:hAnsi="Garamond"/>
                <w:lang w:val="en-AU"/>
              </w:rPr>
              <w:t xml:space="preserve">Improvement in Patient Safety May Precede Policy Changes: </w:t>
            </w:r>
            <w:r w:rsidRPr="00BE749F">
              <w:rPr>
                <w:rFonts w:ascii="Garamond" w:hAnsi="Garamond"/>
                <w:b/>
                <w:lang w:val="en-AU"/>
              </w:rPr>
              <w:t>Trends in Patient Safety Indicators</w:t>
            </w:r>
            <w:r w:rsidRPr="00BE749F">
              <w:rPr>
                <w:rFonts w:ascii="Garamond" w:hAnsi="Garamond"/>
                <w:lang w:val="en-AU"/>
              </w:rPr>
              <w:t xml:space="preserve"> in the United States, 2000–2013</w:t>
            </w:r>
            <w:r w:rsidR="00BE749F" w:rsidRPr="00BE749F">
              <w:rPr>
                <w:rFonts w:ascii="Garamond" w:hAnsi="Garamond"/>
                <w:lang w:val="en-AU"/>
              </w:rPr>
              <w:t xml:space="preserve"> (</w:t>
            </w:r>
            <w:r w:rsidRPr="00BE749F">
              <w:rPr>
                <w:rFonts w:ascii="Garamond" w:hAnsi="Garamond"/>
                <w:lang w:val="en-AU"/>
              </w:rPr>
              <w:t>Dario Tedesco, Nuriel Moghavem, Yingjie Weng, Maria Pia Fantini, T Hernandez-Boussard</w:t>
            </w:r>
            <w:r w:rsidR="00BE749F">
              <w:rPr>
                <w:rFonts w:ascii="Garamond" w:hAnsi="Garamond"/>
                <w:lang w:val="en-AU"/>
              </w:rPr>
              <w:t>)</w:t>
            </w:r>
          </w:p>
          <w:p w:rsidR="00ED64BF" w:rsidRPr="00BE749F" w:rsidRDefault="00ED64BF" w:rsidP="00C37D8F">
            <w:pPr>
              <w:pStyle w:val="ListParagraph"/>
              <w:numPr>
                <w:ilvl w:val="0"/>
                <w:numId w:val="15"/>
              </w:numPr>
              <w:rPr>
                <w:rFonts w:ascii="Garamond" w:hAnsi="Garamond"/>
                <w:lang w:val="en-AU"/>
              </w:rPr>
            </w:pPr>
            <w:r w:rsidRPr="00BE749F">
              <w:rPr>
                <w:rFonts w:ascii="Garamond" w:hAnsi="Garamond"/>
                <w:lang w:val="en-AU"/>
              </w:rPr>
              <w:lastRenderedPageBreak/>
              <w:t xml:space="preserve">A Qualitative Analysis of </w:t>
            </w:r>
            <w:r w:rsidRPr="00BE749F">
              <w:rPr>
                <w:rFonts w:ascii="Garamond" w:hAnsi="Garamond"/>
                <w:b/>
                <w:lang w:val="en-AU"/>
              </w:rPr>
              <w:t>Outpatient Medication Use in Community Settings</w:t>
            </w:r>
            <w:r w:rsidRPr="00BE749F">
              <w:rPr>
                <w:rFonts w:ascii="Garamond" w:hAnsi="Garamond"/>
                <w:lang w:val="en-AU"/>
              </w:rPr>
              <w:t>: Observed Safety Vulnerabilities and Recommendations for Improved Patient Safety</w:t>
            </w:r>
            <w:r w:rsidR="00BE749F" w:rsidRPr="00BE749F">
              <w:rPr>
                <w:rFonts w:ascii="Garamond" w:hAnsi="Garamond"/>
                <w:lang w:val="en-AU"/>
              </w:rPr>
              <w:t xml:space="preserve"> (</w:t>
            </w:r>
            <w:r w:rsidRPr="00BE749F">
              <w:rPr>
                <w:rFonts w:ascii="Garamond" w:hAnsi="Garamond"/>
                <w:lang w:val="en-AU"/>
              </w:rPr>
              <w:t>Helena C Lyson, Anjana E Sharma, Roy Cherian, Emily S Patterson, Kathryn M McDonald, Shin-Yu Lee, Urmimala Sarkar</w:t>
            </w:r>
            <w:r w:rsidR="00BE749F">
              <w:rPr>
                <w:rFonts w:ascii="Garamond" w:hAnsi="Garamond"/>
                <w:lang w:val="en-AU"/>
              </w:rPr>
              <w:t>)</w:t>
            </w:r>
          </w:p>
          <w:p w:rsidR="00ED64BF" w:rsidRPr="00BE749F" w:rsidRDefault="00ED64BF" w:rsidP="00C37D8F">
            <w:pPr>
              <w:pStyle w:val="ListParagraph"/>
              <w:numPr>
                <w:ilvl w:val="0"/>
                <w:numId w:val="15"/>
              </w:numPr>
              <w:rPr>
                <w:rFonts w:ascii="Garamond" w:hAnsi="Garamond"/>
                <w:lang w:val="en-AU"/>
              </w:rPr>
            </w:pPr>
            <w:r w:rsidRPr="00BE749F">
              <w:rPr>
                <w:rFonts w:ascii="Garamond" w:hAnsi="Garamond"/>
                <w:lang w:val="en-AU"/>
              </w:rPr>
              <w:t xml:space="preserve">Sharing Lessons Learned to </w:t>
            </w:r>
            <w:r w:rsidRPr="00BE749F">
              <w:rPr>
                <w:rFonts w:ascii="Garamond" w:hAnsi="Garamond"/>
                <w:b/>
                <w:lang w:val="en-AU"/>
              </w:rPr>
              <w:t>Prevent Adverse Events in Anesthesiology</w:t>
            </w:r>
            <w:r w:rsidRPr="00BE749F">
              <w:rPr>
                <w:rFonts w:ascii="Garamond" w:hAnsi="Garamond"/>
                <w:lang w:val="en-AU"/>
              </w:rPr>
              <w:t xml:space="preserve"> Nationwide</w:t>
            </w:r>
            <w:r w:rsidR="00BE749F" w:rsidRPr="00BE749F">
              <w:rPr>
                <w:rFonts w:ascii="Garamond" w:hAnsi="Garamond"/>
                <w:lang w:val="en-AU"/>
              </w:rPr>
              <w:t xml:space="preserve"> (</w:t>
            </w:r>
            <w:r w:rsidRPr="00BE749F">
              <w:rPr>
                <w:rFonts w:ascii="Garamond" w:hAnsi="Garamond"/>
                <w:lang w:val="en-AU"/>
              </w:rPr>
              <w:t>Christina Soncrant, Julia Neily, Sam John T Sum-Ping, Arthur W Wallace, Edward R Mariano, Kay B Leissner, P D Mills, L Mazzia, D E Paull</w:t>
            </w:r>
            <w:r w:rsidR="00BE749F">
              <w:rPr>
                <w:rFonts w:ascii="Garamond" w:hAnsi="Garamond"/>
                <w:lang w:val="en-AU"/>
              </w:rPr>
              <w:t>)</w:t>
            </w:r>
          </w:p>
          <w:p w:rsidR="00ED64BF" w:rsidRPr="00BE749F" w:rsidRDefault="00ED64BF" w:rsidP="00C37D8F">
            <w:pPr>
              <w:pStyle w:val="ListParagraph"/>
              <w:numPr>
                <w:ilvl w:val="0"/>
                <w:numId w:val="15"/>
              </w:numPr>
              <w:rPr>
                <w:rFonts w:ascii="Garamond" w:hAnsi="Garamond"/>
                <w:lang w:val="en-AU"/>
              </w:rPr>
            </w:pPr>
            <w:r w:rsidRPr="00BE749F">
              <w:rPr>
                <w:rFonts w:ascii="Garamond" w:hAnsi="Garamond"/>
                <w:lang w:val="en-AU"/>
              </w:rPr>
              <w:t xml:space="preserve">Assessment of </w:t>
            </w:r>
            <w:r w:rsidRPr="00BE749F">
              <w:rPr>
                <w:rFonts w:ascii="Garamond" w:hAnsi="Garamond"/>
                <w:b/>
                <w:lang w:val="en-AU"/>
              </w:rPr>
              <w:t>Oral Anticoagulant Adverse Drug Events</w:t>
            </w:r>
            <w:r w:rsidRPr="00BE749F">
              <w:rPr>
                <w:rFonts w:ascii="Garamond" w:hAnsi="Garamond"/>
                <w:lang w:val="en-AU"/>
              </w:rPr>
              <w:t xml:space="preserve"> Before and After Implementation of a Real-Time Clinical Surveillance Tool</w:t>
            </w:r>
            <w:r w:rsidR="00BE749F" w:rsidRPr="00BE749F">
              <w:rPr>
                <w:rFonts w:ascii="Garamond" w:hAnsi="Garamond"/>
                <w:lang w:val="en-AU"/>
              </w:rPr>
              <w:t xml:space="preserve"> (</w:t>
            </w:r>
            <w:r w:rsidRPr="00BE749F">
              <w:rPr>
                <w:rFonts w:ascii="Garamond" w:hAnsi="Garamond"/>
                <w:lang w:val="en-AU"/>
              </w:rPr>
              <w:t>Joel W Daniel, Joan Kramer, L Hayley Burgess</w:t>
            </w:r>
            <w:r w:rsidR="00BE749F">
              <w:rPr>
                <w:rFonts w:ascii="Garamond" w:hAnsi="Garamond"/>
                <w:lang w:val="en-AU"/>
              </w:rPr>
              <w:t>)</w:t>
            </w:r>
          </w:p>
          <w:p w:rsidR="00ED64BF" w:rsidRPr="00BE749F" w:rsidRDefault="00ED64BF" w:rsidP="00C37D8F">
            <w:pPr>
              <w:pStyle w:val="ListParagraph"/>
              <w:numPr>
                <w:ilvl w:val="0"/>
                <w:numId w:val="15"/>
              </w:numPr>
              <w:rPr>
                <w:rFonts w:ascii="Garamond" w:hAnsi="Garamond"/>
                <w:lang w:val="en-AU"/>
              </w:rPr>
            </w:pPr>
            <w:r w:rsidRPr="00BE749F">
              <w:rPr>
                <w:rFonts w:ascii="Garamond" w:hAnsi="Garamond"/>
                <w:lang w:val="en-AU"/>
              </w:rPr>
              <w:t xml:space="preserve">Evaluation of the </w:t>
            </w:r>
            <w:r w:rsidRPr="00BE749F">
              <w:rPr>
                <w:rFonts w:ascii="Garamond" w:hAnsi="Garamond"/>
                <w:b/>
                <w:lang w:val="en-AU"/>
              </w:rPr>
              <w:t>Ability of Emergency Room Doctors</w:t>
            </w:r>
            <w:r w:rsidRPr="00BE749F">
              <w:rPr>
                <w:rFonts w:ascii="Garamond" w:hAnsi="Garamond"/>
                <w:lang w:val="en-AU"/>
              </w:rPr>
              <w:t xml:space="preserve"> at a French University Hospital Center </w:t>
            </w:r>
            <w:r w:rsidRPr="00BE749F">
              <w:rPr>
                <w:rFonts w:ascii="Garamond" w:hAnsi="Garamond"/>
                <w:b/>
                <w:lang w:val="en-AU"/>
              </w:rPr>
              <w:t>to Identify Adverse Drug Events</w:t>
            </w:r>
            <w:r w:rsidR="00BE749F" w:rsidRPr="00BE749F">
              <w:rPr>
                <w:rFonts w:ascii="Garamond" w:hAnsi="Garamond"/>
                <w:lang w:val="en-AU"/>
              </w:rPr>
              <w:t xml:space="preserve"> (</w:t>
            </w:r>
            <w:r w:rsidRPr="00BE749F">
              <w:rPr>
                <w:rFonts w:ascii="Garamond" w:hAnsi="Garamond"/>
                <w:lang w:val="en-AU"/>
              </w:rPr>
              <w:t>Pierre Nizet, Martine Tching-Sin, Clémentine Dubreuil, Virginie Pinaud, Myriam Van Tricht, Dominique Navas, Jean-François Huon</w:t>
            </w:r>
            <w:r w:rsidR="00BE749F">
              <w:rPr>
                <w:rFonts w:ascii="Garamond" w:hAnsi="Garamond"/>
                <w:lang w:val="en-AU"/>
              </w:rPr>
              <w:t>)</w:t>
            </w:r>
          </w:p>
          <w:p w:rsidR="00ED64BF" w:rsidRPr="00BE749F" w:rsidRDefault="00ED64BF" w:rsidP="00C37D8F">
            <w:pPr>
              <w:pStyle w:val="ListParagraph"/>
              <w:numPr>
                <w:ilvl w:val="0"/>
                <w:numId w:val="15"/>
              </w:numPr>
              <w:rPr>
                <w:rFonts w:ascii="Garamond" w:hAnsi="Garamond"/>
                <w:lang w:val="en-AU"/>
              </w:rPr>
            </w:pPr>
            <w:r w:rsidRPr="00BE749F">
              <w:rPr>
                <w:rFonts w:ascii="Garamond" w:hAnsi="Garamond"/>
                <w:lang w:val="en-AU"/>
              </w:rPr>
              <w:t xml:space="preserve">The </w:t>
            </w:r>
            <w:r w:rsidRPr="00BE749F">
              <w:rPr>
                <w:rFonts w:ascii="Garamond" w:hAnsi="Garamond"/>
                <w:b/>
                <w:lang w:val="en-AU"/>
              </w:rPr>
              <w:t>Mental Health Trigger Tool</w:t>
            </w:r>
            <w:r w:rsidRPr="00BE749F">
              <w:rPr>
                <w:rFonts w:ascii="Garamond" w:hAnsi="Garamond"/>
                <w:lang w:val="en-AU"/>
              </w:rPr>
              <w:t>: Development and Testing of a Specialized Trigger Tool for Mental Health Settings</w:t>
            </w:r>
            <w:r w:rsidR="00BE749F" w:rsidRPr="00BE749F">
              <w:rPr>
                <w:rFonts w:ascii="Garamond" w:hAnsi="Garamond"/>
                <w:lang w:val="en-AU"/>
              </w:rPr>
              <w:t xml:space="preserve"> (</w:t>
            </w:r>
            <w:r w:rsidRPr="00BE749F">
              <w:rPr>
                <w:rFonts w:ascii="Garamond" w:hAnsi="Garamond"/>
                <w:lang w:val="en-AU"/>
              </w:rPr>
              <w:t>Sreedharan Geetha Sajith, Daniel Shuen Sheng Fung, Hong Choon Chua</w:t>
            </w:r>
            <w:r w:rsidR="00BE749F">
              <w:rPr>
                <w:rFonts w:ascii="Garamond" w:hAnsi="Garamond"/>
                <w:lang w:val="en-AU"/>
              </w:rPr>
              <w:t>)</w:t>
            </w:r>
          </w:p>
          <w:p w:rsidR="00ED64BF" w:rsidRPr="00BE749F" w:rsidRDefault="00ED64BF" w:rsidP="00C37D8F">
            <w:pPr>
              <w:pStyle w:val="ListParagraph"/>
              <w:numPr>
                <w:ilvl w:val="0"/>
                <w:numId w:val="15"/>
              </w:numPr>
              <w:rPr>
                <w:rFonts w:ascii="Garamond" w:hAnsi="Garamond"/>
                <w:lang w:val="en-AU"/>
              </w:rPr>
            </w:pPr>
            <w:r w:rsidRPr="00BE749F">
              <w:rPr>
                <w:rFonts w:ascii="Garamond" w:hAnsi="Garamond"/>
                <w:lang w:val="en-AU"/>
              </w:rPr>
              <w:t xml:space="preserve">The Impact of the Built Environment on </w:t>
            </w:r>
            <w:r w:rsidRPr="00BE749F">
              <w:rPr>
                <w:rFonts w:ascii="Garamond" w:hAnsi="Garamond"/>
                <w:b/>
                <w:lang w:val="en-AU"/>
              </w:rPr>
              <w:t>Patient Falls in Hospital Rooms</w:t>
            </w:r>
            <w:r w:rsidRPr="00BE749F">
              <w:rPr>
                <w:rFonts w:ascii="Garamond" w:hAnsi="Garamond"/>
                <w:lang w:val="en-AU"/>
              </w:rPr>
              <w:t>: An Integrative Review</w:t>
            </w:r>
            <w:r w:rsidR="00BE749F" w:rsidRPr="00BE749F">
              <w:rPr>
                <w:rFonts w:ascii="Garamond" w:hAnsi="Garamond"/>
                <w:lang w:val="en-AU"/>
              </w:rPr>
              <w:t xml:space="preserve"> (</w:t>
            </w:r>
            <w:r w:rsidRPr="00BE749F">
              <w:rPr>
                <w:rFonts w:ascii="Garamond" w:hAnsi="Garamond"/>
                <w:lang w:val="en-AU"/>
              </w:rPr>
              <w:t>Debajyoti Pati, Shabboo Valipoor, Lesa Lorusso, Sahar Mihandoust, Saman Jamshidi, Apoorva Rane, Mahshad Kazem-Zadeh</w:t>
            </w:r>
            <w:r w:rsidR="00BE749F">
              <w:rPr>
                <w:rFonts w:ascii="Garamond" w:hAnsi="Garamond"/>
                <w:lang w:val="en-AU"/>
              </w:rPr>
              <w:t>)</w:t>
            </w:r>
          </w:p>
          <w:p w:rsidR="00ED64BF" w:rsidRPr="00BE749F" w:rsidRDefault="00ED64BF" w:rsidP="00C37D8F">
            <w:pPr>
              <w:pStyle w:val="ListParagraph"/>
              <w:numPr>
                <w:ilvl w:val="0"/>
                <w:numId w:val="15"/>
              </w:numPr>
              <w:rPr>
                <w:rFonts w:ascii="Garamond" w:hAnsi="Garamond"/>
                <w:lang w:val="en-AU"/>
              </w:rPr>
            </w:pPr>
            <w:r w:rsidRPr="00BE749F">
              <w:rPr>
                <w:rFonts w:ascii="Garamond" w:hAnsi="Garamond"/>
                <w:lang w:val="en-AU"/>
              </w:rPr>
              <w:t xml:space="preserve">Effectiveness of </w:t>
            </w:r>
            <w:r w:rsidRPr="00BE749F">
              <w:rPr>
                <w:rFonts w:ascii="Garamond" w:hAnsi="Garamond"/>
                <w:b/>
                <w:lang w:val="en-AU"/>
              </w:rPr>
              <w:t>Discharge Education</w:t>
            </w:r>
            <w:r w:rsidRPr="00BE749F">
              <w:rPr>
                <w:rFonts w:ascii="Garamond" w:hAnsi="Garamond"/>
                <w:lang w:val="en-AU"/>
              </w:rPr>
              <w:t xml:space="preserve"> With the Teach-Back Method on 30-Day Readmission: A Systematic Review</w:t>
            </w:r>
            <w:r w:rsidR="00BE749F" w:rsidRPr="00BE749F">
              <w:rPr>
                <w:rFonts w:ascii="Garamond" w:hAnsi="Garamond"/>
                <w:lang w:val="en-AU"/>
              </w:rPr>
              <w:t xml:space="preserve"> (</w:t>
            </w:r>
            <w:r w:rsidRPr="00BE749F">
              <w:rPr>
                <w:rFonts w:ascii="Garamond" w:hAnsi="Garamond"/>
                <w:lang w:val="en-AU"/>
              </w:rPr>
              <w:t>Eui Geum Oh, Hyun Joo Lee, You Lee Yang, Young Man Kim</w:t>
            </w:r>
            <w:r w:rsidR="00BE749F">
              <w:rPr>
                <w:rFonts w:ascii="Garamond" w:hAnsi="Garamond"/>
                <w:lang w:val="en-AU"/>
              </w:rPr>
              <w:t>)</w:t>
            </w:r>
          </w:p>
          <w:p w:rsidR="00ED64BF" w:rsidRPr="00BE749F" w:rsidRDefault="00ED64BF" w:rsidP="00C37D8F">
            <w:pPr>
              <w:pStyle w:val="ListParagraph"/>
              <w:numPr>
                <w:ilvl w:val="0"/>
                <w:numId w:val="15"/>
              </w:numPr>
              <w:rPr>
                <w:rFonts w:ascii="Garamond" w:hAnsi="Garamond"/>
                <w:lang w:val="en-AU"/>
              </w:rPr>
            </w:pPr>
            <w:r w:rsidRPr="00BE749F">
              <w:rPr>
                <w:rFonts w:ascii="Garamond" w:hAnsi="Garamond"/>
                <w:lang w:val="en-AU"/>
              </w:rPr>
              <w:t xml:space="preserve">Enhancing </w:t>
            </w:r>
            <w:r w:rsidRPr="00BE749F">
              <w:rPr>
                <w:rFonts w:ascii="Garamond" w:hAnsi="Garamond"/>
                <w:b/>
                <w:lang w:val="en-AU"/>
              </w:rPr>
              <w:t>High Alert Medication Knowledge</w:t>
            </w:r>
            <w:r w:rsidRPr="00BE749F">
              <w:rPr>
                <w:rFonts w:ascii="Garamond" w:hAnsi="Garamond"/>
                <w:lang w:val="en-AU"/>
              </w:rPr>
              <w:t xml:space="preserve"> Among Pharmacy, Nursing, and Medical Staff</w:t>
            </w:r>
            <w:r w:rsidR="00BE749F" w:rsidRPr="00BE749F">
              <w:rPr>
                <w:rFonts w:ascii="Garamond" w:hAnsi="Garamond"/>
                <w:lang w:val="en-AU"/>
              </w:rPr>
              <w:t xml:space="preserve"> (</w:t>
            </w:r>
            <w:r w:rsidRPr="00BE749F">
              <w:rPr>
                <w:rFonts w:ascii="Garamond" w:hAnsi="Garamond"/>
                <w:lang w:val="en-AU"/>
              </w:rPr>
              <w:t>Karyn M. Sullivan, Phuoc Lynsey Le, Michael J Ditoro, Jason T Andree, Diane J Charest, Kristin A Tuiskula</w:t>
            </w:r>
            <w:r w:rsidR="00BE749F">
              <w:rPr>
                <w:rFonts w:ascii="Garamond" w:hAnsi="Garamond"/>
                <w:lang w:val="en-AU"/>
              </w:rPr>
              <w:t>)</w:t>
            </w:r>
          </w:p>
          <w:p w:rsidR="00ED64BF" w:rsidRPr="00BE749F" w:rsidRDefault="00ED64BF" w:rsidP="00C37D8F">
            <w:pPr>
              <w:pStyle w:val="ListParagraph"/>
              <w:numPr>
                <w:ilvl w:val="0"/>
                <w:numId w:val="15"/>
              </w:numPr>
              <w:rPr>
                <w:rFonts w:ascii="Garamond" w:hAnsi="Garamond"/>
                <w:lang w:val="en-AU"/>
              </w:rPr>
            </w:pPr>
            <w:r w:rsidRPr="00BE749F">
              <w:rPr>
                <w:rFonts w:ascii="Garamond" w:hAnsi="Garamond"/>
                <w:lang w:val="en-AU"/>
              </w:rPr>
              <w:t xml:space="preserve">Influence of Organizational Climate and Clinician Morale on </w:t>
            </w:r>
            <w:r w:rsidRPr="00BE749F">
              <w:rPr>
                <w:rFonts w:ascii="Garamond" w:hAnsi="Garamond"/>
                <w:b/>
                <w:lang w:val="en-AU"/>
              </w:rPr>
              <w:t>Seclusion and Physical Restraint Use in Inpatient Psychiatric Units</w:t>
            </w:r>
            <w:r w:rsidR="00BE749F" w:rsidRPr="00BE749F">
              <w:rPr>
                <w:rFonts w:ascii="Garamond" w:hAnsi="Garamond"/>
                <w:lang w:val="en-AU"/>
              </w:rPr>
              <w:t xml:space="preserve"> (</w:t>
            </w:r>
            <w:r w:rsidRPr="00BE749F">
              <w:rPr>
                <w:rFonts w:ascii="Garamond" w:hAnsi="Garamond"/>
                <w:lang w:val="en-AU"/>
              </w:rPr>
              <w:t>Ekaterina Anderson, David C Mohr, Ilana Regenbogen, Lakshmana Swamy, Eric G Smith, Sarah Mourra, Seppo T Rinne</w:t>
            </w:r>
            <w:r w:rsidR="00BE749F">
              <w:rPr>
                <w:rFonts w:ascii="Garamond" w:hAnsi="Garamond"/>
                <w:lang w:val="en-AU"/>
              </w:rPr>
              <w:t>)</w:t>
            </w:r>
          </w:p>
          <w:p w:rsidR="00ED64BF" w:rsidRPr="00BE749F" w:rsidRDefault="00ED64BF" w:rsidP="00C37D8F">
            <w:pPr>
              <w:pStyle w:val="ListParagraph"/>
              <w:numPr>
                <w:ilvl w:val="0"/>
                <w:numId w:val="15"/>
              </w:numPr>
              <w:rPr>
                <w:rFonts w:ascii="Garamond" w:hAnsi="Garamond"/>
                <w:lang w:val="en-AU"/>
              </w:rPr>
            </w:pPr>
            <w:r w:rsidRPr="00BE749F">
              <w:rPr>
                <w:rFonts w:ascii="Garamond" w:hAnsi="Garamond"/>
                <w:lang w:val="en-AU"/>
              </w:rPr>
              <w:t xml:space="preserve">Effectivity of a Program for the Control and Prevention of </w:t>
            </w:r>
            <w:r w:rsidRPr="00BE749F">
              <w:rPr>
                <w:rFonts w:ascii="Garamond" w:hAnsi="Garamond"/>
                <w:b/>
                <w:lang w:val="en-AU"/>
              </w:rPr>
              <w:t>COVID-19 Healthcare-Associated Infections</w:t>
            </w:r>
            <w:r w:rsidRPr="00BE749F">
              <w:rPr>
                <w:rFonts w:ascii="Garamond" w:hAnsi="Garamond"/>
                <w:lang w:val="en-AU"/>
              </w:rPr>
              <w:t xml:space="preserve"> in a Spanish Academic Hospital</w:t>
            </w:r>
            <w:r w:rsidR="00BE749F" w:rsidRPr="00BE749F">
              <w:rPr>
                <w:rFonts w:ascii="Garamond" w:hAnsi="Garamond"/>
                <w:lang w:val="en-AU"/>
              </w:rPr>
              <w:t xml:space="preserve"> (</w:t>
            </w:r>
            <w:r w:rsidRPr="00BE749F">
              <w:rPr>
                <w:rFonts w:ascii="Garamond" w:hAnsi="Garamond"/>
                <w:lang w:val="en-AU"/>
              </w:rPr>
              <w:t>Paula Gras-Valentí, Juan G. Mora-Muriel, Pablo Chico-Sánchez, Natividad Algado-Sellés, Victor M. Soler-Molina, María Hernández-Maldonado, Ana S. Lameiras-Azevedo, Natali J. Jiménez Sepúlveda, Isel L. Gómez Sotero, César O. Villanueva-Ruiz, Julio Barrenengoa-Sañudo, Marina Fuster-Pérez, Sandra Cánovas-Jávega, Patricia Cerezo-Milan, Miranda Monerris-Palmer, Pere Llorens-Soriano, Esperanza Merino-Lucas, Juan C. Rodríguez-Diaz, Joan Gil-Carbonell, Rosario Sánchez-Martínez, Rogelio Pastor-Cesteros, Luis Mena-Esquivias, Maria Galiana-Ivars, Francisco A. Jaime-Sánchez, Cesar Margarit-Ferri, Javier Gonzalez-deDios, German Lloret, Miguel A. García-Alonso, Pablo Sánchez-Vela, José Sánchez-Payá</w:t>
            </w:r>
            <w:r w:rsidR="00BE749F">
              <w:rPr>
                <w:rFonts w:ascii="Garamond" w:hAnsi="Garamond"/>
                <w:lang w:val="en-AU"/>
              </w:rPr>
              <w:t>)</w:t>
            </w:r>
          </w:p>
          <w:p w:rsidR="00ED64BF" w:rsidRPr="00BE749F" w:rsidRDefault="00ED64BF" w:rsidP="00C37D8F">
            <w:pPr>
              <w:pStyle w:val="ListParagraph"/>
              <w:numPr>
                <w:ilvl w:val="0"/>
                <w:numId w:val="15"/>
              </w:numPr>
              <w:rPr>
                <w:rFonts w:ascii="Garamond" w:hAnsi="Garamond"/>
                <w:lang w:val="en-AU"/>
              </w:rPr>
            </w:pPr>
            <w:r w:rsidRPr="00BE749F">
              <w:rPr>
                <w:rFonts w:ascii="Garamond" w:hAnsi="Garamond"/>
                <w:b/>
                <w:lang w:val="en-AU"/>
              </w:rPr>
              <w:t>COVID-19 and Patient Safety</w:t>
            </w:r>
            <w:r w:rsidRPr="00BE749F">
              <w:rPr>
                <w:rFonts w:ascii="Garamond" w:hAnsi="Garamond"/>
                <w:lang w:val="en-AU"/>
              </w:rPr>
              <w:t>: Time to Tap Into Our Investment in High Reliability</w:t>
            </w:r>
            <w:r w:rsidR="00BE749F" w:rsidRPr="00BE749F">
              <w:rPr>
                <w:rFonts w:ascii="Garamond" w:hAnsi="Garamond"/>
                <w:lang w:val="en-AU"/>
              </w:rPr>
              <w:t xml:space="preserve"> (</w:t>
            </w:r>
            <w:r w:rsidRPr="00BE749F">
              <w:rPr>
                <w:rFonts w:ascii="Garamond" w:hAnsi="Garamond"/>
                <w:lang w:val="en-AU"/>
              </w:rPr>
              <w:t>Jason S Adelman, Tejal K Gandhi</w:t>
            </w:r>
            <w:r w:rsidR="00BE749F">
              <w:rPr>
                <w:rFonts w:ascii="Garamond" w:hAnsi="Garamond"/>
                <w:lang w:val="en-AU"/>
              </w:rPr>
              <w:t>)</w:t>
            </w:r>
          </w:p>
          <w:p w:rsidR="00ED64BF" w:rsidRPr="00BE749F" w:rsidRDefault="00ED64BF" w:rsidP="00C37D8F">
            <w:pPr>
              <w:pStyle w:val="ListParagraph"/>
              <w:numPr>
                <w:ilvl w:val="0"/>
                <w:numId w:val="15"/>
              </w:numPr>
              <w:rPr>
                <w:rFonts w:ascii="Garamond" w:hAnsi="Garamond"/>
                <w:lang w:val="en-AU"/>
              </w:rPr>
            </w:pPr>
            <w:r w:rsidRPr="00BE749F">
              <w:rPr>
                <w:rFonts w:ascii="Garamond" w:hAnsi="Garamond"/>
                <w:lang w:val="en-AU"/>
              </w:rPr>
              <w:t>Reason for Exam</w:t>
            </w:r>
            <w:r w:rsidRPr="00BE749F">
              <w:rPr>
                <w:rFonts w:ascii="Garamond" w:hAnsi="Garamond"/>
                <w:b/>
                <w:lang w:val="en-AU"/>
              </w:rPr>
              <w:t xml:space="preserve"> Imaging Reporting and Data System</w:t>
            </w:r>
            <w:r w:rsidRPr="00BE749F">
              <w:rPr>
                <w:rFonts w:ascii="Garamond" w:hAnsi="Garamond"/>
                <w:lang w:val="en-AU"/>
              </w:rPr>
              <w:t>: Consensus Reached on Quality Assessment of Radiology Requisitions</w:t>
            </w:r>
            <w:r w:rsidR="00BE749F" w:rsidRPr="00BE749F">
              <w:rPr>
                <w:rFonts w:ascii="Garamond" w:hAnsi="Garamond"/>
                <w:lang w:val="en-AU"/>
              </w:rPr>
              <w:t xml:space="preserve"> (</w:t>
            </w:r>
            <w:r w:rsidRPr="00BE749F">
              <w:rPr>
                <w:rFonts w:ascii="Garamond" w:hAnsi="Garamond"/>
                <w:lang w:val="en-AU"/>
              </w:rPr>
              <w:t>Salar Tofighi, Aidin Abedi, Sana Salehi, Lee Myers, Sravanthi Reddy, Ali Gholamrezanezhad</w:t>
            </w:r>
            <w:r w:rsidR="00BE749F">
              <w:rPr>
                <w:rFonts w:ascii="Garamond" w:hAnsi="Garamond"/>
                <w:lang w:val="en-AU"/>
              </w:rPr>
              <w:t>)</w:t>
            </w:r>
          </w:p>
          <w:p w:rsidR="00ED64BF" w:rsidRPr="00ED64BF" w:rsidRDefault="00ED64BF" w:rsidP="00BE749F">
            <w:pPr>
              <w:pStyle w:val="ListParagraph"/>
              <w:numPr>
                <w:ilvl w:val="0"/>
                <w:numId w:val="15"/>
              </w:numPr>
              <w:rPr>
                <w:rFonts w:ascii="Garamond" w:hAnsi="Garamond"/>
                <w:lang w:val="en-AU"/>
              </w:rPr>
            </w:pPr>
            <w:r w:rsidRPr="00ED64BF">
              <w:rPr>
                <w:rFonts w:ascii="Garamond" w:hAnsi="Garamond"/>
                <w:lang w:val="en-AU"/>
              </w:rPr>
              <w:t xml:space="preserve">The Perfect Storm: </w:t>
            </w:r>
            <w:r w:rsidRPr="00BE749F">
              <w:rPr>
                <w:rFonts w:ascii="Garamond" w:hAnsi="Garamond"/>
                <w:b/>
                <w:lang w:val="en-AU"/>
              </w:rPr>
              <w:t>Exam of a Medical Error</w:t>
            </w:r>
            <w:r w:rsidRPr="00ED64BF">
              <w:rPr>
                <w:rFonts w:ascii="Garamond" w:hAnsi="Garamond"/>
                <w:lang w:val="en-AU"/>
              </w:rPr>
              <w:t xml:space="preserve"> and Factors Contributing to Its Possible Escalation</w:t>
            </w:r>
            <w:r w:rsidR="00BE749F">
              <w:rPr>
                <w:rFonts w:ascii="Garamond" w:hAnsi="Garamond"/>
                <w:lang w:val="en-AU"/>
              </w:rPr>
              <w:t xml:space="preserve"> (</w:t>
            </w:r>
            <w:r w:rsidRPr="00ED64BF">
              <w:rPr>
                <w:rFonts w:ascii="Garamond" w:hAnsi="Garamond"/>
                <w:lang w:val="en-AU"/>
              </w:rPr>
              <w:t>Gerald K Walters</w:t>
            </w:r>
            <w:r w:rsidR="00BE749F">
              <w:rPr>
                <w:rFonts w:ascii="Garamond" w:hAnsi="Garamond"/>
                <w:lang w:val="en-AU"/>
              </w:rPr>
              <w:t>)</w:t>
            </w:r>
          </w:p>
        </w:tc>
      </w:tr>
    </w:tbl>
    <w:p w:rsidR="00ED64BF" w:rsidRDefault="00ED64BF" w:rsidP="00ED64BF">
      <w:pPr>
        <w:keepLines/>
        <w:tabs>
          <w:tab w:val="left" w:pos="1065"/>
        </w:tabs>
        <w:autoSpaceDE w:val="0"/>
        <w:autoSpaceDN w:val="0"/>
        <w:adjustRightInd w:val="0"/>
        <w:rPr>
          <w:rFonts w:ascii="Garamond" w:hAnsi="Garamond"/>
          <w:lang w:val="en-AU"/>
        </w:rPr>
      </w:pPr>
    </w:p>
    <w:p w:rsidR="00ED64BF" w:rsidRPr="00ED64BF" w:rsidRDefault="00ED64BF" w:rsidP="00ED64BF">
      <w:pPr>
        <w:keepNext/>
        <w:rPr>
          <w:rFonts w:ascii="Garamond" w:hAnsi="Garamond"/>
          <w:i/>
          <w:lang w:val="en-AU"/>
        </w:rPr>
      </w:pPr>
      <w:r w:rsidRPr="00ED64BF">
        <w:rPr>
          <w:rFonts w:ascii="Garamond" w:hAnsi="Garamond"/>
          <w:i/>
          <w:lang w:val="en-AU"/>
        </w:rPr>
        <w:lastRenderedPageBreak/>
        <w:t>Health Expectations</w:t>
      </w:r>
    </w:p>
    <w:p w:rsidR="00ED64BF" w:rsidRPr="00ED64BF" w:rsidRDefault="00ED64BF" w:rsidP="00ED64BF">
      <w:pPr>
        <w:keepNext/>
        <w:rPr>
          <w:rFonts w:ascii="Garamond" w:hAnsi="Garamond"/>
          <w:lang w:val="en-AU"/>
        </w:rPr>
      </w:pPr>
      <w:r w:rsidRPr="00ED64BF">
        <w:rPr>
          <w:rFonts w:ascii="Garamond" w:hAnsi="Garamond"/>
          <w:lang w:val="en-AU"/>
        </w:rPr>
        <w:t>Volume 24, Issue S1</w:t>
      </w:r>
    </w:p>
    <w:tbl>
      <w:tblPr>
        <w:tblStyle w:val="TableGrid"/>
        <w:tblW w:w="9360" w:type="dxa"/>
        <w:tblInd w:w="288" w:type="dxa"/>
        <w:tblLayout w:type="fixed"/>
        <w:tblLook w:val="01E0" w:firstRow="1" w:lastRow="1" w:firstColumn="1" w:lastColumn="1" w:noHBand="0" w:noVBand="0"/>
      </w:tblPr>
      <w:tblGrid>
        <w:gridCol w:w="1080"/>
        <w:gridCol w:w="8280"/>
      </w:tblGrid>
      <w:tr w:rsidR="00ED64BF" w:rsidRPr="000170DA" w:rsidTr="00C37D8F">
        <w:tc>
          <w:tcPr>
            <w:tcW w:w="1080" w:type="dxa"/>
            <w:tcBorders>
              <w:top w:val="single" w:sz="4" w:space="0" w:color="auto"/>
              <w:left w:val="single" w:sz="4" w:space="0" w:color="auto"/>
              <w:bottom w:val="single" w:sz="4" w:space="0" w:color="auto"/>
              <w:right w:val="single" w:sz="4" w:space="0" w:color="auto"/>
            </w:tcBorders>
            <w:vAlign w:val="center"/>
          </w:tcPr>
          <w:p w:rsidR="00ED64BF" w:rsidRPr="000170DA" w:rsidRDefault="00ED64BF" w:rsidP="00C37D8F">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D64BF" w:rsidRPr="000170DA" w:rsidRDefault="00671FD0" w:rsidP="00C37D8F">
            <w:pPr>
              <w:keepNext/>
              <w:rPr>
                <w:rStyle w:val="Hyperlink"/>
                <w:rFonts w:ascii="Garamond" w:hAnsi="Garamond"/>
                <w:color w:val="auto"/>
                <w:u w:val="none"/>
                <w:lang w:val="en-AU"/>
              </w:rPr>
            </w:pPr>
            <w:hyperlink r:id="rId33" w:history="1">
              <w:r w:rsidR="00ED64BF" w:rsidRPr="00E95882">
                <w:rPr>
                  <w:rStyle w:val="Hyperlink"/>
                  <w:rFonts w:ascii="Garamond" w:hAnsi="Garamond"/>
                  <w:lang w:val="en-AU"/>
                </w:rPr>
                <w:t>https://onlinelibrary.wiley.com/toc/13697625/2021/24/S1</w:t>
              </w:r>
            </w:hyperlink>
          </w:p>
        </w:tc>
      </w:tr>
      <w:tr w:rsidR="00ED64BF" w:rsidRPr="000170DA" w:rsidTr="00C37D8F">
        <w:tc>
          <w:tcPr>
            <w:tcW w:w="1080" w:type="dxa"/>
            <w:tcBorders>
              <w:top w:val="single" w:sz="4" w:space="0" w:color="auto"/>
              <w:left w:val="single" w:sz="4" w:space="0" w:color="auto"/>
              <w:bottom w:val="single" w:sz="4" w:space="0" w:color="auto"/>
              <w:right w:val="single" w:sz="4" w:space="0" w:color="auto"/>
            </w:tcBorders>
            <w:vAlign w:val="center"/>
          </w:tcPr>
          <w:p w:rsidR="00ED64BF" w:rsidRPr="000170DA" w:rsidRDefault="00ED64BF" w:rsidP="00C37D8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D64BF" w:rsidRPr="007C3778" w:rsidRDefault="00ED64BF" w:rsidP="00C37D8F">
            <w:pPr>
              <w:rPr>
                <w:rFonts w:ascii="Garamond" w:hAnsi="Garamond"/>
                <w:lang w:val="en-AU"/>
              </w:rPr>
            </w:pPr>
            <w:r w:rsidRPr="00B440ED">
              <w:rPr>
                <w:rFonts w:ascii="Garamond" w:hAnsi="Garamond"/>
                <w:lang w:val="en-AU"/>
              </w:rPr>
              <w:t xml:space="preserve">A new </w:t>
            </w:r>
            <w:r>
              <w:rPr>
                <w:rFonts w:ascii="Garamond" w:hAnsi="Garamond"/>
                <w:lang w:val="en-AU"/>
              </w:rPr>
              <w:t xml:space="preserve">special </w:t>
            </w:r>
            <w:r w:rsidRPr="00B440ED">
              <w:rPr>
                <w:rFonts w:ascii="Garamond" w:hAnsi="Garamond"/>
                <w:lang w:val="en-AU"/>
              </w:rPr>
              <w:t xml:space="preserve">issue of </w:t>
            </w:r>
            <w:r w:rsidRPr="00ED64BF">
              <w:rPr>
                <w:rFonts w:ascii="Garamond" w:hAnsi="Garamond"/>
                <w:i/>
                <w:lang w:val="en-AU"/>
              </w:rPr>
              <w:t>Health Expectations</w:t>
            </w:r>
            <w:r w:rsidRPr="00C57211">
              <w:rPr>
                <w:rFonts w:ascii="Garamond" w:hAnsi="Garamond"/>
                <w:i/>
                <w:lang w:val="en-AU"/>
              </w:rPr>
              <w:t xml:space="preserve"> </w:t>
            </w:r>
            <w:r w:rsidRPr="00B440ED">
              <w:rPr>
                <w:rFonts w:ascii="Garamond" w:hAnsi="Garamond"/>
                <w:lang w:val="en-AU"/>
              </w:rPr>
              <w:t>has been published.</w:t>
            </w:r>
            <w:r>
              <w:rPr>
                <w:rFonts w:ascii="Garamond" w:hAnsi="Garamond"/>
                <w:lang w:val="en-AU"/>
              </w:rPr>
              <w:t xml:space="preserve"> This is a special issue on mental health</w:t>
            </w:r>
            <w:r w:rsidRPr="0066531C">
              <w:rPr>
                <w:rFonts w:ascii="Garamond" w:hAnsi="Garamond"/>
                <w:lang w:val="en-AU"/>
              </w:rPr>
              <w:t xml:space="preserve">. </w:t>
            </w:r>
            <w:r w:rsidRPr="00B440ED">
              <w:rPr>
                <w:rFonts w:ascii="Garamond" w:hAnsi="Garamond"/>
                <w:lang w:val="en-AU"/>
              </w:rPr>
              <w:t xml:space="preserve">Articles in this issue of </w:t>
            </w:r>
            <w:r w:rsidRPr="00ED64BF">
              <w:rPr>
                <w:rFonts w:ascii="Garamond" w:hAnsi="Garamond"/>
                <w:i/>
                <w:lang w:val="en-AU"/>
              </w:rPr>
              <w:t>Health Expectations</w:t>
            </w:r>
            <w:r w:rsidRPr="00B440ED">
              <w:rPr>
                <w:rFonts w:ascii="Garamond" w:hAnsi="Garamond"/>
                <w:lang w:val="en-AU"/>
              </w:rPr>
              <w:t xml:space="preserve"> include:</w:t>
            </w:r>
          </w:p>
          <w:p w:rsidR="00ED64BF" w:rsidRPr="00BE749F" w:rsidRDefault="00ED64BF" w:rsidP="00C37D8F">
            <w:pPr>
              <w:pStyle w:val="ListParagraph"/>
              <w:numPr>
                <w:ilvl w:val="0"/>
                <w:numId w:val="15"/>
              </w:numPr>
              <w:rPr>
                <w:rFonts w:ascii="Garamond" w:hAnsi="Garamond"/>
                <w:lang w:val="en-AU"/>
              </w:rPr>
            </w:pPr>
            <w:r w:rsidRPr="00BE749F">
              <w:rPr>
                <w:rFonts w:ascii="Garamond" w:hAnsi="Garamond"/>
                <w:lang w:val="en-AU"/>
              </w:rPr>
              <w:t xml:space="preserve">Editorial: </w:t>
            </w:r>
            <w:r w:rsidRPr="00BE749F">
              <w:rPr>
                <w:rFonts w:ascii="Garamond" w:hAnsi="Garamond"/>
                <w:b/>
                <w:lang w:val="en-AU"/>
              </w:rPr>
              <w:t>Patient and public involvement in mental health research</w:t>
            </w:r>
            <w:r w:rsidRPr="00BE749F">
              <w:rPr>
                <w:rFonts w:ascii="Garamond" w:hAnsi="Garamond"/>
                <w:lang w:val="en-AU"/>
              </w:rPr>
              <w:t>: En route to maturity?</w:t>
            </w:r>
            <w:r w:rsidR="00BE749F" w:rsidRPr="00BE749F">
              <w:rPr>
                <w:rFonts w:ascii="Garamond" w:hAnsi="Garamond"/>
                <w:lang w:val="en-AU"/>
              </w:rPr>
              <w:t xml:space="preserve"> (</w:t>
            </w:r>
            <w:r w:rsidRPr="00BE749F">
              <w:rPr>
                <w:rFonts w:ascii="Garamond" w:hAnsi="Garamond"/>
                <w:lang w:val="en-AU"/>
              </w:rPr>
              <w:t>Alison Faulkner, Mary Chambers</w:t>
            </w:r>
            <w:r w:rsidR="00BE749F">
              <w:rPr>
                <w:rFonts w:ascii="Garamond" w:hAnsi="Garamond"/>
                <w:lang w:val="en-AU"/>
              </w:rPr>
              <w:t>)</w:t>
            </w:r>
          </w:p>
          <w:p w:rsidR="00BE749F" w:rsidRDefault="00ED64BF" w:rsidP="00C37D8F">
            <w:pPr>
              <w:pStyle w:val="ListParagraph"/>
              <w:numPr>
                <w:ilvl w:val="0"/>
                <w:numId w:val="15"/>
              </w:numPr>
              <w:rPr>
                <w:rFonts w:ascii="Garamond" w:hAnsi="Garamond"/>
                <w:lang w:val="en-AU"/>
              </w:rPr>
            </w:pPr>
            <w:r w:rsidRPr="00BE749F">
              <w:rPr>
                <w:rFonts w:ascii="Garamond" w:hAnsi="Garamond"/>
                <w:lang w:val="en-AU"/>
              </w:rPr>
              <w:t xml:space="preserve">Whose story is it? </w:t>
            </w:r>
            <w:r w:rsidRPr="00BE749F">
              <w:rPr>
                <w:rFonts w:ascii="Garamond" w:hAnsi="Garamond"/>
                <w:b/>
                <w:lang w:val="en-AU"/>
              </w:rPr>
              <w:t>Mental health consumer and carer views on carer participation in research</w:t>
            </w:r>
            <w:r w:rsidR="00BE749F" w:rsidRPr="00BE749F">
              <w:rPr>
                <w:rFonts w:ascii="Garamond" w:hAnsi="Garamond"/>
                <w:lang w:val="en-AU"/>
              </w:rPr>
              <w:t xml:space="preserve"> (</w:t>
            </w:r>
            <w:r w:rsidRPr="00BE749F">
              <w:rPr>
                <w:rFonts w:ascii="Garamond" w:hAnsi="Garamond"/>
                <w:lang w:val="en-AU"/>
              </w:rPr>
              <w:t>Alyssa R Morse), Owen Forbes, Bethany A Jones, Amelia Gulliver, Michelle Banfield</w:t>
            </w:r>
            <w:r w:rsidR="00BE749F">
              <w:rPr>
                <w:rFonts w:ascii="Garamond" w:hAnsi="Garamond"/>
                <w:lang w:val="en-AU"/>
              </w:rPr>
              <w:t>)</w:t>
            </w:r>
          </w:p>
          <w:p w:rsidR="00ED64BF" w:rsidRPr="00BE749F" w:rsidRDefault="00BE749F" w:rsidP="00C37D8F">
            <w:pPr>
              <w:pStyle w:val="ListParagraph"/>
              <w:numPr>
                <w:ilvl w:val="0"/>
                <w:numId w:val="15"/>
              </w:numPr>
              <w:rPr>
                <w:rFonts w:ascii="Garamond" w:hAnsi="Garamond"/>
                <w:lang w:val="en-AU"/>
              </w:rPr>
            </w:pPr>
            <w:r w:rsidRPr="00BE749F">
              <w:rPr>
                <w:rFonts w:ascii="Garamond" w:hAnsi="Garamond"/>
                <w:lang w:val="en-AU"/>
              </w:rPr>
              <w:t xml:space="preserve"> </w:t>
            </w:r>
            <w:r w:rsidR="00ED64BF" w:rsidRPr="00BE749F">
              <w:rPr>
                <w:rFonts w:ascii="Garamond" w:hAnsi="Garamond"/>
                <w:lang w:val="en-AU"/>
              </w:rPr>
              <w:t xml:space="preserve">‘Dignity and respect’: An example of </w:t>
            </w:r>
            <w:r w:rsidR="00ED64BF" w:rsidRPr="00BE749F">
              <w:rPr>
                <w:rFonts w:ascii="Garamond" w:hAnsi="Garamond"/>
                <w:b/>
                <w:lang w:val="en-AU"/>
              </w:rPr>
              <w:t>service user leadership and co-production in mental health research</w:t>
            </w:r>
            <w:r w:rsidRPr="00BE749F">
              <w:rPr>
                <w:rFonts w:ascii="Garamond" w:hAnsi="Garamond"/>
                <w:lang w:val="en-AU"/>
              </w:rPr>
              <w:t xml:space="preserve"> (</w:t>
            </w:r>
            <w:r w:rsidR="00ED64BF" w:rsidRPr="00BE749F">
              <w:rPr>
                <w:rFonts w:ascii="Garamond" w:hAnsi="Garamond"/>
                <w:lang w:val="en-AU"/>
              </w:rPr>
              <w:t>Alison Faulkner, Sarah Carr, Dorothy Gould, Christine Khisa, Trish Hafford-Letchfield, Rachel Cohen, Claudia Megele, Jessica Holley</w:t>
            </w:r>
            <w:r>
              <w:rPr>
                <w:rFonts w:ascii="Garamond" w:hAnsi="Garamond"/>
                <w:lang w:val="en-AU"/>
              </w:rPr>
              <w:t>)</w:t>
            </w:r>
          </w:p>
          <w:p w:rsidR="00BE749F" w:rsidRDefault="00ED64BF" w:rsidP="00C37D8F">
            <w:pPr>
              <w:pStyle w:val="ListParagraph"/>
              <w:numPr>
                <w:ilvl w:val="0"/>
                <w:numId w:val="15"/>
              </w:numPr>
              <w:rPr>
                <w:rFonts w:ascii="Garamond" w:hAnsi="Garamond"/>
                <w:lang w:val="en-AU"/>
              </w:rPr>
            </w:pPr>
            <w:r w:rsidRPr="00BE749F">
              <w:rPr>
                <w:rFonts w:ascii="Garamond" w:hAnsi="Garamond"/>
                <w:lang w:val="en-AU"/>
              </w:rPr>
              <w:t xml:space="preserve"> ‘Sick and tired’: </w:t>
            </w:r>
            <w:r w:rsidRPr="00BE749F">
              <w:rPr>
                <w:rFonts w:ascii="Garamond" w:hAnsi="Garamond"/>
                <w:b/>
                <w:lang w:val="en-AU"/>
              </w:rPr>
              <w:t>Patients reported reasons for not participating</w:t>
            </w:r>
            <w:r w:rsidRPr="00BE749F">
              <w:rPr>
                <w:rFonts w:ascii="Garamond" w:hAnsi="Garamond"/>
                <w:lang w:val="en-AU"/>
              </w:rPr>
              <w:t xml:space="preserve"> in clinical psychiatric research</w:t>
            </w:r>
            <w:r w:rsidR="00BE749F" w:rsidRPr="00BE749F">
              <w:rPr>
                <w:rFonts w:ascii="Garamond" w:hAnsi="Garamond"/>
                <w:lang w:val="en-AU"/>
              </w:rPr>
              <w:t xml:space="preserve"> (</w:t>
            </w:r>
            <w:r w:rsidRPr="00BE749F">
              <w:rPr>
                <w:rFonts w:ascii="Garamond" w:hAnsi="Garamond"/>
                <w:lang w:val="en-AU"/>
              </w:rPr>
              <w:t>Liv Bixo, Janet L Cunningham, Lisa Ekselius, Caisa Öster, Mia Ramklint</w:t>
            </w:r>
            <w:r w:rsidR="00BE749F">
              <w:rPr>
                <w:rFonts w:ascii="Garamond" w:hAnsi="Garamond"/>
                <w:lang w:val="en-AU"/>
              </w:rPr>
              <w:t>)</w:t>
            </w:r>
          </w:p>
          <w:p w:rsidR="00004F8F" w:rsidRDefault="00ED64BF" w:rsidP="00C37D8F">
            <w:pPr>
              <w:pStyle w:val="ListParagraph"/>
              <w:numPr>
                <w:ilvl w:val="0"/>
                <w:numId w:val="15"/>
              </w:numPr>
              <w:rPr>
                <w:rFonts w:ascii="Garamond" w:hAnsi="Garamond"/>
                <w:lang w:val="en-AU"/>
              </w:rPr>
            </w:pPr>
            <w:r w:rsidRPr="00004F8F">
              <w:rPr>
                <w:rFonts w:ascii="Garamond" w:hAnsi="Garamond"/>
                <w:lang w:val="en-AU"/>
              </w:rPr>
              <w:t xml:space="preserve">‘I felt like a human being’—An exploratory, multi-method study of </w:t>
            </w:r>
            <w:r w:rsidRPr="00004F8F">
              <w:rPr>
                <w:rFonts w:ascii="Garamond" w:hAnsi="Garamond"/>
                <w:b/>
                <w:lang w:val="en-AU"/>
              </w:rPr>
              <w:t>refugee involvement in the development of mental health intervention research</w:t>
            </w:r>
            <w:r w:rsidR="00004F8F" w:rsidRPr="00004F8F">
              <w:rPr>
                <w:rFonts w:ascii="Garamond" w:hAnsi="Garamond"/>
                <w:lang w:val="en-AU"/>
              </w:rPr>
              <w:t xml:space="preserve"> (</w:t>
            </w:r>
            <w:r w:rsidRPr="00004F8F">
              <w:rPr>
                <w:rFonts w:ascii="Garamond" w:hAnsi="Garamond"/>
                <w:lang w:val="en-AU"/>
              </w:rPr>
              <w:t xml:space="preserve">Georgina Warner, Zaruhi Baghdasaryan, F Osman, E Lampa, </w:t>
            </w:r>
            <w:r w:rsidR="00004F8F">
              <w:rPr>
                <w:rFonts w:ascii="Garamond" w:hAnsi="Garamond"/>
                <w:lang w:val="en-AU"/>
              </w:rPr>
              <w:t xml:space="preserve">A </w:t>
            </w:r>
            <w:r w:rsidRPr="00004F8F">
              <w:rPr>
                <w:rFonts w:ascii="Garamond" w:hAnsi="Garamond"/>
                <w:lang w:val="en-AU"/>
              </w:rPr>
              <w:t>Sarkadi</w:t>
            </w:r>
            <w:r w:rsidR="00004F8F">
              <w:rPr>
                <w:rFonts w:ascii="Garamond" w:hAnsi="Garamond"/>
                <w:lang w:val="en-AU"/>
              </w:rPr>
              <w:t>)</w:t>
            </w:r>
          </w:p>
          <w:p w:rsidR="00004F8F" w:rsidRDefault="00ED64BF" w:rsidP="00C37D8F">
            <w:pPr>
              <w:pStyle w:val="ListParagraph"/>
              <w:numPr>
                <w:ilvl w:val="0"/>
                <w:numId w:val="15"/>
              </w:numPr>
              <w:rPr>
                <w:rFonts w:ascii="Garamond" w:hAnsi="Garamond"/>
                <w:lang w:val="en-AU"/>
              </w:rPr>
            </w:pPr>
            <w:r w:rsidRPr="00004F8F">
              <w:rPr>
                <w:rFonts w:ascii="Garamond" w:hAnsi="Garamond"/>
                <w:b/>
                <w:lang w:val="en-AU"/>
              </w:rPr>
              <w:t>Research priorities set by people with OCD and OCD researchers</w:t>
            </w:r>
            <w:r w:rsidRPr="00004F8F">
              <w:rPr>
                <w:rFonts w:ascii="Garamond" w:hAnsi="Garamond"/>
                <w:lang w:val="en-AU"/>
              </w:rPr>
              <w:t>: Do the commonalities outweigh the differences?</w:t>
            </w:r>
            <w:r w:rsidR="00004F8F" w:rsidRPr="00004F8F">
              <w:rPr>
                <w:rFonts w:ascii="Garamond" w:hAnsi="Garamond"/>
                <w:lang w:val="en-AU"/>
              </w:rPr>
              <w:t xml:space="preserve"> (</w:t>
            </w:r>
            <w:r w:rsidRPr="00004F8F">
              <w:rPr>
                <w:rFonts w:ascii="Garamond" w:hAnsi="Garamond"/>
                <w:lang w:val="en-AU"/>
              </w:rPr>
              <w:t>Franziska Kühne, Anna Levke Brütt, Mara Jasmin Otterbeck, Florian Weck</w:t>
            </w:r>
            <w:r w:rsidR="00004F8F">
              <w:rPr>
                <w:rFonts w:ascii="Garamond" w:hAnsi="Garamond"/>
                <w:lang w:val="en-AU"/>
              </w:rPr>
              <w:t>)</w:t>
            </w:r>
          </w:p>
          <w:p w:rsidR="00004F8F" w:rsidRDefault="00ED64BF" w:rsidP="00C37D8F">
            <w:pPr>
              <w:pStyle w:val="ListParagraph"/>
              <w:numPr>
                <w:ilvl w:val="0"/>
                <w:numId w:val="15"/>
              </w:numPr>
              <w:rPr>
                <w:rFonts w:ascii="Garamond" w:hAnsi="Garamond"/>
                <w:lang w:val="en-AU"/>
              </w:rPr>
            </w:pPr>
            <w:r w:rsidRPr="00004F8F">
              <w:rPr>
                <w:rFonts w:ascii="Garamond" w:hAnsi="Garamond"/>
                <w:lang w:val="en-AU"/>
              </w:rPr>
              <w:t xml:space="preserve">Evaluating the impact of </w:t>
            </w:r>
            <w:r w:rsidRPr="00004F8F">
              <w:rPr>
                <w:rFonts w:ascii="Garamond" w:hAnsi="Garamond"/>
                <w:b/>
                <w:lang w:val="en-AU"/>
              </w:rPr>
              <w:t>patient and carer involvement in suicide and self-harm research</w:t>
            </w:r>
            <w:r w:rsidRPr="00004F8F">
              <w:rPr>
                <w:rFonts w:ascii="Garamond" w:hAnsi="Garamond"/>
                <w:lang w:val="en-AU"/>
              </w:rPr>
              <w:t>: A mixed-methods, longitudinal study protocol</w:t>
            </w:r>
            <w:r w:rsidR="00004F8F" w:rsidRPr="00004F8F">
              <w:rPr>
                <w:rFonts w:ascii="Garamond" w:hAnsi="Garamond"/>
                <w:lang w:val="en-AU"/>
              </w:rPr>
              <w:t xml:space="preserve"> (</w:t>
            </w:r>
            <w:r w:rsidRPr="00004F8F">
              <w:rPr>
                <w:rFonts w:ascii="Garamond" w:hAnsi="Garamond"/>
                <w:lang w:val="en-AU"/>
              </w:rPr>
              <w:t>Donna L Littlewood, Leah Quinlivan, Sarah Steeg, Carole Bennett, Harriet Bickley, Cathryn Rodway, Roger T Webb, Navneet Kapur</w:t>
            </w:r>
            <w:r w:rsidR="00004F8F">
              <w:rPr>
                <w:rFonts w:ascii="Garamond" w:hAnsi="Garamond"/>
                <w:lang w:val="en-AU"/>
              </w:rPr>
              <w:t>)</w:t>
            </w:r>
          </w:p>
          <w:p w:rsidR="00004F8F" w:rsidRDefault="00ED64BF" w:rsidP="00C37D8F">
            <w:pPr>
              <w:pStyle w:val="ListParagraph"/>
              <w:numPr>
                <w:ilvl w:val="0"/>
                <w:numId w:val="15"/>
              </w:numPr>
              <w:rPr>
                <w:rFonts w:ascii="Garamond" w:hAnsi="Garamond"/>
                <w:lang w:val="en-AU"/>
              </w:rPr>
            </w:pPr>
            <w:r w:rsidRPr="00004F8F">
              <w:rPr>
                <w:rFonts w:ascii="Garamond" w:hAnsi="Garamond"/>
                <w:lang w:val="en-AU"/>
              </w:rPr>
              <w:t xml:space="preserve">Measuring the </w:t>
            </w:r>
            <w:r w:rsidRPr="00004F8F">
              <w:rPr>
                <w:rFonts w:ascii="Garamond" w:hAnsi="Garamond"/>
                <w:b/>
                <w:lang w:val="en-AU"/>
              </w:rPr>
              <w:t>impact of participatory research in psychiatry</w:t>
            </w:r>
            <w:r w:rsidRPr="00004F8F">
              <w:rPr>
                <w:rFonts w:ascii="Garamond" w:hAnsi="Garamond"/>
                <w:lang w:val="en-AU"/>
              </w:rPr>
              <w:t>: How the search for epistemic justifications obscures ethical considerations</w:t>
            </w:r>
            <w:r w:rsidR="00004F8F" w:rsidRPr="00004F8F">
              <w:rPr>
                <w:rFonts w:ascii="Garamond" w:hAnsi="Garamond"/>
                <w:lang w:val="en-AU"/>
              </w:rPr>
              <w:t xml:space="preserve"> (</w:t>
            </w:r>
            <w:r w:rsidRPr="00004F8F">
              <w:rPr>
                <w:rFonts w:ascii="Garamond" w:hAnsi="Garamond"/>
                <w:lang w:val="en-AU"/>
              </w:rPr>
              <w:t>Phoebe Friesen, Sapfo Lignou, Mark Sheehan, Ilina Singh</w:t>
            </w:r>
            <w:r w:rsidR="00004F8F">
              <w:rPr>
                <w:rFonts w:ascii="Garamond" w:hAnsi="Garamond"/>
                <w:lang w:val="en-AU"/>
              </w:rPr>
              <w:t>)</w:t>
            </w:r>
          </w:p>
          <w:p w:rsidR="00004F8F" w:rsidRDefault="00ED64BF" w:rsidP="00C37D8F">
            <w:pPr>
              <w:pStyle w:val="ListParagraph"/>
              <w:numPr>
                <w:ilvl w:val="0"/>
                <w:numId w:val="15"/>
              </w:numPr>
              <w:rPr>
                <w:rFonts w:ascii="Garamond" w:hAnsi="Garamond"/>
                <w:lang w:val="en-AU"/>
              </w:rPr>
            </w:pPr>
            <w:r w:rsidRPr="00004F8F">
              <w:rPr>
                <w:rFonts w:ascii="Garamond" w:hAnsi="Garamond"/>
                <w:lang w:val="en-AU"/>
              </w:rPr>
              <w:t xml:space="preserve">Research and recovery: Can </w:t>
            </w:r>
            <w:r w:rsidRPr="00004F8F">
              <w:rPr>
                <w:rFonts w:ascii="Garamond" w:hAnsi="Garamond"/>
                <w:b/>
                <w:lang w:val="en-AU"/>
              </w:rPr>
              <w:t>patient participation in research promote recovery for people with complex post-traumatic stress disorder</w:t>
            </w:r>
            <w:r w:rsidRPr="00004F8F">
              <w:rPr>
                <w:rFonts w:ascii="Garamond" w:hAnsi="Garamond"/>
                <w:lang w:val="en-AU"/>
              </w:rPr>
              <w:t>, CPTSD?</w:t>
            </w:r>
            <w:r w:rsidR="00004F8F" w:rsidRPr="00004F8F">
              <w:rPr>
                <w:rFonts w:ascii="Garamond" w:hAnsi="Garamond"/>
                <w:lang w:val="en-AU"/>
              </w:rPr>
              <w:t xml:space="preserve"> (</w:t>
            </w:r>
            <w:r w:rsidRPr="00004F8F">
              <w:rPr>
                <w:rFonts w:ascii="Garamond" w:hAnsi="Garamond"/>
                <w:lang w:val="en-AU"/>
              </w:rPr>
              <w:t>Catherine Matheson, Elizabeth Weightman</w:t>
            </w:r>
            <w:r w:rsidR="00004F8F">
              <w:rPr>
                <w:rFonts w:ascii="Garamond" w:hAnsi="Garamond"/>
                <w:lang w:val="en-AU"/>
              </w:rPr>
              <w:t>)</w:t>
            </w:r>
          </w:p>
          <w:p w:rsidR="00004F8F" w:rsidRDefault="00ED64BF" w:rsidP="00C37D8F">
            <w:pPr>
              <w:pStyle w:val="ListParagraph"/>
              <w:numPr>
                <w:ilvl w:val="0"/>
                <w:numId w:val="15"/>
              </w:numPr>
              <w:rPr>
                <w:rFonts w:ascii="Garamond" w:hAnsi="Garamond"/>
                <w:lang w:val="en-AU"/>
              </w:rPr>
            </w:pPr>
            <w:r w:rsidRPr="00004F8F">
              <w:rPr>
                <w:rFonts w:ascii="Garamond" w:hAnsi="Garamond"/>
                <w:lang w:val="en-AU"/>
              </w:rPr>
              <w:t xml:space="preserve">Analytic hierarchy process: An innovative technique for </w:t>
            </w:r>
            <w:r w:rsidRPr="00004F8F">
              <w:rPr>
                <w:rFonts w:ascii="Garamond" w:hAnsi="Garamond"/>
                <w:b/>
                <w:lang w:val="en-AU"/>
              </w:rPr>
              <w:t>culturally tailoring evidence-based interventions to reduce health disparities</w:t>
            </w:r>
            <w:r w:rsidR="00004F8F" w:rsidRPr="00004F8F">
              <w:rPr>
                <w:rFonts w:ascii="Garamond" w:hAnsi="Garamond"/>
                <w:lang w:val="en-AU"/>
              </w:rPr>
              <w:t xml:space="preserve"> (</w:t>
            </w:r>
            <w:r w:rsidRPr="00004F8F">
              <w:rPr>
                <w:rFonts w:ascii="Garamond" w:hAnsi="Garamond"/>
                <w:lang w:val="en-AU"/>
              </w:rPr>
              <w:t>Jaime A Corvin</w:t>
            </w:r>
            <w:r w:rsidR="00004F8F">
              <w:rPr>
                <w:rFonts w:ascii="Garamond" w:hAnsi="Garamond"/>
                <w:lang w:val="en-AU"/>
              </w:rPr>
              <w:t>,</w:t>
            </w:r>
            <w:r w:rsidRPr="00004F8F">
              <w:rPr>
                <w:rFonts w:ascii="Garamond" w:hAnsi="Garamond"/>
                <w:lang w:val="en-AU"/>
              </w:rPr>
              <w:t xml:space="preserve"> Isabella Chan, Claudia X Aguado Loi, Ian Dollman, Junius Gonzales</w:t>
            </w:r>
            <w:r w:rsidR="00004F8F">
              <w:rPr>
                <w:rFonts w:ascii="Garamond" w:hAnsi="Garamond"/>
                <w:lang w:val="en-AU"/>
              </w:rPr>
              <w:t>)</w:t>
            </w:r>
          </w:p>
          <w:p w:rsidR="00004F8F" w:rsidRDefault="00ED64BF" w:rsidP="00C37D8F">
            <w:pPr>
              <w:pStyle w:val="ListParagraph"/>
              <w:numPr>
                <w:ilvl w:val="0"/>
                <w:numId w:val="15"/>
              </w:numPr>
              <w:rPr>
                <w:rFonts w:ascii="Garamond" w:hAnsi="Garamond"/>
                <w:lang w:val="en-AU"/>
              </w:rPr>
            </w:pPr>
            <w:r w:rsidRPr="00004F8F">
              <w:rPr>
                <w:rFonts w:ascii="Garamond" w:hAnsi="Garamond"/>
                <w:lang w:val="en-AU"/>
              </w:rPr>
              <w:t xml:space="preserve">Exploring factors influencing initiation, implementation and discontinuation of </w:t>
            </w:r>
            <w:r w:rsidRPr="00004F8F">
              <w:rPr>
                <w:rFonts w:ascii="Garamond" w:hAnsi="Garamond"/>
                <w:b/>
                <w:lang w:val="en-AU"/>
              </w:rPr>
              <w:t>medications in adults with ADHD</w:t>
            </w:r>
            <w:r w:rsidR="00004F8F" w:rsidRPr="00004F8F">
              <w:rPr>
                <w:rFonts w:ascii="Garamond" w:hAnsi="Garamond"/>
                <w:lang w:val="en-AU"/>
              </w:rPr>
              <w:t xml:space="preserve"> (</w:t>
            </w:r>
            <w:r w:rsidRPr="00004F8F">
              <w:rPr>
                <w:rFonts w:ascii="Garamond" w:hAnsi="Garamond"/>
                <w:lang w:val="en-AU"/>
              </w:rPr>
              <w:t>Muhammad Umair Khan, Parisa Aslani</w:t>
            </w:r>
            <w:r w:rsidR="00004F8F">
              <w:rPr>
                <w:rFonts w:ascii="Garamond" w:hAnsi="Garamond"/>
                <w:lang w:val="en-AU"/>
              </w:rPr>
              <w:t>)</w:t>
            </w:r>
          </w:p>
          <w:p w:rsidR="00004F8F" w:rsidRDefault="00ED64BF" w:rsidP="00C37D8F">
            <w:pPr>
              <w:pStyle w:val="ListParagraph"/>
              <w:numPr>
                <w:ilvl w:val="0"/>
                <w:numId w:val="15"/>
              </w:numPr>
              <w:rPr>
                <w:rFonts w:ascii="Garamond" w:hAnsi="Garamond"/>
                <w:lang w:val="en-AU"/>
              </w:rPr>
            </w:pPr>
            <w:r w:rsidRPr="00004F8F">
              <w:rPr>
                <w:rFonts w:ascii="Garamond" w:hAnsi="Garamond"/>
                <w:lang w:val="en-AU"/>
              </w:rPr>
              <w:t xml:space="preserve">Patient involvement in developing a </w:t>
            </w:r>
            <w:r w:rsidRPr="00004F8F">
              <w:rPr>
                <w:rFonts w:ascii="Garamond" w:hAnsi="Garamond"/>
                <w:b/>
                <w:lang w:val="en-AU"/>
              </w:rPr>
              <w:t>patient-targeted feedback intervention after depression screening in primary care</w:t>
            </w:r>
            <w:r w:rsidRPr="00004F8F">
              <w:rPr>
                <w:rFonts w:ascii="Garamond" w:hAnsi="Garamond"/>
                <w:lang w:val="en-AU"/>
              </w:rPr>
              <w:t xml:space="preserve"> within the randomized controlled trial GET.FEEDBACK.GP</w:t>
            </w:r>
            <w:r w:rsidR="00004F8F" w:rsidRPr="00004F8F">
              <w:rPr>
                <w:rFonts w:ascii="Garamond" w:hAnsi="Garamond"/>
                <w:lang w:val="en-AU"/>
              </w:rPr>
              <w:t xml:space="preserve"> (</w:t>
            </w:r>
            <w:r w:rsidRPr="00004F8F">
              <w:rPr>
                <w:rFonts w:ascii="Garamond" w:hAnsi="Garamond"/>
                <w:lang w:val="en-AU"/>
              </w:rPr>
              <w:t>Tharanya Seeralan, Martin Härter, Cornelia Koschnitzke, Michael Scholl, Sebastian Kohlmann, Marco Lehmann, Marion Eisele, Lea-Elena Braunschneider, Gabriella Marx, Martin Scherer, Bernd Löwe, Julia Luise Magaard, Anna Levke Brütt</w:t>
            </w:r>
            <w:r w:rsidR="00004F8F">
              <w:rPr>
                <w:rFonts w:ascii="Garamond" w:hAnsi="Garamond"/>
                <w:lang w:val="en-AU"/>
              </w:rPr>
              <w:t>)</w:t>
            </w:r>
          </w:p>
          <w:p w:rsidR="00004F8F" w:rsidRDefault="00ED64BF" w:rsidP="00C37D8F">
            <w:pPr>
              <w:pStyle w:val="ListParagraph"/>
              <w:numPr>
                <w:ilvl w:val="0"/>
                <w:numId w:val="15"/>
              </w:numPr>
              <w:rPr>
                <w:rFonts w:ascii="Garamond" w:hAnsi="Garamond"/>
                <w:lang w:val="en-AU"/>
              </w:rPr>
            </w:pPr>
            <w:r w:rsidRPr="00004F8F">
              <w:rPr>
                <w:rFonts w:ascii="Garamond" w:hAnsi="Garamond"/>
                <w:lang w:val="en-AU"/>
              </w:rPr>
              <w:t xml:space="preserve">An engaged approach to exploring issues around </w:t>
            </w:r>
            <w:r w:rsidRPr="00004F8F">
              <w:rPr>
                <w:rFonts w:ascii="Garamond" w:hAnsi="Garamond"/>
                <w:b/>
                <w:lang w:val="en-AU"/>
              </w:rPr>
              <w:t>poverty and mental health</w:t>
            </w:r>
            <w:r w:rsidRPr="00004F8F">
              <w:rPr>
                <w:rFonts w:ascii="Garamond" w:hAnsi="Garamond"/>
                <w:lang w:val="en-AU"/>
              </w:rPr>
              <w:t>: A reflective evaluation of the research process from researchers and community partners involved in the DeStress study</w:t>
            </w:r>
            <w:r w:rsidR="00004F8F" w:rsidRPr="00004F8F">
              <w:rPr>
                <w:rFonts w:ascii="Garamond" w:hAnsi="Garamond"/>
                <w:lang w:val="en-AU"/>
              </w:rPr>
              <w:t xml:space="preserve"> (</w:t>
            </w:r>
            <w:r w:rsidRPr="00004F8F">
              <w:rPr>
                <w:rFonts w:ascii="Garamond" w:hAnsi="Garamond"/>
                <w:lang w:val="en-AU"/>
              </w:rPr>
              <w:t>Felicity Thomas, Lorraine Hansford, Katrina Wyatt, Richard Byng, Karen Coombes, Jenna Finch, Kirsty Finnerty, Joe Ford, Keith Guppy, Rachel Guppy, Susanne Hughes, Rose McCabe, Hilary Richardson, Debbie Roche, Hazel Stuteley</w:t>
            </w:r>
            <w:r w:rsidR="00004F8F">
              <w:rPr>
                <w:rFonts w:ascii="Garamond" w:hAnsi="Garamond"/>
                <w:lang w:val="en-AU"/>
              </w:rPr>
              <w:t>)</w:t>
            </w:r>
          </w:p>
          <w:p w:rsidR="00004F8F" w:rsidRDefault="00ED64BF" w:rsidP="00C37D8F">
            <w:pPr>
              <w:pStyle w:val="ListParagraph"/>
              <w:numPr>
                <w:ilvl w:val="0"/>
                <w:numId w:val="15"/>
              </w:numPr>
              <w:rPr>
                <w:rFonts w:ascii="Garamond" w:hAnsi="Garamond"/>
                <w:lang w:val="en-AU"/>
              </w:rPr>
            </w:pPr>
            <w:r w:rsidRPr="00004F8F">
              <w:rPr>
                <w:rFonts w:ascii="Garamond" w:hAnsi="Garamond"/>
                <w:b/>
                <w:lang w:val="en-AU"/>
              </w:rPr>
              <w:lastRenderedPageBreak/>
              <w:t>No evidence synthesis about me without me</w:t>
            </w:r>
            <w:r w:rsidRPr="00004F8F">
              <w:rPr>
                <w:rFonts w:ascii="Garamond" w:hAnsi="Garamond"/>
                <w:lang w:val="en-AU"/>
              </w:rPr>
              <w:t>: Involving young people in the conduct and dissemination of a complex evidence synthesis</w:t>
            </w:r>
            <w:r w:rsidR="00004F8F" w:rsidRPr="00004F8F">
              <w:rPr>
                <w:rFonts w:ascii="Garamond" w:hAnsi="Garamond"/>
                <w:lang w:val="en-AU"/>
              </w:rPr>
              <w:t xml:space="preserve"> (</w:t>
            </w:r>
            <w:r w:rsidRPr="00004F8F">
              <w:rPr>
                <w:rFonts w:ascii="Garamond" w:hAnsi="Garamond"/>
                <w:lang w:val="en-AU"/>
              </w:rPr>
              <w:t>Erin Walker, Elizabeth Shaw, Michael Nunns, Darren Moore, Jo Thompson Coon</w:t>
            </w:r>
            <w:r w:rsidR="00004F8F">
              <w:rPr>
                <w:rFonts w:ascii="Garamond" w:hAnsi="Garamond"/>
                <w:lang w:val="en-AU"/>
              </w:rPr>
              <w:t>)</w:t>
            </w:r>
          </w:p>
          <w:p w:rsidR="00ED64BF" w:rsidRPr="00004F8F" w:rsidRDefault="00ED64BF" w:rsidP="00C37D8F">
            <w:pPr>
              <w:pStyle w:val="ListParagraph"/>
              <w:numPr>
                <w:ilvl w:val="0"/>
                <w:numId w:val="15"/>
              </w:numPr>
              <w:rPr>
                <w:rFonts w:ascii="Garamond" w:hAnsi="Garamond"/>
                <w:lang w:val="en-AU"/>
              </w:rPr>
            </w:pPr>
            <w:r w:rsidRPr="00004F8F">
              <w:rPr>
                <w:rFonts w:ascii="Garamond" w:hAnsi="Garamond"/>
                <w:lang w:val="en-AU"/>
              </w:rPr>
              <w:t xml:space="preserve">Reflections, impact and recommendations of a </w:t>
            </w:r>
            <w:r w:rsidRPr="00004F8F">
              <w:rPr>
                <w:rFonts w:ascii="Garamond" w:hAnsi="Garamond"/>
                <w:b/>
                <w:lang w:val="en-AU"/>
              </w:rPr>
              <w:t>co-produced qualitative study with young people who have experience of mental health difficulties</w:t>
            </w:r>
            <w:r w:rsidR="00004F8F" w:rsidRPr="00004F8F">
              <w:rPr>
                <w:rFonts w:ascii="Garamond" w:hAnsi="Garamond"/>
                <w:lang w:val="en-AU"/>
              </w:rPr>
              <w:t xml:space="preserve"> (</w:t>
            </w:r>
            <w:r w:rsidRPr="00004F8F">
              <w:rPr>
                <w:rFonts w:ascii="Garamond" w:hAnsi="Garamond"/>
                <w:lang w:val="en-AU"/>
              </w:rPr>
              <w:t>Lindsay H Dewa, Anna Lawrence-Jones, Caroline Crandell, Jack Jaques, Katy Pickles, Mary Lavelle, Sofia Pappa, Paul Aylin</w:t>
            </w:r>
            <w:r w:rsidR="00004F8F">
              <w:rPr>
                <w:rFonts w:ascii="Garamond" w:hAnsi="Garamond"/>
                <w:lang w:val="en-AU"/>
              </w:rPr>
              <w:t>)</w:t>
            </w:r>
          </w:p>
          <w:p w:rsidR="00004F8F" w:rsidRDefault="00ED64BF" w:rsidP="00C37D8F">
            <w:pPr>
              <w:pStyle w:val="ListParagraph"/>
              <w:numPr>
                <w:ilvl w:val="0"/>
                <w:numId w:val="15"/>
              </w:numPr>
              <w:rPr>
                <w:rFonts w:ascii="Garamond" w:hAnsi="Garamond"/>
                <w:lang w:val="en-AU"/>
              </w:rPr>
            </w:pPr>
            <w:r w:rsidRPr="00004F8F">
              <w:rPr>
                <w:rFonts w:ascii="Garamond" w:hAnsi="Garamond"/>
                <w:lang w:val="en-AU"/>
              </w:rPr>
              <w:t xml:space="preserve">Finding harmony within dissonance: </w:t>
            </w:r>
            <w:r w:rsidRPr="00004F8F">
              <w:rPr>
                <w:rFonts w:ascii="Garamond" w:hAnsi="Garamond"/>
                <w:b/>
                <w:lang w:val="en-AU"/>
              </w:rPr>
              <w:t>Engaging patients, family/caregivers and service providers in research</w:t>
            </w:r>
            <w:r w:rsidRPr="00004F8F">
              <w:rPr>
                <w:rFonts w:ascii="Garamond" w:hAnsi="Garamond"/>
                <w:lang w:val="en-AU"/>
              </w:rPr>
              <w:t xml:space="preserve"> to fundamentally restructure relationships through integrative dynamics</w:t>
            </w:r>
            <w:r w:rsidR="00004F8F" w:rsidRPr="00004F8F">
              <w:rPr>
                <w:rFonts w:ascii="Garamond" w:hAnsi="Garamond"/>
                <w:lang w:val="en-AU"/>
              </w:rPr>
              <w:t xml:space="preserve"> (</w:t>
            </w:r>
            <w:r w:rsidRPr="00004F8F">
              <w:rPr>
                <w:rFonts w:ascii="Garamond" w:hAnsi="Garamond"/>
                <w:lang w:val="en-AU"/>
              </w:rPr>
              <w:t>Gillian Mulvale, Jenn Green, Ashleigh Miatello, Ann E Cassidy</w:t>
            </w:r>
            <w:r w:rsidR="00004F8F">
              <w:rPr>
                <w:rFonts w:ascii="Garamond" w:hAnsi="Garamond"/>
                <w:lang w:val="en-AU"/>
              </w:rPr>
              <w:t>,</w:t>
            </w:r>
            <w:r w:rsidRPr="00004F8F">
              <w:rPr>
                <w:rFonts w:ascii="Garamond" w:hAnsi="Garamond"/>
                <w:lang w:val="en-AU"/>
              </w:rPr>
              <w:t xml:space="preserve"> Terry Martens</w:t>
            </w:r>
            <w:r w:rsidR="00004F8F">
              <w:rPr>
                <w:rFonts w:ascii="Garamond" w:hAnsi="Garamond"/>
                <w:lang w:val="en-AU"/>
              </w:rPr>
              <w:t>)</w:t>
            </w:r>
          </w:p>
          <w:p w:rsidR="00004F8F" w:rsidRDefault="00ED64BF" w:rsidP="00C37D8F">
            <w:pPr>
              <w:pStyle w:val="ListParagraph"/>
              <w:numPr>
                <w:ilvl w:val="0"/>
                <w:numId w:val="15"/>
              </w:numPr>
              <w:rPr>
                <w:rFonts w:ascii="Garamond" w:hAnsi="Garamond"/>
                <w:lang w:val="en-AU"/>
              </w:rPr>
            </w:pPr>
            <w:r w:rsidRPr="00004F8F">
              <w:rPr>
                <w:rFonts w:ascii="Garamond" w:hAnsi="Garamond"/>
                <w:lang w:val="en-AU"/>
              </w:rPr>
              <w:t xml:space="preserve">‘It’s common sense that an individual must eat’: </w:t>
            </w:r>
            <w:r w:rsidRPr="00004F8F">
              <w:rPr>
                <w:rFonts w:ascii="Garamond" w:hAnsi="Garamond"/>
                <w:b/>
                <w:lang w:val="en-AU"/>
              </w:rPr>
              <w:t>Advocating for food justice with people with psychiatric disabilities</w:t>
            </w:r>
            <w:r w:rsidRPr="00004F8F">
              <w:rPr>
                <w:rFonts w:ascii="Garamond" w:hAnsi="Garamond"/>
                <w:lang w:val="en-AU"/>
              </w:rPr>
              <w:t xml:space="preserve"> through photovoice</w:t>
            </w:r>
            <w:r w:rsidR="00004F8F" w:rsidRPr="00004F8F">
              <w:rPr>
                <w:rFonts w:ascii="Garamond" w:hAnsi="Garamond"/>
                <w:lang w:val="en-AU"/>
              </w:rPr>
              <w:t xml:space="preserve"> (</w:t>
            </w:r>
            <w:r w:rsidRPr="00004F8F">
              <w:rPr>
                <w:rFonts w:ascii="Garamond" w:hAnsi="Garamond"/>
                <w:lang w:val="en-AU"/>
              </w:rPr>
              <w:t>Lara Carson Weinstein, Mariana Chilton, Renee Turchi, Ann C Klassen, Marianna LaNoue, Alexis Silvero, Leopoldo J Cabassa</w:t>
            </w:r>
            <w:r w:rsidR="00004F8F">
              <w:rPr>
                <w:rFonts w:ascii="Garamond" w:hAnsi="Garamond"/>
                <w:lang w:val="en-AU"/>
              </w:rPr>
              <w:t>)</w:t>
            </w:r>
          </w:p>
          <w:p w:rsidR="00004F8F" w:rsidRDefault="00ED64BF" w:rsidP="00C37D8F">
            <w:pPr>
              <w:pStyle w:val="ListParagraph"/>
              <w:numPr>
                <w:ilvl w:val="0"/>
                <w:numId w:val="15"/>
              </w:numPr>
              <w:rPr>
                <w:rFonts w:ascii="Garamond" w:hAnsi="Garamond"/>
                <w:lang w:val="en-AU"/>
              </w:rPr>
            </w:pPr>
            <w:r w:rsidRPr="00004F8F">
              <w:rPr>
                <w:rFonts w:ascii="Garamond" w:hAnsi="Garamond"/>
                <w:lang w:val="en-AU"/>
              </w:rPr>
              <w:t xml:space="preserve">‘If we would change things outside we wouldn’t even need to go in…’ supporting recovery via community-based actions: A </w:t>
            </w:r>
            <w:r w:rsidRPr="00004F8F">
              <w:rPr>
                <w:rFonts w:ascii="Garamond" w:hAnsi="Garamond"/>
                <w:b/>
                <w:lang w:val="en-AU"/>
              </w:rPr>
              <w:t>focus group study on psychiatric rehospitalization</w:t>
            </w:r>
            <w:r w:rsidR="00004F8F" w:rsidRPr="00004F8F">
              <w:rPr>
                <w:rFonts w:ascii="Garamond" w:hAnsi="Garamond"/>
                <w:lang w:val="en-AU"/>
              </w:rPr>
              <w:t xml:space="preserve"> (</w:t>
            </w:r>
            <w:r w:rsidRPr="00004F8F">
              <w:rPr>
                <w:rFonts w:ascii="Garamond" w:hAnsi="Garamond"/>
                <w:lang w:val="en-AU"/>
              </w:rPr>
              <w:t>Johanna Cresswell-Smith, Valeria Donisi, Laura Rabbi, Raluca Sfetcu, Lilijana Šprah, Christa Straßmayr Mag., Kristian Wahlbeck, Marian Ådnanes</w:t>
            </w:r>
          </w:p>
          <w:p w:rsidR="00ED64BF" w:rsidRPr="00292B57" w:rsidRDefault="00ED64BF" w:rsidP="00004F8F">
            <w:pPr>
              <w:pStyle w:val="ListParagraph"/>
              <w:numPr>
                <w:ilvl w:val="0"/>
                <w:numId w:val="15"/>
              </w:numPr>
              <w:rPr>
                <w:rFonts w:ascii="Garamond" w:hAnsi="Garamond"/>
                <w:lang w:val="en-AU"/>
              </w:rPr>
            </w:pPr>
            <w:r w:rsidRPr="00ED64BF">
              <w:rPr>
                <w:rFonts w:ascii="Garamond" w:hAnsi="Garamond"/>
                <w:lang w:val="en-AU"/>
              </w:rPr>
              <w:t xml:space="preserve">What does </w:t>
            </w:r>
            <w:r w:rsidRPr="00A457A0">
              <w:rPr>
                <w:rFonts w:ascii="Garamond" w:hAnsi="Garamond"/>
                <w:b/>
                <w:lang w:val="en-AU"/>
              </w:rPr>
              <w:t>safety in mental healthcare transitions</w:t>
            </w:r>
            <w:r w:rsidRPr="00ED64BF">
              <w:rPr>
                <w:rFonts w:ascii="Garamond" w:hAnsi="Garamond"/>
                <w:lang w:val="en-AU"/>
              </w:rPr>
              <w:t xml:space="preserve"> mean for service users and other stakeholder groups: An open-ended questionnaire study</w:t>
            </w:r>
            <w:r w:rsidR="00004F8F">
              <w:rPr>
                <w:rFonts w:ascii="Garamond" w:hAnsi="Garamond"/>
                <w:lang w:val="en-AU"/>
              </w:rPr>
              <w:t xml:space="preserve"> (</w:t>
            </w:r>
            <w:r w:rsidRPr="00ED64BF">
              <w:rPr>
                <w:rFonts w:ascii="Garamond" w:hAnsi="Garamond"/>
                <w:lang w:val="en-AU"/>
              </w:rPr>
              <w:t>Natasha Tyler, Nicola Wright, Maria Panagioti, Andrew Grundy, Justin Waring</w:t>
            </w:r>
            <w:r w:rsidR="00004F8F">
              <w:rPr>
                <w:rFonts w:ascii="Garamond" w:hAnsi="Garamond"/>
                <w:lang w:val="en-AU"/>
              </w:rPr>
              <w:t>)</w:t>
            </w:r>
          </w:p>
        </w:tc>
      </w:tr>
    </w:tbl>
    <w:p w:rsidR="00ED64BF" w:rsidRDefault="00ED64BF" w:rsidP="00ED64BF">
      <w:pPr>
        <w:keepLines/>
        <w:tabs>
          <w:tab w:val="left" w:pos="1065"/>
        </w:tabs>
        <w:autoSpaceDE w:val="0"/>
        <w:autoSpaceDN w:val="0"/>
        <w:adjustRightInd w:val="0"/>
        <w:rPr>
          <w:rFonts w:ascii="Garamond" w:hAnsi="Garamond"/>
          <w:lang w:val="en-AU"/>
        </w:rPr>
      </w:pPr>
    </w:p>
    <w:p w:rsidR="00C32539" w:rsidRDefault="00C32539" w:rsidP="00C32539">
      <w:pPr>
        <w:keepNext/>
        <w:rPr>
          <w:rFonts w:ascii="Garamond" w:hAnsi="Garamond"/>
          <w:i/>
          <w:lang w:val="en-AU"/>
        </w:rPr>
      </w:pPr>
      <w:r>
        <w:rPr>
          <w:rFonts w:ascii="Garamond" w:hAnsi="Garamond"/>
          <w:i/>
          <w:lang w:val="en-AU"/>
        </w:rPr>
        <w:t>Healthcare Policy</w:t>
      </w:r>
    </w:p>
    <w:p w:rsidR="00C32539" w:rsidRPr="00D65371" w:rsidRDefault="00C32539" w:rsidP="00C32539">
      <w:pPr>
        <w:keepNext/>
        <w:rPr>
          <w:rFonts w:ascii="Garamond" w:hAnsi="Garamond"/>
          <w:lang w:val="en-AU"/>
        </w:rPr>
      </w:pPr>
      <w:r>
        <w:rPr>
          <w:rFonts w:ascii="Garamond" w:hAnsi="Garamond"/>
          <w:lang w:val="en-AU"/>
        </w:rPr>
        <w:t>Volume 16, Number 4, 2021</w:t>
      </w:r>
    </w:p>
    <w:tbl>
      <w:tblPr>
        <w:tblStyle w:val="TableGrid"/>
        <w:tblW w:w="9360" w:type="dxa"/>
        <w:tblInd w:w="288" w:type="dxa"/>
        <w:tblLayout w:type="fixed"/>
        <w:tblLook w:val="01E0" w:firstRow="1" w:lastRow="1" w:firstColumn="1" w:lastColumn="1" w:noHBand="0" w:noVBand="0"/>
      </w:tblPr>
      <w:tblGrid>
        <w:gridCol w:w="1080"/>
        <w:gridCol w:w="8280"/>
      </w:tblGrid>
      <w:tr w:rsidR="00C32539" w:rsidRPr="000170DA" w:rsidTr="00C32539">
        <w:tc>
          <w:tcPr>
            <w:tcW w:w="1080" w:type="dxa"/>
            <w:tcBorders>
              <w:top w:val="single" w:sz="4" w:space="0" w:color="auto"/>
              <w:left w:val="single" w:sz="4" w:space="0" w:color="auto"/>
              <w:bottom w:val="single" w:sz="4" w:space="0" w:color="auto"/>
              <w:right w:val="single" w:sz="4" w:space="0" w:color="auto"/>
            </w:tcBorders>
            <w:vAlign w:val="center"/>
          </w:tcPr>
          <w:p w:rsidR="00C32539" w:rsidRPr="000170DA" w:rsidRDefault="00C32539" w:rsidP="00C37D8F">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32539" w:rsidRPr="000170DA" w:rsidRDefault="00671FD0" w:rsidP="00C37D8F">
            <w:pPr>
              <w:keepNext/>
              <w:rPr>
                <w:rStyle w:val="Hyperlink"/>
                <w:rFonts w:ascii="Garamond" w:hAnsi="Garamond"/>
                <w:color w:val="auto"/>
                <w:u w:val="none"/>
                <w:lang w:val="en-AU"/>
              </w:rPr>
            </w:pPr>
            <w:hyperlink r:id="rId34" w:history="1">
              <w:r w:rsidR="00C32539" w:rsidRPr="00797F79">
                <w:rPr>
                  <w:rStyle w:val="Hyperlink"/>
                  <w:rFonts w:ascii="Garamond" w:hAnsi="Garamond"/>
                  <w:lang w:val="en-AU"/>
                </w:rPr>
                <w:t>https://www.longwoods.com/publications/healthcare-policy/26495/1/vol.-16-no.-4-2021</w:t>
              </w:r>
            </w:hyperlink>
            <w:r w:rsidR="00C32539">
              <w:rPr>
                <w:rStyle w:val="Hyperlink"/>
                <w:rFonts w:ascii="Garamond" w:hAnsi="Garamond"/>
                <w:color w:val="auto"/>
                <w:u w:val="none"/>
                <w:lang w:val="en-AU"/>
              </w:rPr>
              <w:t xml:space="preserve"> </w:t>
            </w:r>
          </w:p>
        </w:tc>
      </w:tr>
      <w:tr w:rsidR="00C32539" w:rsidRPr="000170DA" w:rsidTr="00C32539">
        <w:tc>
          <w:tcPr>
            <w:tcW w:w="1080" w:type="dxa"/>
            <w:tcBorders>
              <w:top w:val="single" w:sz="4" w:space="0" w:color="auto"/>
              <w:left w:val="single" w:sz="4" w:space="0" w:color="auto"/>
              <w:bottom w:val="single" w:sz="4" w:space="0" w:color="auto"/>
              <w:right w:val="single" w:sz="4" w:space="0" w:color="auto"/>
            </w:tcBorders>
            <w:vAlign w:val="center"/>
          </w:tcPr>
          <w:p w:rsidR="00C32539" w:rsidRPr="000170DA" w:rsidRDefault="00C32539" w:rsidP="00C37D8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32539" w:rsidRPr="007C3778" w:rsidRDefault="00C32539" w:rsidP="00C37D8F">
            <w:pPr>
              <w:rPr>
                <w:rFonts w:ascii="Garamond" w:hAnsi="Garamond"/>
                <w:lang w:val="en-AU"/>
              </w:rPr>
            </w:pPr>
            <w:r w:rsidRPr="00B440ED">
              <w:rPr>
                <w:rFonts w:ascii="Garamond" w:hAnsi="Garamond"/>
                <w:lang w:val="en-AU"/>
              </w:rPr>
              <w:t xml:space="preserve">A new issue of </w:t>
            </w:r>
            <w:r>
              <w:rPr>
                <w:rFonts w:ascii="Garamond" w:hAnsi="Garamond"/>
                <w:i/>
                <w:lang w:val="en-AU"/>
              </w:rPr>
              <w:t>Healthcare Policy</w:t>
            </w:r>
            <w:r w:rsidRPr="00B440ED">
              <w:rPr>
                <w:rFonts w:ascii="Garamond" w:hAnsi="Garamond"/>
                <w:lang w:val="en-AU"/>
              </w:rPr>
              <w:t xml:space="preserve"> has been published.</w:t>
            </w:r>
            <w:r w:rsidRPr="0066531C">
              <w:rPr>
                <w:rFonts w:ascii="Garamond" w:hAnsi="Garamond"/>
                <w:lang w:val="en-AU"/>
              </w:rPr>
              <w:t xml:space="preserve">. </w:t>
            </w:r>
            <w:r w:rsidRPr="00B440ED">
              <w:rPr>
                <w:rFonts w:ascii="Garamond" w:hAnsi="Garamond"/>
                <w:lang w:val="en-AU"/>
              </w:rPr>
              <w:t xml:space="preserve">Articles in this issue of </w:t>
            </w:r>
            <w:r>
              <w:rPr>
                <w:rFonts w:ascii="Garamond" w:hAnsi="Garamond"/>
                <w:i/>
                <w:lang w:val="en-AU"/>
              </w:rPr>
              <w:t>Healthcare Policy</w:t>
            </w:r>
            <w:r w:rsidRPr="00B440ED">
              <w:rPr>
                <w:rFonts w:ascii="Garamond" w:hAnsi="Garamond"/>
                <w:lang w:val="en-AU"/>
              </w:rPr>
              <w:t xml:space="preserve"> include:</w:t>
            </w:r>
          </w:p>
          <w:p w:rsidR="00C32539" w:rsidRPr="00C32539" w:rsidRDefault="00C32539" w:rsidP="00C37D8F">
            <w:pPr>
              <w:pStyle w:val="ListParagraph"/>
              <w:numPr>
                <w:ilvl w:val="0"/>
                <w:numId w:val="15"/>
              </w:numPr>
              <w:rPr>
                <w:rFonts w:ascii="Garamond" w:hAnsi="Garamond"/>
                <w:lang w:val="en-AU"/>
              </w:rPr>
            </w:pPr>
            <w:r w:rsidRPr="00C32539">
              <w:rPr>
                <w:rFonts w:ascii="Garamond" w:hAnsi="Garamond"/>
                <w:lang w:val="en-AU"/>
              </w:rPr>
              <w:t xml:space="preserve">Editorial: </w:t>
            </w:r>
            <w:r w:rsidRPr="00C32539">
              <w:rPr>
                <w:rFonts w:ascii="Garamond" w:hAnsi="Garamond"/>
                <w:b/>
                <w:lang w:val="en-AU"/>
              </w:rPr>
              <w:t>COVID-19 and a Window into Healthcare Providers’ Resiliency</w:t>
            </w:r>
            <w:r w:rsidRPr="00C32539">
              <w:rPr>
                <w:rFonts w:ascii="Garamond" w:hAnsi="Garamond"/>
                <w:lang w:val="en-AU"/>
              </w:rPr>
              <w:t xml:space="preserve"> (Jason M Sutherland</w:t>
            </w:r>
            <w:r>
              <w:rPr>
                <w:rFonts w:ascii="Garamond" w:hAnsi="Garamond"/>
                <w:lang w:val="en-AU"/>
              </w:rPr>
              <w:t>)</w:t>
            </w:r>
          </w:p>
          <w:p w:rsidR="00C32539" w:rsidRPr="00C32539" w:rsidRDefault="00C32539" w:rsidP="00C37D8F">
            <w:pPr>
              <w:pStyle w:val="ListParagraph"/>
              <w:numPr>
                <w:ilvl w:val="0"/>
                <w:numId w:val="15"/>
              </w:numPr>
              <w:rPr>
                <w:rFonts w:ascii="Garamond" w:hAnsi="Garamond"/>
                <w:lang w:val="en-AU"/>
              </w:rPr>
            </w:pPr>
            <w:r w:rsidRPr="00C32539">
              <w:rPr>
                <w:rFonts w:ascii="Garamond" w:hAnsi="Garamond"/>
                <w:lang w:val="en-AU"/>
              </w:rPr>
              <w:t xml:space="preserve">The </w:t>
            </w:r>
            <w:r w:rsidRPr="00C32539">
              <w:rPr>
                <w:rFonts w:ascii="Garamond" w:hAnsi="Garamond"/>
                <w:b/>
                <w:lang w:val="en-AU"/>
              </w:rPr>
              <w:t>Shadow Pandemic of Alcohol Use during COVID-19</w:t>
            </w:r>
            <w:r w:rsidRPr="00C32539">
              <w:rPr>
                <w:rFonts w:ascii="Garamond" w:hAnsi="Garamond"/>
                <w:lang w:val="en-AU"/>
              </w:rPr>
              <w:t>: A Canadian Health Leadership Imperative (Elizabeth Hartney</w:t>
            </w:r>
            <w:r>
              <w:rPr>
                <w:rFonts w:ascii="Garamond" w:hAnsi="Garamond"/>
                <w:lang w:val="en-AU"/>
              </w:rPr>
              <w:t>)</w:t>
            </w:r>
          </w:p>
          <w:p w:rsidR="00C32539" w:rsidRPr="00C32539" w:rsidRDefault="00C32539" w:rsidP="00C37D8F">
            <w:pPr>
              <w:pStyle w:val="ListParagraph"/>
              <w:numPr>
                <w:ilvl w:val="0"/>
                <w:numId w:val="15"/>
              </w:numPr>
              <w:rPr>
                <w:rFonts w:ascii="Garamond" w:hAnsi="Garamond"/>
                <w:lang w:val="en-AU"/>
              </w:rPr>
            </w:pPr>
            <w:r w:rsidRPr="00C32539">
              <w:rPr>
                <w:rFonts w:ascii="Garamond" w:hAnsi="Garamond"/>
                <w:lang w:val="en-AU"/>
              </w:rPr>
              <w:t xml:space="preserve">Commentary: The </w:t>
            </w:r>
            <w:r w:rsidRPr="00C32539">
              <w:rPr>
                <w:rFonts w:ascii="Garamond" w:hAnsi="Garamond"/>
                <w:b/>
                <w:lang w:val="en-AU"/>
              </w:rPr>
              <w:t>COVID-19 Pandemic Is Not a Good Time to Weaken Restrictions on Alcohol Availability</w:t>
            </w:r>
            <w:r w:rsidRPr="00C32539">
              <w:rPr>
                <w:rFonts w:ascii="Garamond" w:hAnsi="Garamond"/>
                <w:lang w:val="en-AU"/>
              </w:rPr>
              <w:t xml:space="preserve"> (Shannon Lange and Jürgen Rehm</w:t>
            </w:r>
            <w:r>
              <w:rPr>
                <w:rFonts w:ascii="Garamond" w:hAnsi="Garamond"/>
                <w:lang w:val="en-AU"/>
              </w:rPr>
              <w:t>)</w:t>
            </w:r>
          </w:p>
          <w:p w:rsidR="00C32539" w:rsidRPr="00C32539" w:rsidRDefault="00C32539" w:rsidP="00C37D8F">
            <w:pPr>
              <w:pStyle w:val="ListParagraph"/>
              <w:numPr>
                <w:ilvl w:val="0"/>
                <w:numId w:val="15"/>
              </w:numPr>
              <w:rPr>
                <w:rFonts w:ascii="Garamond" w:hAnsi="Garamond"/>
                <w:lang w:val="en-AU"/>
              </w:rPr>
            </w:pPr>
            <w:r w:rsidRPr="00C32539">
              <w:rPr>
                <w:rFonts w:ascii="Garamond" w:hAnsi="Garamond"/>
                <w:lang w:val="en-AU"/>
              </w:rPr>
              <w:t xml:space="preserve">Describing the </w:t>
            </w:r>
            <w:r w:rsidRPr="00C32539">
              <w:rPr>
                <w:rFonts w:ascii="Garamond" w:hAnsi="Garamond"/>
                <w:b/>
                <w:lang w:val="en-AU"/>
              </w:rPr>
              <w:t>Mental Health State of Nurses</w:t>
            </w:r>
            <w:r w:rsidRPr="00C32539">
              <w:rPr>
                <w:rFonts w:ascii="Garamond" w:hAnsi="Garamond"/>
                <w:lang w:val="en-AU"/>
              </w:rPr>
              <w:t xml:space="preserve"> in British Columbia: A Province-Wide Survey Study (Farinaz Havaei, Andy Ma, Michael Leiter and Adriane Gear</w:t>
            </w:r>
            <w:r>
              <w:rPr>
                <w:rFonts w:ascii="Garamond" w:hAnsi="Garamond"/>
                <w:lang w:val="en-AU"/>
              </w:rPr>
              <w:t>)</w:t>
            </w:r>
          </w:p>
          <w:p w:rsidR="00C32539" w:rsidRPr="00C32539" w:rsidRDefault="00C32539" w:rsidP="00C32539">
            <w:pPr>
              <w:pStyle w:val="ListParagraph"/>
              <w:numPr>
                <w:ilvl w:val="0"/>
                <w:numId w:val="15"/>
              </w:numPr>
              <w:rPr>
                <w:rFonts w:ascii="Garamond" w:hAnsi="Garamond"/>
                <w:lang w:val="en-AU"/>
              </w:rPr>
            </w:pPr>
            <w:r w:rsidRPr="00C32539">
              <w:rPr>
                <w:rFonts w:ascii="Garamond" w:hAnsi="Garamond"/>
                <w:lang w:val="en-AU"/>
              </w:rPr>
              <w:t xml:space="preserve">Putting the Patient First: A </w:t>
            </w:r>
            <w:r w:rsidRPr="00C32539">
              <w:rPr>
                <w:rFonts w:ascii="Garamond" w:hAnsi="Garamond"/>
                <w:b/>
                <w:lang w:val="en-AU"/>
              </w:rPr>
              <w:t>Scoping Review of Patient Desires</w:t>
            </w:r>
            <w:r w:rsidRPr="00C32539">
              <w:rPr>
                <w:rFonts w:ascii="Garamond" w:hAnsi="Garamond"/>
                <w:lang w:val="en-AU"/>
              </w:rPr>
              <w:t xml:space="preserve"> in Canada (Allie Peckham, James G. Wright, Husayn Marani, Reham Abdelhalim, Dara Laxer, Sara Allin, Nadia Alam</w:t>
            </w:r>
            <w:r>
              <w:rPr>
                <w:rFonts w:ascii="Garamond" w:hAnsi="Garamond"/>
                <w:lang w:val="en-AU"/>
              </w:rPr>
              <w:t xml:space="preserve"> </w:t>
            </w:r>
            <w:r w:rsidRPr="00C32539">
              <w:rPr>
                <w:rFonts w:ascii="Garamond" w:hAnsi="Garamond"/>
                <w:lang w:val="en-AU"/>
              </w:rPr>
              <w:t>and Greg Marchildon</w:t>
            </w:r>
            <w:r>
              <w:rPr>
                <w:rFonts w:ascii="Garamond" w:hAnsi="Garamond"/>
                <w:lang w:val="en-AU"/>
              </w:rPr>
              <w:t>)</w:t>
            </w:r>
          </w:p>
          <w:p w:rsidR="00C32539" w:rsidRPr="00C32539" w:rsidRDefault="00C32539" w:rsidP="00C37D8F">
            <w:pPr>
              <w:pStyle w:val="ListParagraph"/>
              <w:numPr>
                <w:ilvl w:val="0"/>
                <w:numId w:val="15"/>
              </w:numPr>
              <w:rPr>
                <w:rFonts w:ascii="Garamond" w:hAnsi="Garamond"/>
                <w:lang w:val="en-AU"/>
              </w:rPr>
            </w:pPr>
            <w:r w:rsidRPr="00C32539">
              <w:rPr>
                <w:rFonts w:ascii="Garamond" w:hAnsi="Garamond"/>
                <w:lang w:val="en-AU"/>
              </w:rPr>
              <w:t xml:space="preserve">Despite Interventions, </w:t>
            </w:r>
            <w:r w:rsidRPr="00C32539">
              <w:rPr>
                <w:rFonts w:ascii="Garamond" w:hAnsi="Garamond"/>
                <w:b/>
                <w:lang w:val="en-AU"/>
              </w:rPr>
              <w:t>Emergency Flow</w:t>
            </w:r>
            <w:r w:rsidRPr="00C32539">
              <w:rPr>
                <w:rFonts w:ascii="Garamond" w:hAnsi="Garamond"/>
                <w:lang w:val="en-AU"/>
              </w:rPr>
              <w:t xml:space="preserve"> Stagnates in Urban Western Canada (Sara A. Kreindler, Michael J. Schull, Brian H. Rowe, Malcolm B. Doupe and Colleen J. Metge</w:t>
            </w:r>
            <w:r>
              <w:rPr>
                <w:rFonts w:ascii="Garamond" w:hAnsi="Garamond"/>
                <w:lang w:val="en-AU"/>
              </w:rPr>
              <w:t>)</w:t>
            </w:r>
          </w:p>
          <w:p w:rsidR="00C32539" w:rsidRPr="00C32539" w:rsidRDefault="00C32539" w:rsidP="00C37D8F">
            <w:pPr>
              <w:pStyle w:val="ListParagraph"/>
              <w:numPr>
                <w:ilvl w:val="0"/>
                <w:numId w:val="15"/>
              </w:numPr>
              <w:rPr>
                <w:rFonts w:ascii="Garamond" w:hAnsi="Garamond"/>
                <w:lang w:val="en-AU"/>
              </w:rPr>
            </w:pPr>
            <w:r w:rsidRPr="00C32539">
              <w:rPr>
                <w:rFonts w:ascii="Garamond" w:hAnsi="Garamond"/>
                <w:b/>
                <w:lang w:val="en-AU"/>
              </w:rPr>
              <w:t>Non-Official Language Concordance in Urban Canadian Medical Practice</w:t>
            </w:r>
            <w:r w:rsidRPr="00C32539">
              <w:rPr>
                <w:rFonts w:ascii="Garamond" w:hAnsi="Garamond"/>
                <w:lang w:val="en-AU"/>
              </w:rPr>
              <w:t>: Implications for Care during the COVID-19 Pandemic (Ruolz Ariste and Livio di Matteo</w:t>
            </w:r>
            <w:r>
              <w:rPr>
                <w:rFonts w:ascii="Garamond" w:hAnsi="Garamond"/>
                <w:lang w:val="en-AU"/>
              </w:rPr>
              <w:t>)</w:t>
            </w:r>
          </w:p>
          <w:p w:rsidR="00C32539" w:rsidRPr="00292B57" w:rsidRDefault="00C32539" w:rsidP="00C32539">
            <w:pPr>
              <w:pStyle w:val="ListParagraph"/>
              <w:numPr>
                <w:ilvl w:val="0"/>
                <w:numId w:val="15"/>
              </w:numPr>
              <w:rPr>
                <w:rFonts w:ascii="Garamond" w:hAnsi="Garamond"/>
                <w:lang w:val="en-AU"/>
              </w:rPr>
            </w:pPr>
            <w:r w:rsidRPr="00C32539">
              <w:rPr>
                <w:rFonts w:ascii="Garamond" w:hAnsi="Garamond"/>
                <w:b/>
                <w:lang w:val="en-AU"/>
              </w:rPr>
              <w:lastRenderedPageBreak/>
              <w:t>Time-Driven Activity-Based Costing for Cataract Surgery</w:t>
            </w:r>
            <w:r w:rsidRPr="00C32539">
              <w:rPr>
                <w:rFonts w:ascii="Garamond" w:hAnsi="Garamond"/>
                <w:lang w:val="en-AU"/>
              </w:rPr>
              <w:t xml:space="preserve"> in Canada: The Case of the Kensington Eye Institute </w:t>
            </w:r>
            <w:r>
              <w:rPr>
                <w:rFonts w:ascii="Garamond" w:hAnsi="Garamond"/>
                <w:lang w:val="en-AU"/>
              </w:rPr>
              <w:t>(</w:t>
            </w:r>
            <w:r w:rsidRPr="00C32539">
              <w:rPr>
                <w:rFonts w:ascii="Garamond" w:hAnsi="Garamond"/>
                <w:lang w:val="en-AU"/>
              </w:rPr>
              <w:t>Hamid Sadri, Sara Sinigallia, Mahek Shah, Jason Vanderheyden and Bernard Souche</w:t>
            </w:r>
            <w:r>
              <w:rPr>
                <w:rFonts w:ascii="Garamond" w:hAnsi="Garamond"/>
                <w:lang w:val="en-AU"/>
              </w:rPr>
              <w:t>)</w:t>
            </w:r>
          </w:p>
        </w:tc>
      </w:tr>
    </w:tbl>
    <w:p w:rsidR="00C32539" w:rsidRDefault="00C32539" w:rsidP="00C32539">
      <w:pPr>
        <w:keepLines/>
        <w:tabs>
          <w:tab w:val="left" w:pos="1065"/>
        </w:tabs>
        <w:autoSpaceDE w:val="0"/>
        <w:autoSpaceDN w:val="0"/>
        <w:adjustRightInd w:val="0"/>
        <w:rPr>
          <w:rFonts w:ascii="Garamond" w:hAnsi="Garamond"/>
          <w:lang w:val="en-AU"/>
        </w:rPr>
      </w:pPr>
    </w:p>
    <w:p w:rsidR="003416DE" w:rsidRPr="00467B47" w:rsidRDefault="003416DE" w:rsidP="003416DE">
      <w:pPr>
        <w:keepNext/>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 xml:space="preserve">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3416DE" w:rsidRPr="00467B47" w:rsidTr="000E1EA4">
        <w:trPr>
          <w:cantSplit/>
        </w:trPr>
        <w:tc>
          <w:tcPr>
            <w:tcW w:w="1080" w:type="dxa"/>
            <w:tcBorders>
              <w:top w:val="single" w:sz="4" w:space="0" w:color="auto"/>
              <w:left w:val="single" w:sz="4" w:space="0" w:color="auto"/>
              <w:bottom w:val="single" w:sz="4" w:space="0" w:color="auto"/>
              <w:right w:val="single" w:sz="4" w:space="0" w:color="auto"/>
            </w:tcBorders>
            <w:vAlign w:val="center"/>
          </w:tcPr>
          <w:p w:rsidR="003416DE" w:rsidRPr="00467B47" w:rsidRDefault="003416DE" w:rsidP="000E1EA4">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3416DE" w:rsidRPr="00467B47" w:rsidRDefault="00671FD0" w:rsidP="000E1EA4">
            <w:pPr>
              <w:keepNext/>
              <w:rPr>
                <w:rFonts w:ascii="Garamond" w:hAnsi="Garamond"/>
                <w:lang w:val="en-AU"/>
              </w:rPr>
            </w:pPr>
            <w:hyperlink r:id="rId35" w:history="1">
              <w:r w:rsidR="003416DE" w:rsidRPr="00467B47">
                <w:rPr>
                  <w:rStyle w:val="Hyperlink"/>
                  <w:rFonts w:ascii="Garamond" w:hAnsi="Garamond"/>
                  <w:lang w:val="en-AU"/>
                </w:rPr>
                <w:t>https://qualitysafety.bmj.com/content/early/recent</w:t>
              </w:r>
            </w:hyperlink>
          </w:p>
        </w:tc>
      </w:tr>
      <w:tr w:rsidR="003416DE" w:rsidRPr="00467B47" w:rsidTr="000E1EA4">
        <w:tc>
          <w:tcPr>
            <w:tcW w:w="1080" w:type="dxa"/>
            <w:tcBorders>
              <w:top w:val="single" w:sz="4" w:space="0" w:color="auto"/>
              <w:left w:val="single" w:sz="4" w:space="0" w:color="auto"/>
              <w:bottom w:val="single" w:sz="4" w:space="0" w:color="auto"/>
              <w:right w:val="single" w:sz="4" w:space="0" w:color="auto"/>
            </w:tcBorders>
            <w:vAlign w:val="center"/>
          </w:tcPr>
          <w:p w:rsidR="003416DE" w:rsidRPr="00467B47" w:rsidRDefault="003416DE" w:rsidP="000E1EA4">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rsidR="003416DE" w:rsidRPr="00D84575" w:rsidRDefault="003416DE" w:rsidP="000E1EA4">
            <w:pPr>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Safety</w:t>
            </w:r>
            <w:r w:rsidRPr="00467B47">
              <w:rPr>
                <w:rFonts w:ascii="Garamond" w:hAnsi="Garamond"/>
                <w:lang w:val="en-AU"/>
              </w:rPr>
              <w:t xml:space="preserve"> has published a number of ‘online first’ articles, including:</w:t>
            </w:r>
          </w:p>
          <w:p w:rsidR="006E1AAD" w:rsidRPr="006E1AAD" w:rsidRDefault="006E1AAD" w:rsidP="00C37D8F">
            <w:pPr>
              <w:pStyle w:val="ListParagraph"/>
              <w:numPr>
                <w:ilvl w:val="0"/>
                <w:numId w:val="14"/>
              </w:numPr>
              <w:rPr>
                <w:rFonts w:ascii="Garamond" w:hAnsi="Garamond"/>
                <w:lang w:val="en-AU"/>
              </w:rPr>
            </w:pPr>
            <w:r w:rsidRPr="006E1AAD">
              <w:rPr>
                <w:rFonts w:ascii="Garamond" w:hAnsi="Garamond"/>
                <w:b/>
                <w:lang w:val="en-AU"/>
              </w:rPr>
              <w:t>Safety cases for digital health innovations</w:t>
            </w:r>
            <w:r w:rsidRPr="006E1AAD">
              <w:rPr>
                <w:rFonts w:ascii="Garamond" w:hAnsi="Garamond"/>
                <w:lang w:val="en-AU"/>
              </w:rPr>
              <w:t>: can they work? (Mark Sujan, Ibrahim Habli</w:t>
            </w:r>
            <w:r>
              <w:rPr>
                <w:rFonts w:ascii="Garamond" w:hAnsi="Garamond"/>
                <w:lang w:val="en-AU"/>
              </w:rPr>
              <w:t>)</w:t>
            </w:r>
          </w:p>
          <w:p w:rsidR="006E1AAD" w:rsidRPr="006E1AAD" w:rsidRDefault="006E1AAD" w:rsidP="00C37D8F">
            <w:pPr>
              <w:pStyle w:val="ListParagraph"/>
              <w:numPr>
                <w:ilvl w:val="0"/>
                <w:numId w:val="14"/>
              </w:numPr>
              <w:rPr>
                <w:rFonts w:ascii="Garamond" w:hAnsi="Garamond"/>
                <w:lang w:val="en-AU"/>
              </w:rPr>
            </w:pPr>
            <w:r w:rsidRPr="006E1AAD">
              <w:rPr>
                <w:rFonts w:ascii="Garamond" w:hAnsi="Garamond"/>
                <w:lang w:val="en-AU"/>
              </w:rPr>
              <w:t xml:space="preserve">Editorial: No one left behind: a case for more </w:t>
            </w:r>
            <w:r w:rsidRPr="006E1AAD">
              <w:rPr>
                <w:rFonts w:ascii="Garamond" w:hAnsi="Garamond"/>
                <w:b/>
                <w:lang w:val="en-AU"/>
              </w:rPr>
              <w:t xml:space="preserve">inclusivity in authorship for quality improvement and implementation research </w:t>
            </w:r>
            <w:r w:rsidRPr="006E1AAD">
              <w:rPr>
                <w:rFonts w:ascii="Garamond" w:hAnsi="Garamond"/>
                <w:lang w:val="en-AU"/>
              </w:rPr>
              <w:t>(Jennifer S Myers, Meghan Lane-Fall, Christine Soong</w:t>
            </w:r>
            <w:r>
              <w:rPr>
                <w:rFonts w:ascii="Garamond" w:hAnsi="Garamond"/>
                <w:lang w:val="en-AU"/>
              </w:rPr>
              <w:t>)</w:t>
            </w:r>
          </w:p>
          <w:p w:rsidR="00F57104" w:rsidRPr="00F57104" w:rsidRDefault="00F57104" w:rsidP="00C37D8F">
            <w:pPr>
              <w:pStyle w:val="ListParagraph"/>
              <w:numPr>
                <w:ilvl w:val="0"/>
                <w:numId w:val="14"/>
              </w:numPr>
              <w:rPr>
                <w:rFonts w:ascii="Garamond" w:hAnsi="Garamond"/>
                <w:lang w:val="en-AU"/>
              </w:rPr>
            </w:pPr>
            <w:r w:rsidRPr="00F57104">
              <w:rPr>
                <w:rFonts w:ascii="Garamond" w:hAnsi="Garamond"/>
                <w:b/>
                <w:lang w:val="en-AU"/>
              </w:rPr>
              <w:t>Implementation challenges to patient</w:t>
            </w:r>
            <w:r w:rsidRPr="00F57104">
              <w:rPr>
                <w:rFonts w:ascii="Garamond" w:hAnsi="Garamond"/>
                <w:lang w:val="en-AU"/>
              </w:rPr>
              <w:t xml:space="preserve"> safety in Guatemala: a mixed methods evaluation (Bria J Hall, Melany Puente, Angie Aguilar, Isabelle Sico, Monica Orozco Barrios, Sindy Mendez, Joy Noel Baumgartner, David Boyd, Erwin Calgua, Randall Lou-Meda, Carla C Ramirez, Ana Diez, Astrid Tello, J Bryan Sexton, Henry Rice</w:t>
            </w:r>
            <w:r>
              <w:rPr>
                <w:rFonts w:ascii="Garamond" w:hAnsi="Garamond"/>
                <w:lang w:val="en-AU"/>
              </w:rPr>
              <w:t>)</w:t>
            </w:r>
          </w:p>
          <w:p w:rsidR="0037485E" w:rsidRPr="00543B3B" w:rsidRDefault="00F57104" w:rsidP="00F57104">
            <w:pPr>
              <w:pStyle w:val="ListParagraph"/>
              <w:numPr>
                <w:ilvl w:val="0"/>
                <w:numId w:val="14"/>
              </w:numPr>
              <w:rPr>
                <w:rFonts w:ascii="Garamond" w:hAnsi="Garamond"/>
                <w:lang w:val="en-AU"/>
              </w:rPr>
            </w:pPr>
            <w:r w:rsidRPr="00F57104">
              <w:rPr>
                <w:rFonts w:ascii="Garamond" w:hAnsi="Garamond"/>
                <w:b/>
                <w:lang w:val="en-AU"/>
              </w:rPr>
              <w:t>SEIPS 101 and seven simple SEIPS tools</w:t>
            </w:r>
            <w:r w:rsidRPr="00F57104">
              <w:rPr>
                <w:rFonts w:ascii="Garamond" w:hAnsi="Garamond"/>
                <w:lang w:val="en-AU"/>
              </w:rPr>
              <w:t xml:space="preserve"> </w:t>
            </w:r>
            <w:r>
              <w:rPr>
                <w:rFonts w:ascii="Garamond" w:hAnsi="Garamond"/>
                <w:lang w:val="en-AU"/>
              </w:rPr>
              <w:t>(</w:t>
            </w:r>
            <w:r w:rsidRPr="00F57104">
              <w:rPr>
                <w:rFonts w:ascii="Garamond" w:hAnsi="Garamond"/>
                <w:lang w:val="en-AU"/>
              </w:rPr>
              <w:t>Richard J Holden, Pascale Carayon</w:t>
            </w:r>
            <w:r>
              <w:rPr>
                <w:rFonts w:ascii="Garamond" w:hAnsi="Garamond"/>
                <w:lang w:val="en-AU"/>
              </w:rPr>
              <w:t>)</w:t>
            </w:r>
          </w:p>
        </w:tc>
      </w:tr>
    </w:tbl>
    <w:p w:rsidR="003416DE" w:rsidRDefault="003416DE" w:rsidP="003416DE">
      <w:pPr>
        <w:rPr>
          <w:rFonts w:ascii="Garamond" w:hAnsi="Garamond"/>
          <w:i/>
          <w:lang w:val="en-AU"/>
        </w:rPr>
      </w:pPr>
    </w:p>
    <w:p w:rsidR="00DD2AFC" w:rsidRDefault="00DD2AFC" w:rsidP="003416DE">
      <w:pPr>
        <w:rPr>
          <w:rFonts w:ascii="Garamond" w:hAnsi="Garamond"/>
          <w:i/>
          <w:lang w:val="en-AU"/>
        </w:rPr>
      </w:pPr>
    </w:p>
    <w:p w:rsidR="00DD2AFC" w:rsidRDefault="00DD2AFC" w:rsidP="003416DE">
      <w:pPr>
        <w:rPr>
          <w:rFonts w:ascii="Garamond" w:hAnsi="Garamond"/>
          <w:i/>
          <w:lang w:val="en-AU"/>
        </w:rPr>
      </w:pPr>
    </w:p>
    <w:p w:rsidR="00D71C54" w:rsidRDefault="009F6F9B" w:rsidP="00977E92">
      <w:pPr>
        <w:rPr>
          <w:rFonts w:ascii="Garamond" w:hAnsi="Garamond"/>
          <w:b/>
          <w:lang w:val="en-AU"/>
        </w:rPr>
      </w:pPr>
      <w:r>
        <w:rPr>
          <w:rFonts w:ascii="Garamond" w:hAnsi="Garamond"/>
          <w:b/>
          <w:lang w:val="en-AU"/>
        </w:rPr>
        <w:t>Online resources</w:t>
      </w:r>
    </w:p>
    <w:p w:rsidR="009F6F9B" w:rsidRDefault="009F6F9B" w:rsidP="009F6F9B">
      <w:pPr>
        <w:keepNext/>
        <w:rPr>
          <w:rFonts w:ascii="Garamond" w:hAnsi="Garamond"/>
          <w:i/>
          <w:lang w:val="en-AU"/>
        </w:rPr>
      </w:pPr>
    </w:p>
    <w:p w:rsidR="009F6F9B" w:rsidRPr="008F3909" w:rsidRDefault="009F6F9B" w:rsidP="009F6F9B">
      <w:pPr>
        <w:keepNext/>
        <w:rPr>
          <w:rFonts w:ascii="Garamond" w:hAnsi="Garamond"/>
          <w:i/>
          <w:lang w:val="en-AU"/>
        </w:rPr>
      </w:pPr>
      <w:r>
        <w:rPr>
          <w:rFonts w:ascii="Garamond" w:hAnsi="Garamond"/>
          <w:i/>
          <w:lang w:val="en-AU"/>
        </w:rPr>
        <w:t>[</w:t>
      </w:r>
      <w:r w:rsidRPr="008F3909">
        <w:rPr>
          <w:rFonts w:ascii="Garamond" w:hAnsi="Garamond"/>
          <w:i/>
          <w:lang w:val="en-AU"/>
        </w:rPr>
        <w:t>UK] NICE Guidelines and Quality Standards</w:t>
      </w:r>
    </w:p>
    <w:p w:rsidR="009F6F9B" w:rsidRPr="008F3909" w:rsidRDefault="00671FD0" w:rsidP="009F6F9B">
      <w:pPr>
        <w:keepNext/>
        <w:rPr>
          <w:rFonts w:ascii="Garamond" w:hAnsi="Garamond"/>
          <w:lang w:val="en-AU"/>
        </w:rPr>
      </w:pPr>
      <w:hyperlink r:id="rId36" w:history="1">
        <w:r w:rsidR="009F6F9B" w:rsidRPr="00B91B4F">
          <w:rPr>
            <w:rStyle w:val="Hyperlink"/>
            <w:rFonts w:ascii="Garamond" w:hAnsi="Garamond"/>
            <w:lang w:val="en-AU"/>
          </w:rPr>
          <w:t>https://www.nice.org.uk/guidance</w:t>
        </w:r>
      </w:hyperlink>
    </w:p>
    <w:p w:rsidR="009F6F9B" w:rsidRPr="008F3909" w:rsidRDefault="009F6F9B" w:rsidP="009F6F9B">
      <w:pPr>
        <w:rPr>
          <w:rFonts w:ascii="Garamond" w:hAnsi="Garamond"/>
          <w:lang w:val="en-AU"/>
        </w:rPr>
      </w:pPr>
      <w:r w:rsidRPr="008F3909">
        <w:rPr>
          <w:rFonts w:ascii="Garamond" w:hAnsi="Garamond"/>
          <w:lang w:val="en-AU"/>
        </w:rPr>
        <w:t>The UK’s National Institute for Health and Care Excellence (NICE) has published new (or updated) guidelines and quality standards. The latest reviews or updates are:</w:t>
      </w:r>
    </w:p>
    <w:p w:rsidR="009F6F9B" w:rsidRPr="006E1AAD" w:rsidRDefault="005A5026" w:rsidP="005A5026">
      <w:pPr>
        <w:pStyle w:val="ListParagraph"/>
        <w:numPr>
          <w:ilvl w:val="0"/>
          <w:numId w:val="14"/>
        </w:numPr>
        <w:rPr>
          <w:rStyle w:val="Hyperlink"/>
          <w:rFonts w:ascii="Garamond" w:hAnsi="Garamond"/>
          <w:color w:val="auto"/>
          <w:u w:val="none"/>
          <w:lang w:val="en-AU"/>
        </w:rPr>
      </w:pPr>
      <w:r>
        <w:rPr>
          <w:rFonts w:ascii="Garamond" w:hAnsi="Garamond"/>
          <w:lang w:val="en-AU"/>
        </w:rPr>
        <w:t xml:space="preserve">NICE Guideline NG88 </w:t>
      </w:r>
      <w:r w:rsidRPr="005A5026">
        <w:rPr>
          <w:rFonts w:ascii="Garamond" w:hAnsi="Garamond"/>
          <w:b/>
          <w:i/>
          <w:lang w:val="en-AU"/>
        </w:rPr>
        <w:t>Heavy menstrual bleeding</w:t>
      </w:r>
      <w:r w:rsidRPr="005A5026">
        <w:rPr>
          <w:rFonts w:ascii="Garamond" w:hAnsi="Garamond"/>
          <w:i/>
          <w:lang w:val="en-AU"/>
        </w:rPr>
        <w:t>: assessment and management</w:t>
      </w:r>
      <w:r>
        <w:rPr>
          <w:rFonts w:ascii="Garamond" w:hAnsi="Garamond"/>
          <w:lang w:val="en-AU"/>
        </w:rPr>
        <w:t xml:space="preserve"> </w:t>
      </w:r>
      <w:hyperlink r:id="rId37" w:history="1">
        <w:r w:rsidRPr="00E95882">
          <w:rPr>
            <w:rStyle w:val="Hyperlink"/>
            <w:rFonts w:ascii="Garamond" w:hAnsi="Garamond"/>
            <w:lang w:val="en-AU"/>
          </w:rPr>
          <w:t>https://www.nice.org.uk/guidance/ng88</w:t>
        </w:r>
      </w:hyperlink>
    </w:p>
    <w:p w:rsidR="006E1AAD" w:rsidRDefault="006E1AAD" w:rsidP="006E1AAD">
      <w:pPr>
        <w:pStyle w:val="ListParagraph"/>
        <w:numPr>
          <w:ilvl w:val="0"/>
          <w:numId w:val="14"/>
        </w:numPr>
        <w:rPr>
          <w:rFonts w:ascii="Garamond" w:hAnsi="Garamond"/>
          <w:lang w:val="en-AU"/>
        </w:rPr>
      </w:pPr>
      <w:r>
        <w:rPr>
          <w:rFonts w:ascii="Garamond" w:hAnsi="Garamond"/>
          <w:lang w:val="en-AU"/>
        </w:rPr>
        <w:t xml:space="preserve">NICE Guideline NG191 </w:t>
      </w:r>
      <w:r w:rsidRPr="006E1AAD">
        <w:rPr>
          <w:rFonts w:ascii="Garamond" w:hAnsi="Garamond"/>
          <w:i/>
          <w:lang w:val="en-AU"/>
        </w:rPr>
        <w:t xml:space="preserve">COVID-19 rapid guideline: </w:t>
      </w:r>
      <w:r w:rsidRPr="006E1AAD">
        <w:rPr>
          <w:rFonts w:ascii="Garamond" w:hAnsi="Garamond"/>
          <w:b/>
          <w:i/>
          <w:lang w:val="en-AU"/>
        </w:rPr>
        <w:t>managing COVID-19</w:t>
      </w:r>
      <w:r w:rsidRPr="006E1AAD">
        <w:rPr>
          <w:rFonts w:ascii="Garamond" w:hAnsi="Garamond"/>
          <w:i/>
          <w:lang w:val="en-AU"/>
        </w:rPr>
        <w:t xml:space="preserve"> </w:t>
      </w:r>
      <w:hyperlink r:id="rId38" w:history="1">
        <w:r w:rsidRPr="005B0795">
          <w:rPr>
            <w:rStyle w:val="Hyperlink"/>
            <w:rFonts w:ascii="Garamond" w:hAnsi="Garamond"/>
            <w:lang w:val="en-AU"/>
          </w:rPr>
          <w:t>https://www.nice.org.uk/guidance/ng191</w:t>
        </w:r>
      </w:hyperlink>
      <w:r>
        <w:rPr>
          <w:rFonts w:ascii="Garamond" w:hAnsi="Garamond"/>
          <w:lang w:val="en-AU"/>
        </w:rPr>
        <w:t xml:space="preserve"> </w:t>
      </w:r>
    </w:p>
    <w:p w:rsidR="006E1AAD" w:rsidRDefault="006E1AAD" w:rsidP="006E1AAD">
      <w:pPr>
        <w:keepNext/>
        <w:keepLines/>
        <w:rPr>
          <w:rFonts w:ascii="Garamond" w:hAnsi="Garamond"/>
          <w:i/>
          <w:lang w:val="en-AU"/>
        </w:rPr>
      </w:pPr>
    </w:p>
    <w:p w:rsidR="006E1AAD" w:rsidRPr="000170DA" w:rsidRDefault="006E1AAD" w:rsidP="006E1AAD">
      <w:pPr>
        <w:keepNext/>
        <w:keepLines/>
        <w:rPr>
          <w:rFonts w:ascii="Garamond" w:hAnsi="Garamond"/>
          <w:i/>
          <w:lang w:val="en-AU"/>
        </w:rPr>
      </w:pPr>
      <w:r w:rsidRPr="000170DA">
        <w:rPr>
          <w:rFonts w:ascii="Garamond" w:hAnsi="Garamond"/>
          <w:i/>
          <w:lang w:val="en-AU"/>
        </w:rPr>
        <w:t>[USA] Effective Health Care Program reports</w:t>
      </w:r>
    </w:p>
    <w:p w:rsidR="006E1AAD" w:rsidRPr="000170DA" w:rsidRDefault="00671FD0" w:rsidP="006E1AAD">
      <w:pPr>
        <w:keepNext/>
        <w:keepLines/>
        <w:rPr>
          <w:rFonts w:ascii="Garamond" w:hAnsi="Garamond"/>
          <w:u w:val="single"/>
          <w:lang w:val="en-AU"/>
        </w:rPr>
      </w:pPr>
      <w:hyperlink r:id="rId39" w:history="1">
        <w:r w:rsidR="006E1AAD" w:rsidRPr="000170DA">
          <w:rPr>
            <w:rStyle w:val="Hyperlink"/>
            <w:rFonts w:ascii="Garamond" w:hAnsi="Garamond"/>
            <w:lang w:val="en-AU"/>
          </w:rPr>
          <w:t>https://effectivehealthcare.ahrq.gov/</w:t>
        </w:r>
      </w:hyperlink>
    </w:p>
    <w:p w:rsidR="006E1AAD" w:rsidRDefault="006E1AAD" w:rsidP="006E1AAD">
      <w:pPr>
        <w:keepNext/>
        <w:keepLines/>
        <w:rPr>
          <w:rFonts w:ascii="Garamond" w:hAnsi="Garamond"/>
          <w:lang w:val="en-AU"/>
        </w:rPr>
      </w:pPr>
      <w:r w:rsidRPr="000170DA">
        <w:rPr>
          <w:rFonts w:ascii="Garamond" w:hAnsi="Garamond"/>
          <w:lang w:val="en-AU"/>
        </w:rPr>
        <w:t>The US Agency for Healthcare Research and Quality (AHRQ) has an Effective Health Care (EHC) Program. The EHC has released the following final reports and updates:</w:t>
      </w:r>
    </w:p>
    <w:p w:rsidR="006E1AAD" w:rsidRPr="006E1AAD" w:rsidRDefault="006E1AAD" w:rsidP="006E1AAD">
      <w:pPr>
        <w:pStyle w:val="ListParagraph"/>
        <w:keepNext/>
        <w:numPr>
          <w:ilvl w:val="0"/>
          <w:numId w:val="14"/>
        </w:numPr>
        <w:rPr>
          <w:rFonts w:ascii="Garamond" w:hAnsi="Garamond"/>
          <w:lang w:val="en-AU"/>
        </w:rPr>
      </w:pPr>
      <w:r w:rsidRPr="006E1AAD">
        <w:rPr>
          <w:rFonts w:ascii="Garamond" w:hAnsi="Garamond"/>
          <w:b/>
          <w:i/>
          <w:lang w:val="en-AU"/>
        </w:rPr>
        <w:t>Safety of Vaccines</w:t>
      </w:r>
      <w:r w:rsidRPr="006E1AAD">
        <w:rPr>
          <w:rFonts w:ascii="Garamond" w:hAnsi="Garamond"/>
          <w:i/>
          <w:lang w:val="en-AU"/>
        </w:rPr>
        <w:t xml:space="preserve"> Used for Routine Immunization in the United States: An Update </w:t>
      </w:r>
      <w:hyperlink r:id="rId40" w:history="1">
        <w:r w:rsidRPr="005B0795">
          <w:rPr>
            <w:rStyle w:val="Hyperlink"/>
            <w:rFonts w:ascii="Garamond" w:hAnsi="Garamond"/>
            <w:lang w:val="en-AU"/>
          </w:rPr>
          <w:t>https://effectivehealthcare.ahrq.gov/products/safety-vaccines/research</w:t>
        </w:r>
      </w:hyperlink>
      <w:r>
        <w:rPr>
          <w:rFonts w:ascii="Garamond" w:hAnsi="Garamond"/>
          <w:lang w:val="en-AU"/>
        </w:rPr>
        <w:t xml:space="preserve"> </w:t>
      </w:r>
    </w:p>
    <w:p w:rsidR="009F6F9B" w:rsidRDefault="009F6F9B" w:rsidP="00DA7517">
      <w:pPr>
        <w:keepNext/>
        <w:keepLines/>
        <w:pBdr>
          <w:bottom w:val="single" w:sz="6" w:space="1" w:color="auto"/>
        </w:pBdr>
        <w:rPr>
          <w:rFonts w:ascii="Garamond" w:hAnsi="Garamond"/>
          <w:i/>
          <w:lang w:val="en-AU"/>
        </w:rPr>
      </w:pPr>
    </w:p>
    <w:p w:rsidR="0081159E" w:rsidRDefault="0081159E" w:rsidP="00D574D3">
      <w:pPr>
        <w:keepNext/>
        <w:tabs>
          <w:tab w:val="left" w:pos="0"/>
        </w:tabs>
        <w:rPr>
          <w:rFonts w:ascii="Garamond" w:hAnsi="Garamond"/>
          <w:i/>
          <w:lang w:val="en-AU"/>
        </w:rPr>
      </w:pPr>
    </w:p>
    <w:p w:rsidR="00964468" w:rsidRDefault="00964468">
      <w:pPr>
        <w:rPr>
          <w:rFonts w:ascii="Garamond" w:hAnsi="Garamond"/>
          <w:b/>
          <w:lang w:val="en-AU"/>
        </w:rPr>
      </w:pPr>
    </w:p>
    <w:p w:rsidR="00EE7C6F" w:rsidRDefault="00EE7C6F">
      <w:pPr>
        <w:rPr>
          <w:rFonts w:ascii="Garamond" w:hAnsi="Garamond"/>
          <w:b/>
          <w:lang w:val="en-AU"/>
        </w:rPr>
      </w:pPr>
      <w:r>
        <w:rPr>
          <w:rFonts w:ascii="Garamond" w:hAnsi="Garamond"/>
          <w:b/>
          <w:lang w:val="en-AU"/>
        </w:rPr>
        <w:br w:type="page"/>
      </w:r>
    </w:p>
    <w:p w:rsidR="00D574D3" w:rsidRDefault="00D574D3" w:rsidP="00D574D3">
      <w:pPr>
        <w:keepNext/>
        <w:tabs>
          <w:tab w:val="left" w:pos="0"/>
        </w:tabs>
        <w:rPr>
          <w:rFonts w:ascii="Garamond" w:hAnsi="Garamond"/>
          <w:b/>
          <w:lang w:val="en-AU"/>
        </w:rPr>
      </w:pPr>
      <w:r>
        <w:rPr>
          <w:rFonts w:ascii="Garamond" w:hAnsi="Garamond"/>
          <w:b/>
          <w:lang w:val="en-AU"/>
        </w:rPr>
        <w:lastRenderedPageBreak/>
        <w:t>COVID-19 resources</w:t>
      </w:r>
    </w:p>
    <w:p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41" w:history="1">
        <w:r w:rsidRPr="0015250A">
          <w:rPr>
            <w:rStyle w:val="Hyperlink"/>
            <w:rFonts w:ascii="Garamond" w:hAnsi="Garamond"/>
            <w:lang w:val="en-AU"/>
          </w:rPr>
          <w:t>https://www.safetyandquality.gov.au/covid-19</w:t>
        </w:r>
      </w:hyperlink>
      <w:r>
        <w:rPr>
          <w:rFonts w:ascii="Garamond" w:hAnsi="Garamond"/>
          <w:lang w:val="en-AU"/>
        </w:rPr>
        <w:t xml:space="preserve"> </w:t>
      </w:r>
    </w:p>
    <w:p w:rsidR="00D574D3" w:rsidRPr="00504597" w:rsidRDefault="00D574D3"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 xml:space="preserve">se resource </w:t>
      </w:r>
      <w:r w:rsidRPr="00504597">
        <w:rPr>
          <w:rFonts w:ascii="Garamond" w:hAnsi="Garamond"/>
          <w:lang w:val="en-AU"/>
        </w:rPr>
        <w:t>include:</w:t>
      </w:r>
    </w:p>
    <w:p w:rsidR="00D574D3" w:rsidRPr="001B3E7F" w:rsidRDefault="00D574D3" w:rsidP="00F44658">
      <w:pPr>
        <w:pStyle w:val="ListParagraph"/>
        <w:numPr>
          <w:ilvl w:val="0"/>
          <w:numId w:val="16"/>
        </w:numPr>
        <w:autoSpaceDE w:val="0"/>
        <w:autoSpaceDN w:val="0"/>
        <w:adjustRightInd w:val="0"/>
        <w:ind w:left="714" w:hanging="357"/>
        <w:rPr>
          <w:rFonts w:ascii="Garamond" w:hAnsi="Garamond"/>
          <w:lang w:val="en-AU"/>
        </w:rPr>
      </w:pPr>
      <w:r w:rsidRPr="001B3E7F">
        <w:rPr>
          <w:rFonts w:ascii="Garamond" w:hAnsi="Garamond"/>
          <w:b/>
          <w:i/>
          <w:lang w:val="en-AU"/>
        </w:rPr>
        <w:t xml:space="preserve">COVID-19: Aged care staff infection prevention and control precautions </w:t>
      </w:r>
      <w:r w:rsidRPr="00E7614F">
        <w:rPr>
          <w:rFonts w:ascii="Garamond" w:hAnsi="Garamond"/>
          <w:i/>
          <w:lang w:val="en-AU"/>
        </w:rPr>
        <w:t>poster</w:t>
      </w:r>
      <w:r w:rsidRPr="001B3E7F">
        <w:rPr>
          <w:rFonts w:ascii="Garamond" w:hAnsi="Garamond"/>
          <w:b/>
          <w:i/>
          <w:lang w:val="en-AU"/>
        </w:rPr>
        <w:t xml:space="preserve"> </w:t>
      </w:r>
      <w:hyperlink r:id="rId42" w:history="1">
        <w:r w:rsidRPr="00E27B55">
          <w:rPr>
            <w:rStyle w:val="Hyperlink"/>
            <w:rFonts w:ascii="Garamond" w:hAnsi="Garamond"/>
            <w:lang w:val="en-AU"/>
          </w:rPr>
          <w:t>https://www.safetyandquality.gov.au/publications-and-resources/resource-library/covid-19-aged-care-staff-infection-prevention-and-control-precautions-poster</w:t>
        </w:r>
      </w:hyperlink>
      <w:r>
        <w:rPr>
          <w:rFonts w:ascii="Garamond" w:hAnsi="Garamond"/>
          <w:lang w:val="en-AU"/>
        </w:rPr>
        <w:br/>
      </w:r>
      <w:r>
        <w:rPr>
          <w:rFonts w:ascii="Garamond" w:hAnsi="Garamond"/>
          <w:lang w:val="en-AU"/>
        </w:rPr>
        <w:br/>
      </w:r>
      <w:r>
        <w:rPr>
          <w:rFonts w:ascii="Garamond" w:hAnsi="Garamond"/>
          <w:noProof/>
          <w:lang w:val="en-AU" w:eastAsia="en-AU"/>
        </w:rPr>
        <w:drawing>
          <wp:inline distT="0" distB="0" distL="0" distR="0" wp14:anchorId="7DD2CFC8" wp14:editId="1B7A1D06">
            <wp:extent cx="3405765" cy="4816648"/>
            <wp:effectExtent l="19050" t="19050" r="23495" b="22225"/>
            <wp:docPr id="4" name="Picture 4" descr="COVID-19: Aged care staff infection prevention and control precautions poster" title="COVID-19: Aged care staff infection prevention and control precautions poster">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Aged care PPE.PNG"/>
                    <pic:cNvPicPr>
                      <a:picLocks noChangeAspect="1" noChangeArrowheads="1"/>
                    </pic:cNvPicPr>
                  </pic:nvPicPr>
                  <pic:blipFill>
                    <a:blip r:embed="rId43" cstate="print">
                      <a:extLst>
                        <a:ext uri="{28A0092B-C50C-407E-A947-70E740481C1C}">
                          <a14:useLocalDpi xmlns:a14="http://schemas.microsoft.com/office/drawing/2010/main" val="0"/>
                        </a:ext>
                      </a:extLst>
                    </a:blip>
                    <a:stretch>
                      <a:fillRect/>
                    </a:stretch>
                  </pic:blipFill>
                  <pic:spPr bwMode="auto">
                    <a:xfrm>
                      <a:off x="0" y="0"/>
                      <a:ext cx="3405765" cy="4816648"/>
                    </a:xfrm>
                    <a:prstGeom prst="rect">
                      <a:avLst/>
                    </a:prstGeom>
                    <a:noFill/>
                    <a:ln>
                      <a:solidFill>
                        <a:schemeClr val="accent1"/>
                      </a:solidFill>
                    </a:ln>
                  </pic:spPr>
                </pic:pic>
              </a:graphicData>
            </a:graphic>
          </wp:inline>
        </w:drawing>
      </w:r>
    </w:p>
    <w:p w:rsidR="00D574D3" w:rsidRPr="00B0351C" w:rsidRDefault="00D574D3" w:rsidP="00D574D3">
      <w:pPr>
        <w:pStyle w:val="ListParagraph"/>
        <w:keepNext/>
        <w:keepLines/>
        <w:numPr>
          <w:ilvl w:val="0"/>
          <w:numId w:val="16"/>
        </w:numPr>
        <w:autoSpaceDE w:val="0"/>
        <w:autoSpaceDN w:val="0"/>
        <w:adjustRightInd w:val="0"/>
        <w:rPr>
          <w:rFonts w:ascii="Garamond" w:hAnsi="Garamond"/>
          <w:lang w:val="en-AU"/>
        </w:rPr>
      </w:pPr>
      <w:r w:rsidRPr="00B0351C">
        <w:rPr>
          <w:rFonts w:ascii="Garamond" w:hAnsi="Garamond"/>
          <w:b/>
          <w:i/>
          <w:lang w:val="en-AU"/>
        </w:rPr>
        <w:t>Environmental Cleaning and Infection Prevention and Control</w:t>
      </w:r>
      <w:r>
        <w:rPr>
          <w:rFonts w:ascii="Garamond" w:hAnsi="Garamond"/>
          <w:b/>
          <w:i/>
          <w:lang w:val="en-AU"/>
        </w:rPr>
        <w:t xml:space="preserve"> </w:t>
      </w:r>
      <w:hyperlink r:id="rId44" w:history="1">
        <w:r w:rsidRPr="00B0351C">
          <w:rPr>
            <w:rStyle w:val="Hyperlink"/>
            <w:rFonts w:ascii="Garamond" w:hAnsi="Garamond"/>
            <w:lang w:val="en-AU"/>
          </w:rPr>
          <w:t>www.safetyandquality.gov.au/environmental-cleaning</w:t>
        </w:r>
      </w:hyperlink>
    </w:p>
    <w:p w:rsidR="00D574D3" w:rsidRPr="00504597" w:rsidRDefault="00D574D3" w:rsidP="00D574D3">
      <w:pPr>
        <w:pStyle w:val="ListParagraph"/>
        <w:numPr>
          <w:ilvl w:val="0"/>
          <w:numId w:val="16"/>
        </w:numPr>
        <w:tabs>
          <w:tab w:val="left" w:pos="0"/>
        </w:tabs>
        <w:ind w:left="714" w:hanging="357"/>
        <w:rPr>
          <w:rFonts w:ascii="Garamond" w:hAnsi="Garamond"/>
          <w:lang w:val="en-AU"/>
        </w:rPr>
      </w:pPr>
      <w:r w:rsidRPr="00504597">
        <w:rPr>
          <w:rFonts w:ascii="Garamond" w:hAnsi="Garamond"/>
          <w:b/>
          <w:i/>
          <w:lang w:val="en-AU"/>
        </w:rPr>
        <w:t>Infection prevention and control Covid-19 PPE</w:t>
      </w:r>
      <w:r w:rsidRPr="00504597">
        <w:rPr>
          <w:rFonts w:ascii="Garamond" w:hAnsi="Garamond"/>
          <w:lang w:val="en-AU"/>
        </w:rPr>
        <w:t xml:space="preserve"> poster </w:t>
      </w:r>
      <w:hyperlink r:id="rId45" w:history="1">
        <w:r w:rsidRPr="00504597">
          <w:rPr>
            <w:rStyle w:val="Hyperlink"/>
            <w:rFonts w:ascii="Garamond" w:hAnsi="Garamond"/>
            <w:lang w:val="en-AU"/>
          </w:rPr>
          <w:t>https://www.safetyandquality.gov.au/publications-and-resources/resource-library/infection-prevention-and-control-covid-19-personal-protective-equipment</w:t>
        </w:r>
      </w:hyperlink>
    </w:p>
    <w:p w:rsidR="00D574D3" w:rsidRPr="00127276" w:rsidRDefault="00D574D3" w:rsidP="00D574D3">
      <w:pPr>
        <w:pStyle w:val="ListParagraph"/>
        <w:numPr>
          <w:ilvl w:val="0"/>
          <w:numId w:val="16"/>
        </w:numPr>
        <w:tabs>
          <w:tab w:val="left" w:pos="0"/>
        </w:tabs>
        <w:ind w:left="714" w:hanging="357"/>
        <w:rPr>
          <w:rStyle w:val="Hyperlink"/>
          <w:rFonts w:ascii="Garamond" w:hAnsi="Garamond"/>
          <w:color w:val="auto"/>
          <w:u w:val="none"/>
          <w:lang w:val="en-AU"/>
        </w:rPr>
      </w:pPr>
      <w:r w:rsidRPr="00504597">
        <w:rPr>
          <w:rFonts w:ascii="Garamond" w:hAnsi="Garamond"/>
          <w:b/>
          <w:i/>
          <w:lang w:val="en-AU"/>
        </w:rPr>
        <w:t>Special precautions for Covid-19 designated zones</w:t>
      </w:r>
      <w:r w:rsidRPr="00504597">
        <w:rPr>
          <w:rFonts w:ascii="Garamond" w:hAnsi="Garamond"/>
          <w:lang w:val="en-AU"/>
        </w:rPr>
        <w:t xml:space="preserve"> poster </w:t>
      </w:r>
      <w:hyperlink r:id="rId46" w:history="1">
        <w:r w:rsidRPr="00504597">
          <w:rPr>
            <w:rStyle w:val="Hyperlink"/>
            <w:rFonts w:ascii="Garamond" w:hAnsi="Garamond"/>
            <w:lang w:val="en-AU"/>
          </w:rPr>
          <w:t>https://www.safetyandquality.gov.au/publications-and-resources/resource-library/special-precautions-covid-19-designated-zones</w:t>
        </w:r>
      </w:hyperlink>
    </w:p>
    <w:p w:rsidR="00D574D3" w:rsidRPr="00127276" w:rsidRDefault="00D574D3" w:rsidP="00D574D3">
      <w:pPr>
        <w:pStyle w:val="ListParagraph"/>
        <w:numPr>
          <w:ilvl w:val="0"/>
          <w:numId w:val="16"/>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47" w:history="1">
        <w:r w:rsidRPr="002A2BE7">
          <w:rPr>
            <w:rStyle w:val="Hyperlink"/>
            <w:rFonts w:ascii="Garamond" w:hAnsi="Garamond"/>
            <w:lang w:val="en-AU"/>
          </w:rPr>
          <w:t>https://www.safetyandquality.gov.au/publications-and-resources/resource-library/covid-19-infection-prevention-and-control-risk-management-guidance</w:t>
        </w:r>
      </w:hyperlink>
    </w:p>
    <w:p w:rsidR="00D574D3" w:rsidRPr="00603C16" w:rsidRDefault="00D574D3" w:rsidP="00D574D3">
      <w:pPr>
        <w:pStyle w:val="ListParagraph"/>
        <w:numPr>
          <w:ilvl w:val="0"/>
          <w:numId w:val="16"/>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lastRenderedPageBreak/>
        <w:t>Safe care for people with cognitive impairment during COVID-19</w:t>
      </w:r>
      <w:r w:rsidRPr="00603C16">
        <w:rPr>
          <w:rStyle w:val="Hyperlink"/>
          <w:rFonts w:ascii="Garamond" w:hAnsi="Garamond"/>
          <w:b/>
          <w:i/>
          <w:color w:val="auto"/>
          <w:u w:val="none"/>
          <w:lang w:val="en-AU"/>
        </w:rPr>
        <w:br/>
      </w:r>
      <w:hyperlink r:id="rId48" w:history="1">
        <w:r w:rsidRPr="00603C16">
          <w:rPr>
            <w:rStyle w:val="Hyperlink"/>
            <w:rFonts w:ascii="Garamond" w:hAnsi="Garamond"/>
            <w:lang w:val="en-AU"/>
          </w:rPr>
          <w:t>https://www.safetyandquality.gov.au/our-work/cognitive-impairment/cognitive-impairment-and-covid-19</w:t>
        </w:r>
      </w:hyperlink>
    </w:p>
    <w:p w:rsidR="00D574D3" w:rsidRPr="006C7857" w:rsidRDefault="00D574D3" w:rsidP="00D574D3">
      <w:pPr>
        <w:pStyle w:val="ListParagraph"/>
        <w:numPr>
          <w:ilvl w:val="0"/>
          <w:numId w:val="16"/>
        </w:numPr>
        <w:tabs>
          <w:tab w:val="left" w:pos="0"/>
        </w:tabs>
        <w:rPr>
          <w:rFonts w:ascii="Garamond" w:hAnsi="Garamond"/>
          <w:lang w:val="en-AU"/>
        </w:rPr>
      </w:pPr>
      <w:r w:rsidRPr="006C7857">
        <w:rPr>
          <w:rFonts w:ascii="Garamond" w:hAnsi="Garamond"/>
          <w:b/>
          <w:lang w:val="en-AU"/>
        </w:rPr>
        <w:t>Medicines Management COVID-19</w:t>
      </w:r>
      <w:r w:rsidRPr="006C7857">
        <w:rPr>
          <w:rFonts w:ascii="Garamond" w:hAnsi="Garamond"/>
          <w:lang w:val="en-AU"/>
        </w:rPr>
        <w:t xml:space="preserve"> </w:t>
      </w:r>
      <w:hyperlink r:id="rId49" w:history="1">
        <w:r w:rsidRPr="006C7857">
          <w:rPr>
            <w:rStyle w:val="Hyperlink"/>
            <w:rFonts w:ascii="Garamond" w:hAnsi="Garamond"/>
            <w:lang w:val="en-AU"/>
          </w:rPr>
          <w:t>https://www.safetyandquality.gov.au/our-work/medication-safety/medicines-management-covid-19</w:t>
        </w:r>
      </w:hyperlink>
      <w:r w:rsidRPr="006C7857">
        <w:rPr>
          <w:rFonts w:ascii="Garamond" w:hAnsi="Garamond"/>
          <w:lang w:val="en-AU"/>
        </w:rPr>
        <w:t>, including</w:t>
      </w:r>
      <w:r>
        <w:rPr>
          <w:rFonts w:ascii="Garamond" w:hAnsi="Garamond"/>
          <w:lang w:val="en-AU"/>
        </w:rPr>
        <w:t xml:space="preserve"> position statements on medicine-related issues</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Managing fever associated with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Managing a sore throat associated with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ACE inhibitors and ARBs in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Clozapine in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Management of patients on oral anticoagulants during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Ascorbic Acid: Intravenous high dose in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Treatment in acute care, including oxygen therapy and medicines to support intubation</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Nebulisation and COVID-19</w:t>
      </w:r>
    </w:p>
    <w:p w:rsidR="00D574D3" w:rsidRDefault="00D574D3" w:rsidP="00D574D3">
      <w:pPr>
        <w:pStyle w:val="ListParagraph"/>
        <w:numPr>
          <w:ilvl w:val="1"/>
          <w:numId w:val="16"/>
        </w:numPr>
        <w:tabs>
          <w:tab w:val="left" w:pos="0"/>
        </w:tabs>
        <w:rPr>
          <w:rFonts w:ascii="Garamond" w:hAnsi="Garamond"/>
          <w:b/>
          <w:i/>
          <w:lang w:val="en-AU"/>
        </w:rPr>
      </w:pPr>
      <w:r>
        <w:rPr>
          <w:rFonts w:ascii="Garamond" w:hAnsi="Garamond"/>
          <w:b/>
          <w:i/>
          <w:lang w:val="en-AU"/>
        </w:rPr>
        <w:t>Managing intranasal administration of medicines during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Ongoing medicines management in high-risk patients</w:t>
      </w:r>
    </w:p>
    <w:p w:rsidR="00D574D3"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Medicines shortages</w:t>
      </w:r>
    </w:p>
    <w:p w:rsidR="00D574D3" w:rsidRDefault="00D574D3" w:rsidP="00D574D3">
      <w:pPr>
        <w:pStyle w:val="ListParagraph"/>
        <w:numPr>
          <w:ilvl w:val="1"/>
          <w:numId w:val="16"/>
        </w:numPr>
        <w:tabs>
          <w:tab w:val="left" w:pos="0"/>
        </w:tabs>
        <w:rPr>
          <w:rFonts w:ascii="Garamond" w:hAnsi="Garamond"/>
          <w:b/>
          <w:i/>
          <w:lang w:val="en-AU"/>
        </w:rPr>
      </w:pPr>
      <w:r>
        <w:rPr>
          <w:rFonts w:ascii="Garamond" w:hAnsi="Garamond"/>
          <w:b/>
          <w:i/>
          <w:lang w:val="en-AU"/>
        </w:rPr>
        <w:t>Conserving medicines</w:t>
      </w:r>
    </w:p>
    <w:p w:rsidR="00D574D3" w:rsidRPr="005B54DD" w:rsidRDefault="00D574D3" w:rsidP="00D574D3">
      <w:pPr>
        <w:pStyle w:val="ListParagraph"/>
        <w:numPr>
          <w:ilvl w:val="1"/>
          <w:numId w:val="16"/>
        </w:numPr>
        <w:tabs>
          <w:tab w:val="left" w:pos="0"/>
        </w:tabs>
        <w:rPr>
          <w:rFonts w:ascii="Garamond" w:hAnsi="Garamond"/>
          <w:b/>
          <w:i/>
          <w:lang w:val="en-AU"/>
        </w:rPr>
      </w:pPr>
      <w:r w:rsidRPr="005B54DD">
        <w:rPr>
          <w:rFonts w:ascii="Garamond" w:hAnsi="Garamond"/>
          <w:b/>
          <w:i/>
          <w:lang w:val="en-AU"/>
        </w:rPr>
        <w:t>Intravenous medicines administration in the event of an infusion pump shortage</w:t>
      </w:r>
    </w:p>
    <w:p w:rsidR="00D574D3" w:rsidRPr="00504597" w:rsidRDefault="00A56354" w:rsidP="00D574D3">
      <w:pPr>
        <w:pStyle w:val="ListParagraph"/>
        <w:numPr>
          <w:ilvl w:val="0"/>
          <w:numId w:val="16"/>
        </w:numPr>
        <w:tabs>
          <w:tab w:val="left" w:pos="0"/>
        </w:tabs>
        <w:ind w:left="714" w:hanging="357"/>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hyperlink r:id="rId50" w:history="1">
        <w:r w:rsidR="00D574D3" w:rsidRPr="00504597">
          <w:rPr>
            <w:rStyle w:val="Hyperlink"/>
            <w:rFonts w:ascii="Garamond" w:hAnsi="Garamond"/>
            <w:lang w:val="en-AU"/>
          </w:rPr>
          <w:t>https://www.safetyandquality.gov.au/publications-and-resources/resource-library/break-chain-poster-a3</w:t>
        </w:r>
      </w:hyperlink>
      <w:r w:rsidR="00716904">
        <w:rPr>
          <w:rStyle w:val="Hyperlink"/>
          <w:rFonts w:ascii="Garamond" w:hAnsi="Garamond"/>
          <w:lang w:val="en-AU"/>
        </w:rPr>
        <w:br/>
      </w:r>
      <w:r w:rsidR="00D574D3">
        <w:rPr>
          <w:rStyle w:val="Hyperlink"/>
          <w:rFonts w:ascii="Garamond" w:hAnsi="Garamond"/>
          <w:lang w:val="en-AU"/>
        </w:rPr>
        <w:br/>
      </w:r>
      <w:r w:rsidR="00D574D3">
        <w:rPr>
          <w:rFonts w:ascii="Garamond" w:hAnsi="Garamond"/>
          <w:b/>
          <w:noProof/>
          <w:lang w:val="en-AU" w:eastAsia="en-AU"/>
        </w:rPr>
        <w:drawing>
          <wp:inline distT="0" distB="0" distL="0" distR="0" wp14:anchorId="36B84247" wp14:editId="55D36220">
            <wp:extent cx="3316741" cy="4690800"/>
            <wp:effectExtent l="19050" t="19050" r="17145" b="14605"/>
            <wp:docPr id="1" name="Picture 1" descr="Stop COVID-19: Break the chain of infection poster" title="Stop COVID-19: Break the chain of infection poster">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thumbnail-poster-break-the-chain-plus-nsw-cec.png"/>
                    <pic:cNvPicPr>
                      <a:picLocks noChangeAspect="1" noChangeArrowheads="1"/>
                    </pic:cNvPicPr>
                  </pic:nvPicPr>
                  <pic:blipFill>
                    <a:blip r:embed="rId52" cstate="print">
                      <a:extLst>
                        <a:ext uri="{28A0092B-C50C-407E-A947-70E740481C1C}">
                          <a14:useLocalDpi xmlns:a14="http://schemas.microsoft.com/office/drawing/2010/main" val="0"/>
                        </a:ext>
                      </a:extLst>
                    </a:blip>
                    <a:stretch>
                      <a:fillRect/>
                    </a:stretch>
                  </pic:blipFill>
                  <pic:spPr bwMode="auto">
                    <a:xfrm>
                      <a:off x="0" y="0"/>
                      <a:ext cx="3316741" cy="4690800"/>
                    </a:xfrm>
                    <a:prstGeom prst="rect">
                      <a:avLst/>
                    </a:prstGeom>
                    <a:noFill/>
                    <a:ln>
                      <a:solidFill>
                        <a:schemeClr val="accent1"/>
                      </a:solidFill>
                    </a:ln>
                  </pic:spPr>
                </pic:pic>
              </a:graphicData>
            </a:graphic>
          </wp:inline>
        </w:drawing>
      </w:r>
    </w:p>
    <w:p w:rsidR="00D574D3" w:rsidRPr="009A6069" w:rsidRDefault="00D574D3" w:rsidP="00D574D3">
      <w:pPr>
        <w:pStyle w:val="ListParagraph"/>
        <w:numPr>
          <w:ilvl w:val="0"/>
          <w:numId w:val="16"/>
        </w:numPr>
        <w:tabs>
          <w:tab w:val="left" w:pos="0"/>
        </w:tabs>
        <w:ind w:left="714" w:hanging="357"/>
        <w:rPr>
          <w:rStyle w:val="Hyperlink"/>
          <w:rFonts w:ascii="Garamond" w:hAnsi="Garamond"/>
          <w:color w:val="auto"/>
          <w:u w:val="none"/>
          <w:lang w:val="en-AU"/>
        </w:rPr>
      </w:pPr>
      <w:r w:rsidRPr="00504597">
        <w:rPr>
          <w:rFonts w:ascii="Garamond" w:hAnsi="Garamond"/>
          <w:b/>
          <w:i/>
          <w:lang w:val="en-AU"/>
        </w:rPr>
        <w:lastRenderedPageBreak/>
        <w:t xml:space="preserve">COVID-19: Elective surgery and infection prevention and control precautions </w:t>
      </w:r>
      <w:hyperlink r:id="rId53" w:history="1">
        <w:r w:rsidRPr="00504597">
          <w:rPr>
            <w:rStyle w:val="Hyperlink"/>
            <w:rFonts w:ascii="Garamond" w:hAnsi="Garamond"/>
            <w:lang w:val="en-AU"/>
          </w:rPr>
          <w:t>https://www.safetyandquality.gov.au/publications-and-resources/resource-library/covid-19-elective-surgery-and-infection-prevention-and-control-precautions</w:t>
        </w:r>
      </w:hyperlink>
    </w:p>
    <w:p w:rsidR="00D574D3" w:rsidRPr="009A6069" w:rsidRDefault="00D574D3" w:rsidP="00D574D3">
      <w:pPr>
        <w:pStyle w:val="ListParagraph"/>
        <w:numPr>
          <w:ilvl w:val="0"/>
          <w:numId w:val="16"/>
        </w:numPr>
        <w:tabs>
          <w:tab w:val="left" w:pos="0"/>
        </w:tabs>
        <w:rPr>
          <w:rFonts w:ascii="Garamond" w:hAnsi="Garamond"/>
          <w:lang w:val="en-AU"/>
        </w:rPr>
      </w:pPr>
      <w:r>
        <w:rPr>
          <w:rFonts w:ascii="Garamond" w:hAnsi="Garamond"/>
          <w:b/>
          <w:i/>
          <w:lang w:val="en-AU"/>
        </w:rPr>
        <w:t xml:space="preserve">FAQs for clinicians on elective surgery </w:t>
      </w:r>
      <w:hyperlink r:id="rId54" w:history="1">
        <w:r w:rsidRPr="0015250A">
          <w:rPr>
            <w:rStyle w:val="Hyperlink"/>
            <w:rFonts w:ascii="Garamond" w:hAnsi="Garamond"/>
            <w:lang w:val="en-AU"/>
          </w:rPr>
          <w:t>https://www.safetyandquality.gov.au/node/5724</w:t>
        </w:r>
      </w:hyperlink>
      <w:r>
        <w:rPr>
          <w:rFonts w:ascii="Garamond" w:hAnsi="Garamond"/>
          <w:lang w:val="en-AU"/>
        </w:rPr>
        <w:t xml:space="preserve"> </w:t>
      </w:r>
    </w:p>
    <w:p w:rsidR="00D574D3" w:rsidRPr="009A6069" w:rsidRDefault="00D574D3" w:rsidP="00D574D3">
      <w:pPr>
        <w:pStyle w:val="ListParagraph"/>
        <w:numPr>
          <w:ilvl w:val="0"/>
          <w:numId w:val="16"/>
        </w:numPr>
        <w:tabs>
          <w:tab w:val="left" w:pos="0"/>
        </w:tabs>
        <w:rPr>
          <w:rFonts w:ascii="Garamond" w:hAnsi="Garamond"/>
          <w:lang w:val="en-AU"/>
        </w:rPr>
      </w:pPr>
      <w:r>
        <w:rPr>
          <w:rFonts w:ascii="Garamond" w:hAnsi="Garamond"/>
          <w:b/>
          <w:i/>
          <w:lang w:val="en-AU"/>
        </w:rPr>
        <w:t xml:space="preserve">FAQs for consumers on elective surgery </w:t>
      </w:r>
      <w:hyperlink r:id="rId55" w:history="1">
        <w:r w:rsidRPr="0015250A">
          <w:rPr>
            <w:rStyle w:val="Hyperlink"/>
            <w:rFonts w:ascii="Garamond" w:hAnsi="Garamond"/>
            <w:lang w:val="en-AU"/>
          </w:rPr>
          <w:t>https://www.safetyandquality.gov.au/node/5725</w:t>
        </w:r>
      </w:hyperlink>
    </w:p>
    <w:p w:rsidR="00D574D3" w:rsidRPr="00621902" w:rsidRDefault="00D574D3" w:rsidP="00D574D3">
      <w:pPr>
        <w:pStyle w:val="ListParagraph"/>
        <w:numPr>
          <w:ilvl w:val="0"/>
          <w:numId w:val="16"/>
        </w:numPr>
        <w:tabs>
          <w:tab w:val="left" w:pos="0"/>
        </w:tabs>
        <w:rPr>
          <w:rFonts w:ascii="Garamond" w:hAnsi="Garamond"/>
          <w:lang w:val="en-AU"/>
        </w:rPr>
      </w:pPr>
      <w:r w:rsidRPr="00603C16">
        <w:rPr>
          <w:rFonts w:ascii="Garamond" w:hAnsi="Garamond"/>
          <w:b/>
          <w:i/>
          <w:lang w:val="en-AU"/>
        </w:rPr>
        <w:t>FAQs on community use of face masks</w:t>
      </w:r>
      <w:r>
        <w:rPr>
          <w:rFonts w:ascii="Garamond" w:hAnsi="Garamond"/>
          <w:lang w:val="en-AU"/>
        </w:rPr>
        <w:t xml:space="preserve"> </w:t>
      </w:r>
      <w:r>
        <w:rPr>
          <w:rFonts w:ascii="Garamond" w:hAnsi="Garamond"/>
          <w:lang w:val="en-AU"/>
        </w:rPr>
        <w:br/>
      </w:r>
      <w:r>
        <w:tab/>
      </w:r>
      <w:hyperlink r:id="rId56" w:history="1">
        <w:r w:rsidRPr="006D7093">
          <w:rPr>
            <w:rStyle w:val="Hyperlink"/>
            <w:rFonts w:ascii="Garamond" w:hAnsi="Garamond"/>
            <w:lang w:val="en-AU"/>
          </w:rPr>
          <w:t>https://www.safetyandquality.gov.au/faqs-community-use-face-masks</w:t>
        </w:r>
      </w:hyperlink>
      <w:r>
        <w:rPr>
          <w:rFonts w:ascii="Garamond" w:hAnsi="Garamond"/>
          <w:lang w:val="en-AU"/>
        </w:rPr>
        <w:t xml:space="preserve"> </w:t>
      </w:r>
    </w:p>
    <w:p w:rsidR="00D574D3" w:rsidRPr="00621902" w:rsidRDefault="00D574D3" w:rsidP="00D574D3">
      <w:pPr>
        <w:pStyle w:val="ListParagraph"/>
        <w:numPr>
          <w:ilvl w:val="0"/>
          <w:numId w:val="16"/>
        </w:numPr>
        <w:tabs>
          <w:tab w:val="left" w:pos="0"/>
        </w:tabs>
        <w:rPr>
          <w:rStyle w:val="Hyperlink"/>
          <w:rFonts w:ascii="Garamond" w:hAnsi="Garamond"/>
          <w:color w:val="auto"/>
          <w:u w:val="none"/>
          <w:lang w:val="en-AU"/>
        </w:rPr>
      </w:pPr>
      <w:r w:rsidRPr="00603C16">
        <w:rPr>
          <w:rFonts w:ascii="Garamond" w:hAnsi="Garamond"/>
          <w:b/>
          <w:i/>
          <w:lang w:val="en-AU"/>
        </w:rPr>
        <w:t xml:space="preserve">COVID-19 and face masks – Information for consumers </w:t>
      </w:r>
      <w:hyperlink r:id="rId57"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r w:rsidRPr="00750BBB">
        <w:rPr>
          <w:rStyle w:val="Hyperlink"/>
          <w:rFonts w:ascii="Garamond" w:hAnsi="Garamond"/>
          <w:color w:val="auto"/>
          <w:u w:val="none"/>
          <w:lang w:val="en-AU"/>
        </w:rPr>
        <w:t>The Commission’s fact sheet on use of face masks in the community to reduce the spread of COVID-19 is now available in Easy English and 10 other community languages</w:t>
      </w:r>
      <w:r>
        <w:rPr>
          <w:rStyle w:val="Hyperlink"/>
          <w:rFonts w:ascii="Garamond" w:hAnsi="Garamond"/>
          <w:color w:val="auto"/>
          <w:u w:val="none"/>
          <w:lang w:val="en-AU"/>
        </w:rPr>
        <w:t xml:space="preserve"> from </w:t>
      </w:r>
      <w:hyperlink r:id="rId58" w:history="1">
        <w:r w:rsidRPr="00484BAE">
          <w:rPr>
            <w:rStyle w:val="Hyperlink"/>
            <w:rFonts w:ascii="Garamond" w:hAnsi="Garamond"/>
            <w:lang w:val="en-AU"/>
          </w:rPr>
          <w:t>https://www.safetyandquality.gov.au/wearing-face-masks-community</w:t>
        </w:r>
      </w:hyperlink>
      <w:r w:rsidRPr="00750BBB">
        <w:rPr>
          <w:rStyle w:val="Hyperlink"/>
          <w:rFonts w:ascii="Garamond" w:hAnsi="Garamond"/>
          <w:color w:val="auto"/>
          <w:u w:val="none"/>
          <w:lang w:val="en-AU"/>
        </w:rPr>
        <w:t>.</w:t>
      </w:r>
      <w:r>
        <w:rPr>
          <w:rStyle w:val="Hyperlink"/>
          <w:rFonts w:ascii="Garamond" w:hAnsi="Garamond"/>
          <w:color w:val="auto"/>
          <w:u w:val="none"/>
          <w:lang w:val="en-AU"/>
        </w:rPr>
        <w:br/>
      </w:r>
      <w:r w:rsidRPr="00750BBB">
        <w:rPr>
          <w:rStyle w:val="Hyperlink"/>
          <w:rFonts w:ascii="Garamond" w:hAnsi="Garamond"/>
          <w:color w:val="auto"/>
          <w:u w:val="none"/>
          <w:lang w:val="en-AU"/>
        </w:rPr>
        <w:t>The factsheet was developed to help people understand when it is important to wear a mask to reduce the risk of the spread of COVID-19, and to explain how to safely put on and remove face masks. It also reinforces the importance of staying home if you have symptoms, physical distancing, hand hygiene and cough etiquette.</w:t>
      </w:r>
    </w:p>
    <w:p w:rsidR="00D574D3" w:rsidRPr="00621902" w:rsidRDefault="00D574D3" w:rsidP="00D574D3">
      <w:pPr>
        <w:tabs>
          <w:tab w:val="left" w:pos="0"/>
        </w:tabs>
        <w:ind w:left="360"/>
        <w:jc w:val="center"/>
        <w:rPr>
          <w:rFonts w:ascii="Garamond" w:hAnsi="Garamond"/>
          <w:lang w:val="en-AU"/>
        </w:rPr>
      </w:pPr>
      <w:bookmarkStart w:id="1" w:name="_GoBack"/>
      <w:r>
        <w:rPr>
          <w:noProof/>
          <w:lang w:val="en-AU" w:eastAsia="en-AU"/>
        </w:rPr>
        <w:drawing>
          <wp:inline distT="0" distB="0" distL="0" distR="0" wp14:anchorId="296858A4" wp14:editId="231D5E73">
            <wp:extent cx="3981691" cy="5864298"/>
            <wp:effectExtent l="19050" t="19050" r="19050" b="22225"/>
            <wp:docPr id="2" name="Picture 2" descr="COVID-19 and face masks information for consumers poster image" title="COVID-19 and face masks information for consumers poster image">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COID-19 and face masks.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094348" cy="6030221"/>
                    </a:xfrm>
                    <a:prstGeom prst="rect">
                      <a:avLst/>
                    </a:prstGeom>
                    <a:noFill/>
                    <a:ln>
                      <a:solidFill>
                        <a:schemeClr val="accent1"/>
                      </a:solidFill>
                    </a:ln>
                  </pic:spPr>
                </pic:pic>
              </a:graphicData>
            </a:graphic>
          </wp:inline>
        </w:drawing>
      </w:r>
      <w:bookmarkEnd w:id="1"/>
    </w:p>
    <w:p w:rsidR="00D574D3" w:rsidRPr="007F0962" w:rsidRDefault="00D574D3" w:rsidP="00D574D3">
      <w:pPr>
        <w:keepNext/>
        <w:keepLines/>
        <w:rPr>
          <w:rFonts w:ascii="Garamond" w:hAnsi="Garamond"/>
          <w:i/>
          <w:lang w:val="en-AU"/>
        </w:rPr>
      </w:pPr>
      <w:r w:rsidRPr="007F0962">
        <w:rPr>
          <w:rFonts w:ascii="Garamond" w:hAnsi="Garamond"/>
          <w:i/>
          <w:lang w:val="en-AU"/>
        </w:rPr>
        <w:lastRenderedPageBreak/>
        <w:t>National COVID-19 Clinical Evidence Taskforce</w:t>
      </w:r>
    </w:p>
    <w:p w:rsidR="00D574D3" w:rsidRPr="007F0962" w:rsidRDefault="00671FD0" w:rsidP="00D574D3">
      <w:pPr>
        <w:keepNext/>
        <w:keepLines/>
        <w:rPr>
          <w:rFonts w:ascii="Garamond" w:hAnsi="Garamond"/>
          <w:lang w:val="en-AU"/>
        </w:rPr>
      </w:pPr>
      <w:hyperlink r:id="rId61" w:history="1">
        <w:r w:rsidR="00D574D3" w:rsidRPr="007F0962">
          <w:rPr>
            <w:rStyle w:val="Hyperlink"/>
            <w:rFonts w:ascii="Garamond" w:hAnsi="Garamond"/>
            <w:lang w:val="en-AU"/>
          </w:rPr>
          <w:t>https://covid19evidence.net.au/</w:t>
        </w:r>
      </w:hyperlink>
    </w:p>
    <w:p w:rsidR="00D574D3" w:rsidRPr="007F0962" w:rsidRDefault="00D574D3" w:rsidP="00D574D3">
      <w:pPr>
        <w:keepLines/>
        <w:rPr>
          <w:rFonts w:ascii="Garamond" w:hAnsi="Garamond"/>
          <w:lang w:val="en-AU"/>
        </w:rPr>
      </w:pPr>
      <w:r w:rsidRPr="007F0962">
        <w:rPr>
          <w:rFonts w:ascii="Garamond" w:hAnsi="Garamond"/>
          <w:lang w:val="en-AU"/>
        </w:rPr>
        <w:t xml:space="preserve">The National COVID-19 Clinical Evidence Taskforce is a collaboration of peak health professional bodies across Australia whose members are providing clinical care to people with COVID-19. The taskforce is undertaking continuous evidence surveillance to identify and rapidly synthesise emerging research in order to provide national, </w:t>
      </w:r>
      <w:r w:rsidRPr="007F0962">
        <w:rPr>
          <w:rFonts w:ascii="Garamond" w:hAnsi="Garamond"/>
          <w:b/>
          <w:lang w:val="en-AU"/>
        </w:rPr>
        <w:t>evidence-based guidelines and clinical flowcharts for the clinical care of people with COVID-19</w:t>
      </w:r>
      <w:r w:rsidRPr="007F0962">
        <w:rPr>
          <w:rFonts w:ascii="Garamond" w:hAnsi="Garamond"/>
          <w:lang w:val="en-AU"/>
        </w:rPr>
        <w:t>. The guidelines address questions that are specific to managing COVID-19 and cover the full disease course across mild, moderate, severe and critical illness. These are ‘living’ guidelines, updated with new research in near real-time in order to give reliable, up-to-the minute advice to clinicians providing frontline care in this unprecedented global health crisis.</w:t>
      </w:r>
    </w:p>
    <w:p w:rsidR="00D574D3" w:rsidRPr="007F0962" w:rsidRDefault="00D574D3" w:rsidP="00D574D3">
      <w:pPr>
        <w:keepLines/>
        <w:rPr>
          <w:rFonts w:ascii="Garamond" w:hAnsi="Garamond"/>
          <w:i/>
          <w:lang w:val="en-AU"/>
        </w:rPr>
      </w:pPr>
    </w:p>
    <w:p w:rsidR="00D574D3" w:rsidRPr="007F0962" w:rsidRDefault="00D574D3" w:rsidP="00D574D3">
      <w:pPr>
        <w:keepNext/>
        <w:keepLines/>
        <w:rPr>
          <w:rFonts w:ascii="Garamond" w:hAnsi="Garamond"/>
          <w:i/>
          <w:lang w:val="en-AU"/>
        </w:rPr>
      </w:pPr>
      <w:r w:rsidRPr="007F0962">
        <w:rPr>
          <w:rFonts w:ascii="Garamond" w:hAnsi="Garamond"/>
          <w:i/>
          <w:lang w:val="en-AU"/>
        </w:rPr>
        <w:t>COVID-19 Critical Intelligence Unit</w:t>
      </w:r>
    </w:p>
    <w:p w:rsidR="00D574D3" w:rsidRPr="007F0962" w:rsidRDefault="00671FD0" w:rsidP="00D574D3">
      <w:pPr>
        <w:keepNext/>
        <w:keepLines/>
        <w:rPr>
          <w:rFonts w:ascii="Garamond" w:hAnsi="Garamond"/>
          <w:lang w:val="en-AU"/>
        </w:rPr>
      </w:pPr>
      <w:hyperlink r:id="rId62" w:history="1">
        <w:r w:rsidR="00D574D3" w:rsidRPr="007F0962">
          <w:rPr>
            <w:rStyle w:val="Hyperlink"/>
            <w:rFonts w:ascii="Garamond" w:hAnsi="Garamond"/>
            <w:lang w:val="en-AU"/>
          </w:rPr>
          <w:t>https://www.aci.health.nsw.gov.au/covid-19/critical-intelligence-unit</w:t>
        </w:r>
      </w:hyperlink>
    </w:p>
    <w:p w:rsidR="009264BC" w:rsidRPr="009264BC" w:rsidRDefault="00D574D3" w:rsidP="006E1AAD">
      <w:pPr>
        <w:keepNext/>
        <w:keepLines/>
        <w:rPr>
          <w:rFonts w:ascii="Garamond" w:hAnsi="Garamond"/>
          <w:b/>
          <w:i/>
          <w:lang w:val="en-AU"/>
        </w:rPr>
      </w:pPr>
      <w:r w:rsidRPr="007F0962">
        <w:rPr>
          <w:rFonts w:ascii="Garamond" w:hAnsi="Garamond"/>
          <w:lang w:val="en-AU"/>
        </w:rPr>
        <w:t>The Agency for Clinical Innovation (ACI) in New South Wales has developed this page summarising rapid, evidence-based advice during the COVID-19 pandemic. Its operations focus on systems intelligence, clinical intelligence and evidence integration. The content includes a daily evidence digest and evidence checks on a discrete topic or question relating to the current COVID-19 pandemic. The</w:t>
      </w:r>
      <w:r>
        <w:rPr>
          <w:rFonts w:ascii="Garamond" w:hAnsi="Garamond"/>
          <w:lang w:val="en-AU"/>
        </w:rPr>
        <w:t xml:space="preserve">re is also a ‘Living evidence’ section summarising key studies and emerging evidence on </w:t>
      </w:r>
      <w:r w:rsidRPr="00C0183E">
        <w:rPr>
          <w:rFonts w:ascii="Garamond" w:hAnsi="Garamond"/>
          <w:b/>
          <w:lang w:val="en-AU"/>
        </w:rPr>
        <w:t>COVID-19 vaccines</w:t>
      </w:r>
      <w:r>
        <w:rPr>
          <w:rFonts w:ascii="Garamond" w:hAnsi="Garamond"/>
          <w:lang w:val="en-AU"/>
        </w:rPr>
        <w:t xml:space="preserve"> and </w:t>
      </w:r>
      <w:r w:rsidRPr="00C0183E">
        <w:rPr>
          <w:rFonts w:ascii="Garamond" w:hAnsi="Garamond"/>
          <w:b/>
          <w:lang w:val="en-AU"/>
        </w:rPr>
        <w:t>SARS-CoV-2 variants</w:t>
      </w:r>
      <w:r>
        <w:rPr>
          <w:rFonts w:ascii="Garamond" w:hAnsi="Garamond"/>
          <w:lang w:val="en-AU"/>
        </w:rPr>
        <w:t>.</w:t>
      </w:r>
    </w:p>
    <w:p w:rsidR="00572114" w:rsidRDefault="00572114" w:rsidP="00B24501">
      <w:pPr>
        <w:rPr>
          <w:rFonts w:ascii="Garamond" w:hAnsi="Garamond"/>
          <w:lang w:val="en-AU"/>
        </w:rPr>
      </w:pPr>
    </w:p>
    <w:p w:rsidR="004F74F7" w:rsidRDefault="004F74F7" w:rsidP="00B24501">
      <w:pPr>
        <w:rPr>
          <w:rFonts w:ascii="Garamond" w:hAnsi="Garamond"/>
          <w:lang w:val="en-AU"/>
        </w:rPr>
      </w:pPr>
    </w:p>
    <w:p w:rsidR="005B1D02" w:rsidRDefault="005B1D02" w:rsidP="00B24501">
      <w:pPr>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63"/>
      <w:footerReference w:type="default" r:id="rId64"/>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D8F" w:rsidRDefault="00C37D8F">
      <w:r>
        <w:separator/>
      </w:r>
    </w:p>
  </w:endnote>
  <w:endnote w:type="continuationSeparator" w:id="0">
    <w:p w:rsidR="00C37D8F" w:rsidRDefault="00C37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D8F" w:rsidRDefault="00C37D8F"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671FD0">
      <w:rPr>
        <w:rStyle w:val="PageNumber"/>
        <w:noProof/>
      </w:rPr>
      <w:t>14</w:t>
    </w:r>
    <w:r>
      <w:rPr>
        <w:rStyle w:val="PageNumber"/>
      </w:rPr>
      <w:fldChar w:fldCharType="end"/>
    </w:r>
  </w:p>
  <w:p w:rsidR="00C37D8F" w:rsidRPr="001E78F0" w:rsidRDefault="00C37D8F"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513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D8F" w:rsidRPr="001E78F0" w:rsidRDefault="00C37D8F"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671FD0">
      <w:rPr>
        <w:rStyle w:val="PageNumber"/>
        <w:rFonts w:ascii="Garamond" w:hAnsi="Garamond"/>
        <w:noProof/>
      </w:rPr>
      <w:t>13</w:t>
    </w:r>
    <w:r w:rsidRPr="001E78F0">
      <w:rPr>
        <w:rStyle w:val="PageNumber"/>
        <w:rFonts w:ascii="Garamond" w:hAnsi="Garamond"/>
      </w:rPr>
      <w:fldChar w:fldCharType="end"/>
    </w:r>
  </w:p>
  <w:p w:rsidR="00C37D8F" w:rsidRPr="001E78F0" w:rsidRDefault="00C37D8F"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Pr>
        <w:rFonts w:ascii="Garamond" w:hAnsi="Garamond"/>
      </w:rPr>
      <w:t xml:space="preserve"> Issue 513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D8F" w:rsidRDefault="00C37D8F">
      <w:r>
        <w:separator/>
      </w:r>
    </w:p>
  </w:footnote>
  <w:footnote w:type="continuationSeparator" w:id="0">
    <w:p w:rsidR="00C37D8F" w:rsidRDefault="00C37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42BCF"/>
    <w:multiLevelType w:val="hybridMultilevel"/>
    <w:tmpl w:val="B9ACA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9C366B"/>
    <w:multiLevelType w:val="hybridMultilevel"/>
    <w:tmpl w:val="AD845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CF048B"/>
    <w:multiLevelType w:val="hybridMultilevel"/>
    <w:tmpl w:val="DF9C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7792C32"/>
    <w:multiLevelType w:val="hybridMultilevel"/>
    <w:tmpl w:val="7CAAE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4561E5"/>
    <w:multiLevelType w:val="hybridMultilevel"/>
    <w:tmpl w:val="9E22F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D61786"/>
    <w:multiLevelType w:val="hybridMultilevel"/>
    <w:tmpl w:val="32CC2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C4083F"/>
    <w:multiLevelType w:val="hybridMultilevel"/>
    <w:tmpl w:val="3848B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C21054"/>
    <w:multiLevelType w:val="hybridMultilevel"/>
    <w:tmpl w:val="109E0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7E2B90"/>
    <w:multiLevelType w:val="hybridMultilevel"/>
    <w:tmpl w:val="C3D8C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3B24A9"/>
    <w:multiLevelType w:val="hybridMultilevel"/>
    <w:tmpl w:val="3872C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E308C7"/>
    <w:multiLevelType w:val="hybridMultilevel"/>
    <w:tmpl w:val="F6D86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796015"/>
    <w:multiLevelType w:val="hybridMultilevel"/>
    <w:tmpl w:val="BFE8A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BF63F5"/>
    <w:multiLevelType w:val="hybridMultilevel"/>
    <w:tmpl w:val="63BA3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57354A"/>
    <w:multiLevelType w:val="hybridMultilevel"/>
    <w:tmpl w:val="2D2AFD9A"/>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47043943"/>
    <w:multiLevelType w:val="hybridMultilevel"/>
    <w:tmpl w:val="0F5EE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B44703"/>
    <w:multiLevelType w:val="hybridMultilevel"/>
    <w:tmpl w:val="22626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CAC1D04"/>
    <w:multiLevelType w:val="hybridMultilevel"/>
    <w:tmpl w:val="152A73E6"/>
    <w:lvl w:ilvl="0" w:tplc="9EEAF53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6763B88"/>
    <w:multiLevelType w:val="hybridMultilevel"/>
    <w:tmpl w:val="12E662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7313E28"/>
    <w:multiLevelType w:val="hybridMultilevel"/>
    <w:tmpl w:val="36A82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FCF4DBA"/>
    <w:multiLevelType w:val="hybridMultilevel"/>
    <w:tmpl w:val="2B2EF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920261"/>
    <w:multiLevelType w:val="hybridMultilevel"/>
    <w:tmpl w:val="E70403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4E439D6"/>
    <w:multiLevelType w:val="hybridMultilevel"/>
    <w:tmpl w:val="14D0D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1F72EA"/>
    <w:multiLevelType w:val="hybridMultilevel"/>
    <w:tmpl w:val="7562C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821EE9"/>
    <w:multiLevelType w:val="hybridMultilevel"/>
    <w:tmpl w:val="0C382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3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2"/>
  </w:num>
  <w:num w:numId="14">
    <w:abstractNumId w:val="25"/>
  </w:num>
  <w:num w:numId="15">
    <w:abstractNumId w:val="18"/>
  </w:num>
  <w:num w:numId="16">
    <w:abstractNumId w:val="31"/>
  </w:num>
  <w:num w:numId="17">
    <w:abstractNumId w:val="27"/>
  </w:num>
  <w:num w:numId="18">
    <w:abstractNumId w:val="22"/>
  </w:num>
  <w:num w:numId="19">
    <w:abstractNumId w:val="11"/>
  </w:num>
  <w:num w:numId="20">
    <w:abstractNumId w:val="13"/>
  </w:num>
  <w:num w:numId="21">
    <w:abstractNumId w:val="35"/>
  </w:num>
  <w:num w:numId="22">
    <w:abstractNumId w:val="34"/>
  </w:num>
  <w:num w:numId="23">
    <w:abstractNumId w:val="26"/>
  </w:num>
  <w:num w:numId="24">
    <w:abstractNumId w:val="14"/>
  </w:num>
  <w:num w:numId="25">
    <w:abstractNumId w:val="36"/>
  </w:num>
  <w:num w:numId="26">
    <w:abstractNumId w:val="21"/>
  </w:num>
  <w:num w:numId="27">
    <w:abstractNumId w:val="30"/>
  </w:num>
  <w:num w:numId="28">
    <w:abstractNumId w:val="33"/>
  </w:num>
  <w:num w:numId="29">
    <w:abstractNumId w:val="17"/>
  </w:num>
  <w:num w:numId="30">
    <w:abstractNumId w:val="20"/>
  </w:num>
  <w:num w:numId="31">
    <w:abstractNumId w:val="19"/>
  </w:num>
  <w:num w:numId="32">
    <w:abstractNumId w:val="15"/>
  </w:num>
  <w:num w:numId="33">
    <w:abstractNumId w:val="28"/>
  </w:num>
  <w:num w:numId="34">
    <w:abstractNumId w:val="12"/>
  </w:num>
  <w:num w:numId="35">
    <w:abstractNumId w:val="38"/>
  </w:num>
  <w:num w:numId="36">
    <w:abstractNumId w:val="23"/>
  </w:num>
  <w:num w:numId="37">
    <w:abstractNumId w:val="16"/>
  </w:num>
  <w:num w:numId="38">
    <w:abstractNumId w:val="10"/>
  </w:num>
  <w:num w:numId="39">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47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71"/>
    <w:rsid w:val="00000FC6"/>
    <w:rsid w:val="00001369"/>
    <w:rsid w:val="00001432"/>
    <w:rsid w:val="000014AA"/>
    <w:rsid w:val="0000180A"/>
    <w:rsid w:val="0000197C"/>
    <w:rsid w:val="0000197F"/>
    <w:rsid w:val="00001B87"/>
    <w:rsid w:val="00001D3C"/>
    <w:rsid w:val="00001EEC"/>
    <w:rsid w:val="00002122"/>
    <w:rsid w:val="00002201"/>
    <w:rsid w:val="00002337"/>
    <w:rsid w:val="0000233C"/>
    <w:rsid w:val="0000245B"/>
    <w:rsid w:val="000025DB"/>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3DA"/>
    <w:rsid w:val="0001348E"/>
    <w:rsid w:val="000136D2"/>
    <w:rsid w:val="00013751"/>
    <w:rsid w:val="00013DCD"/>
    <w:rsid w:val="0001474B"/>
    <w:rsid w:val="00014783"/>
    <w:rsid w:val="000147CD"/>
    <w:rsid w:val="00014806"/>
    <w:rsid w:val="0001489E"/>
    <w:rsid w:val="000148C3"/>
    <w:rsid w:val="00014972"/>
    <w:rsid w:val="0001497B"/>
    <w:rsid w:val="00014A34"/>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C7"/>
    <w:rsid w:val="000208FC"/>
    <w:rsid w:val="00020925"/>
    <w:rsid w:val="00020AFD"/>
    <w:rsid w:val="00020C84"/>
    <w:rsid w:val="00020D58"/>
    <w:rsid w:val="00020D6A"/>
    <w:rsid w:val="00020E4F"/>
    <w:rsid w:val="00020FF9"/>
    <w:rsid w:val="000210FE"/>
    <w:rsid w:val="0002112F"/>
    <w:rsid w:val="00021343"/>
    <w:rsid w:val="000213BB"/>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5F7"/>
    <w:rsid w:val="000240B4"/>
    <w:rsid w:val="000240C6"/>
    <w:rsid w:val="00024648"/>
    <w:rsid w:val="0002475D"/>
    <w:rsid w:val="000248D6"/>
    <w:rsid w:val="00024935"/>
    <w:rsid w:val="00024CD1"/>
    <w:rsid w:val="00024CF5"/>
    <w:rsid w:val="00024D8E"/>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062"/>
    <w:rsid w:val="00027144"/>
    <w:rsid w:val="000274F9"/>
    <w:rsid w:val="0002776A"/>
    <w:rsid w:val="00027BC2"/>
    <w:rsid w:val="00030391"/>
    <w:rsid w:val="0003042C"/>
    <w:rsid w:val="0003048E"/>
    <w:rsid w:val="00030683"/>
    <w:rsid w:val="000308CE"/>
    <w:rsid w:val="00030941"/>
    <w:rsid w:val="00030ADC"/>
    <w:rsid w:val="00030D35"/>
    <w:rsid w:val="00030D87"/>
    <w:rsid w:val="00030E85"/>
    <w:rsid w:val="00030EF5"/>
    <w:rsid w:val="00030F00"/>
    <w:rsid w:val="00030FA5"/>
    <w:rsid w:val="00031224"/>
    <w:rsid w:val="000313B2"/>
    <w:rsid w:val="00031421"/>
    <w:rsid w:val="0003155F"/>
    <w:rsid w:val="00031697"/>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79"/>
    <w:rsid w:val="000374AB"/>
    <w:rsid w:val="000375EF"/>
    <w:rsid w:val="000376F5"/>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5AA"/>
    <w:rsid w:val="00042771"/>
    <w:rsid w:val="0004277C"/>
    <w:rsid w:val="000429DE"/>
    <w:rsid w:val="00042A67"/>
    <w:rsid w:val="00042AC4"/>
    <w:rsid w:val="00042E73"/>
    <w:rsid w:val="00042F4F"/>
    <w:rsid w:val="000430F1"/>
    <w:rsid w:val="000432D4"/>
    <w:rsid w:val="00043403"/>
    <w:rsid w:val="00043624"/>
    <w:rsid w:val="000437BB"/>
    <w:rsid w:val="00043CBB"/>
    <w:rsid w:val="00043D2A"/>
    <w:rsid w:val="00044222"/>
    <w:rsid w:val="00044A8B"/>
    <w:rsid w:val="00044D38"/>
    <w:rsid w:val="00044D42"/>
    <w:rsid w:val="0004523E"/>
    <w:rsid w:val="0004538C"/>
    <w:rsid w:val="00045745"/>
    <w:rsid w:val="000457EC"/>
    <w:rsid w:val="00045CA8"/>
    <w:rsid w:val="00045CE3"/>
    <w:rsid w:val="00045EBF"/>
    <w:rsid w:val="00045F40"/>
    <w:rsid w:val="0004611F"/>
    <w:rsid w:val="00046231"/>
    <w:rsid w:val="0004681B"/>
    <w:rsid w:val="00046930"/>
    <w:rsid w:val="00046DB2"/>
    <w:rsid w:val="0004703A"/>
    <w:rsid w:val="000471BF"/>
    <w:rsid w:val="00047705"/>
    <w:rsid w:val="00047866"/>
    <w:rsid w:val="000478A2"/>
    <w:rsid w:val="000478FD"/>
    <w:rsid w:val="00047900"/>
    <w:rsid w:val="00047AF4"/>
    <w:rsid w:val="00047B64"/>
    <w:rsid w:val="00047C44"/>
    <w:rsid w:val="00047D8A"/>
    <w:rsid w:val="00047DE3"/>
    <w:rsid w:val="00047E39"/>
    <w:rsid w:val="00047F42"/>
    <w:rsid w:val="000501A1"/>
    <w:rsid w:val="000504CE"/>
    <w:rsid w:val="00050848"/>
    <w:rsid w:val="00050B21"/>
    <w:rsid w:val="00050DB1"/>
    <w:rsid w:val="00050E48"/>
    <w:rsid w:val="00050E8E"/>
    <w:rsid w:val="00051371"/>
    <w:rsid w:val="0005150C"/>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5FD9"/>
    <w:rsid w:val="00056053"/>
    <w:rsid w:val="00056297"/>
    <w:rsid w:val="0005635D"/>
    <w:rsid w:val="0005647A"/>
    <w:rsid w:val="000564BE"/>
    <w:rsid w:val="0005655A"/>
    <w:rsid w:val="00056562"/>
    <w:rsid w:val="0005666E"/>
    <w:rsid w:val="0005690C"/>
    <w:rsid w:val="00056FAD"/>
    <w:rsid w:val="00057111"/>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E6A"/>
    <w:rsid w:val="00061F1E"/>
    <w:rsid w:val="0006203E"/>
    <w:rsid w:val="0006211D"/>
    <w:rsid w:val="00062139"/>
    <w:rsid w:val="000622B6"/>
    <w:rsid w:val="00062364"/>
    <w:rsid w:val="00062372"/>
    <w:rsid w:val="000624DD"/>
    <w:rsid w:val="000625FA"/>
    <w:rsid w:val="00062B82"/>
    <w:rsid w:val="00062CB2"/>
    <w:rsid w:val="00062E6B"/>
    <w:rsid w:val="00062FE3"/>
    <w:rsid w:val="0006316D"/>
    <w:rsid w:val="000634DE"/>
    <w:rsid w:val="00063722"/>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43B"/>
    <w:rsid w:val="00065960"/>
    <w:rsid w:val="00065C38"/>
    <w:rsid w:val="00065D00"/>
    <w:rsid w:val="00065E6E"/>
    <w:rsid w:val="00065FAA"/>
    <w:rsid w:val="00066248"/>
    <w:rsid w:val="0006628E"/>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2BA"/>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ED"/>
    <w:rsid w:val="00075AAE"/>
    <w:rsid w:val="00075AF0"/>
    <w:rsid w:val="00075B49"/>
    <w:rsid w:val="00075FA9"/>
    <w:rsid w:val="00076252"/>
    <w:rsid w:val="00076630"/>
    <w:rsid w:val="00076CA1"/>
    <w:rsid w:val="00076F63"/>
    <w:rsid w:val="0007700B"/>
    <w:rsid w:val="00077417"/>
    <w:rsid w:val="00077753"/>
    <w:rsid w:val="000778FC"/>
    <w:rsid w:val="00077931"/>
    <w:rsid w:val="00077ADD"/>
    <w:rsid w:val="00077D98"/>
    <w:rsid w:val="00080118"/>
    <w:rsid w:val="000803E5"/>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214C"/>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4"/>
    <w:rsid w:val="00085AC9"/>
    <w:rsid w:val="00085B1C"/>
    <w:rsid w:val="00085D82"/>
    <w:rsid w:val="00085F21"/>
    <w:rsid w:val="0008608E"/>
    <w:rsid w:val="00086118"/>
    <w:rsid w:val="0008623F"/>
    <w:rsid w:val="00086258"/>
    <w:rsid w:val="000863E4"/>
    <w:rsid w:val="00086810"/>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30CC"/>
    <w:rsid w:val="000930D9"/>
    <w:rsid w:val="0009310B"/>
    <w:rsid w:val="000932A1"/>
    <w:rsid w:val="0009368F"/>
    <w:rsid w:val="0009389C"/>
    <w:rsid w:val="00093AB0"/>
    <w:rsid w:val="00093F20"/>
    <w:rsid w:val="0009411B"/>
    <w:rsid w:val="0009438D"/>
    <w:rsid w:val="0009479F"/>
    <w:rsid w:val="000947FE"/>
    <w:rsid w:val="000948C0"/>
    <w:rsid w:val="000948CD"/>
    <w:rsid w:val="00094A50"/>
    <w:rsid w:val="00094AC2"/>
    <w:rsid w:val="00094BEC"/>
    <w:rsid w:val="00094CF1"/>
    <w:rsid w:val="00094E9A"/>
    <w:rsid w:val="00094FF7"/>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17"/>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9A1"/>
    <w:rsid w:val="000A3D26"/>
    <w:rsid w:val="000A3DC3"/>
    <w:rsid w:val="000A3E62"/>
    <w:rsid w:val="000A411F"/>
    <w:rsid w:val="000A43BB"/>
    <w:rsid w:val="000A4491"/>
    <w:rsid w:val="000A456A"/>
    <w:rsid w:val="000A45B3"/>
    <w:rsid w:val="000A4614"/>
    <w:rsid w:val="000A463D"/>
    <w:rsid w:val="000A48E4"/>
    <w:rsid w:val="000A49BF"/>
    <w:rsid w:val="000A4A45"/>
    <w:rsid w:val="000A4A54"/>
    <w:rsid w:val="000A4B1D"/>
    <w:rsid w:val="000A4B7C"/>
    <w:rsid w:val="000A4EFC"/>
    <w:rsid w:val="000A4F10"/>
    <w:rsid w:val="000A5013"/>
    <w:rsid w:val="000A54A4"/>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206"/>
    <w:rsid w:val="000B034D"/>
    <w:rsid w:val="000B0482"/>
    <w:rsid w:val="000B056E"/>
    <w:rsid w:val="000B0627"/>
    <w:rsid w:val="000B0884"/>
    <w:rsid w:val="000B0973"/>
    <w:rsid w:val="000B0F50"/>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8CC"/>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7C0"/>
    <w:rsid w:val="000B4CD7"/>
    <w:rsid w:val="000B4CDC"/>
    <w:rsid w:val="000B5668"/>
    <w:rsid w:val="000B5760"/>
    <w:rsid w:val="000B5CEA"/>
    <w:rsid w:val="000B5D1E"/>
    <w:rsid w:val="000B5D5C"/>
    <w:rsid w:val="000B5DA6"/>
    <w:rsid w:val="000B5DF4"/>
    <w:rsid w:val="000B5E9E"/>
    <w:rsid w:val="000B6183"/>
    <w:rsid w:val="000B619B"/>
    <w:rsid w:val="000B62F7"/>
    <w:rsid w:val="000B6425"/>
    <w:rsid w:val="000B66B8"/>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749"/>
    <w:rsid w:val="000C3B50"/>
    <w:rsid w:val="000C3BFB"/>
    <w:rsid w:val="000C3C0C"/>
    <w:rsid w:val="000C3E74"/>
    <w:rsid w:val="000C3F84"/>
    <w:rsid w:val="000C40B3"/>
    <w:rsid w:val="000C4499"/>
    <w:rsid w:val="000C47DB"/>
    <w:rsid w:val="000C4C4D"/>
    <w:rsid w:val="000C4DF8"/>
    <w:rsid w:val="000C4E9F"/>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9AC"/>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47F"/>
    <w:rsid w:val="000D14E5"/>
    <w:rsid w:val="000D16CC"/>
    <w:rsid w:val="000D17A6"/>
    <w:rsid w:val="000D1812"/>
    <w:rsid w:val="000D1B5C"/>
    <w:rsid w:val="000D1ED2"/>
    <w:rsid w:val="000D2083"/>
    <w:rsid w:val="000D2453"/>
    <w:rsid w:val="000D2702"/>
    <w:rsid w:val="000D2788"/>
    <w:rsid w:val="000D28B4"/>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3D9"/>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EA4"/>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7D"/>
    <w:rsid w:val="000E46F2"/>
    <w:rsid w:val="000E4702"/>
    <w:rsid w:val="000E481A"/>
    <w:rsid w:val="000E4927"/>
    <w:rsid w:val="000E49E9"/>
    <w:rsid w:val="000E4AFD"/>
    <w:rsid w:val="000E4D0A"/>
    <w:rsid w:val="000E5199"/>
    <w:rsid w:val="000E528E"/>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F10"/>
    <w:rsid w:val="000E70D8"/>
    <w:rsid w:val="000E7677"/>
    <w:rsid w:val="000E7C75"/>
    <w:rsid w:val="000E7F27"/>
    <w:rsid w:val="000F0423"/>
    <w:rsid w:val="000F0767"/>
    <w:rsid w:val="000F0829"/>
    <w:rsid w:val="000F0BB6"/>
    <w:rsid w:val="000F0BF5"/>
    <w:rsid w:val="000F0C90"/>
    <w:rsid w:val="000F0DAF"/>
    <w:rsid w:val="000F1530"/>
    <w:rsid w:val="000F1551"/>
    <w:rsid w:val="000F158D"/>
    <w:rsid w:val="000F16E8"/>
    <w:rsid w:val="000F1BF6"/>
    <w:rsid w:val="000F1C1A"/>
    <w:rsid w:val="000F1C5A"/>
    <w:rsid w:val="000F1E80"/>
    <w:rsid w:val="000F1FD1"/>
    <w:rsid w:val="000F2054"/>
    <w:rsid w:val="000F214D"/>
    <w:rsid w:val="000F2187"/>
    <w:rsid w:val="000F22A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5E78"/>
    <w:rsid w:val="000F62D8"/>
    <w:rsid w:val="000F65D6"/>
    <w:rsid w:val="000F65EE"/>
    <w:rsid w:val="000F673F"/>
    <w:rsid w:val="000F6787"/>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3D"/>
    <w:rsid w:val="00103067"/>
    <w:rsid w:val="0010311D"/>
    <w:rsid w:val="0010314D"/>
    <w:rsid w:val="001032CB"/>
    <w:rsid w:val="00103600"/>
    <w:rsid w:val="00103784"/>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AD"/>
    <w:rsid w:val="00105BF3"/>
    <w:rsid w:val="00105CF0"/>
    <w:rsid w:val="00105DB6"/>
    <w:rsid w:val="0010604C"/>
    <w:rsid w:val="00106291"/>
    <w:rsid w:val="00106390"/>
    <w:rsid w:val="001063C6"/>
    <w:rsid w:val="001063D9"/>
    <w:rsid w:val="001066E9"/>
    <w:rsid w:val="00106783"/>
    <w:rsid w:val="0010694F"/>
    <w:rsid w:val="00106B7A"/>
    <w:rsid w:val="00106D3A"/>
    <w:rsid w:val="00106F07"/>
    <w:rsid w:val="00106F5D"/>
    <w:rsid w:val="0010710C"/>
    <w:rsid w:val="0010715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934"/>
    <w:rsid w:val="00111A25"/>
    <w:rsid w:val="00111CFE"/>
    <w:rsid w:val="001121BB"/>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7A2"/>
    <w:rsid w:val="001149FE"/>
    <w:rsid w:val="00114FAF"/>
    <w:rsid w:val="001153A4"/>
    <w:rsid w:val="001154E9"/>
    <w:rsid w:val="00115990"/>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D02"/>
    <w:rsid w:val="00121EE7"/>
    <w:rsid w:val="00121F28"/>
    <w:rsid w:val="00121F32"/>
    <w:rsid w:val="001220EF"/>
    <w:rsid w:val="0012215A"/>
    <w:rsid w:val="00122231"/>
    <w:rsid w:val="00122336"/>
    <w:rsid w:val="00122726"/>
    <w:rsid w:val="001228ED"/>
    <w:rsid w:val="00122C9B"/>
    <w:rsid w:val="00123096"/>
    <w:rsid w:val="00123207"/>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EE4"/>
    <w:rsid w:val="00125FB5"/>
    <w:rsid w:val="0012601E"/>
    <w:rsid w:val="001265C3"/>
    <w:rsid w:val="00126797"/>
    <w:rsid w:val="00126AE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79D"/>
    <w:rsid w:val="001348B5"/>
    <w:rsid w:val="001349E2"/>
    <w:rsid w:val="00134B2C"/>
    <w:rsid w:val="00134BE2"/>
    <w:rsid w:val="00134CF6"/>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49E"/>
    <w:rsid w:val="001444E1"/>
    <w:rsid w:val="00144745"/>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BA"/>
    <w:rsid w:val="00150158"/>
    <w:rsid w:val="001503A6"/>
    <w:rsid w:val="00150626"/>
    <w:rsid w:val="0015086B"/>
    <w:rsid w:val="00150A0E"/>
    <w:rsid w:val="00150ADC"/>
    <w:rsid w:val="00150C3A"/>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3A18"/>
    <w:rsid w:val="00153D32"/>
    <w:rsid w:val="00154484"/>
    <w:rsid w:val="00154791"/>
    <w:rsid w:val="001547D7"/>
    <w:rsid w:val="001547F2"/>
    <w:rsid w:val="00154AD3"/>
    <w:rsid w:val="00154AF1"/>
    <w:rsid w:val="00154BAF"/>
    <w:rsid w:val="00154F25"/>
    <w:rsid w:val="00154FB8"/>
    <w:rsid w:val="001551D2"/>
    <w:rsid w:val="001552D2"/>
    <w:rsid w:val="00155362"/>
    <w:rsid w:val="00155B68"/>
    <w:rsid w:val="001560F2"/>
    <w:rsid w:val="001564D1"/>
    <w:rsid w:val="0015653F"/>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1029"/>
    <w:rsid w:val="001610F3"/>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358"/>
    <w:rsid w:val="001636A8"/>
    <w:rsid w:val="0016370A"/>
    <w:rsid w:val="00163879"/>
    <w:rsid w:val="00163A52"/>
    <w:rsid w:val="00163C15"/>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3C4"/>
    <w:rsid w:val="00170927"/>
    <w:rsid w:val="00170A47"/>
    <w:rsid w:val="00170AFD"/>
    <w:rsid w:val="00170C63"/>
    <w:rsid w:val="00170CFC"/>
    <w:rsid w:val="001711DA"/>
    <w:rsid w:val="0017126A"/>
    <w:rsid w:val="0017136A"/>
    <w:rsid w:val="00171452"/>
    <w:rsid w:val="00171545"/>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F0"/>
    <w:rsid w:val="00174592"/>
    <w:rsid w:val="001747AD"/>
    <w:rsid w:val="00174939"/>
    <w:rsid w:val="00174A6D"/>
    <w:rsid w:val="00174D91"/>
    <w:rsid w:val="00175016"/>
    <w:rsid w:val="00175059"/>
    <w:rsid w:val="00175165"/>
    <w:rsid w:val="001754B5"/>
    <w:rsid w:val="0017551B"/>
    <w:rsid w:val="0017579C"/>
    <w:rsid w:val="00175A77"/>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AA2"/>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7"/>
    <w:rsid w:val="00186263"/>
    <w:rsid w:val="00186283"/>
    <w:rsid w:val="001862DC"/>
    <w:rsid w:val="00186580"/>
    <w:rsid w:val="0018665D"/>
    <w:rsid w:val="00186914"/>
    <w:rsid w:val="00186A49"/>
    <w:rsid w:val="00186AEE"/>
    <w:rsid w:val="00186CC6"/>
    <w:rsid w:val="00186D8B"/>
    <w:rsid w:val="00186F8C"/>
    <w:rsid w:val="001871DE"/>
    <w:rsid w:val="001873D0"/>
    <w:rsid w:val="00187569"/>
    <w:rsid w:val="00187BCA"/>
    <w:rsid w:val="00187C15"/>
    <w:rsid w:val="00187CCE"/>
    <w:rsid w:val="00187F57"/>
    <w:rsid w:val="00187FFE"/>
    <w:rsid w:val="0019048F"/>
    <w:rsid w:val="001905FE"/>
    <w:rsid w:val="001909DA"/>
    <w:rsid w:val="00190B31"/>
    <w:rsid w:val="00190C75"/>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5C"/>
    <w:rsid w:val="00193AB6"/>
    <w:rsid w:val="00193B09"/>
    <w:rsid w:val="00193BB7"/>
    <w:rsid w:val="00193D90"/>
    <w:rsid w:val="00194107"/>
    <w:rsid w:val="00194131"/>
    <w:rsid w:val="0019425E"/>
    <w:rsid w:val="00194736"/>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603"/>
    <w:rsid w:val="0019667A"/>
    <w:rsid w:val="001966E6"/>
    <w:rsid w:val="001966EC"/>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CC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D5"/>
    <w:rsid w:val="001A3E09"/>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60A8"/>
    <w:rsid w:val="001A6106"/>
    <w:rsid w:val="001A6192"/>
    <w:rsid w:val="001A632A"/>
    <w:rsid w:val="001A66F9"/>
    <w:rsid w:val="001A684F"/>
    <w:rsid w:val="001A688D"/>
    <w:rsid w:val="001A6C14"/>
    <w:rsid w:val="001A6FB3"/>
    <w:rsid w:val="001A7296"/>
    <w:rsid w:val="001A7333"/>
    <w:rsid w:val="001A759B"/>
    <w:rsid w:val="001A779D"/>
    <w:rsid w:val="001A785B"/>
    <w:rsid w:val="001A7F8E"/>
    <w:rsid w:val="001B0025"/>
    <w:rsid w:val="001B046A"/>
    <w:rsid w:val="001B04AB"/>
    <w:rsid w:val="001B073E"/>
    <w:rsid w:val="001B0A78"/>
    <w:rsid w:val="001B0B21"/>
    <w:rsid w:val="001B0B9E"/>
    <w:rsid w:val="001B0CDD"/>
    <w:rsid w:val="001B12BA"/>
    <w:rsid w:val="001B1900"/>
    <w:rsid w:val="001B1E1E"/>
    <w:rsid w:val="001B1E8E"/>
    <w:rsid w:val="001B1EAA"/>
    <w:rsid w:val="001B1F1A"/>
    <w:rsid w:val="001B214E"/>
    <w:rsid w:val="001B2236"/>
    <w:rsid w:val="001B28CB"/>
    <w:rsid w:val="001B2FF5"/>
    <w:rsid w:val="001B3177"/>
    <w:rsid w:val="001B3455"/>
    <w:rsid w:val="001B37F1"/>
    <w:rsid w:val="001B384D"/>
    <w:rsid w:val="001B38EF"/>
    <w:rsid w:val="001B3CDF"/>
    <w:rsid w:val="001B3DE3"/>
    <w:rsid w:val="001B3E7F"/>
    <w:rsid w:val="001B3F64"/>
    <w:rsid w:val="001B498A"/>
    <w:rsid w:val="001B49B3"/>
    <w:rsid w:val="001B4ACF"/>
    <w:rsid w:val="001B4C12"/>
    <w:rsid w:val="001B4F49"/>
    <w:rsid w:val="001B53F8"/>
    <w:rsid w:val="001B5733"/>
    <w:rsid w:val="001B59C3"/>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25"/>
    <w:rsid w:val="001C0DD8"/>
    <w:rsid w:val="001C11E9"/>
    <w:rsid w:val="001C1317"/>
    <w:rsid w:val="001C13F0"/>
    <w:rsid w:val="001C1625"/>
    <w:rsid w:val="001C1658"/>
    <w:rsid w:val="001C16FC"/>
    <w:rsid w:val="001C1830"/>
    <w:rsid w:val="001C1ECB"/>
    <w:rsid w:val="001C21E6"/>
    <w:rsid w:val="001C2357"/>
    <w:rsid w:val="001C238F"/>
    <w:rsid w:val="001C23FF"/>
    <w:rsid w:val="001C2598"/>
    <w:rsid w:val="001C2CA3"/>
    <w:rsid w:val="001C3612"/>
    <w:rsid w:val="001C366C"/>
    <w:rsid w:val="001C3902"/>
    <w:rsid w:val="001C3974"/>
    <w:rsid w:val="001C3BF4"/>
    <w:rsid w:val="001C3D37"/>
    <w:rsid w:val="001C3E19"/>
    <w:rsid w:val="001C3E7E"/>
    <w:rsid w:val="001C42DF"/>
    <w:rsid w:val="001C4436"/>
    <w:rsid w:val="001C4543"/>
    <w:rsid w:val="001C4BAC"/>
    <w:rsid w:val="001C4C72"/>
    <w:rsid w:val="001C4EA7"/>
    <w:rsid w:val="001C4FA1"/>
    <w:rsid w:val="001C5039"/>
    <w:rsid w:val="001C508F"/>
    <w:rsid w:val="001C50DD"/>
    <w:rsid w:val="001C5211"/>
    <w:rsid w:val="001C52B7"/>
    <w:rsid w:val="001C533D"/>
    <w:rsid w:val="001C5474"/>
    <w:rsid w:val="001C5B49"/>
    <w:rsid w:val="001C614B"/>
    <w:rsid w:val="001C61BA"/>
    <w:rsid w:val="001C61C0"/>
    <w:rsid w:val="001C6221"/>
    <w:rsid w:val="001C6312"/>
    <w:rsid w:val="001C6360"/>
    <w:rsid w:val="001C6394"/>
    <w:rsid w:val="001C6573"/>
    <w:rsid w:val="001C6625"/>
    <w:rsid w:val="001C6C8D"/>
    <w:rsid w:val="001C6D80"/>
    <w:rsid w:val="001C6E75"/>
    <w:rsid w:val="001C6E79"/>
    <w:rsid w:val="001C701A"/>
    <w:rsid w:val="001C710B"/>
    <w:rsid w:val="001C7180"/>
    <w:rsid w:val="001C72CB"/>
    <w:rsid w:val="001C72D1"/>
    <w:rsid w:val="001C72EF"/>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442"/>
    <w:rsid w:val="001D16BE"/>
    <w:rsid w:val="001D17BA"/>
    <w:rsid w:val="001D1844"/>
    <w:rsid w:val="001D1A36"/>
    <w:rsid w:val="001D1B60"/>
    <w:rsid w:val="001D1E09"/>
    <w:rsid w:val="001D1EE8"/>
    <w:rsid w:val="001D1F2B"/>
    <w:rsid w:val="001D2016"/>
    <w:rsid w:val="001D22E9"/>
    <w:rsid w:val="001D23D9"/>
    <w:rsid w:val="001D253C"/>
    <w:rsid w:val="001D2754"/>
    <w:rsid w:val="001D28C5"/>
    <w:rsid w:val="001D2938"/>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0D9"/>
    <w:rsid w:val="001D5299"/>
    <w:rsid w:val="001D55DF"/>
    <w:rsid w:val="001D5789"/>
    <w:rsid w:val="001D5978"/>
    <w:rsid w:val="001D5A47"/>
    <w:rsid w:val="001D60B4"/>
    <w:rsid w:val="001D6132"/>
    <w:rsid w:val="001D6223"/>
    <w:rsid w:val="001D63AF"/>
    <w:rsid w:val="001D6426"/>
    <w:rsid w:val="001D67EA"/>
    <w:rsid w:val="001D6861"/>
    <w:rsid w:val="001D6B38"/>
    <w:rsid w:val="001D6B57"/>
    <w:rsid w:val="001D6C6C"/>
    <w:rsid w:val="001D6E06"/>
    <w:rsid w:val="001D70A5"/>
    <w:rsid w:val="001D7135"/>
    <w:rsid w:val="001D7192"/>
    <w:rsid w:val="001D71B4"/>
    <w:rsid w:val="001D7200"/>
    <w:rsid w:val="001D7487"/>
    <w:rsid w:val="001D75F5"/>
    <w:rsid w:val="001D7840"/>
    <w:rsid w:val="001D7A3C"/>
    <w:rsid w:val="001D7BFF"/>
    <w:rsid w:val="001D7C0C"/>
    <w:rsid w:val="001D7DA7"/>
    <w:rsid w:val="001D7F9C"/>
    <w:rsid w:val="001D7FB5"/>
    <w:rsid w:val="001E00F8"/>
    <w:rsid w:val="001E03A8"/>
    <w:rsid w:val="001E0433"/>
    <w:rsid w:val="001E04EB"/>
    <w:rsid w:val="001E07AC"/>
    <w:rsid w:val="001E0874"/>
    <w:rsid w:val="001E0914"/>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247"/>
    <w:rsid w:val="001E2271"/>
    <w:rsid w:val="001E2366"/>
    <w:rsid w:val="001E2667"/>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7B6"/>
    <w:rsid w:val="001E48D2"/>
    <w:rsid w:val="001E4A90"/>
    <w:rsid w:val="001E4D6D"/>
    <w:rsid w:val="001E4D75"/>
    <w:rsid w:val="001E4FD6"/>
    <w:rsid w:val="001E517A"/>
    <w:rsid w:val="001E54C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1DE"/>
    <w:rsid w:val="001F01DF"/>
    <w:rsid w:val="001F0225"/>
    <w:rsid w:val="001F02BB"/>
    <w:rsid w:val="001F04A1"/>
    <w:rsid w:val="001F056A"/>
    <w:rsid w:val="001F06F3"/>
    <w:rsid w:val="001F0748"/>
    <w:rsid w:val="001F0887"/>
    <w:rsid w:val="001F09EB"/>
    <w:rsid w:val="001F0BC7"/>
    <w:rsid w:val="001F0D28"/>
    <w:rsid w:val="001F0DD8"/>
    <w:rsid w:val="001F0F10"/>
    <w:rsid w:val="001F11EE"/>
    <w:rsid w:val="001F12A7"/>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2DC"/>
    <w:rsid w:val="001F330A"/>
    <w:rsid w:val="001F3344"/>
    <w:rsid w:val="001F34C7"/>
    <w:rsid w:val="001F3849"/>
    <w:rsid w:val="001F3A2A"/>
    <w:rsid w:val="001F3A2F"/>
    <w:rsid w:val="001F3A99"/>
    <w:rsid w:val="001F3A9E"/>
    <w:rsid w:val="001F3DC4"/>
    <w:rsid w:val="001F403C"/>
    <w:rsid w:val="001F4157"/>
    <w:rsid w:val="001F43FB"/>
    <w:rsid w:val="001F441F"/>
    <w:rsid w:val="001F4BA0"/>
    <w:rsid w:val="001F5083"/>
    <w:rsid w:val="001F50ED"/>
    <w:rsid w:val="001F5100"/>
    <w:rsid w:val="001F523A"/>
    <w:rsid w:val="001F5303"/>
    <w:rsid w:val="001F5366"/>
    <w:rsid w:val="001F55C0"/>
    <w:rsid w:val="001F5603"/>
    <w:rsid w:val="001F5B07"/>
    <w:rsid w:val="001F5C2A"/>
    <w:rsid w:val="001F5D4F"/>
    <w:rsid w:val="001F5E3B"/>
    <w:rsid w:val="001F5F5B"/>
    <w:rsid w:val="001F6011"/>
    <w:rsid w:val="001F6026"/>
    <w:rsid w:val="001F6126"/>
    <w:rsid w:val="001F638A"/>
    <w:rsid w:val="001F676E"/>
    <w:rsid w:val="001F69E6"/>
    <w:rsid w:val="001F69FE"/>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CF2"/>
    <w:rsid w:val="00201E79"/>
    <w:rsid w:val="00201F86"/>
    <w:rsid w:val="0020210E"/>
    <w:rsid w:val="002021C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534"/>
    <w:rsid w:val="002037CA"/>
    <w:rsid w:val="00203B69"/>
    <w:rsid w:val="00203D7F"/>
    <w:rsid w:val="00203FE9"/>
    <w:rsid w:val="00204482"/>
    <w:rsid w:val="0020448E"/>
    <w:rsid w:val="0020477D"/>
    <w:rsid w:val="002048C4"/>
    <w:rsid w:val="00204C22"/>
    <w:rsid w:val="00204ECE"/>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2BC"/>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B7F"/>
    <w:rsid w:val="00211E12"/>
    <w:rsid w:val="00212132"/>
    <w:rsid w:val="00212169"/>
    <w:rsid w:val="00212482"/>
    <w:rsid w:val="00212844"/>
    <w:rsid w:val="00212917"/>
    <w:rsid w:val="00212BEA"/>
    <w:rsid w:val="00212DBF"/>
    <w:rsid w:val="00212E4C"/>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2BE"/>
    <w:rsid w:val="002159C3"/>
    <w:rsid w:val="00215D1A"/>
    <w:rsid w:val="00215DEB"/>
    <w:rsid w:val="00215FC5"/>
    <w:rsid w:val="00216510"/>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6F0"/>
    <w:rsid w:val="00222918"/>
    <w:rsid w:val="002229E7"/>
    <w:rsid w:val="00222DC1"/>
    <w:rsid w:val="002233C8"/>
    <w:rsid w:val="00223A42"/>
    <w:rsid w:val="00223A4C"/>
    <w:rsid w:val="00223AFA"/>
    <w:rsid w:val="00223B28"/>
    <w:rsid w:val="00223E51"/>
    <w:rsid w:val="00224331"/>
    <w:rsid w:val="00224517"/>
    <w:rsid w:val="0022497C"/>
    <w:rsid w:val="00224980"/>
    <w:rsid w:val="00224B38"/>
    <w:rsid w:val="00224D4F"/>
    <w:rsid w:val="00224D78"/>
    <w:rsid w:val="00225263"/>
    <w:rsid w:val="00225AC1"/>
    <w:rsid w:val="00225BA4"/>
    <w:rsid w:val="00225C17"/>
    <w:rsid w:val="00225ED5"/>
    <w:rsid w:val="00226310"/>
    <w:rsid w:val="0022637B"/>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63"/>
    <w:rsid w:val="00230D79"/>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1B"/>
    <w:rsid w:val="00231954"/>
    <w:rsid w:val="00231A02"/>
    <w:rsid w:val="00231AA5"/>
    <w:rsid w:val="00231FDA"/>
    <w:rsid w:val="00232176"/>
    <w:rsid w:val="002322F9"/>
    <w:rsid w:val="00232350"/>
    <w:rsid w:val="002324FE"/>
    <w:rsid w:val="002325C9"/>
    <w:rsid w:val="0023262D"/>
    <w:rsid w:val="00232781"/>
    <w:rsid w:val="00232D77"/>
    <w:rsid w:val="00232D9E"/>
    <w:rsid w:val="00232F81"/>
    <w:rsid w:val="00232FA8"/>
    <w:rsid w:val="0023346A"/>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788"/>
    <w:rsid w:val="002357CC"/>
    <w:rsid w:val="002359C9"/>
    <w:rsid w:val="00235FE9"/>
    <w:rsid w:val="002362F5"/>
    <w:rsid w:val="002366BA"/>
    <w:rsid w:val="00236865"/>
    <w:rsid w:val="002369E7"/>
    <w:rsid w:val="00236D5C"/>
    <w:rsid w:val="00236E06"/>
    <w:rsid w:val="0023729D"/>
    <w:rsid w:val="002373FA"/>
    <w:rsid w:val="0023773C"/>
    <w:rsid w:val="0023774E"/>
    <w:rsid w:val="00237877"/>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CB8"/>
    <w:rsid w:val="00251D5E"/>
    <w:rsid w:val="00251E07"/>
    <w:rsid w:val="002522B2"/>
    <w:rsid w:val="0025246F"/>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A48"/>
    <w:rsid w:val="00253AF1"/>
    <w:rsid w:val="00253C40"/>
    <w:rsid w:val="00253CDC"/>
    <w:rsid w:val="00253D5A"/>
    <w:rsid w:val="00253DCC"/>
    <w:rsid w:val="00253E5F"/>
    <w:rsid w:val="002544A0"/>
    <w:rsid w:val="00254528"/>
    <w:rsid w:val="00254629"/>
    <w:rsid w:val="00254636"/>
    <w:rsid w:val="00254768"/>
    <w:rsid w:val="002548F3"/>
    <w:rsid w:val="00254D02"/>
    <w:rsid w:val="00254E54"/>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51"/>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5013"/>
    <w:rsid w:val="002650D0"/>
    <w:rsid w:val="0026515D"/>
    <w:rsid w:val="00265185"/>
    <w:rsid w:val="00265265"/>
    <w:rsid w:val="0026560E"/>
    <w:rsid w:val="002656A3"/>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2DD5"/>
    <w:rsid w:val="00273002"/>
    <w:rsid w:val="002732BD"/>
    <w:rsid w:val="0027335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918"/>
    <w:rsid w:val="00280A13"/>
    <w:rsid w:val="00280A75"/>
    <w:rsid w:val="00280E58"/>
    <w:rsid w:val="00280F32"/>
    <w:rsid w:val="002810C1"/>
    <w:rsid w:val="00281171"/>
    <w:rsid w:val="002813E5"/>
    <w:rsid w:val="00281611"/>
    <w:rsid w:val="002819C5"/>
    <w:rsid w:val="00281AA6"/>
    <w:rsid w:val="00281AE5"/>
    <w:rsid w:val="00281D6D"/>
    <w:rsid w:val="002826E7"/>
    <w:rsid w:val="0028281C"/>
    <w:rsid w:val="00282BD0"/>
    <w:rsid w:val="00282BDA"/>
    <w:rsid w:val="00282D29"/>
    <w:rsid w:val="00282F9B"/>
    <w:rsid w:val="00282FE1"/>
    <w:rsid w:val="00283601"/>
    <w:rsid w:val="00283650"/>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69C"/>
    <w:rsid w:val="00285713"/>
    <w:rsid w:val="0028592D"/>
    <w:rsid w:val="00285A20"/>
    <w:rsid w:val="00285A82"/>
    <w:rsid w:val="00285AA4"/>
    <w:rsid w:val="00285E4D"/>
    <w:rsid w:val="0028640E"/>
    <w:rsid w:val="002864A3"/>
    <w:rsid w:val="00286879"/>
    <w:rsid w:val="002868A2"/>
    <w:rsid w:val="002868AE"/>
    <w:rsid w:val="00286B4E"/>
    <w:rsid w:val="00286B88"/>
    <w:rsid w:val="00286D37"/>
    <w:rsid w:val="00286EAC"/>
    <w:rsid w:val="002870CE"/>
    <w:rsid w:val="00287182"/>
    <w:rsid w:val="002872C3"/>
    <w:rsid w:val="0028738D"/>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B57"/>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1A"/>
    <w:rsid w:val="0029464A"/>
    <w:rsid w:val="002949B8"/>
    <w:rsid w:val="00294C9F"/>
    <w:rsid w:val="00294E88"/>
    <w:rsid w:val="0029518F"/>
    <w:rsid w:val="0029532F"/>
    <w:rsid w:val="00295481"/>
    <w:rsid w:val="002957AB"/>
    <w:rsid w:val="002958CD"/>
    <w:rsid w:val="002959D4"/>
    <w:rsid w:val="002959F0"/>
    <w:rsid w:val="00295AA7"/>
    <w:rsid w:val="00295C64"/>
    <w:rsid w:val="00295CE7"/>
    <w:rsid w:val="00296186"/>
    <w:rsid w:val="00296473"/>
    <w:rsid w:val="002964FB"/>
    <w:rsid w:val="002965BF"/>
    <w:rsid w:val="002966D2"/>
    <w:rsid w:val="00296873"/>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61CD"/>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7D"/>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0FE"/>
    <w:rsid w:val="002B38B5"/>
    <w:rsid w:val="002B38D2"/>
    <w:rsid w:val="002B3A48"/>
    <w:rsid w:val="002B3C53"/>
    <w:rsid w:val="002B3CAE"/>
    <w:rsid w:val="002B4083"/>
    <w:rsid w:val="002B41B8"/>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EF6"/>
    <w:rsid w:val="002B7F8F"/>
    <w:rsid w:val="002C02AF"/>
    <w:rsid w:val="002C0594"/>
    <w:rsid w:val="002C061A"/>
    <w:rsid w:val="002C11DA"/>
    <w:rsid w:val="002C1202"/>
    <w:rsid w:val="002C1519"/>
    <w:rsid w:val="002C1559"/>
    <w:rsid w:val="002C1817"/>
    <w:rsid w:val="002C1931"/>
    <w:rsid w:val="002C1B81"/>
    <w:rsid w:val="002C1D81"/>
    <w:rsid w:val="002C1DCB"/>
    <w:rsid w:val="002C1FFE"/>
    <w:rsid w:val="002C251A"/>
    <w:rsid w:val="002C252E"/>
    <w:rsid w:val="002C275B"/>
    <w:rsid w:val="002C32D0"/>
    <w:rsid w:val="002C32DD"/>
    <w:rsid w:val="002C3503"/>
    <w:rsid w:val="002C381D"/>
    <w:rsid w:val="002C385A"/>
    <w:rsid w:val="002C38F5"/>
    <w:rsid w:val="002C3EBD"/>
    <w:rsid w:val="002C40FE"/>
    <w:rsid w:val="002C41CC"/>
    <w:rsid w:val="002C41D2"/>
    <w:rsid w:val="002C4962"/>
    <w:rsid w:val="002C4ABB"/>
    <w:rsid w:val="002C4C45"/>
    <w:rsid w:val="002C504C"/>
    <w:rsid w:val="002C5493"/>
    <w:rsid w:val="002C57C5"/>
    <w:rsid w:val="002C5882"/>
    <w:rsid w:val="002C58C3"/>
    <w:rsid w:val="002C5CF8"/>
    <w:rsid w:val="002C5D38"/>
    <w:rsid w:val="002C5D3F"/>
    <w:rsid w:val="002C61EA"/>
    <w:rsid w:val="002C63F7"/>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85F"/>
    <w:rsid w:val="002D1935"/>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4F76"/>
    <w:rsid w:val="002D5163"/>
    <w:rsid w:val="002D5315"/>
    <w:rsid w:val="002D57FA"/>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03F"/>
    <w:rsid w:val="002E11DF"/>
    <w:rsid w:val="002E12B6"/>
    <w:rsid w:val="002E132E"/>
    <w:rsid w:val="002E1793"/>
    <w:rsid w:val="002E1829"/>
    <w:rsid w:val="002E19F3"/>
    <w:rsid w:val="002E1A87"/>
    <w:rsid w:val="002E1F03"/>
    <w:rsid w:val="002E23F9"/>
    <w:rsid w:val="002E278A"/>
    <w:rsid w:val="002E2817"/>
    <w:rsid w:val="002E2A8B"/>
    <w:rsid w:val="002E2C86"/>
    <w:rsid w:val="002E2D13"/>
    <w:rsid w:val="002E2FB9"/>
    <w:rsid w:val="002E3177"/>
    <w:rsid w:val="002E34E8"/>
    <w:rsid w:val="002E40DB"/>
    <w:rsid w:val="002E410D"/>
    <w:rsid w:val="002E44F8"/>
    <w:rsid w:val="002E46FF"/>
    <w:rsid w:val="002E4B7F"/>
    <w:rsid w:val="002E4D42"/>
    <w:rsid w:val="002E4D59"/>
    <w:rsid w:val="002E4F72"/>
    <w:rsid w:val="002E5040"/>
    <w:rsid w:val="002E50B7"/>
    <w:rsid w:val="002E5547"/>
    <w:rsid w:val="002E55AC"/>
    <w:rsid w:val="002E563D"/>
    <w:rsid w:val="002E5727"/>
    <w:rsid w:val="002E576F"/>
    <w:rsid w:val="002E593A"/>
    <w:rsid w:val="002E5AB5"/>
    <w:rsid w:val="002E5CAA"/>
    <w:rsid w:val="002E5DDD"/>
    <w:rsid w:val="002E60C7"/>
    <w:rsid w:val="002E62D1"/>
    <w:rsid w:val="002E6368"/>
    <w:rsid w:val="002E648B"/>
    <w:rsid w:val="002E64A8"/>
    <w:rsid w:val="002E64B3"/>
    <w:rsid w:val="002E6586"/>
    <w:rsid w:val="002E662C"/>
    <w:rsid w:val="002E675C"/>
    <w:rsid w:val="002E678F"/>
    <w:rsid w:val="002E6871"/>
    <w:rsid w:val="002E6A67"/>
    <w:rsid w:val="002E6D96"/>
    <w:rsid w:val="002E709C"/>
    <w:rsid w:val="002E7227"/>
    <w:rsid w:val="002E797D"/>
    <w:rsid w:val="002E7C3E"/>
    <w:rsid w:val="002E7C93"/>
    <w:rsid w:val="002E7E57"/>
    <w:rsid w:val="002F0197"/>
    <w:rsid w:val="002F04E5"/>
    <w:rsid w:val="002F0823"/>
    <w:rsid w:val="002F0C13"/>
    <w:rsid w:val="002F0DC8"/>
    <w:rsid w:val="002F0DE5"/>
    <w:rsid w:val="002F0F7A"/>
    <w:rsid w:val="002F0F9D"/>
    <w:rsid w:val="002F11CA"/>
    <w:rsid w:val="002F1DB2"/>
    <w:rsid w:val="002F1DFF"/>
    <w:rsid w:val="002F1F2E"/>
    <w:rsid w:val="002F2190"/>
    <w:rsid w:val="002F23C0"/>
    <w:rsid w:val="002F2666"/>
    <w:rsid w:val="002F27A6"/>
    <w:rsid w:val="002F2C12"/>
    <w:rsid w:val="002F2E3F"/>
    <w:rsid w:val="002F3037"/>
    <w:rsid w:val="002F30E1"/>
    <w:rsid w:val="002F3217"/>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960"/>
    <w:rsid w:val="00301DE2"/>
    <w:rsid w:val="00301F1F"/>
    <w:rsid w:val="00302133"/>
    <w:rsid w:val="003021D2"/>
    <w:rsid w:val="00302FB3"/>
    <w:rsid w:val="00303085"/>
    <w:rsid w:val="0030331D"/>
    <w:rsid w:val="003035EA"/>
    <w:rsid w:val="003039AF"/>
    <w:rsid w:val="00303AA7"/>
    <w:rsid w:val="00303BD6"/>
    <w:rsid w:val="00303FF7"/>
    <w:rsid w:val="00304352"/>
    <w:rsid w:val="00304374"/>
    <w:rsid w:val="003043BF"/>
    <w:rsid w:val="003043FC"/>
    <w:rsid w:val="0030443A"/>
    <w:rsid w:val="003045FF"/>
    <w:rsid w:val="00304786"/>
    <w:rsid w:val="0030496E"/>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503"/>
    <w:rsid w:val="003105E3"/>
    <w:rsid w:val="00310664"/>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194"/>
    <w:rsid w:val="003121D5"/>
    <w:rsid w:val="003125D1"/>
    <w:rsid w:val="003125D7"/>
    <w:rsid w:val="0031271E"/>
    <w:rsid w:val="00312842"/>
    <w:rsid w:val="0031289B"/>
    <w:rsid w:val="00312D50"/>
    <w:rsid w:val="0031329E"/>
    <w:rsid w:val="0031331B"/>
    <w:rsid w:val="003134B0"/>
    <w:rsid w:val="00313534"/>
    <w:rsid w:val="003136EB"/>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B49"/>
    <w:rsid w:val="00315CFA"/>
    <w:rsid w:val="00315EDE"/>
    <w:rsid w:val="00315F18"/>
    <w:rsid w:val="00316148"/>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CEF"/>
    <w:rsid w:val="00321DAA"/>
    <w:rsid w:val="00321DAD"/>
    <w:rsid w:val="00321E21"/>
    <w:rsid w:val="0032200F"/>
    <w:rsid w:val="0032214F"/>
    <w:rsid w:val="003222C3"/>
    <w:rsid w:val="003224C9"/>
    <w:rsid w:val="003225C2"/>
    <w:rsid w:val="003228AA"/>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27E1F"/>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3FD5"/>
    <w:rsid w:val="00334119"/>
    <w:rsid w:val="003342D9"/>
    <w:rsid w:val="003349B6"/>
    <w:rsid w:val="00334CDC"/>
    <w:rsid w:val="00334E24"/>
    <w:rsid w:val="00334EB5"/>
    <w:rsid w:val="00334EBF"/>
    <w:rsid w:val="00334F53"/>
    <w:rsid w:val="00335238"/>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6DE"/>
    <w:rsid w:val="00341A6B"/>
    <w:rsid w:val="00341B19"/>
    <w:rsid w:val="00341BA3"/>
    <w:rsid w:val="00341BB9"/>
    <w:rsid w:val="00341D30"/>
    <w:rsid w:val="00341D59"/>
    <w:rsid w:val="00341DE3"/>
    <w:rsid w:val="00341E94"/>
    <w:rsid w:val="003425D8"/>
    <w:rsid w:val="00342844"/>
    <w:rsid w:val="00342A01"/>
    <w:rsid w:val="00342AEC"/>
    <w:rsid w:val="00342B9C"/>
    <w:rsid w:val="00342F7F"/>
    <w:rsid w:val="00343098"/>
    <w:rsid w:val="00343829"/>
    <w:rsid w:val="00343838"/>
    <w:rsid w:val="0034384C"/>
    <w:rsid w:val="003438B5"/>
    <w:rsid w:val="003439A1"/>
    <w:rsid w:val="00343B0D"/>
    <w:rsid w:val="00343B17"/>
    <w:rsid w:val="00343B7E"/>
    <w:rsid w:val="00343E94"/>
    <w:rsid w:val="00343EF4"/>
    <w:rsid w:val="00344DF7"/>
    <w:rsid w:val="00344F72"/>
    <w:rsid w:val="00344FA1"/>
    <w:rsid w:val="0034513D"/>
    <w:rsid w:val="003452C8"/>
    <w:rsid w:val="00345481"/>
    <w:rsid w:val="0034558A"/>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681"/>
    <w:rsid w:val="003516A9"/>
    <w:rsid w:val="003516F2"/>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2A1"/>
    <w:rsid w:val="00353533"/>
    <w:rsid w:val="003537CA"/>
    <w:rsid w:val="00353AAC"/>
    <w:rsid w:val="00353DBF"/>
    <w:rsid w:val="00353E62"/>
    <w:rsid w:val="00353F91"/>
    <w:rsid w:val="0035408C"/>
    <w:rsid w:val="003540E0"/>
    <w:rsid w:val="003541B3"/>
    <w:rsid w:val="00354740"/>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ED9"/>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768"/>
    <w:rsid w:val="00363E2B"/>
    <w:rsid w:val="00363FAF"/>
    <w:rsid w:val="003640D9"/>
    <w:rsid w:val="0036445F"/>
    <w:rsid w:val="003645E5"/>
    <w:rsid w:val="003645ED"/>
    <w:rsid w:val="0036461D"/>
    <w:rsid w:val="0036487B"/>
    <w:rsid w:val="0036497E"/>
    <w:rsid w:val="00364BF9"/>
    <w:rsid w:val="00364FA3"/>
    <w:rsid w:val="00365035"/>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B08"/>
    <w:rsid w:val="00370D1F"/>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264"/>
    <w:rsid w:val="00372697"/>
    <w:rsid w:val="00372705"/>
    <w:rsid w:val="00372750"/>
    <w:rsid w:val="00372A4F"/>
    <w:rsid w:val="00372CE9"/>
    <w:rsid w:val="00372ECF"/>
    <w:rsid w:val="00372F2A"/>
    <w:rsid w:val="00373011"/>
    <w:rsid w:val="003737E3"/>
    <w:rsid w:val="003737F1"/>
    <w:rsid w:val="00373A93"/>
    <w:rsid w:val="00373BDF"/>
    <w:rsid w:val="00373C86"/>
    <w:rsid w:val="00373E6A"/>
    <w:rsid w:val="0037417B"/>
    <w:rsid w:val="003741A2"/>
    <w:rsid w:val="0037431B"/>
    <w:rsid w:val="003746F0"/>
    <w:rsid w:val="0037485E"/>
    <w:rsid w:val="00374F6A"/>
    <w:rsid w:val="003751D8"/>
    <w:rsid w:val="00375648"/>
    <w:rsid w:val="003756D3"/>
    <w:rsid w:val="00375B45"/>
    <w:rsid w:val="00375BDD"/>
    <w:rsid w:val="00375CD7"/>
    <w:rsid w:val="00375D02"/>
    <w:rsid w:val="00375F58"/>
    <w:rsid w:val="003763F3"/>
    <w:rsid w:val="003766F0"/>
    <w:rsid w:val="003767A7"/>
    <w:rsid w:val="003768B2"/>
    <w:rsid w:val="00376FF4"/>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44BA"/>
    <w:rsid w:val="00384572"/>
    <w:rsid w:val="00384716"/>
    <w:rsid w:val="003848C0"/>
    <w:rsid w:val="00384A65"/>
    <w:rsid w:val="00384AF8"/>
    <w:rsid w:val="003850CE"/>
    <w:rsid w:val="003851E7"/>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87C16"/>
    <w:rsid w:val="00387D62"/>
    <w:rsid w:val="00390035"/>
    <w:rsid w:val="0039038B"/>
    <w:rsid w:val="00390393"/>
    <w:rsid w:val="00390520"/>
    <w:rsid w:val="00390538"/>
    <w:rsid w:val="00390C34"/>
    <w:rsid w:val="00390CB7"/>
    <w:rsid w:val="00390E49"/>
    <w:rsid w:val="00390EB5"/>
    <w:rsid w:val="00390ECF"/>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09A"/>
    <w:rsid w:val="00394249"/>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CE"/>
    <w:rsid w:val="00396457"/>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0DF2"/>
    <w:rsid w:val="003A1268"/>
    <w:rsid w:val="003A1813"/>
    <w:rsid w:val="003A18E5"/>
    <w:rsid w:val="003A1992"/>
    <w:rsid w:val="003A1CDD"/>
    <w:rsid w:val="003A1DC3"/>
    <w:rsid w:val="003A1F59"/>
    <w:rsid w:val="003A1FD3"/>
    <w:rsid w:val="003A2250"/>
    <w:rsid w:val="003A2286"/>
    <w:rsid w:val="003A241F"/>
    <w:rsid w:val="003A26CC"/>
    <w:rsid w:val="003A28B8"/>
    <w:rsid w:val="003A2947"/>
    <w:rsid w:val="003A2AA2"/>
    <w:rsid w:val="003A2B42"/>
    <w:rsid w:val="003A2CFD"/>
    <w:rsid w:val="003A2F9C"/>
    <w:rsid w:val="003A2FB5"/>
    <w:rsid w:val="003A306D"/>
    <w:rsid w:val="003A3369"/>
    <w:rsid w:val="003A34C9"/>
    <w:rsid w:val="003A3539"/>
    <w:rsid w:val="003A35BE"/>
    <w:rsid w:val="003A37BC"/>
    <w:rsid w:val="003A3B4A"/>
    <w:rsid w:val="003A3B65"/>
    <w:rsid w:val="003A4578"/>
    <w:rsid w:val="003A472F"/>
    <w:rsid w:val="003A47F4"/>
    <w:rsid w:val="003A4814"/>
    <w:rsid w:val="003A4A5D"/>
    <w:rsid w:val="003A4AAC"/>
    <w:rsid w:val="003A4B07"/>
    <w:rsid w:val="003A4C0C"/>
    <w:rsid w:val="003A5000"/>
    <w:rsid w:val="003A5597"/>
    <w:rsid w:val="003A55CC"/>
    <w:rsid w:val="003A5876"/>
    <w:rsid w:val="003A5A11"/>
    <w:rsid w:val="003A5F37"/>
    <w:rsid w:val="003A5F63"/>
    <w:rsid w:val="003A5F9D"/>
    <w:rsid w:val="003A61A2"/>
    <w:rsid w:val="003A6295"/>
    <w:rsid w:val="003A66A3"/>
    <w:rsid w:val="003A6B23"/>
    <w:rsid w:val="003A708D"/>
    <w:rsid w:val="003A7108"/>
    <w:rsid w:val="003A737A"/>
    <w:rsid w:val="003A7789"/>
    <w:rsid w:val="003A7963"/>
    <w:rsid w:val="003A7AF2"/>
    <w:rsid w:val="003A7C4D"/>
    <w:rsid w:val="003A7D67"/>
    <w:rsid w:val="003B0336"/>
    <w:rsid w:val="003B03E4"/>
    <w:rsid w:val="003B0712"/>
    <w:rsid w:val="003B0982"/>
    <w:rsid w:val="003B0B62"/>
    <w:rsid w:val="003B0E97"/>
    <w:rsid w:val="003B0F14"/>
    <w:rsid w:val="003B1021"/>
    <w:rsid w:val="003B1604"/>
    <w:rsid w:val="003B1B0D"/>
    <w:rsid w:val="003B1EB5"/>
    <w:rsid w:val="003B1FFB"/>
    <w:rsid w:val="003B21DC"/>
    <w:rsid w:val="003B251D"/>
    <w:rsid w:val="003B2606"/>
    <w:rsid w:val="003B2731"/>
    <w:rsid w:val="003B2B6E"/>
    <w:rsid w:val="003B2BA9"/>
    <w:rsid w:val="003B363F"/>
    <w:rsid w:val="003B3788"/>
    <w:rsid w:val="003B3832"/>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618"/>
    <w:rsid w:val="003B6637"/>
    <w:rsid w:val="003B6866"/>
    <w:rsid w:val="003B6966"/>
    <w:rsid w:val="003B6A48"/>
    <w:rsid w:val="003B6A5B"/>
    <w:rsid w:val="003B6BC2"/>
    <w:rsid w:val="003B6CA4"/>
    <w:rsid w:val="003B6D47"/>
    <w:rsid w:val="003B73EE"/>
    <w:rsid w:val="003B745A"/>
    <w:rsid w:val="003B74C5"/>
    <w:rsid w:val="003B75D9"/>
    <w:rsid w:val="003B7674"/>
    <w:rsid w:val="003B7770"/>
    <w:rsid w:val="003B79FB"/>
    <w:rsid w:val="003B7EA6"/>
    <w:rsid w:val="003B7F29"/>
    <w:rsid w:val="003C05AE"/>
    <w:rsid w:val="003C1007"/>
    <w:rsid w:val="003C115F"/>
    <w:rsid w:val="003C1194"/>
    <w:rsid w:val="003C13F0"/>
    <w:rsid w:val="003C140B"/>
    <w:rsid w:val="003C14B2"/>
    <w:rsid w:val="003C1776"/>
    <w:rsid w:val="003C1A47"/>
    <w:rsid w:val="003C1C34"/>
    <w:rsid w:val="003C1FAF"/>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E3D"/>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8CF"/>
    <w:rsid w:val="003C7E44"/>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12D"/>
    <w:rsid w:val="003D29C1"/>
    <w:rsid w:val="003D2A36"/>
    <w:rsid w:val="003D2ABB"/>
    <w:rsid w:val="003D2B7C"/>
    <w:rsid w:val="003D300D"/>
    <w:rsid w:val="003D3021"/>
    <w:rsid w:val="003D3118"/>
    <w:rsid w:val="003D323A"/>
    <w:rsid w:val="003D3544"/>
    <w:rsid w:val="003D3552"/>
    <w:rsid w:val="003D38CA"/>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2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CAC"/>
    <w:rsid w:val="003E5172"/>
    <w:rsid w:val="003E5188"/>
    <w:rsid w:val="003E54CA"/>
    <w:rsid w:val="003E557A"/>
    <w:rsid w:val="003E5717"/>
    <w:rsid w:val="003E5A44"/>
    <w:rsid w:val="003E5AF8"/>
    <w:rsid w:val="003E5DB7"/>
    <w:rsid w:val="003E5FFB"/>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1F5B"/>
    <w:rsid w:val="003F2141"/>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1AD"/>
    <w:rsid w:val="003F53EC"/>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DA6"/>
    <w:rsid w:val="003F7EF4"/>
    <w:rsid w:val="0040003B"/>
    <w:rsid w:val="004003A8"/>
    <w:rsid w:val="004003D5"/>
    <w:rsid w:val="00400464"/>
    <w:rsid w:val="00400475"/>
    <w:rsid w:val="0040050A"/>
    <w:rsid w:val="00400A6E"/>
    <w:rsid w:val="00401555"/>
    <w:rsid w:val="0040185B"/>
    <w:rsid w:val="00401EAF"/>
    <w:rsid w:val="004021F8"/>
    <w:rsid w:val="00402212"/>
    <w:rsid w:val="00402270"/>
    <w:rsid w:val="004023F7"/>
    <w:rsid w:val="0040256B"/>
    <w:rsid w:val="004026E6"/>
    <w:rsid w:val="004028E4"/>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9EA"/>
    <w:rsid w:val="00405A3B"/>
    <w:rsid w:val="00405BB1"/>
    <w:rsid w:val="00405DED"/>
    <w:rsid w:val="00405E69"/>
    <w:rsid w:val="00405E7F"/>
    <w:rsid w:val="00406075"/>
    <w:rsid w:val="004060F4"/>
    <w:rsid w:val="004060FF"/>
    <w:rsid w:val="004061C6"/>
    <w:rsid w:val="0040633F"/>
    <w:rsid w:val="004069A5"/>
    <w:rsid w:val="00406B3A"/>
    <w:rsid w:val="00406E87"/>
    <w:rsid w:val="00406EA4"/>
    <w:rsid w:val="00406F74"/>
    <w:rsid w:val="00407041"/>
    <w:rsid w:val="00407209"/>
    <w:rsid w:val="00407238"/>
    <w:rsid w:val="004072B8"/>
    <w:rsid w:val="004075DB"/>
    <w:rsid w:val="00407738"/>
    <w:rsid w:val="0040773F"/>
    <w:rsid w:val="004077C5"/>
    <w:rsid w:val="00407B31"/>
    <w:rsid w:val="00407B96"/>
    <w:rsid w:val="00407D0D"/>
    <w:rsid w:val="00407DC7"/>
    <w:rsid w:val="004102D2"/>
    <w:rsid w:val="004102D9"/>
    <w:rsid w:val="004104E0"/>
    <w:rsid w:val="0041073C"/>
    <w:rsid w:val="00410D63"/>
    <w:rsid w:val="004112CA"/>
    <w:rsid w:val="004112E2"/>
    <w:rsid w:val="004115D3"/>
    <w:rsid w:val="00411604"/>
    <w:rsid w:val="0041188A"/>
    <w:rsid w:val="004119D4"/>
    <w:rsid w:val="004119DC"/>
    <w:rsid w:val="00411A6F"/>
    <w:rsid w:val="00411AFD"/>
    <w:rsid w:val="00411B70"/>
    <w:rsid w:val="00411DB5"/>
    <w:rsid w:val="0041204E"/>
    <w:rsid w:val="004120B9"/>
    <w:rsid w:val="004123D5"/>
    <w:rsid w:val="004124D2"/>
    <w:rsid w:val="004129AD"/>
    <w:rsid w:val="00412A60"/>
    <w:rsid w:val="00412AF7"/>
    <w:rsid w:val="00412B8B"/>
    <w:rsid w:val="00412BB5"/>
    <w:rsid w:val="00412CCB"/>
    <w:rsid w:val="00412F59"/>
    <w:rsid w:val="00412FEC"/>
    <w:rsid w:val="004131EA"/>
    <w:rsid w:val="00413F80"/>
    <w:rsid w:val="004141B4"/>
    <w:rsid w:val="00414361"/>
    <w:rsid w:val="004143A2"/>
    <w:rsid w:val="004147BB"/>
    <w:rsid w:val="00414843"/>
    <w:rsid w:val="004148AA"/>
    <w:rsid w:val="00414FAF"/>
    <w:rsid w:val="00415487"/>
    <w:rsid w:val="00415573"/>
    <w:rsid w:val="004155A2"/>
    <w:rsid w:val="00415B1F"/>
    <w:rsid w:val="00415D44"/>
    <w:rsid w:val="00416045"/>
    <w:rsid w:val="0041657F"/>
    <w:rsid w:val="00416CBE"/>
    <w:rsid w:val="00416EC5"/>
    <w:rsid w:val="00417097"/>
    <w:rsid w:val="00417101"/>
    <w:rsid w:val="00417220"/>
    <w:rsid w:val="00417275"/>
    <w:rsid w:val="004172D8"/>
    <w:rsid w:val="00417893"/>
    <w:rsid w:val="004178C8"/>
    <w:rsid w:val="004179CD"/>
    <w:rsid w:val="00417C5E"/>
    <w:rsid w:val="00417C5F"/>
    <w:rsid w:val="00417E50"/>
    <w:rsid w:val="00417EFB"/>
    <w:rsid w:val="00420137"/>
    <w:rsid w:val="00420286"/>
    <w:rsid w:val="00420414"/>
    <w:rsid w:val="0042069A"/>
    <w:rsid w:val="004207CD"/>
    <w:rsid w:val="00420891"/>
    <w:rsid w:val="00420BCA"/>
    <w:rsid w:val="00420C54"/>
    <w:rsid w:val="004212C7"/>
    <w:rsid w:val="0042141D"/>
    <w:rsid w:val="00421476"/>
    <w:rsid w:val="0042149E"/>
    <w:rsid w:val="004215FE"/>
    <w:rsid w:val="004216A8"/>
    <w:rsid w:val="004216B4"/>
    <w:rsid w:val="00421C92"/>
    <w:rsid w:val="00421F2E"/>
    <w:rsid w:val="004223E4"/>
    <w:rsid w:val="004225DA"/>
    <w:rsid w:val="00422AE8"/>
    <w:rsid w:val="00422B52"/>
    <w:rsid w:val="00422B61"/>
    <w:rsid w:val="00422D1E"/>
    <w:rsid w:val="004230C2"/>
    <w:rsid w:val="00423178"/>
    <w:rsid w:val="0042318A"/>
    <w:rsid w:val="004233FA"/>
    <w:rsid w:val="00423409"/>
    <w:rsid w:val="004234B6"/>
    <w:rsid w:val="004235D8"/>
    <w:rsid w:val="00423619"/>
    <w:rsid w:val="00423A89"/>
    <w:rsid w:val="00423C62"/>
    <w:rsid w:val="00423D01"/>
    <w:rsid w:val="00423D2C"/>
    <w:rsid w:val="00423D6C"/>
    <w:rsid w:val="00423E82"/>
    <w:rsid w:val="004245BD"/>
    <w:rsid w:val="00424CCC"/>
    <w:rsid w:val="00424CE8"/>
    <w:rsid w:val="00425001"/>
    <w:rsid w:val="00425022"/>
    <w:rsid w:val="00425033"/>
    <w:rsid w:val="0042511C"/>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388"/>
    <w:rsid w:val="0042680B"/>
    <w:rsid w:val="00426902"/>
    <w:rsid w:val="00426915"/>
    <w:rsid w:val="00426B97"/>
    <w:rsid w:val="00426BD0"/>
    <w:rsid w:val="00426DDD"/>
    <w:rsid w:val="004272A7"/>
    <w:rsid w:val="00427393"/>
    <w:rsid w:val="004275CC"/>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A98"/>
    <w:rsid w:val="00441DA5"/>
    <w:rsid w:val="004421F5"/>
    <w:rsid w:val="0044240E"/>
    <w:rsid w:val="00442726"/>
    <w:rsid w:val="00442765"/>
    <w:rsid w:val="004427E3"/>
    <w:rsid w:val="0044295C"/>
    <w:rsid w:val="00442A21"/>
    <w:rsid w:val="00442A60"/>
    <w:rsid w:val="00442BDB"/>
    <w:rsid w:val="00442D64"/>
    <w:rsid w:val="00442EA6"/>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8A1"/>
    <w:rsid w:val="004468E0"/>
    <w:rsid w:val="00446933"/>
    <w:rsid w:val="00446AD2"/>
    <w:rsid w:val="00446B31"/>
    <w:rsid w:val="00446B37"/>
    <w:rsid w:val="00446BCF"/>
    <w:rsid w:val="00446DF4"/>
    <w:rsid w:val="00447330"/>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4D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4085"/>
    <w:rsid w:val="00454157"/>
    <w:rsid w:val="00454179"/>
    <w:rsid w:val="00454519"/>
    <w:rsid w:val="00454788"/>
    <w:rsid w:val="0045481A"/>
    <w:rsid w:val="00454B7B"/>
    <w:rsid w:val="004552BD"/>
    <w:rsid w:val="004552ED"/>
    <w:rsid w:val="004554DB"/>
    <w:rsid w:val="00455794"/>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719"/>
    <w:rsid w:val="004607C5"/>
    <w:rsid w:val="00460979"/>
    <w:rsid w:val="00460BE6"/>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4A"/>
    <w:rsid w:val="00466082"/>
    <w:rsid w:val="00466112"/>
    <w:rsid w:val="004665EA"/>
    <w:rsid w:val="00466837"/>
    <w:rsid w:val="00466BAD"/>
    <w:rsid w:val="00466E52"/>
    <w:rsid w:val="00466EED"/>
    <w:rsid w:val="00466FB4"/>
    <w:rsid w:val="004672D5"/>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F52"/>
    <w:rsid w:val="0047107A"/>
    <w:rsid w:val="00471184"/>
    <w:rsid w:val="00471348"/>
    <w:rsid w:val="0047135E"/>
    <w:rsid w:val="004714E1"/>
    <w:rsid w:val="00471640"/>
    <w:rsid w:val="0047175A"/>
    <w:rsid w:val="00471764"/>
    <w:rsid w:val="0047194D"/>
    <w:rsid w:val="00471DA8"/>
    <w:rsid w:val="00471E3D"/>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456"/>
    <w:rsid w:val="0047663A"/>
    <w:rsid w:val="00476E8B"/>
    <w:rsid w:val="00477233"/>
    <w:rsid w:val="00477688"/>
    <w:rsid w:val="00477900"/>
    <w:rsid w:val="00477C6C"/>
    <w:rsid w:val="00480137"/>
    <w:rsid w:val="0048040C"/>
    <w:rsid w:val="00480489"/>
    <w:rsid w:val="004804DC"/>
    <w:rsid w:val="004807AF"/>
    <w:rsid w:val="0048081E"/>
    <w:rsid w:val="00480921"/>
    <w:rsid w:val="00480938"/>
    <w:rsid w:val="0048099E"/>
    <w:rsid w:val="00480B6E"/>
    <w:rsid w:val="00480D73"/>
    <w:rsid w:val="00480D9D"/>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F3"/>
    <w:rsid w:val="00483A8B"/>
    <w:rsid w:val="00483DC3"/>
    <w:rsid w:val="00483E5A"/>
    <w:rsid w:val="0048408C"/>
    <w:rsid w:val="004840AB"/>
    <w:rsid w:val="004842B1"/>
    <w:rsid w:val="004842F0"/>
    <w:rsid w:val="00484308"/>
    <w:rsid w:val="00484830"/>
    <w:rsid w:val="00484F68"/>
    <w:rsid w:val="00485207"/>
    <w:rsid w:val="00485263"/>
    <w:rsid w:val="004852FB"/>
    <w:rsid w:val="00485363"/>
    <w:rsid w:val="00485402"/>
    <w:rsid w:val="00485494"/>
    <w:rsid w:val="004859B4"/>
    <w:rsid w:val="00485BE5"/>
    <w:rsid w:val="00485C9E"/>
    <w:rsid w:val="00485CA4"/>
    <w:rsid w:val="00485CAE"/>
    <w:rsid w:val="0048609D"/>
    <w:rsid w:val="004861D3"/>
    <w:rsid w:val="00486448"/>
    <w:rsid w:val="00486529"/>
    <w:rsid w:val="00486899"/>
    <w:rsid w:val="00486A95"/>
    <w:rsid w:val="00486C40"/>
    <w:rsid w:val="00486F30"/>
    <w:rsid w:val="0048729D"/>
    <w:rsid w:val="004872EF"/>
    <w:rsid w:val="00487374"/>
    <w:rsid w:val="00487407"/>
    <w:rsid w:val="00487A70"/>
    <w:rsid w:val="00487BEF"/>
    <w:rsid w:val="00487CBE"/>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A17"/>
    <w:rsid w:val="004A2BEB"/>
    <w:rsid w:val="004A2DD7"/>
    <w:rsid w:val="004A2E2D"/>
    <w:rsid w:val="004A2EA3"/>
    <w:rsid w:val="004A2FAB"/>
    <w:rsid w:val="004A3126"/>
    <w:rsid w:val="004A331A"/>
    <w:rsid w:val="004A3698"/>
    <w:rsid w:val="004A3AB0"/>
    <w:rsid w:val="004A3F34"/>
    <w:rsid w:val="004A41E4"/>
    <w:rsid w:val="004A42EC"/>
    <w:rsid w:val="004A470E"/>
    <w:rsid w:val="004A486C"/>
    <w:rsid w:val="004A4CFF"/>
    <w:rsid w:val="004A4F1E"/>
    <w:rsid w:val="004A51FE"/>
    <w:rsid w:val="004A5533"/>
    <w:rsid w:val="004A5AA0"/>
    <w:rsid w:val="004A5D48"/>
    <w:rsid w:val="004A617E"/>
    <w:rsid w:val="004A61B9"/>
    <w:rsid w:val="004A61D8"/>
    <w:rsid w:val="004A62AF"/>
    <w:rsid w:val="004A6731"/>
    <w:rsid w:val="004A6761"/>
    <w:rsid w:val="004A68C4"/>
    <w:rsid w:val="004A6998"/>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132"/>
    <w:rsid w:val="004B463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933"/>
    <w:rsid w:val="004B7A02"/>
    <w:rsid w:val="004B7A98"/>
    <w:rsid w:val="004B7AA3"/>
    <w:rsid w:val="004B7BF1"/>
    <w:rsid w:val="004B7E0F"/>
    <w:rsid w:val="004B7F3E"/>
    <w:rsid w:val="004C0413"/>
    <w:rsid w:val="004C051A"/>
    <w:rsid w:val="004C07C1"/>
    <w:rsid w:val="004C08A1"/>
    <w:rsid w:val="004C08B2"/>
    <w:rsid w:val="004C0C90"/>
    <w:rsid w:val="004C0E6C"/>
    <w:rsid w:val="004C103E"/>
    <w:rsid w:val="004C157F"/>
    <w:rsid w:val="004C1774"/>
    <w:rsid w:val="004C1809"/>
    <w:rsid w:val="004C1999"/>
    <w:rsid w:val="004C1A8B"/>
    <w:rsid w:val="004C1B5F"/>
    <w:rsid w:val="004C1D03"/>
    <w:rsid w:val="004C1E4B"/>
    <w:rsid w:val="004C1EE4"/>
    <w:rsid w:val="004C20C0"/>
    <w:rsid w:val="004C215D"/>
    <w:rsid w:val="004C2277"/>
    <w:rsid w:val="004C2534"/>
    <w:rsid w:val="004C2559"/>
    <w:rsid w:val="004C2A4F"/>
    <w:rsid w:val="004C2EF7"/>
    <w:rsid w:val="004C2F55"/>
    <w:rsid w:val="004C2FC8"/>
    <w:rsid w:val="004C323D"/>
    <w:rsid w:val="004C33AE"/>
    <w:rsid w:val="004C3BAD"/>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75E6"/>
    <w:rsid w:val="004C78C9"/>
    <w:rsid w:val="004C78CF"/>
    <w:rsid w:val="004C7A99"/>
    <w:rsid w:val="004C7C67"/>
    <w:rsid w:val="004C7F9A"/>
    <w:rsid w:val="004D02FF"/>
    <w:rsid w:val="004D07A8"/>
    <w:rsid w:val="004D097D"/>
    <w:rsid w:val="004D0E80"/>
    <w:rsid w:val="004D102D"/>
    <w:rsid w:val="004D1103"/>
    <w:rsid w:val="004D1680"/>
    <w:rsid w:val="004D1B8C"/>
    <w:rsid w:val="004D1BFB"/>
    <w:rsid w:val="004D1F6E"/>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184"/>
    <w:rsid w:val="004D45E3"/>
    <w:rsid w:val="004D481F"/>
    <w:rsid w:val="004D4AB7"/>
    <w:rsid w:val="004D4CBF"/>
    <w:rsid w:val="004D508A"/>
    <w:rsid w:val="004D52F4"/>
    <w:rsid w:val="004D5676"/>
    <w:rsid w:val="004D63C7"/>
    <w:rsid w:val="004D6A08"/>
    <w:rsid w:val="004D6B8C"/>
    <w:rsid w:val="004D6C26"/>
    <w:rsid w:val="004D6E39"/>
    <w:rsid w:val="004D6FA5"/>
    <w:rsid w:val="004D7363"/>
    <w:rsid w:val="004D73E3"/>
    <w:rsid w:val="004D75C5"/>
    <w:rsid w:val="004D774D"/>
    <w:rsid w:val="004D787A"/>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6F"/>
    <w:rsid w:val="004E13B4"/>
    <w:rsid w:val="004E1437"/>
    <w:rsid w:val="004E1D7E"/>
    <w:rsid w:val="004E243F"/>
    <w:rsid w:val="004E28BF"/>
    <w:rsid w:val="004E2A12"/>
    <w:rsid w:val="004E2A81"/>
    <w:rsid w:val="004E2A8F"/>
    <w:rsid w:val="004E2B47"/>
    <w:rsid w:val="004E2D25"/>
    <w:rsid w:val="004E2EFB"/>
    <w:rsid w:val="004E3031"/>
    <w:rsid w:val="004E30D4"/>
    <w:rsid w:val="004E30D7"/>
    <w:rsid w:val="004E325E"/>
    <w:rsid w:val="004E32DE"/>
    <w:rsid w:val="004E37B6"/>
    <w:rsid w:val="004E3B96"/>
    <w:rsid w:val="004E3DF8"/>
    <w:rsid w:val="004E3F17"/>
    <w:rsid w:val="004E402E"/>
    <w:rsid w:val="004E407A"/>
    <w:rsid w:val="004E4572"/>
    <w:rsid w:val="004E4AEB"/>
    <w:rsid w:val="004E4C4D"/>
    <w:rsid w:val="004E4D38"/>
    <w:rsid w:val="004E4DDB"/>
    <w:rsid w:val="004E4F01"/>
    <w:rsid w:val="004E56CF"/>
    <w:rsid w:val="004E5A5C"/>
    <w:rsid w:val="004E5B13"/>
    <w:rsid w:val="004E5E83"/>
    <w:rsid w:val="004E626E"/>
    <w:rsid w:val="004E6415"/>
    <w:rsid w:val="004E6500"/>
    <w:rsid w:val="004E68EF"/>
    <w:rsid w:val="004E6A0F"/>
    <w:rsid w:val="004E6BBD"/>
    <w:rsid w:val="004E6E39"/>
    <w:rsid w:val="004E701A"/>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3A3"/>
    <w:rsid w:val="004F47AC"/>
    <w:rsid w:val="004F4BFC"/>
    <w:rsid w:val="004F4C5B"/>
    <w:rsid w:val="004F4CFB"/>
    <w:rsid w:val="004F4D7F"/>
    <w:rsid w:val="004F4E38"/>
    <w:rsid w:val="004F515B"/>
    <w:rsid w:val="004F544B"/>
    <w:rsid w:val="004F55A6"/>
    <w:rsid w:val="004F57FF"/>
    <w:rsid w:val="004F5852"/>
    <w:rsid w:val="004F58B1"/>
    <w:rsid w:val="004F5B5B"/>
    <w:rsid w:val="004F5C60"/>
    <w:rsid w:val="004F5CEA"/>
    <w:rsid w:val="004F5DE7"/>
    <w:rsid w:val="004F5F74"/>
    <w:rsid w:val="004F63BC"/>
    <w:rsid w:val="004F6729"/>
    <w:rsid w:val="004F6A08"/>
    <w:rsid w:val="004F6A1E"/>
    <w:rsid w:val="004F6C67"/>
    <w:rsid w:val="004F74F7"/>
    <w:rsid w:val="004F7519"/>
    <w:rsid w:val="004F755C"/>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AD9"/>
    <w:rsid w:val="00505D81"/>
    <w:rsid w:val="00505DEC"/>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64E"/>
    <w:rsid w:val="00511B26"/>
    <w:rsid w:val="00511CC9"/>
    <w:rsid w:val="00511D5B"/>
    <w:rsid w:val="00511D8A"/>
    <w:rsid w:val="0051201C"/>
    <w:rsid w:val="0051269A"/>
    <w:rsid w:val="005128B9"/>
    <w:rsid w:val="00512AD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4F86"/>
    <w:rsid w:val="005154E4"/>
    <w:rsid w:val="005157B1"/>
    <w:rsid w:val="00515B83"/>
    <w:rsid w:val="00516102"/>
    <w:rsid w:val="00516547"/>
    <w:rsid w:val="00516551"/>
    <w:rsid w:val="0051667C"/>
    <w:rsid w:val="005166AE"/>
    <w:rsid w:val="0051684A"/>
    <w:rsid w:val="0051698D"/>
    <w:rsid w:val="00516D39"/>
    <w:rsid w:val="00516D4A"/>
    <w:rsid w:val="00516D71"/>
    <w:rsid w:val="00516E60"/>
    <w:rsid w:val="005170D2"/>
    <w:rsid w:val="0051714C"/>
    <w:rsid w:val="00517355"/>
    <w:rsid w:val="00517495"/>
    <w:rsid w:val="0051777C"/>
    <w:rsid w:val="005178C8"/>
    <w:rsid w:val="00517A0E"/>
    <w:rsid w:val="00520061"/>
    <w:rsid w:val="00520243"/>
    <w:rsid w:val="00520592"/>
    <w:rsid w:val="00520630"/>
    <w:rsid w:val="00520723"/>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67"/>
    <w:rsid w:val="00530ADC"/>
    <w:rsid w:val="00530C35"/>
    <w:rsid w:val="00530D74"/>
    <w:rsid w:val="00530D80"/>
    <w:rsid w:val="00530E1F"/>
    <w:rsid w:val="00530E4E"/>
    <w:rsid w:val="00530FC2"/>
    <w:rsid w:val="005311E1"/>
    <w:rsid w:val="0053123E"/>
    <w:rsid w:val="005312D6"/>
    <w:rsid w:val="00531A07"/>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5B25"/>
    <w:rsid w:val="00535D91"/>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285"/>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97E"/>
    <w:rsid w:val="00552B2F"/>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5FB4"/>
    <w:rsid w:val="00556148"/>
    <w:rsid w:val="00556309"/>
    <w:rsid w:val="0055646E"/>
    <w:rsid w:val="00556B2D"/>
    <w:rsid w:val="00556B67"/>
    <w:rsid w:val="0055719F"/>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C75"/>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C05"/>
    <w:rsid w:val="00570D32"/>
    <w:rsid w:val="00570D88"/>
    <w:rsid w:val="00570E89"/>
    <w:rsid w:val="00570ED9"/>
    <w:rsid w:val="005711A8"/>
    <w:rsid w:val="00571356"/>
    <w:rsid w:val="005714DB"/>
    <w:rsid w:val="005714F6"/>
    <w:rsid w:val="005715C5"/>
    <w:rsid w:val="0057161D"/>
    <w:rsid w:val="00571711"/>
    <w:rsid w:val="00571896"/>
    <w:rsid w:val="00571B6D"/>
    <w:rsid w:val="00571BB4"/>
    <w:rsid w:val="00571C57"/>
    <w:rsid w:val="00571C5E"/>
    <w:rsid w:val="00572114"/>
    <w:rsid w:val="0057234B"/>
    <w:rsid w:val="005727DF"/>
    <w:rsid w:val="00572998"/>
    <w:rsid w:val="00572A8C"/>
    <w:rsid w:val="00572C8E"/>
    <w:rsid w:val="00572E8E"/>
    <w:rsid w:val="00572E92"/>
    <w:rsid w:val="00572FCE"/>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466"/>
    <w:rsid w:val="00575549"/>
    <w:rsid w:val="0057579D"/>
    <w:rsid w:val="00575B1D"/>
    <w:rsid w:val="00575B8E"/>
    <w:rsid w:val="00575C25"/>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052"/>
    <w:rsid w:val="0059228A"/>
    <w:rsid w:val="005925D0"/>
    <w:rsid w:val="00592652"/>
    <w:rsid w:val="005929E7"/>
    <w:rsid w:val="00592CCB"/>
    <w:rsid w:val="00592D35"/>
    <w:rsid w:val="00592F32"/>
    <w:rsid w:val="00593227"/>
    <w:rsid w:val="0059348A"/>
    <w:rsid w:val="005934A2"/>
    <w:rsid w:val="005935F6"/>
    <w:rsid w:val="0059375F"/>
    <w:rsid w:val="00593A48"/>
    <w:rsid w:val="00593B0B"/>
    <w:rsid w:val="0059425E"/>
    <w:rsid w:val="00594583"/>
    <w:rsid w:val="00594716"/>
    <w:rsid w:val="00594A29"/>
    <w:rsid w:val="00594A7A"/>
    <w:rsid w:val="00594C79"/>
    <w:rsid w:val="00594E0C"/>
    <w:rsid w:val="00594E21"/>
    <w:rsid w:val="0059501F"/>
    <w:rsid w:val="00595447"/>
    <w:rsid w:val="0059546D"/>
    <w:rsid w:val="00595702"/>
    <w:rsid w:val="00595C0E"/>
    <w:rsid w:val="00595C4B"/>
    <w:rsid w:val="00595D31"/>
    <w:rsid w:val="0059611D"/>
    <w:rsid w:val="00596177"/>
    <w:rsid w:val="00596319"/>
    <w:rsid w:val="00596405"/>
    <w:rsid w:val="00596449"/>
    <w:rsid w:val="0059657C"/>
    <w:rsid w:val="00596843"/>
    <w:rsid w:val="005968CE"/>
    <w:rsid w:val="00596913"/>
    <w:rsid w:val="00596AE4"/>
    <w:rsid w:val="0059705A"/>
    <w:rsid w:val="00597659"/>
    <w:rsid w:val="0059769A"/>
    <w:rsid w:val="00597A27"/>
    <w:rsid w:val="00597AC4"/>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026"/>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07"/>
    <w:rsid w:val="005B0886"/>
    <w:rsid w:val="005B08A7"/>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1D02"/>
    <w:rsid w:val="005B2103"/>
    <w:rsid w:val="005B21A2"/>
    <w:rsid w:val="005B23E0"/>
    <w:rsid w:val="005B23F4"/>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4DD"/>
    <w:rsid w:val="005B55E4"/>
    <w:rsid w:val="005B57C1"/>
    <w:rsid w:val="005B5CDA"/>
    <w:rsid w:val="005B5E5B"/>
    <w:rsid w:val="005B5EA5"/>
    <w:rsid w:val="005B61CF"/>
    <w:rsid w:val="005B6459"/>
    <w:rsid w:val="005B676D"/>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504"/>
    <w:rsid w:val="005C2655"/>
    <w:rsid w:val="005C26AF"/>
    <w:rsid w:val="005C2878"/>
    <w:rsid w:val="005C29C1"/>
    <w:rsid w:val="005C2AC8"/>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36B"/>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B90"/>
    <w:rsid w:val="005D0E8B"/>
    <w:rsid w:val="005D10AE"/>
    <w:rsid w:val="005D1136"/>
    <w:rsid w:val="005D12BF"/>
    <w:rsid w:val="005D14A4"/>
    <w:rsid w:val="005D16B8"/>
    <w:rsid w:val="005D174A"/>
    <w:rsid w:val="005D188B"/>
    <w:rsid w:val="005D19B2"/>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761"/>
    <w:rsid w:val="005D3A96"/>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DA2"/>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E4C"/>
    <w:rsid w:val="005E5F6B"/>
    <w:rsid w:val="005E6075"/>
    <w:rsid w:val="005E6119"/>
    <w:rsid w:val="005E659E"/>
    <w:rsid w:val="005E6737"/>
    <w:rsid w:val="005E6B1E"/>
    <w:rsid w:val="005E6B37"/>
    <w:rsid w:val="005E6CAE"/>
    <w:rsid w:val="005E6CEE"/>
    <w:rsid w:val="005E6E80"/>
    <w:rsid w:val="005E7428"/>
    <w:rsid w:val="005E7561"/>
    <w:rsid w:val="005E782C"/>
    <w:rsid w:val="005E7895"/>
    <w:rsid w:val="005E7A22"/>
    <w:rsid w:val="005E7BB5"/>
    <w:rsid w:val="005E7E7D"/>
    <w:rsid w:val="005F0077"/>
    <w:rsid w:val="005F0099"/>
    <w:rsid w:val="005F00AA"/>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0E2"/>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6C62"/>
    <w:rsid w:val="005F7381"/>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16"/>
    <w:rsid w:val="00603C58"/>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ED3"/>
    <w:rsid w:val="006060D3"/>
    <w:rsid w:val="0060636A"/>
    <w:rsid w:val="00606383"/>
    <w:rsid w:val="00606651"/>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86B"/>
    <w:rsid w:val="00615CB5"/>
    <w:rsid w:val="006161A1"/>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C7C"/>
    <w:rsid w:val="00620D38"/>
    <w:rsid w:val="00620E35"/>
    <w:rsid w:val="00621029"/>
    <w:rsid w:val="006212BB"/>
    <w:rsid w:val="00621328"/>
    <w:rsid w:val="00621902"/>
    <w:rsid w:val="00621912"/>
    <w:rsid w:val="00621B0C"/>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BC0"/>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D1"/>
    <w:rsid w:val="00630506"/>
    <w:rsid w:val="00630534"/>
    <w:rsid w:val="0063058C"/>
    <w:rsid w:val="006306F5"/>
    <w:rsid w:val="0063075A"/>
    <w:rsid w:val="006307BC"/>
    <w:rsid w:val="0063083A"/>
    <w:rsid w:val="00630863"/>
    <w:rsid w:val="0063087B"/>
    <w:rsid w:val="006308B9"/>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4D4"/>
    <w:rsid w:val="00634A58"/>
    <w:rsid w:val="00634B1B"/>
    <w:rsid w:val="00634C3D"/>
    <w:rsid w:val="00635186"/>
    <w:rsid w:val="00635367"/>
    <w:rsid w:val="006357FE"/>
    <w:rsid w:val="006358C8"/>
    <w:rsid w:val="00635A4C"/>
    <w:rsid w:val="00635FA9"/>
    <w:rsid w:val="00635FB1"/>
    <w:rsid w:val="00635FD3"/>
    <w:rsid w:val="0063606C"/>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0"/>
    <w:rsid w:val="00637EA5"/>
    <w:rsid w:val="006401D7"/>
    <w:rsid w:val="0064077D"/>
    <w:rsid w:val="00640914"/>
    <w:rsid w:val="00640B20"/>
    <w:rsid w:val="00640B2E"/>
    <w:rsid w:val="00640E50"/>
    <w:rsid w:val="00640F29"/>
    <w:rsid w:val="006412B6"/>
    <w:rsid w:val="00642025"/>
    <w:rsid w:val="00642256"/>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CA7"/>
    <w:rsid w:val="00644CF5"/>
    <w:rsid w:val="00644E60"/>
    <w:rsid w:val="00644E94"/>
    <w:rsid w:val="006450A9"/>
    <w:rsid w:val="00645151"/>
    <w:rsid w:val="006454A4"/>
    <w:rsid w:val="00645B26"/>
    <w:rsid w:val="00645BA5"/>
    <w:rsid w:val="006462DA"/>
    <w:rsid w:val="006463E4"/>
    <w:rsid w:val="00646594"/>
    <w:rsid w:val="0064664F"/>
    <w:rsid w:val="00646BB4"/>
    <w:rsid w:val="00646BBC"/>
    <w:rsid w:val="00646E73"/>
    <w:rsid w:val="006470FB"/>
    <w:rsid w:val="00647230"/>
    <w:rsid w:val="006472A1"/>
    <w:rsid w:val="006472D0"/>
    <w:rsid w:val="00647423"/>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1E4"/>
    <w:rsid w:val="006512D6"/>
    <w:rsid w:val="006512FB"/>
    <w:rsid w:val="0065180A"/>
    <w:rsid w:val="00651ADC"/>
    <w:rsid w:val="00651BCE"/>
    <w:rsid w:val="00651D7C"/>
    <w:rsid w:val="00651E60"/>
    <w:rsid w:val="00651E9C"/>
    <w:rsid w:val="00651EFE"/>
    <w:rsid w:val="00652094"/>
    <w:rsid w:val="00652108"/>
    <w:rsid w:val="006529F3"/>
    <w:rsid w:val="00652A67"/>
    <w:rsid w:val="00652B13"/>
    <w:rsid w:val="00652DFB"/>
    <w:rsid w:val="0065313E"/>
    <w:rsid w:val="00653191"/>
    <w:rsid w:val="0065335C"/>
    <w:rsid w:val="00653A2E"/>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28E"/>
    <w:rsid w:val="006624D2"/>
    <w:rsid w:val="0066288B"/>
    <w:rsid w:val="00662BE1"/>
    <w:rsid w:val="00662E1D"/>
    <w:rsid w:val="00662E74"/>
    <w:rsid w:val="00663217"/>
    <w:rsid w:val="006633E9"/>
    <w:rsid w:val="0066350B"/>
    <w:rsid w:val="006635D0"/>
    <w:rsid w:val="00663605"/>
    <w:rsid w:val="00663696"/>
    <w:rsid w:val="006639A3"/>
    <w:rsid w:val="00663CCC"/>
    <w:rsid w:val="00663CE6"/>
    <w:rsid w:val="00663FD9"/>
    <w:rsid w:val="006642A4"/>
    <w:rsid w:val="006643E9"/>
    <w:rsid w:val="00664520"/>
    <w:rsid w:val="00664541"/>
    <w:rsid w:val="0066461E"/>
    <w:rsid w:val="006648F0"/>
    <w:rsid w:val="0066492C"/>
    <w:rsid w:val="0066495C"/>
    <w:rsid w:val="0066530C"/>
    <w:rsid w:val="0066531C"/>
    <w:rsid w:val="006655A9"/>
    <w:rsid w:val="00665B3B"/>
    <w:rsid w:val="00665D8A"/>
    <w:rsid w:val="00665E77"/>
    <w:rsid w:val="0066628E"/>
    <w:rsid w:val="006662D8"/>
    <w:rsid w:val="0066672C"/>
    <w:rsid w:val="0066678E"/>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B4"/>
    <w:rsid w:val="006706BE"/>
    <w:rsid w:val="006707B5"/>
    <w:rsid w:val="00670842"/>
    <w:rsid w:val="00670948"/>
    <w:rsid w:val="00670A47"/>
    <w:rsid w:val="00670ADC"/>
    <w:rsid w:val="00670D7E"/>
    <w:rsid w:val="00670E5D"/>
    <w:rsid w:val="0067101B"/>
    <w:rsid w:val="0067103C"/>
    <w:rsid w:val="006712D5"/>
    <w:rsid w:val="00671598"/>
    <w:rsid w:val="006717B9"/>
    <w:rsid w:val="00671FD0"/>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31F"/>
    <w:rsid w:val="006747CF"/>
    <w:rsid w:val="0067482B"/>
    <w:rsid w:val="006748C3"/>
    <w:rsid w:val="00674DDB"/>
    <w:rsid w:val="00674F1C"/>
    <w:rsid w:val="00674F32"/>
    <w:rsid w:val="006753F0"/>
    <w:rsid w:val="00675951"/>
    <w:rsid w:val="006759DF"/>
    <w:rsid w:val="00675A55"/>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A0A"/>
    <w:rsid w:val="00677C8C"/>
    <w:rsid w:val="006800A2"/>
    <w:rsid w:val="006801B8"/>
    <w:rsid w:val="0068026A"/>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46E"/>
    <w:rsid w:val="006816D7"/>
    <w:rsid w:val="00681B0B"/>
    <w:rsid w:val="00681B20"/>
    <w:rsid w:val="00681BDD"/>
    <w:rsid w:val="00681E07"/>
    <w:rsid w:val="00681FF4"/>
    <w:rsid w:val="0068209F"/>
    <w:rsid w:val="00682182"/>
    <w:rsid w:val="006824BC"/>
    <w:rsid w:val="006829C8"/>
    <w:rsid w:val="00682BC0"/>
    <w:rsid w:val="00682CF0"/>
    <w:rsid w:val="00682DC8"/>
    <w:rsid w:val="00682E2F"/>
    <w:rsid w:val="00682F2E"/>
    <w:rsid w:val="00682FCC"/>
    <w:rsid w:val="0068331B"/>
    <w:rsid w:val="006834B0"/>
    <w:rsid w:val="00683600"/>
    <w:rsid w:val="00683997"/>
    <w:rsid w:val="0068399F"/>
    <w:rsid w:val="00683AB6"/>
    <w:rsid w:val="00683ADA"/>
    <w:rsid w:val="00683D80"/>
    <w:rsid w:val="00683E74"/>
    <w:rsid w:val="00683EA6"/>
    <w:rsid w:val="00683F0C"/>
    <w:rsid w:val="00683F5C"/>
    <w:rsid w:val="00684495"/>
    <w:rsid w:val="006844F8"/>
    <w:rsid w:val="00684544"/>
    <w:rsid w:val="0068468B"/>
    <w:rsid w:val="0068493F"/>
    <w:rsid w:val="00684B28"/>
    <w:rsid w:val="00684F49"/>
    <w:rsid w:val="00685385"/>
    <w:rsid w:val="006854BA"/>
    <w:rsid w:val="0068571D"/>
    <w:rsid w:val="006859F3"/>
    <w:rsid w:val="00685C11"/>
    <w:rsid w:val="00685E98"/>
    <w:rsid w:val="00686644"/>
    <w:rsid w:val="00686682"/>
    <w:rsid w:val="0068687C"/>
    <w:rsid w:val="0068699E"/>
    <w:rsid w:val="006869CE"/>
    <w:rsid w:val="00686AB2"/>
    <w:rsid w:val="00686B17"/>
    <w:rsid w:val="00686B8D"/>
    <w:rsid w:val="00686BA9"/>
    <w:rsid w:val="00686E35"/>
    <w:rsid w:val="00687102"/>
    <w:rsid w:val="0068733F"/>
    <w:rsid w:val="00687473"/>
    <w:rsid w:val="006874C4"/>
    <w:rsid w:val="00687585"/>
    <w:rsid w:val="00687645"/>
    <w:rsid w:val="0068788F"/>
    <w:rsid w:val="00690139"/>
    <w:rsid w:val="00690565"/>
    <w:rsid w:val="006905FA"/>
    <w:rsid w:val="006907D7"/>
    <w:rsid w:val="006908EF"/>
    <w:rsid w:val="006908F3"/>
    <w:rsid w:val="00690A05"/>
    <w:rsid w:val="00690ACB"/>
    <w:rsid w:val="00690AD3"/>
    <w:rsid w:val="00690AF9"/>
    <w:rsid w:val="00690B02"/>
    <w:rsid w:val="00690B6D"/>
    <w:rsid w:val="00690C7A"/>
    <w:rsid w:val="006910EE"/>
    <w:rsid w:val="006912BA"/>
    <w:rsid w:val="0069193A"/>
    <w:rsid w:val="00691DE3"/>
    <w:rsid w:val="00691EB5"/>
    <w:rsid w:val="00692149"/>
    <w:rsid w:val="006923C4"/>
    <w:rsid w:val="0069263E"/>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CB"/>
    <w:rsid w:val="006A0B70"/>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A4"/>
    <w:rsid w:val="006A22AE"/>
    <w:rsid w:val="006A25D0"/>
    <w:rsid w:val="006A25DA"/>
    <w:rsid w:val="006A27BD"/>
    <w:rsid w:val="006A27C8"/>
    <w:rsid w:val="006A28AC"/>
    <w:rsid w:val="006A2A18"/>
    <w:rsid w:val="006A2EEC"/>
    <w:rsid w:val="006A300B"/>
    <w:rsid w:val="006A3038"/>
    <w:rsid w:val="006A30DF"/>
    <w:rsid w:val="006A346E"/>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1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CC8"/>
    <w:rsid w:val="006B5DBB"/>
    <w:rsid w:val="006B6023"/>
    <w:rsid w:val="006B60E6"/>
    <w:rsid w:val="006B63A8"/>
    <w:rsid w:val="006B6498"/>
    <w:rsid w:val="006B6854"/>
    <w:rsid w:val="006B6B92"/>
    <w:rsid w:val="006B6EEB"/>
    <w:rsid w:val="006B7112"/>
    <w:rsid w:val="006B7353"/>
    <w:rsid w:val="006B7365"/>
    <w:rsid w:val="006B7376"/>
    <w:rsid w:val="006B775B"/>
    <w:rsid w:val="006B79CF"/>
    <w:rsid w:val="006B7C63"/>
    <w:rsid w:val="006B7F8B"/>
    <w:rsid w:val="006C00D3"/>
    <w:rsid w:val="006C020D"/>
    <w:rsid w:val="006C051D"/>
    <w:rsid w:val="006C05BC"/>
    <w:rsid w:val="006C06FF"/>
    <w:rsid w:val="006C074C"/>
    <w:rsid w:val="006C0D20"/>
    <w:rsid w:val="006C10E8"/>
    <w:rsid w:val="006C16B5"/>
    <w:rsid w:val="006C1776"/>
    <w:rsid w:val="006C184B"/>
    <w:rsid w:val="006C18CB"/>
    <w:rsid w:val="006C1918"/>
    <w:rsid w:val="006C1C14"/>
    <w:rsid w:val="006C1E40"/>
    <w:rsid w:val="006C21EF"/>
    <w:rsid w:val="006C2316"/>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1D4"/>
    <w:rsid w:val="006C7743"/>
    <w:rsid w:val="006C7857"/>
    <w:rsid w:val="006C7987"/>
    <w:rsid w:val="006C7A50"/>
    <w:rsid w:val="006D0366"/>
    <w:rsid w:val="006D0A1B"/>
    <w:rsid w:val="006D0A2E"/>
    <w:rsid w:val="006D0A3B"/>
    <w:rsid w:val="006D0BEC"/>
    <w:rsid w:val="006D0E64"/>
    <w:rsid w:val="006D0EF6"/>
    <w:rsid w:val="006D10F2"/>
    <w:rsid w:val="006D1488"/>
    <w:rsid w:val="006D1626"/>
    <w:rsid w:val="006D1908"/>
    <w:rsid w:val="006D1996"/>
    <w:rsid w:val="006D19F2"/>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8C1"/>
    <w:rsid w:val="006D398F"/>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DF3"/>
    <w:rsid w:val="006E1678"/>
    <w:rsid w:val="006E18E9"/>
    <w:rsid w:val="006E193D"/>
    <w:rsid w:val="006E1AA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3081"/>
    <w:rsid w:val="006E33C5"/>
    <w:rsid w:val="006E37AA"/>
    <w:rsid w:val="006E3A82"/>
    <w:rsid w:val="006E3FC1"/>
    <w:rsid w:val="006E4013"/>
    <w:rsid w:val="006E4179"/>
    <w:rsid w:val="006E425A"/>
    <w:rsid w:val="006E43A7"/>
    <w:rsid w:val="006E446D"/>
    <w:rsid w:val="006E4574"/>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78"/>
    <w:rsid w:val="006F0D25"/>
    <w:rsid w:val="006F0DE1"/>
    <w:rsid w:val="006F0E07"/>
    <w:rsid w:val="006F1140"/>
    <w:rsid w:val="006F1231"/>
    <w:rsid w:val="006F1329"/>
    <w:rsid w:val="006F168C"/>
    <w:rsid w:val="006F1792"/>
    <w:rsid w:val="006F17B3"/>
    <w:rsid w:val="006F17DE"/>
    <w:rsid w:val="006F17E1"/>
    <w:rsid w:val="006F19DC"/>
    <w:rsid w:val="006F1E24"/>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6CE"/>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0DE5"/>
    <w:rsid w:val="00711025"/>
    <w:rsid w:val="00711346"/>
    <w:rsid w:val="0071135A"/>
    <w:rsid w:val="00711439"/>
    <w:rsid w:val="007116C7"/>
    <w:rsid w:val="0071171C"/>
    <w:rsid w:val="007119AE"/>
    <w:rsid w:val="00711B2C"/>
    <w:rsid w:val="00711B5E"/>
    <w:rsid w:val="00711BC8"/>
    <w:rsid w:val="00711D4D"/>
    <w:rsid w:val="00711E47"/>
    <w:rsid w:val="00712121"/>
    <w:rsid w:val="007122FD"/>
    <w:rsid w:val="0071248C"/>
    <w:rsid w:val="00712505"/>
    <w:rsid w:val="00712552"/>
    <w:rsid w:val="007127C4"/>
    <w:rsid w:val="007128A6"/>
    <w:rsid w:val="0071291E"/>
    <w:rsid w:val="007129D6"/>
    <w:rsid w:val="00712A3E"/>
    <w:rsid w:val="00712AFB"/>
    <w:rsid w:val="00712B67"/>
    <w:rsid w:val="0071328B"/>
    <w:rsid w:val="007133DA"/>
    <w:rsid w:val="007136E8"/>
    <w:rsid w:val="00713B6F"/>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36C"/>
    <w:rsid w:val="00716680"/>
    <w:rsid w:val="00716904"/>
    <w:rsid w:val="0071692C"/>
    <w:rsid w:val="0071694C"/>
    <w:rsid w:val="00716AC5"/>
    <w:rsid w:val="00716B22"/>
    <w:rsid w:val="00716B8E"/>
    <w:rsid w:val="0071776E"/>
    <w:rsid w:val="00717894"/>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0D7"/>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9DD"/>
    <w:rsid w:val="00730C09"/>
    <w:rsid w:val="00730D21"/>
    <w:rsid w:val="007310BB"/>
    <w:rsid w:val="0073113F"/>
    <w:rsid w:val="00731427"/>
    <w:rsid w:val="0073184C"/>
    <w:rsid w:val="00731B6E"/>
    <w:rsid w:val="0073208E"/>
    <w:rsid w:val="007320CB"/>
    <w:rsid w:val="00732108"/>
    <w:rsid w:val="00732180"/>
    <w:rsid w:val="00732426"/>
    <w:rsid w:val="007324AD"/>
    <w:rsid w:val="00732505"/>
    <w:rsid w:val="007326A0"/>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42"/>
    <w:rsid w:val="007359AB"/>
    <w:rsid w:val="00735C15"/>
    <w:rsid w:val="00735C16"/>
    <w:rsid w:val="00735D8C"/>
    <w:rsid w:val="00735F23"/>
    <w:rsid w:val="007365AC"/>
    <w:rsid w:val="00736940"/>
    <w:rsid w:val="00736978"/>
    <w:rsid w:val="007369EA"/>
    <w:rsid w:val="00736DAE"/>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482"/>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D5A"/>
    <w:rsid w:val="00742E35"/>
    <w:rsid w:val="0074315A"/>
    <w:rsid w:val="0074329E"/>
    <w:rsid w:val="0074338D"/>
    <w:rsid w:val="0074369F"/>
    <w:rsid w:val="00743A05"/>
    <w:rsid w:val="00743AF2"/>
    <w:rsid w:val="0074420D"/>
    <w:rsid w:val="007442A3"/>
    <w:rsid w:val="007442C9"/>
    <w:rsid w:val="007444B0"/>
    <w:rsid w:val="007444FF"/>
    <w:rsid w:val="00744805"/>
    <w:rsid w:val="007448AE"/>
    <w:rsid w:val="00744911"/>
    <w:rsid w:val="00744DC5"/>
    <w:rsid w:val="00744F53"/>
    <w:rsid w:val="00745044"/>
    <w:rsid w:val="00745263"/>
    <w:rsid w:val="00745A58"/>
    <w:rsid w:val="00745F31"/>
    <w:rsid w:val="00745FB4"/>
    <w:rsid w:val="007461EF"/>
    <w:rsid w:val="007464A6"/>
    <w:rsid w:val="007466B5"/>
    <w:rsid w:val="00746946"/>
    <w:rsid w:val="007469BC"/>
    <w:rsid w:val="007469F2"/>
    <w:rsid w:val="00746DE9"/>
    <w:rsid w:val="0074720A"/>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CA2"/>
    <w:rsid w:val="00751E8F"/>
    <w:rsid w:val="00751F19"/>
    <w:rsid w:val="00751F84"/>
    <w:rsid w:val="0075219F"/>
    <w:rsid w:val="00752461"/>
    <w:rsid w:val="007527ED"/>
    <w:rsid w:val="007527FF"/>
    <w:rsid w:val="007529CD"/>
    <w:rsid w:val="00752A6C"/>
    <w:rsid w:val="00752E8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CA2"/>
    <w:rsid w:val="007570F3"/>
    <w:rsid w:val="00757135"/>
    <w:rsid w:val="007572BD"/>
    <w:rsid w:val="007572E6"/>
    <w:rsid w:val="0075737E"/>
    <w:rsid w:val="00757648"/>
    <w:rsid w:val="00757689"/>
    <w:rsid w:val="007576AD"/>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78B"/>
    <w:rsid w:val="0076405F"/>
    <w:rsid w:val="00764357"/>
    <w:rsid w:val="007643E5"/>
    <w:rsid w:val="007645E6"/>
    <w:rsid w:val="007649AF"/>
    <w:rsid w:val="00764A9F"/>
    <w:rsid w:val="00765024"/>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20"/>
    <w:rsid w:val="00767051"/>
    <w:rsid w:val="00767365"/>
    <w:rsid w:val="0076770B"/>
    <w:rsid w:val="00767986"/>
    <w:rsid w:val="00767A17"/>
    <w:rsid w:val="00767A1A"/>
    <w:rsid w:val="00767B70"/>
    <w:rsid w:val="00767C15"/>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20"/>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016"/>
    <w:rsid w:val="0077424C"/>
    <w:rsid w:val="0077429D"/>
    <w:rsid w:val="007742C5"/>
    <w:rsid w:val="0077493E"/>
    <w:rsid w:val="00774C87"/>
    <w:rsid w:val="00774D04"/>
    <w:rsid w:val="00774E1E"/>
    <w:rsid w:val="00774F87"/>
    <w:rsid w:val="00774FDC"/>
    <w:rsid w:val="0077521C"/>
    <w:rsid w:val="00775300"/>
    <w:rsid w:val="00775530"/>
    <w:rsid w:val="007755AC"/>
    <w:rsid w:val="0077581E"/>
    <w:rsid w:val="007758AE"/>
    <w:rsid w:val="00775A5D"/>
    <w:rsid w:val="00775BB8"/>
    <w:rsid w:val="00775D46"/>
    <w:rsid w:val="00775FBF"/>
    <w:rsid w:val="00775FCB"/>
    <w:rsid w:val="0077615F"/>
    <w:rsid w:val="0077618A"/>
    <w:rsid w:val="0077627B"/>
    <w:rsid w:val="0077637E"/>
    <w:rsid w:val="00776582"/>
    <w:rsid w:val="00776A91"/>
    <w:rsid w:val="00776AE4"/>
    <w:rsid w:val="00776B34"/>
    <w:rsid w:val="00776DCC"/>
    <w:rsid w:val="00776EE8"/>
    <w:rsid w:val="007770DE"/>
    <w:rsid w:val="00777178"/>
    <w:rsid w:val="0077737C"/>
    <w:rsid w:val="00777439"/>
    <w:rsid w:val="00777778"/>
    <w:rsid w:val="00777904"/>
    <w:rsid w:val="00777D93"/>
    <w:rsid w:val="00777E07"/>
    <w:rsid w:val="00777FD5"/>
    <w:rsid w:val="0078062B"/>
    <w:rsid w:val="007807E6"/>
    <w:rsid w:val="00780D8B"/>
    <w:rsid w:val="00780E54"/>
    <w:rsid w:val="00780E6A"/>
    <w:rsid w:val="00780EF7"/>
    <w:rsid w:val="00780F4C"/>
    <w:rsid w:val="00781131"/>
    <w:rsid w:val="0078141C"/>
    <w:rsid w:val="00781552"/>
    <w:rsid w:val="00781835"/>
    <w:rsid w:val="00781864"/>
    <w:rsid w:val="007818D7"/>
    <w:rsid w:val="00781AA4"/>
    <w:rsid w:val="00781D1C"/>
    <w:rsid w:val="00781D73"/>
    <w:rsid w:val="00781FA0"/>
    <w:rsid w:val="0078246C"/>
    <w:rsid w:val="0078297A"/>
    <w:rsid w:val="00782F25"/>
    <w:rsid w:val="0078310E"/>
    <w:rsid w:val="007831FF"/>
    <w:rsid w:val="00783209"/>
    <w:rsid w:val="00783218"/>
    <w:rsid w:val="0078326B"/>
    <w:rsid w:val="00783699"/>
    <w:rsid w:val="00783A48"/>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720"/>
    <w:rsid w:val="00786B0F"/>
    <w:rsid w:val="00786C83"/>
    <w:rsid w:val="00786EB6"/>
    <w:rsid w:val="00786FB7"/>
    <w:rsid w:val="00787037"/>
    <w:rsid w:val="007871BC"/>
    <w:rsid w:val="007872B7"/>
    <w:rsid w:val="00787FCF"/>
    <w:rsid w:val="00790174"/>
    <w:rsid w:val="007901B0"/>
    <w:rsid w:val="007902FB"/>
    <w:rsid w:val="00790419"/>
    <w:rsid w:val="00790484"/>
    <w:rsid w:val="007904A8"/>
    <w:rsid w:val="0079070C"/>
    <w:rsid w:val="00790857"/>
    <w:rsid w:val="00790946"/>
    <w:rsid w:val="00790CF0"/>
    <w:rsid w:val="00790DD2"/>
    <w:rsid w:val="00790E8E"/>
    <w:rsid w:val="00790F0C"/>
    <w:rsid w:val="00790F29"/>
    <w:rsid w:val="0079100B"/>
    <w:rsid w:val="007911D8"/>
    <w:rsid w:val="0079120E"/>
    <w:rsid w:val="00791B78"/>
    <w:rsid w:val="00791C05"/>
    <w:rsid w:val="00791C31"/>
    <w:rsid w:val="00791F82"/>
    <w:rsid w:val="00791F8F"/>
    <w:rsid w:val="00791FD5"/>
    <w:rsid w:val="007922C5"/>
    <w:rsid w:val="00792937"/>
    <w:rsid w:val="00792DA8"/>
    <w:rsid w:val="007935FD"/>
    <w:rsid w:val="00793670"/>
    <w:rsid w:val="007936A8"/>
    <w:rsid w:val="00793C6F"/>
    <w:rsid w:val="00793D8C"/>
    <w:rsid w:val="00793E16"/>
    <w:rsid w:val="00793F22"/>
    <w:rsid w:val="00794043"/>
    <w:rsid w:val="00794100"/>
    <w:rsid w:val="007941A5"/>
    <w:rsid w:val="007941DF"/>
    <w:rsid w:val="007945B1"/>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67AE"/>
    <w:rsid w:val="007970BD"/>
    <w:rsid w:val="007970F8"/>
    <w:rsid w:val="00797353"/>
    <w:rsid w:val="007975A7"/>
    <w:rsid w:val="007975CA"/>
    <w:rsid w:val="00797759"/>
    <w:rsid w:val="00797CF3"/>
    <w:rsid w:val="00797EA8"/>
    <w:rsid w:val="007A0276"/>
    <w:rsid w:val="007A02FB"/>
    <w:rsid w:val="007A05AE"/>
    <w:rsid w:val="007A05C9"/>
    <w:rsid w:val="007A093F"/>
    <w:rsid w:val="007A0A84"/>
    <w:rsid w:val="007A13C1"/>
    <w:rsid w:val="007A13E8"/>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574"/>
    <w:rsid w:val="007A3B55"/>
    <w:rsid w:val="007A3B62"/>
    <w:rsid w:val="007A3C44"/>
    <w:rsid w:val="007A3D6A"/>
    <w:rsid w:val="007A3D92"/>
    <w:rsid w:val="007A3DAC"/>
    <w:rsid w:val="007A3EB2"/>
    <w:rsid w:val="007A4103"/>
    <w:rsid w:val="007A41A7"/>
    <w:rsid w:val="007A425F"/>
    <w:rsid w:val="007A474A"/>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A4"/>
    <w:rsid w:val="007B0DCB"/>
    <w:rsid w:val="007B0E15"/>
    <w:rsid w:val="007B14F1"/>
    <w:rsid w:val="007B1B55"/>
    <w:rsid w:val="007B1DFC"/>
    <w:rsid w:val="007B1EDF"/>
    <w:rsid w:val="007B1F92"/>
    <w:rsid w:val="007B20EB"/>
    <w:rsid w:val="007B2166"/>
    <w:rsid w:val="007B229F"/>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32"/>
    <w:rsid w:val="007C07C5"/>
    <w:rsid w:val="007C08B8"/>
    <w:rsid w:val="007C08FE"/>
    <w:rsid w:val="007C0BB0"/>
    <w:rsid w:val="007C0BCA"/>
    <w:rsid w:val="007C0C17"/>
    <w:rsid w:val="007C0C6B"/>
    <w:rsid w:val="007C0E7D"/>
    <w:rsid w:val="007C1FA9"/>
    <w:rsid w:val="007C2116"/>
    <w:rsid w:val="007C22FE"/>
    <w:rsid w:val="007C24C8"/>
    <w:rsid w:val="007C270F"/>
    <w:rsid w:val="007C2792"/>
    <w:rsid w:val="007C28E6"/>
    <w:rsid w:val="007C2962"/>
    <w:rsid w:val="007C2A0A"/>
    <w:rsid w:val="007C2CA8"/>
    <w:rsid w:val="007C2F64"/>
    <w:rsid w:val="007C2F6F"/>
    <w:rsid w:val="007C31D7"/>
    <w:rsid w:val="007C355A"/>
    <w:rsid w:val="007C3778"/>
    <w:rsid w:val="007C3B4B"/>
    <w:rsid w:val="007C3D03"/>
    <w:rsid w:val="007C4028"/>
    <w:rsid w:val="007C4033"/>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6A6"/>
    <w:rsid w:val="007D1841"/>
    <w:rsid w:val="007D1873"/>
    <w:rsid w:val="007D18FA"/>
    <w:rsid w:val="007D1A8C"/>
    <w:rsid w:val="007D1D4D"/>
    <w:rsid w:val="007D2009"/>
    <w:rsid w:val="007D21C0"/>
    <w:rsid w:val="007D2648"/>
    <w:rsid w:val="007D29FA"/>
    <w:rsid w:val="007D30B3"/>
    <w:rsid w:val="007D3239"/>
    <w:rsid w:val="007D328E"/>
    <w:rsid w:val="007D32AD"/>
    <w:rsid w:val="007D32E3"/>
    <w:rsid w:val="007D33D7"/>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18"/>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363"/>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962"/>
    <w:rsid w:val="007F0CBE"/>
    <w:rsid w:val="007F0D66"/>
    <w:rsid w:val="007F0D6D"/>
    <w:rsid w:val="007F0F8B"/>
    <w:rsid w:val="007F17D1"/>
    <w:rsid w:val="007F1905"/>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5E65"/>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7B2"/>
    <w:rsid w:val="0080095E"/>
    <w:rsid w:val="0080099A"/>
    <w:rsid w:val="008009F0"/>
    <w:rsid w:val="008010C1"/>
    <w:rsid w:val="008012AB"/>
    <w:rsid w:val="0080145B"/>
    <w:rsid w:val="00801658"/>
    <w:rsid w:val="00801907"/>
    <w:rsid w:val="00801A7D"/>
    <w:rsid w:val="00801F66"/>
    <w:rsid w:val="00801FC4"/>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5F7A"/>
    <w:rsid w:val="008060E6"/>
    <w:rsid w:val="008061AA"/>
    <w:rsid w:val="008062CD"/>
    <w:rsid w:val="0080639C"/>
    <w:rsid w:val="008066A0"/>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59E"/>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4A6"/>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4F98"/>
    <w:rsid w:val="008150CB"/>
    <w:rsid w:val="008153D6"/>
    <w:rsid w:val="0081556A"/>
    <w:rsid w:val="008155F1"/>
    <w:rsid w:val="00815705"/>
    <w:rsid w:val="00815768"/>
    <w:rsid w:val="0081578A"/>
    <w:rsid w:val="00815D69"/>
    <w:rsid w:val="00815DF5"/>
    <w:rsid w:val="008165A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0D4"/>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628B"/>
    <w:rsid w:val="0082633B"/>
    <w:rsid w:val="00826342"/>
    <w:rsid w:val="008265AF"/>
    <w:rsid w:val="008267CF"/>
    <w:rsid w:val="0082695C"/>
    <w:rsid w:val="008269A0"/>
    <w:rsid w:val="0082700D"/>
    <w:rsid w:val="008270F1"/>
    <w:rsid w:val="0082710C"/>
    <w:rsid w:val="008271B3"/>
    <w:rsid w:val="00827565"/>
    <w:rsid w:val="00827643"/>
    <w:rsid w:val="00827889"/>
    <w:rsid w:val="008279A6"/>
    <w:rsid w:val="00827A71"/>
    <w:rsid w:val="00827E54"/>
    <w:rsid w:val="00827E88"/>
    <w:rsid w:val="00827F03"/>
    <w:rsid w:val="00830069"/>
    <w:rsid w:val="0083017E"/>
    <w:rsid w:val="008306B4"/>
    <w:rsid w:val="0083084E"/>
    <w:rsid w:val="00830A16"/>
    <w:rsid w:val="0083139D"/>
    <w:rsid w:val="008314D8"/>
    <w:rsid w:val="00831691"/>
    <w:rsid w:val="008316C7"/>
    <w:rsid w:val="00831783"/>
    <w:rsid w:val="008317BF"/>
    <w:rsid w:val="008318B8"/>
    <w:rsid w:val="008319AD"/>
    <w:rsid w:val="00831A9A"/>
    <w:rsid w:val="00831B85"/>
    <w:rsid w:val="00831C15"/>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8CD"/>
    <w:rsid w:val="008358E8"/>
    <w:rsid w:val="00835937"/>
    <w:rsid w:val="00835A5A"/>
    <w:rsid w:val="00835A83"/>
    <w:rsid w:val="00836095"/>
    <w:rsid w:val="00836261"/>
    <w:rsid w:val="00836293"/>
    <w:rsid w:val="00836319"/>
    <w:rsid w:val="00836718"/>
    <w:rsid w:val="00836B91"/>
    <w:rsid w:val="00837165"/>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5E4"/>
    <w:rsid w:val="008416A0"/>
    <w:rsid w:val="0084183D"/>
    <w:rsid w:val="00841A43"/>
    <w:rsid w:val="00841CCB"/>
    <w:rsid w:val="00841FB1"/>
    <w:rsid w:val="00842154"/>
    <w:rsid w:val="00842275"/>
    <w:rsid w:val="0084251A"/>
    <w:rsid w:val="0084253A"/>
    <w:rsid w:val="0084258B"/>
    <w:rsid w:val="00842741"/>
    <w:rsid w:val="00842A61"/>
    <w:rsid w:val="00842B29"/>
    <w:rsid w:val="00842B7C"/>
    <w:rsid w:val="00842CE8"/>
    <w:rsid w:val="00842E8C"/>
    <w:rsid w:val="00843261"/>
    <w:rsid w:val="00843CC6"/>
    <w:rsid w:val="0084408A"/>
    <w:rsid w:val="008440F6"/>
    <w:rsid w:val="00844119"/>
    <w:rsid w:val="0084442D"/>
    <w:rsid w:val="008444A5"/>
    <w:rsid w:val="008448EE"/>
    <w:rsid w:val="00844F84"/>
    <w:rsid w:val="008452E0"/>
    <w:rsid w:val="00845327"/>
    <w:rsid w:val="00845355"/>
    <w:rsid w:val="00845486"/>
    <w:rsid w:val="00845601"/>
    <w:rsid w:val="008456AB"/>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2F37"/>
    <w:rsid w:val="00853204"/>
    <w:rsid w:val="00853259"/>
    <w:rsid w:val="00853503"/>
    <w:rsid w:val="008536C5"/>
    <w:rsid w:val="00853716"/>
    <w:rsid w:val="008538D0"/>
    <w:rsid w:val="008539B9"/>
    <w:rsid w:val="00853A79"/>
    <w:rsid w:val="00853BE9"/>
    <w:rsid w:val="008540F0"/>
    <w:rsid w:val="008542E1"/>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08"/>
    <w:rsid w:val="00856C6D"/>
    <w:rsid w:val="00856C77"/>
    <w:rsid w:val="00856E9D"/>
    <w:rsid w:val="00856FF6"/>
    <w:rsid w:val="0085775E"/>
    <w:rsid w:val="00857A17"/>
    <w:rsid w:val="00857C8D"/>
    <w:rsid w:val="008600F3"/>
    <w:rsid w:val="008604E0"/>
    <w:rsid w:val="00860577"/>
    <w:rsid w:val="008605BA"/>
    <w:rsid w:val="00860ADC"/>
    <w:rsid w:val="00860B49"/>
    <w:rsid w:val="00860D87"/>
    <w:rsid w:val="00860E36"/>
    <w:rsid w:val="00860E65"/>
    <w:rsid w:val="00860EA2"/>
    <w:rsid w:val="008611C4"/>
    <w:rsid w:val="0086176B"/>
    <w:rsid w:val="00861829"/>
    <w:rsid w:val="0086184A"/>
    <w:rsid w:val="00861960"/>
    <w:rsid w:val="00861C2A"/>
    <w:rsid w:val="00861F59"/>
    <w:rsid w:val="00861FF5"/>
    <w:rsid w:val="0086209D"/>
    <w:rsid w:val="008621A1"/>
    <w:rsid w:val="008621A5"/>
    <w:rsid w:val="0086277B"/>
    <w:rsid w:val="0086288B"/>
    <w:rsid w:val="00862A07"/>
    <w:rsid w:val="00862A4B"/>
    <w:rsid w:val="00862BD5"/>
    <w:rsid w:val="0086308B"/>
    <w:rsid w:val="0086321A"/>
    <w:rsid w:val="00863348"/>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8DF"/>
    <w:rsid w:val="008669D3"/>
    <w:rsid w:val="00866B82"/>
    <w:rsid w:val="00866EBB"/>
    <w:rsid w:val="00866EF9"/>
    <w:rsid w:val="008672E0"/>
    <w:rsid w:val="00867AF2"/>
    <w:rsid w:val="00870031"/>
    <w:rsid w:val="00870094"/>
    <w:rsid w:val="0087014D"/>
    <w:rsid w:val="00870AFA"/>
    <w:rsid w:val="00870B01"/>
    <w:rsid w:val="00871272"/>
    <w:rsid w:val="008712C3"/>
    <w:rsid w:val="00871591"/>
    <w:rsid w:val="008717CE"/>
    <w:rsid w:val="00871A12"/>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630"/>
    <w:rsid w:val="00873648"/>
    <w:rsid w:val="0087396D"/>
    <w:rsid w:val="00873A28"/>
    <w:rsid w:val="00873D80"/>
    <w:rsid w:val="00874025"/>
    <w:rsid w:val="008745AC"/>
    <w:rsid w:val="00874A39"/>
    <w:rsid w:val="00874C78"/>
    <w:rsid w:val="00874D3A"/>
    <w:rsid w:val="00874E17"/>
    <w:rsid w:val="0087536F"/>
    <w:rsid w:val="0087537E"/>
    <w:rsid w:val="00875560"/>
    <w:rsid w:val="0087559A"/>
    <w:rsid w:val="00875684"/>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10CF"/>
    <w:rsid w:val="00881300"/>
    <w:rsid w:val="0088143E"/>
    <w:rsid w:val="00881548"/>
    <w:rsid w:val="00881829"/>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5062"/>
    <w:rsid w:val="00885634"/>
    <w:rsid w:val="00885781"/>
    <w:rsid w:val="008857A0"/>
    <w:rsid w:val="008859E6"/>
    <w:rsid w:val="00885BA7"/>
    <w:rsid w:val="00885CBF"/>
    <w:rsid w:val="00885D99"/>
    <w:rsid w:val="00885DA7"/>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0A4"/>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426"/>
    <w:rsid w:val="00894898"/>
    <w:rsid w:val="008948C9"/>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B43"/>
    <w:rsid w:val="008A4E29"/>
    <w:rsid w:val="008A4EBD"/>
    <w:rsid w:val="008A4F3D"/>
    <w:rsid w:val="008A50AD"/>
    <w:rsid w:val="008A533A"/>
    <w:rsid w:val="008A5B37"/>
    <w:rsid w:val="008A5D43"/>
    <w:rsid w:val="008A607F"/>
    <w:rsid w:val="008A60B1"/>
    <w:rsid w:val="008A6774"/>
    <w:rsid w:val="008A69AE"/>
    <w:rsid w:val="008A69F2"/>
    <w:rsid w:val="008A6BFC"/>
    <w:rsid w:val="008A725C"/>
    <w:rsid w:val="008A726C"/>
    <w:rsid w:val="008A72E0"/>
    <w:rsid w:val="008A742A"/>
    <w:rsid w:val="008A74FE"/>
    <w:rsid w:val="008A76E0"/>
    <w:rsid w:val="008A7910"/>
    <w:rsid w:val="008A7B22"/>
    <w:rsid w:val="008A7BD6"/>
    <w:rsid w:val="008A7F70"/>
    <w:rsid w:val="008A7F82"/>
    <w:rsid w:val="008A7FAF"/>
    <w:rsid w:val="008B0347"/>
    <w:rsid w:val="008B0367"/>
    <w:rsid w:val="008B0588"/>
    <w:rsid w:val="008B0B00"/>
    <w:rsid w:val="008B0C05"/>
    <w:rsid w:val="008B0D0C"/>
    <w:rsid w:val="008B0FE8"/>
    <w:rsid w:val="008B1313"/>
    <w:rsid w:val="008B131F"/>
    <w:rsid w:val="008B1513"/>
    <w:rsid w:val="008B16E6"/>
    <w:rsid w:val="008B19AF"/>
    <w:rsid w:val="008B1A68"/>
    <w:rsid w:val="008B1D08"/>
    <w:rsid w:val="008B1DAF"/>
    <w:rsid w:val="008B2926"/>
    <w:rsid w:val="008B2A13"/>
    <w:rsid w:val="008B2B07"/>
    <w:rsid w:val="008B2C32"/>
    <w:rsid w:val="008B3226"/>
    <w:rsid w:val="008B32F5"/>
    <w:rsid w:val="008B3400"/>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C3"/>
    <w:rsid w:val="008B5BF4"/>
    <w:rsid w:val="008B5D63"/>
    <w:rsid w:val="008B5F04"/>
    <w:rsid w:val="008B5F82"/>
    <w:rsid w:val="008B60D5"/>
    <w:rsid w:val="008B6438"/>
    <w:rsid w:val="008B6575"/>
    <w:rsid w:val="008B67F0"/>
    <w:rsid w:val="008B689F"/>
    <w:rsid w:val="008B6AB9"/>
    <w:rsid w:val="008B6B93"/>
    <w:rsid w:val="008B6CF5"/>
    <w:rsid w:val="008B6E9A"/>
    <w:rsid w:val="008B6FE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9D8"/>
    <w:rsid w:val="008C1AD3"/>
    <w:rsid w:val="008C1B40"/>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3EB2"/>
    <w:rsid w:val="008C42CE"/>
    <w:rsid w:val="008C43AA"/>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225"/>
    <w:rsid w:val="008D1459"/>
    <w:rsid w:val="008D16DD"/>
    <w:rsid w:val="008D1755"/>
    <w:rsid w:val="008D181F"/>
    <w:rsid w:val="008D1911"/>
    <w:rsid w:val="008D1DF7"/>
    <w:rsid w:val="008D1E83"/>
    <w:rsid w:val="008D2378"/>
    <w:rsid w:val="008D25BC"/>
    <w:rsid w:val="008D2618"/>
    <w:rsid w:val="008D26F9"/>
    <w:rsid w:val="008D2809"/>
    <w:rsid w:val="008D2AB5"/>
    <w:rsid w:val="008D2BB8"/>
    <w:rsid w:val="008D2C81"/>
    <w:rsid w:val="008D2C90"/>
    <w:rsid w:val="008D30C2"/>
    <w:rsid w:val="008D314F"/>
    <w:rsid w:val="008D3709"/>
    <w:rsid w:val="008D386B"/>
    <w:rsid w:val="008D3935"/>
    <w:rsid w:val="008D3A30"/>
    <w:rsid w:val="008D3D83"/>
    <w:rsid w:val="008D408A"/>
    <w:rsid w:val="008D411A"/>
    <w:rsid w:val="008D4383"/>
    <w:rsid w:val="008D440E"/>
    <w:rsid w:val="008D4446"/>
    <w:rsid w:val="008D47BD"/>
    <w:rsid w:val="008D48E8"/>
    <w:rsid w:val="008D4A65"/>
    <w:rsid w:val="008D4B38"/>
    <w:rsid w:val="008D4C8D"/>
    <w:rsid w:val="008D4D43"/>
    <w:rsid w:val="008D4E5E"/>
    <w:rsid w:val="008D4F8D"/>
    <w:rsid w:val="008D4FC6"/>
    <w:rsid w:val="008D4FDB"/>
    <w:rsid w:val="008D51EE"/>
    <w:rsid w:val="008D5577"/>
    <w:rsid w:val="008D5740"/>
    <w:rsid w:val="008D57AB"/>
    <w:rsid w:val="008D57D5"/>
    <w:rsid w:val="008D5A2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36D"/>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7B0"/>
    <w:rsid w:val="008F1874"/>
    <w:rsid w:val="008F188C"/>
    <w:rsid w:val="008F1C07"/>
    <w:rsid w:val="008F1E98"/>
    <w:rsid w:val="008F1F16"/>
    <w:rsid w:val="008F1FF8"/>
    <w:rsid w:val="008F2199"/>
    <w:rsid w:val="008F258D"/>
    <w:rsid w:val="008F27A4"/>
    <w:rsid w:val="008F2898"/>
    <w:rsid w:val="008F2A94"/>
    <w:rsid w:val="008F3243"/>
    <w:rsid w:val="008F32A3"/>
    <w:rsid w:val="008F32FA"/>
    <w:rsid w:val="008F362C"/>
    <w:rsid w:val="008F3632"/>
    <w:rsid w:val="008F3909"/>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BE2"/>
    <w:rsid w:val="008F5CB9"/>
    <w:rsid w:val="008F5E22"/>
    <w:rsid w:val="008F5EEC"/>
    <w:rsid w:val="008F6173"/>
    <w:rsid w:val="008F617D"/>
    <w:rsid w:val="008F631A"/>
    <w:rsid w:val="008F66F1"/>
    <w:rsid w:val="008F670B"/>
    <w:rsid w:val="008F6798"/>
    <w:rsid w:val="008F6A05"/>
    <w:rsid w:val="008F6BE3"/>
    <w:rsid w:val="008F6DCD"/>
    <w:rsid w:val="008F7591"/>
    <w:rsid w:val="008F7A64"/>
    <w:rsid w:val="008F7C31"/>
    <w:rsid w:val="008F7CB1"/>
    <w:rsid w:val="008F7CCA"/>
    <w:rsid w:val="008F7D35"/>
    <w:rsid w:val="00900052"/>
    <w:rsid w:val="00900231"/>
    <w:rsid w:val="009007F1"/>
    <w:rsid w:val="00900BE6"/>
    <w:rsid w:val="00900ECD"/>
    <w:rsid w:val="00901324"/>
    <w:rsid w:val="009016FB"/>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418"/>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0CB"/>
    <w:rsid w:val="0090716B"/>
    <w:rsid w:val="009071A2"/>
    <w:rsid w:val="009075B5"/>
    <w:rsid w:val="00907665"/>
    <w:rsid w:val="009077CE"/>
    <w:rsid w:val="00907909"/>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2DA4"/>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8F2"/>
    <w:rsid w:val="0091597D"/>
    <w:rsid w:val="00915B02"/>
    <w:rsid w:val="00915B36"/>
    <w:rsid w:val="00915BDF"/>
    <w:rsid w:val="00915C41"/>
    <w:rsid w:val="00915C98"/>
    <w:rsid w:val="00915CB2"/>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C11"/>
    <w:rsid w:val="00917D32"/>
    <w:rsid w:val="00920169"/>
    <w:rsid w:val="0092043E"/>
    <w:rsid w:val="00920482"/>
    <w:rsid w:val="0092070C"/>
    <w:rsid w:val="009207D6"/>
    <w:rsid w:val="00920892"/>
    <w:rsid w:val="00920D77"/>
    <w:rsid w:val="009210C0"/>
    <w:rsid w:val="00921303"/>
    <w:rsid w:val="00921375"/>
    <w:rsid w:val="00921662"/>
    <w:rsid w:val="00921740"/>
    <w:rsid w:val="00921CA1"/>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618"/>
    <w:rsid w:val="0092585C"/>
    <w:rsid w:val="00925A6B"/>
    <w:rsid w:val="00925A84"/>
    <w:rsid w:val="00925AB3"/>
    <w:rsid w:val="00925B34"/>
    <w:rsid w:val="009260B5"/>
    <w:rsid w:val="00926258"/>
    <w:rsid w:val="0092625C"/>
    <w:rsid w:val="009264BC"/>
    <w:rsid w:val="00926A48"/>
    <w:rsid w:val="00926B88"/>
    <w:rsid w:val="00926BFE"/>
    <w:rsid w:val="00926DC7"/>
    <w:rsid w:val="00926EE8"/>
    <w:rsid w:val="00926FDA"/>
    <w:rsid w:val="009270EC"/>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576"/>
    <w:rsid w:val="009316A4"/>
    <w:rsid w:val="009316F1"/>
    <w:rsid w:val="00931970"/>
    <w:rsid w:val="00931A1F"/>
    <w:rsid w:val="00931B6A"/>
    <w:rsid w:val="00931B7E"/>
    <w:rsid w:val="00931BC0"/>
    <w:rsid w:val="00931E6D"/>
    <w:rsid w:val="00931F02"/>
    <w:rsid w:val="0093224D"/>
    <w:rsid w:val="009322C7"/>
    <w:rsid w:val="009324DC"/>
    <w:rsid w:val="009325C5"/>
    <w:rsid w:val="009326DB"/>
    <w:rsid w:val="00932843"/>
    <w:rsid w:val="00932A44"/>
    <w:rsid w:val="00932B43"/>
    <w:rsid w:val="00932B5D"/>
    <w:rsid w:val="00932B6F"/>
    <w:rsid w:val="00932C23"/>
    <w:rsid w:val="00932DB8"/>
    <w:rsid w:val="009330B1"/>
    <w:rsid w:val="00933273"/>
    <w:rsid w:val="00933332"/>
    <w:rsid w:val="0093364F"/>
    <w:rsid w:val="009336AF"/>
    <w:rsid w:val="00933786"/>
    <w:rsid w:val="00933BE2"/>
    <w:rsid w:val="00933FB9"/>
    <w:rsid w:val="009340D9"/>
    <w:rsid w:val="00934106"/>
    <w:rsid w:val="009343E7"/>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E08"/>
    <w:rsid w:val="00935F07"/>
    <w:rsid w:val="00935F3D"/>
    <w:rsid w:val="00935FA9"/>
    <w:rsid w:val="009361E0"/>
    <w:rsid w:val="00936209"/>
    <w:rsid w:val="00936354"/>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155F"/>
    <w:rsid w:val="00941EFA"/>
    <w:rsid w:val="00941F14"/>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7C1"/>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C3A"/>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91E"/>
    <w:rsid w:val="00953A87"/>
    <w:rsid w:val="00953E39"/>
    <w:rsid w:val="009541A1"/>
    <w:rsid w:val="0095420F"/>
    <w:rsid w:val="00954865"/>
    <w:rsid w:val="00954C6D"/>
    <w:rsid w:val="00954DDC"/>
    <w:rsid w:val="00954FB1"/>
    <w:rsid w:val="00954FC5"/>
    <w:rsid w:val="0095520C"/>
    <w:rsid w:val="009552F5"/>
    <w:rsid w:val="00955407"/>
    <w:rsid w:val="00955878"/>
    <w:rsid w:val="00955881"/>
    <w:rsid w:val="0095599F"/>
    <w:rsid w:val="009559D4"/>
    <w:rsid w:val="00955FC8"/>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9A2"/>
    <w:rsid w:val="00961B88"/>
    <w:rsid w:val="009624D0"/>
    <w:rsid w:val="0096269E"/>
    <w:rsid w:val="00962850"/>
    <w:rsid w:val="00962AD5"/>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214"/>
    <w:rsid w:val="009653E3"/>
    <w:rsid w:val="0096555E"/>
    <w:rsid w:val="009656E0"/>
    <w:rsid w:val="00965909"/>
    <w:rsid w:val="009662B4"/>
    <w:rsid w:val="009662CE"/>
    <w:rsid w:val="009662D8"/>
    <w:rsid w:val="00966823"/>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111"/>
    <w:rsid w:val="00973134"/>
    <w:rsid w:val="00973267"/>
    <w:rsid w:val="00973396"/>
    <w:rsid w:val="00973907"/>
    <w:rsid w:val="0097393C"/>
    <w:rsid w:val="00973977"/>
    <w:rsid w:val="00973EC2"/>
    <w:rsid w:val="0097417D"/>
    <w:rsid w:val="009741F4"/>
    <w:rsid w:val="0097436A"/>
    <w:rsid w:val="009746BA"/>
    <w:rsid w:val="009746E9"/>
    <w:rsid w:val="009747A9"/>
    <w:rsid w:val="00974AD4"/>
    <w:rsid w:val="00975117"/>
    <w:rsid w:val="00975155"/>
    <w:rsid w:val="00975676"/>
    <w:rsid w:val="0097567E"/>
    <w:rsid w:val="00975699"/>
    <w:rsid w:val="00975D36"/>
    <w:rsid w:val="00975E22"/>
    <w:rsid w:val="0097611D"/>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C8E"/>
    <w:rsid w:val="00981F47"/>
    <w:rsid w:val="00981F97"/>
    <w:rsid w:val="0098221C"/>
    <w:rsid w:val="00982392"/>
    <w:rsid w:val="009824C0"/>
    <w:rsid w:val="00982668"/>
    <w:rsid w:val="0098266C"/>
    <w:rsid w:val="00982975"/>
    <w:rsid w:val="00982A1C"/>
    <w:rsid w:val="00982D43"/>
    <w:rsid w:val="00982D80"/>
    <w:rsid w:val="00982E9C"/>
    <w:rsid w:val="00982F2C"/>
    <w:rsid w:val="00983217"/>
    <w:rsid w:val="0098322D"/>
    <w:rsid w:val="00983481"/>
    <w:rsid w:val="00983944"/>
    <w:rsid w:val="00984081"/>
    <w:rsid w:val="0098423F"/>
    <w:rsid w:val="00984423"/>
    <w:rsid w:val="0098444C"/>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97"/>
    <w:rsid w:val="009867B5"/>
    <w:rsid w:val="00986A1C"/>
    <w:rsid w:val="00986A37"/>
    <w:rsid w:val="00986EDE"/>
    <w:rsid w:val="00986EE7"/>
    <w:rsid w:val="00987026"/>
    <w:rsid w:val="009870A1"/>
    <w:rsid w:val="009870AA"/>
    <w:rsid w:val="0098724F"/>
    <w:rsid w:val="0098726E"/>
    <w:rsid w:val="009875A8"/>
    <w:rsid w:val="00987746"/>
    <w:rsid w:val="009877EB"/>
    <w:rsid w:val="0098795D"/>
    <w:rsid w:val="00987DD8"/>
    <w:rsid w:val="00987DF9"/>
    <w:rsid w:val="0099078F"/>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9A5"/>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73A"/>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1F90"/>
    <w:rsid w:val="009A208A"/>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779"/>
    <w:rsid w:val="009A7918"/>
    <w:rsid w:val="009A7AA8"/>
    <w:rsid w:val="009A7AB8"/>
    <w:rsid w:val="009A7B13"/>
    <w:rsid w:val="009A7CFF"/>
    <w:rsid w:val="009A7E19"/>
    <w:rsid w:val="009B00B9"/>
    <w:rsid w:val="009B0458"/>
    <w:rsid w:val="009B06DB"/>
    <w:rsid w:val="009B07A3"/>
    <w:rsid w:val="009B0873"/>
    <w:rsid w:val="009B0916"/>
    <w:rsid w:val="009B0A83"/>
    <w:rsid w:val="009B0DC7"/>
    <w:rsid w:val="009B0EE1"/>
    <w:rsid w:val="009B0FE3"/>
    <w:rsid w:val="009B1596"/>
    <w:rsid w:val="009B1828"/>
    <w:rsid w:val="009B1D26"/>
    <w:rsid w:val="009B227D"/>
    <w:rsid w:val="009B2466"/>
    <w:rsid w:val="009B246B"/>
    <w:rsid w:val="009B2643"/>
    <w:rsid w:val="009B26E2"/>
    <w:rsid w:val="009B278A"/>
    <w:rsid w:val="009B2869"/>
    <w:rsid w:val="009B2A7E"/>
    <w:rsid w:val="009B2CD9"/>
    <w:rsid w:val="009B2CFD"/>
    <w:rsid w:val="009B2FB6"/>
    <w:rsid w:val="009B3010"/>
    <w:rsid w:val="009B314F"/>
    <w:rsid w:val="009B3316"/>
    <w:rsid w:val="009B3386"/>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8CC"/>
    <w:rsid w:val="009B5C10"/>
    <w:rsid w:val="009B6081"/>
    <w:rsid w:val="009B658F"/>
    <w:rsid w:val="009B68EE"/>
    <w:rsid w:val="009B734C"/>
    <w:rsid w:val="009B734F"/>
    <w:rsid w:val="009B7813"/>
    <w:rsid w:val="009B790E"/>
    <w:rsid w:val="009B7CE0"/>
    <w:rsid w:val="009B7CF3"/>
    <w:rsid w:val="009C009F"/>
    <w:rsid w:val="009C0297"/>
    <w:rsid w:val="009C0553"/>
    <w:rsid w:val="009C055C"/>
    <w:rsid w:val="009C0727"/>
    <w:rsid w:val="009C0873"/>
    <w:rsid w:val="009C08FD"/>
    <w:rsid w:val="009C0C6E"/>
    <w:rsid w:val="009C0CD2"/>
    <w:rsid w:val="009C0D2C"/>
    <w:rsid w:val="009C0E63"/>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96D"/>
    <w:rsid w:val="009D24D1"/>
    <w:rsid w:val="009D277A"/>
    <w:rsid w:val="009D2A48"/>
    <w:rsid w:val="009D2BFF"/>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CB6"/>
    <w:rsid w:val="009E0D91"/>
    <w:rsid w:val="009E0DC1"/>
    <w:rsid w:val="009E14C3"/>
    <w:rsid w:val="009E1602"/>
    <w:rsid w:val="009E17D1"/>
    <w:rsid w:val="009E191D"/>
    <w:rsid w:val="009E1B75"/>
    <w:rsid w:val="009E1C3C"/>
    <w:rsid w:val="009E1C93"/>
    <w:rsid w:val="009E1CCD"/>
    <w:rsid w:val="009E1E98"/>
    <w:rsid w:val="009E1F73"/>
    <w:rsid w:val="009E2034"/>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971"/>
    <w:rsid w:val="009F6BEA"/>
    <w:rsid w:val="009F6C61"/>
    <w:rsid w:val="009F6EC4"/>
    <w:rsid w:val="009F6F9B"/>
    <w:rsid w:val="009F7021"/>
    <w:rsid w:val="009F70D6"/>
    <w:rsid w:val="009F70E1"/>
    <w:rsid w:val="009F72FD"/>
    <w:rsid w:val="009F783C"/>
    <w:rsid w:val="009F7933"/>
    <w:rsid w:val="009F79C1"/>
    <w:rsid w:val="009F7BAD"/>
    <w:rsid w:val="009F7E29"/>
    <w:rsid w:val="009F7FA4"/>
    <w:rsid w:val="00A0013E"/>
    <w:rsid w:val="00A0019D"/>
    <w:rsid w:val="00A00474"/>
    <w:rsid w:val="00A00522"/>
    <w:rsid w:val="00A0057D"/>
    <w:rsid w:val="00A00A33"/>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54A0"/>
    <w:rsid w:val="00A054CA"/>
    <w:rsid w:val="00A056EF"/>
    <w:rsid w:val="00A0593A"/>
    <w:rsid w:val="00A05B47"/>
    <w:rsid w:val="00A05ECF"/>
    <w:rsid w:val="00A061F1"/>
    <w:rsid w:val="00A062F2"/>
    <w:rsid w:val="00A064DE"/>
    <w:rsid w:val="00A064EC"/>
    <w:rsid w:val="00A06711"/>
    <w:rsid w:val="00A06914"/>
    <w:rsid w:val="00A06E2F"/>
    <w:rsid w:val="00A0701B"/>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123"/>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5FCC"/>
    <w:rsid w:val="00A1603D"/>
    <w:rsid w:val="00A160A4"/>
    <w:rsid w:val="00A16108"/>
    <w:rsid w:val="00A1621A"/>
    <w:rsid w:val="00A1657B"/>
    <w:rsid w:val="00A1670F"/>
    <w:rsid w:val="00A1696D"/>
    <w:rsid w:val="00A169B9"/>
    <w:rsid w:val="00A169D6"/>
    <w:rsid w:val="00A16A90"/>
    <w:rsid w:val="00A16C61"/>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C2C"/>
    <w:rsid w:val="00A26ED8"/>
    <w:rsid w:val="00A26F1D"/>
    <w:rsid w:val="00A26FC3"/>
    <w:rsid w:val="00A27039"/>
    <w:rsid w:val="00A27148"/>
    <w:rsid w:val="00A27733"/>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550"/>
    <w:rsid w:val="00A336E9"/>
    <w:rsid w:val="00A338C2"/>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A40"/>
    <w:rsid w:val="00A40B1B"/>
    <w:rsid w:val="00A40DA6"/>
    <w:rsid w:val="00A40E85"/>
    <w:rsid w:val="00A41014"/>
    <w:rsid w:val="00A411F8"/>
    <w:rsid w:val="00A41603"/>
    <w:rsid w:val="00A4180C"/>
    <w:rsid w:val="00A419D4"/>
    <w:rsid w:val="00A41A97"/>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0F"/>
    <w:rsid w:val="00A43499"/>
    <w:rsid w:val="00A4368D"/>
    <w:rsid w:val="00A43815"/>
    <w:rsid w:val="00A4387D"/>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C0"/>
    <w:rsid w:val="00A455DD"/>
    <w:rsid w:val="00A45657"/>
    <w:rsid w:val="00A45680"/>
    <w:rsid w:val="00A457A0"/>
    <w:rsid w:val="00A457BC"/>
    <w:rsid w:val="00A45B0A"/>
    <w:rsid w:val="00A45B84"/>
    <w:rsid w:val="00A45EE6"/>
    <w:rsid w:val="00A460AD"/>
    <w:rsid w:val="00A46403"/>
    <w:rsid w:val="00A4645F"/>
    <w:rsid w:val="00A465EC"/>
    <w:rsid w:val="00A466B3"/>
    <w:rsid w:val="00A46802"/>
    <w:rsid w:val="00A46AD3"/>
    <w:rsid w:val="00A46B13"/>
    <w:rsid w:val="00A46C77"/>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40FD"/>
    <w:rsid w:val="00A54180"/>
    <w:rsid w:val="00A541FC"/>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54"/>
    <w:rsid w:val="00A563C4"/>
    <w:rsid w:val="00A564B0"/>
    <w:rsid w:val="00A564F5"/>
    <w:rsid w:val="00A56789"/>
    <w:rsid w:val="00A568A1"/>
    <w:rsid w:val="00A569A5"/>
    <w:rsid w:val="00A569BB"/>
    <w:rsid w:val="00A569E5"/>
    <w:rsid w:val="00A56A49"/>
    <w:rsid w:val="00A56B84"/>
    <w:rsid w:val="00A56BE0"/>
    <w:rsid w:val="00A56DC0"/>
    <w:rsid w:val="00A570DA"/>
    <w:rsid w:val="00A5721A"/>
    <w:rsid w:val="00A57447"/>
    <w:rsid w:val="00A57550"/>
    <w:rsid w:val="00A57687"/>
    <w:rsid w:val="00A578EE"/>
    <w:rsid w:val="00A57A31"/>
    <w:rsid w:val="00A57D8B"/>
    <w:rsid w:val="00A57DF8"/>
    <w:rsid w:val="00A57F1A"/>
    <w:rsid w:val="00A600DD"/>
    <w:rsid w:val="00A6026E"/>
    <w:rsid w:val="00A604A6"/>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48C"/>
    <w:rsid w:val="00A62AB4"/>
    <w:rsid w:val="00A62C7B"/>
    <w:rsid w:val="00A62D63"/>
    <w:rsid w:val="00A62DCE"/>
    <w:rsid w:val="00A62DE7"/>
    <w:rsid w:val="00A62E3D"/>
    <w:rsid w:val="00A62FC5"/>
    <w:rsid w:val="00A63044"/>
    <w:rsid w:val="00A63189"/>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A19"/>
    <w:rsid w:val="00A65DE5"/>
    <w:rsid w:val="00A65ED8"/>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A35"/>
    <w:rsid w:val="00A83B12"/>
    <w:rsid w:val="00A83E18"/>
    <w:rsid w:val="00A83EE6"/>
    <w:rsid w:val="00A83F08"/>
    <w:rsid w:val="00A83F9B"/>
    <w:rsid w:val="00A84001"/>
    <w:rsid w:val="00A8405E"/>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9F9"/>
    <w:rsid w:val="00A86EBE"/>
    <w:rsid w:val="00A86F60"/>
    <w:rsid w:val="00A8759A"/>
    <w:rsid w:val="00A875AA"/>
    <w:rsid w:val="00A8793D"/>
    <w:rsid w:val="00A87AE4"/>
    <w:rsid w:val="00A87B82"/>
    <w:rsid w:val="00A87C7C"/>
    <w:rsid w:val="00A902B0"/>
    <w:rsid w:val="00A903F8"/>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7E3"/>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C31"/>
    <w:rsid w:val="00A96DDA"/>
    <w:rsid w:val="00A96E9F"/>
    <w:rsid w:val="00A96F18"/>
    <w:rsid w:val="00A973AA"/>
    <w:rsid w:val="00A97522"/>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462"/>
    <w:rsid w:val="00AA26D9"/>
    <w:rsid w:val="00AA2C3D"/>
    <w:rsid w:val="00AA2EB8"/>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5CBF"/>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59"/>
    <w:rsid w:val="00AC246C"/>
    <w:rsid w:val="00AC2485"/>
    <w:rsid w:val="00AC272C"/>
    <w:rsid w:val="00AC2880"/>
    <w:rsid w:val="00AC2A39"/>
    <w:rsid w:val="00AC2B34"/>
    <w:rsid w:val="00AC2D6F"/>
    <w:rsid w:val="00AC30F1"/>
    <w:rsid w:val="00AC33DB"/>
    <w:rsid w:val="00AC3442"/>
    <w:rsid w:val="00AC35A7"/>
    <w:rsid w:val="00AC367F"/>
    <w:rsid w:val="00AC36ED"/>
    <w:rsid w:val="00AC3C84"/>
    <w:rsid w:val="00AC3E90"/>
    <w:rsid w:val="00AC3F37"/>
    <w:rsid w:val="00AC3FE6"/>
    <w:rsid w:val="00AC40B4"/>
    <w:rsid w:val="00AC4159"/>
    <w:rsid w:val="00AC42C5"/>
    <w:rsid w:val="00AC4544"/>
    <w:rsid w:val="00AC4A3A"/>
    <w:rsid w:val="00AC4A94"/>
    <w:rsid w:val="00AC4FC8"/>
    <w:rsid w:val="00AC4FF7"/>
    <w:rsid w:val="00AC505D"/>
    <w:rsid w:val="00AC5352"/>
    <w:rsid w:val="00AC53EE"/>
    <w:rsid w:val="00AC5433"/>
    <w:rsid w:val="00AC5533"/>
    <w:rsid w:val="00AC55BD"/>
    <w:rsid w:val="00AC55CF"/>
    <w:rsid w:val="00AC56D4"/>
    <w:rsid w:val="00AC56DF"/>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7B"/>
    <w:rsid w:val="00AD5CC1"/>
    <w:rsid w:val="00AD5CD7"/>
    <w:rsid w:val="00AD5EBB"/>
    <w:rsid w:val="00AD6236"/>
    <w:rsid w:val="00AD6312"/>
    <w:rsid w:val="00AD66BA"/>
    <w:rsid w:val="00AD6A22"/>
    <w:rsid w:val="00AD6B41"/>
    <w:rsid w:val="00AD6F8B"/>
    <w:rsid w:val="00AD6F9E"/>
    <w:rsid w:val="00AD70A6"/>
    <w:rsid w:val="00AD7522"/>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EA6"/>
    <w:rsid w:val="00AE3024"/>
    <w:rsid w:val="00AE3092"/>
    <w:rsid w:val="00AE337E"/>
    <w:rsid w:val="00AE34FA"/>
    <w:rsid w:val="00AE3833"/>
    <w:rsid w:val="00AE3A7D"/>
    <w:rsid w:val="00AE3B03"/>
    <w:rsid w:val="00AE3C9E"/>
    <w:rsid w:val="00AE3E7C"/>
    <w:rsid w:val="00AE42E1"/>
    <w:rsid w:val="00AE4336"/>
    <w:rsid w:val="00AE47A6"/>
    <w:rsid w:val="00AE4E76"/>
    <w:rsid w:val="00AE4F6C"/>
    <w:rsid w:val="00AE53C2"/>
    <w:rsid w:val="00AE55DF"/>
    <w:rsid w:val="00AE56DF"/>
    <w:rsid w:val="00AE572F"/>
    <w:rsid w:val="00AE57CA"/>
    <w:rsid w:val="00AE57D9"/>
    <w:rsid w:val="00AE5E18"/>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2F"/>
    <w:rsid w:val="00AF0E8D"/>
    <w:rsid w:val="00AF0F66"/>
    <w:rsid w:val="00AF0FCC"/>
    <w:rsid w:val="00AF10CB"/>
    <w:rsid w:val="00AF1147"/>
    <w:rsid w:val="00AF1177"/>
    <w:rsid w:val="00AF11CA"/>
    <w:rsid w:val="00AF1206"/>
    <w:rsid w:val="00AF132A"/>
    <w:rsid w:val="00AF14AD"/>
    <w:rsid w:val="00AF1C8D"/>
    <w:rsid w:val="00AF1E10"/>
    <w:rsid w:val="00AF1FCA"/>
    <w:rsid w:val="00AF202F"/>
    <w:rsid w:val="00AF20FE"/>
    <w:rsid w:val="00AF2835"/>
    <w:rsid w:val="00AF28E4"/>
    <w:rsid w:val="00AF291D"/>
    <w:rsid w:val="00AF2B7D"/>
    <w:rsid w:val="00AF2FBD"/>
    <w:rsid w:val="00AF33BA"/>
    <w:rsid w:val="00AF3677"/>
    <w:rsid w:val="00AF3679"/>
    <w:rsid w:val="00AF36C9"/>
    <w:rsid w:val="00AF3BF5"/>
    <w:rsid w:val="00AF3E31"/>
    <w:rsid w:val="00AF409B"/>
    <w:rsid w:val="00AF42EC"/>
    <w:rsid w:val="00AF43C6"/>
    <w:rsid w:val="00AF44C9"/>
    <w:rsid w:val="00AF48DC"/>
    <w:rsid w:val="00AF4923"/>
    <w:rsid w:val="00AF4C97"/>
    <w:rsid w:val="00AF4D95"/>
    <w:rsid w:val="00AF4D9D"/>
    <w:rsid w:val="00AF5077"/>
    <w:rsid w:val="00AF559B"/>
    <w:rsid w:val="00AF56C6"/>
    <w:rsid w:val="00AF56E1"/>
    <w:rsid w:val="00AF58F1"/>
    <w:rsid w:val="00AF5B4E"/>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0BE"/>
    <w:rsid w:val="00AF7330"/>
    <w:rsid w:val="00AF7897"/>
    <w:rsid w:val="00AF7A6E"/>
    <w:rsid w:val="00AF7BC5"/>
    <w:rsid w:val="00B0000D"/>
    <w:rsid w:val="00B00184"/>
    <w:rsid w:val="00B001C5"/>
    <w:rsid w:val="00B007A4"/>
    <w:rsid w:val="00B00805"/>
    <w:rsid w:val="00B00A16"/>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50"/>
    <w:rsid w:val="00B02F6E"/>
    <w:rsid w:val="00B02F81"/>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AA0"/>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3088"/>
    <w:rsid w:val="00B131B1"/>
    <w:rsid w:val="00B132CD"/>
    <w:rsid w:val="00B13687"/>
    <w:rsid w:val="00B1391F"/>
    <w:rsid w:val="00B13A10"/>
    <w:rsid w:val="00B13AA8"/>
    <w:rsid w:val="00B13B2B"/>
    <w:rsid w:val="00B13BFB"/>
    <w:rsid w:val="00B13C63"/>
    <w:rsid w:val="00B13D32"/>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A6"/>
    <w:rsid w:val="00B15EF9"/>
    <w:rsid w:val="00B15FEB"/>
    <w:rsid w:val="00B1605D"/>
    <w:rsid w:val="00B160EF"/>
    <w:rsid w:val="00B1614E"/>
    <w:rsid w:val="00B16335"/>
    <w:rsid w:val="00B16579"/>
    <w:rsid w:val="00B166D3"/>
    <w:rsid w:val="00B1691E"/>
    <w:rsid w:val="00B16C1D"/>
    <w:rsid w:val="00B17087"/>
    <w:rsid w:val="00B170EB"/>
    <w:rsid w:val="00B17171"/>
    <w:rsid w:val="00B17286"/>
    <w:rsid w:val="00B1731F"/>
    <w:rsid w:val="00B17406"/>
    <w:rsid w:val="00B176B4"/>
    <w:rsid w:val="00B17BF1"/>
    <w:rsid w:val="00B17F98"/>
    <w:rsid w:val="00B20E1C"/>
    <w:rsid w:val="00B20EB1"/>
    <w:rsid w:val="00B215BA"/>
    <w:rsid w:val="00B21C70"/>
    <w:rsid w:val="00B21C9A"/>
    <w:rsid w:val="00B21CF7"/>
    <w:rsid w:val="00B221D2"/>
    <w:rsid w:val="00B221ED"/>
    <w:rsid w:val="00B225EE"/>
    <w:rsid w:val="00B227CD"/>
    <w:rsid w:val="00B2293F"/>
    <w:rsid w:val="00B22941"/>
    <w:rsid w:val="00B22D6E"/>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A75"/>
    <w:rsid w:val="00B26CBA"/>
    <w:rsid w:val="00B26D2A"/>
    <w:rsid w:val="00B26D65"/>
    <w:rsid w:val="00B272FF"/>
    <w:rsid w:val="00B2747B"/>
    <w:rsid w:val="00B27493"/>
    <w:rsid w:val="00B274F7"/>
    <w:rsid w:val="00B2767D"/>
    <w:rsid w:val="00B2781D"/>
    <w:rsid w:val="00B278AE"/>
    <w:rsid w:val="00B27E0D"/>
    <w:rsid w:val="00B27E5F"/>
    <w:rsid w:val="00B27FB8"/>
    <w:rsid w:val="00B302BF"/>
    <w:rsid w:val="00B3043A"/>
    <w:rsid w:val="00B30631"/>
    <w:rsid w:val="00B307FA"/>
    <w:rsid w:val="00B30B2B"/>
    <w:rsid w:val="00B30D03"/>
    <w:rsid w:val="00B30D9E"/>
    <w:rsid w:val="00B3118B"/>
    <w:rsid w:val="00B31297"/>
    <w:rsid w:val="00B3141A"/>
    <w:rsid w:val="00B3153B"/>
    <w:rsid w:val="00B31573"/>
    <w:rsid w:val="00B319C5"/>
    <w:rsid w:val="00B31C8B"/>
    <w:rsid w:val="00B31F93"/>
    <w:rsid w:val="00B3208C"/>
    <w:rsid w:val="00B32098"/>
    <w:rsid w:val="00B320A5"/>
    <w:rsid w:val="00B3225D"/>
    <w:rsid w:val="00B3298F"/>
    <w:rsid w:val="00B32A9C"/>
    <w:rsid w:val="00B32CB9"/>
    <w:rsid w:val="00B32DF0"/>
    <w:rsid w:val="00B33826"/>
    <w:rsid w:val="00B33B91"/>
    <w:rsid w:val="00B33EE0"/>
    <w:rsid w:val="00B33EE3"/>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AC3"/>
    <w:rsid w:val="00B35CC2"/>
    <w:rsid w:val="00B35F37"/>
    <w:rsid w:val="00B362A2"/>
    <w:rsid w:val="00B36472"/>
    <w:rsid w:val="00B365AB"/>
    <w:rsid w:val="00B366C2"/>
    <w:rsid w:val="00B36854"/>
    <w:rsid w:val="00B36A2D"/>
    <w:rsid w:val="00B36A5F"/>
    <w:rsid w:val="00B36BEC"/>
    <w:rsid w:val="00B36D3A"/>
    <w:rsid w:val="00B36EA8"/>
    <w:rsid w:val="00B370E8"/>
    <w:rsid w:val="00B3730D"/>
    <w:rsid w:val="00B373BA"/>
    <w:rsid w:val="00B37844"/>
    <w:rsid w:val="00B37866"/>
    <w:rsid w:val="00B37973"/>
    <w:rsid w:val="00B37981"/>
    <w:rsid w:val="00B37E4F"/>
    <w:rsid w:val="00B40087"/>
    <w:rsid w:val="00B40277"/>
    <w:rsid w:val="00B402EF"/>
    <w:rsid w:val="00B4099D"/>
    <w:rsid w:val="00B40B7F"/>
    <w:rsid w:val="00B40BCF"/>
    <w:rsid w:val="00B40D0F"/>
    <w:rsid w:val="00B40D3A"/>
    <w:rsid w:val="00B40D63"/>
    <w:rsid w:val="00B40D69"/>
    <w:rsid w:val="00B40FBC"/>
    <w:rsid w:val="00B410F8"/>
    <w:rsid w:val="00B41318"/>
    <w:rsid w:val="00B41433"/>
    <w:rsid w:val="00B41803"/>
    <w:rsid w:val="00B41B99"/>
    <w:rsid w:val="00B41BC0"/>
    <w:rsid w:val="00B41C92"/>
    <w:rsid w:val="00B41DB9"/>
    <w:rsid w:val="00B41F24"/>
    <w:rsid w:val="00B4284B"/>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039"/>
    <w:rsid w:val="00B530FE"/>
    <w:rsid w:val="00B532CE"/>
    <w:rsid w:val="00B532DE"/>
    <w:rsid w:val="00B53486"/>
    <w:rsid w:val="00B536B9"/>
    <w:rsid w:val="00B536CC"/>
    <w:rsid w:val="00B538FE"/>
    <w:rsid w:val="00B5391D"/>
    <w:rsid w:val="00B5397F"/>
    <w:rsid w:val="00B539AB"/>
    <w:rsid w:val="00B5411B"/>
    <w:rsid w:val="00B5421B"/>
    <w:rsid w:val="00B54372"/>
    <w:rsid w:val="00B544A4"/>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65"/>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9B8"/>
    <w:rsid w:val="00B659FF"/>
    <w:rsid w:val="00B65C76"/>
    <w:rsid w:val="00B65D25"/>
    <w:rsid w:val="00B6617A"/>
    <w:rsid w:val="00B66276"/>
    <w:rsid w:val="00B662D6"/>
    <w:rsid w:val="00B664E1"/>
    <w:rsid w:val="00B667AC"/>
    <w:rsid w:val="00B667B0"/>
    <w:rsid w:val="00B669E3"/>
    <w:rsid w:val="00B66B5B"/>
    <w:rsid w:val="00B66DF6"/>
    <w:rsid w:val="00B67071"/>
    <w:rsid w:val="00B673A5"/>
    <w:rsid w:val="00B673DB"/>
    <w:rsid w:val="00B67470"/>
    <w:rsid w:val="00B67559"/>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79"/>
    <w:rsid w:val="00B72495"/>
    <w:rsid w:val="00B726A9"/>
    <w:rsid w:val="00B726AA"/>
    <w:rsid w:val="00B727F8"/>
    <w:rsid w:val="00B72886"/>
    <w:rsid w:val="00B72A07"/>
    <w:rsid w:val="00B72B26"/>
    <w:rsid w:val="00B72C0F"/>
    <w:rsid w:val="00B72C52"/>
    <w:rsid w:val="00B72DC8"/>
    <w:rsid w:val="00B72F7B"/>
    <w:rsid w:val="00B72FB0"/>
    <w:rsid w:val="00B7316D"/>
    <w:rsid w:val="00B73950"/>
    <w:rsid w:val="00B73C5C"/>
    <w:rsid w:val="00B73D46"/>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629"/>
    <w:rsid w:val="00B7670E"/>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A0B"/>
    <w:rsid w:val="00B80BAB"/>
    <w:rsid w:val="00B80C80"/>
    <w:rsid w:val="00B80F82"/>
    <w:rsid w:val="00B8117A"/>
    <w:rsid w:val="00B811C2"/>
    <w:rsid w:val="00B81505"/>
    <w:rsid w:val="00B81531"/>
    <w:rsid w:val="00B815EC"/>
    <w:rsid w:val="00B81C8E"/>
    <w:rsid w:val="00B81E33"/>
    <w:rsid w:val="00B820C9"/>
    <w:rsid w:val="00B821F1"/>
    <w:rsid w:val="00B82292"/>
    <w:rsid w:val="00B8235C"/>
    <w:rsid w:val="00B82491"/>
    <w:rsid w:val="00B825E9"/>
    <w:rsid w:val="00B82636"/>
    <w:rsid w:val="00B828E8"/>
    <w:rsid w:val="00B82C3F"/>
    <w:rsid w:val="00B82CA4"/>
    <w:rsid w:val="00B82EB1"/>
    <w:rsid w:val="00B82F61"/>
    <w:rsid w:val="00B831AD"/>
    <w:rsid w:val="00B83A7D"/>
    <w:rsid w:val="00B83C09"/>
    <w:rsid w:val="00B83D05"/>
    <w:rsid w:val="00B83ECE"/>
    <w:rsid w:val="00B84115"/>
    <w:rsid w:val="00B841BE"/>
    <w:rsid w:val="00B84614"/>
    <w:rsid w:val="00B847EC"/>
    <w:rsid w:val="00B84939"/>
    <w:rsid w:val="00B84C45"/>
    <w:rsid w:val="00B84CD8"/>
    <w:rsid w:val="00B84D54"/>
    <w:rsid w:val="00B84DB0"/>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892"/>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F3B"/>
    <w:rsid w:val="00B976E7"/>
    <w:rsid w:val="00B9775D"/>
    <w:rsid w:val="00B9776A"/>
    <w:rsid w:val="00B97780"/>
    <w:rsid w:val="00B97783"/>
    <w:rsid w:val="00B97AD6"/>
    <w:rsid w:val="00B97AE8"/>
    <w:rsid w:val="00B97C38"/>
    <w:rsid w:val="00B97E56"/>
    <w:rsid w:val="00B97E9E"/>
    <w:rsid w:val="00B97F34"/>
    <w:rsid w:val="00BA004A"/>
    <w:rsid w:val="00BA06ED"/>
    <w:rsid w:val="00BA0744"/>
    <w:rsid w:val="00BA07B2"/>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1D3"/>
    <w:rsid w:val="00BA4398"/>
    <w:rsid w:val="00BA44C6"/>
    <w:rsid w:val="00BA4591"/>
    <w:rsid w:val="00BA4662"/>
    <w:rsid w:val="00BA46BC"/>
    <w:rsid w:val="00BA47D6"/>
    <w:rsid w:val="00BA4860"/>
    <w:rsid w:val="00BA4898"/>
    <w:rsid w:val="00BA4BAA"/>
    <w:rsid w:val="00BA4C67"/>
    <w:rsid w:val="00BA4D4A"/>
    <w:rsid w:val="00BA4EB7"/>
    <w:rsid w:val="00BA4F4C"/>
    <w:rsid w:val="00BA515E"/>
    <w:rsid w:val="00BA535B"/>
    <w:rsid w:val="00BA535F"/>
    <w:rsid w:val="00BA55ED"/>
    <w:rsid w:val="00BA55F1"/>
    <w:rsid w:val="00BA574F"/>
    <w:rsid w:val="00BA5CF1"/>
    <w:rsid w:val="00BA63F6"/>
    <w:rsid w:val="00BA6520"/>
    <w:rsid w:val="00BA689D"/>
    <w:rsid w:val="00BA68BE"/>
    <w:rsid w:val="00BA6938"/>
    <w:rsid w:val="00BA6B20"/>
    <w:rsid w:val="00BA6B5A"/>
    <w:rsid w:val="00BA6BD2"/>
    <w:rsid w:val="00BA6D43"/>
    <w:rsid w:val="00BA6E90"/>
    <w:rsid w:val="00BA70B2"/>
    <w:rsid w:val="00BA74E8"/>
    <w:rsid w:val="00BA762C"/>
    <w:rsid w:val="00BA76A9"/>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3A0"/>
    <w:rsid w:val="00BC043D"/>
    <w:rsid w:val="00BC06BB"/>
    <w:rsid w:val="00BC0715"/>
    <w:rsid w:val="00BC0880"/>
    <w:rsid w:val="00BC08F9"/>
    <w:rsid w:val="00BC0B12"/>
    <w:rsid w:val="00BC0F75"/>
    <w:rsid w:val="00BC1043"/>
    <w:rsid w:val="00BC113B"/>
    <w:rsid w:val="00BC1B5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190"/>
    <w:rsid w:val="00BC5443"/>
    <w:rsid w:val="00BC545F"/>
    <w:rsid w:val="00BC558E"/>
    <w:rsid w:val="00BC5742"/>
    <w:rsid w:val="00BC6318"/>
    <w:rsid w:val="00BC6406"/>
    <w:rsid w:val="00BC6509"/>
    <w:rsid w:val="00BC6533"/>
    <w:rsid w:val="00BC6637"/>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36E"/>
    <w:rsid w:val="00BD24DA"/>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EDD"/>
    <w:rsid w:val="00BE3683"/>
    <w:rsid w:val="00BE36F4"/>
    <w:rsid w:val="00BE37AB"/>
    <w:rsid w:val="00BE3ACC"/>
    <w:rsid w:val="00BE3C51"/>
    <w:rsid w:val="00BE3E38"/>
    <w:rsid w:val="00BE4092"/>
    <w:rsid w:val="00BE4213"/>
    <w:rsid w:val="00BE442A"/>
    <w:rsid w:val="00BE45D9"/>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49F"/>
    <w:rsid w:val="00BE75CE"/>
    <w:rsid w:val="00BE77DB"/>
    <w:rsid w:val="00BE79D9"/>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584"/>
    <w:rsid w:val="00BF478D"/>
    <w:rsid w:val="00BF48FF"/>
    <w:rsid w:val="00BF49DA"/>
    <w:rsid w:val="00BF4AA0"/>
    <w:rsid w:val="00BF4CE7"/>
    <w:rsid w:val="00BF4D68"/>
    <w:rsid w:val="00BF4DC7"/>
    <w:rsid w:val="00BF4F42"/>
    <w:rsid w:val="00BF513E"/>
    <w:rsid w:val="00BF55C7"/>
    <w:rsid w:val="00BF565F"/>
    <w:rsid w:val="00BF588A"/>
    <w:rsid w:val="00BF58E9"/>
    <w:rsid w:val="00BF5AA3"/>
    <w:rsid w:val="00BF5AF6"/>
    <w:rsid w:val="00BF5DB9"/>
    <w:rsid w:val="00BF5FC8"/>
    <w:rsid w:val="00BF6121"/>
    <w:rsid w:val="00BF61BB"/>
    <w:rsid w:val="00BF64BA"/>
    <w:rsid w:val="00BF64F6"/>
    <w:rsid w:val="00BF6A4F"/>
    <w:rsid w:val="00BF6BFE"/>
    <w:rsid w:val="00BF6DCF"/>
    <w:rsid w:val="00BF6FF5"/>
    <w:rsid w:val="00BF7276"/>
    <w:rsid w:val="00BF72D1"/>
    <w:rsid w:val="00BF72DF"/>
    <w:rsid w:val="00BF7553"/>
    <w:rsid w:val="00BF75FB"/>
    <w:rsid w:val="00BF7713"/>
    <w:rsid w:val="00BF79DA"/>
    <w:rsid w:val="00BF7C12"/>
    <w:rsid w:val="00BF7F4A"/>
    <w:rsid w:val="00BF7F9D"/>
    <w:rsid w:val="00C0040B"/>
    <w:rsid w:val="00C006DF"/>
    <w:rsid w:val="00C007F3"/>
    <w:rsid w:val="00C00899"/>
    <w:rsid w:val="00C00AE6"/>
    <w:rsid w:val="00C00F87"/>
    <w:rsid w:val="00C01081"/>
    <w:rsid w:val="00C011B9"/>
    <w:rsid w:val="00C0132D"/>
    <w:rsid w:val="00C01490"/>
    <w:rsid w:val="00C014A4"/>
    <w:rsid w:val="00C017EC"/>
    <w:rsid w:val="00C01CEA"/>
    <w:rsid w:val="00C02272"/>
    <w:rsid w:val="00C022E3"/>
    <w:rsid w:val="00C025D0"/>
    <w:rsid w:val="00C02785"/>
    <w:rsid w:val="00C02C36"/>
    <w:rsid w:val="00C03046"/>
    <w:rsid w:val="00C03482"/>
    <w:rsid w:val="00C034A8"/>
    <w:rsid w:val="00C034CA"/>
    <w:rsid w:val="00C03527"/>
    <w:rsid w:val="00C0359C"/>
    <w:rsid w:val="00C035DB"/>
    <w:rsid w:val="00C0387A"/>
    <w:rsid w:val="00C03943"/>
    <w:rsid w:val="00C03AB1"/>
    <w:rsid w:val="00C03F25"/>
    <w:rsid w:val="00C04004"/>
    <w:rsid w:val="00C041FB"/>
    <w:rsid w:val="00C0442B"/>
    <w:rsid w:val="00C04481"/>
    <w:rsid w:val="00C048B7"/>
    <w:rsid w:val="00C04D0C"/>
    <w:rsid w:val="00C04F43"/>
    <w:rsid w:val="00C04FB0"/>
    <w:rsid w:val="00C04FC6"/>
    <w:rsid w:val="00C050C6"/>
    <w:rsid w:val="00C053FC"/>
    <w:rsid w:val="00C0570D"/>
    <w:rsid w:val="00C05756"/>
    <w:rsid w:val="00C05992"/>
    <w:rsid w:val="00C05C4C"/>
    <w:rsid w:val="00C05D9B"/>
    <w:rsid w:val="00C05F0D"/>
    <w:rsid w:val="00C060C5"/>
    <w:rsid w:val="00C0621A"/>
    <w:rsid w:val="00C0650F"/>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5D"/>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B91"/>
    <w:rsid w:val="00C15D78"/>
    <w:rsid w:val="00C15D8E"/>
    <w:rsid w:val="00C15EF9"/>
    <w:rsid w:val="00C15F7E"/>
    <w:rsid w:val="00C15F84"/>
    <w:rsid w:val="00C1629D"/>
    <w:rsid w:val="00C16664"/>
    <w:rsid w:val="00C16B9C"/>
    <w:rsid w:val="00C16F3E"/>
    <w:rsid w:val="00C16FCD"/>
    <w:rsid w:val="00C172FE"/>
    <w:rsid w:val="00C17BAE"/>
    <w:rsid w:val="00C17C82"/>
    <w:rsid w:val="00C20126"/>
    <w:rsid w:val="00C202B8"/>
    <w:rsid w:val="00C203A4"/>
    <w:rsid w:val="00C204C3"/>
    <w:rsid w:val="00C205E9"/>
    <w:rsid w:val="00C207EA"/>
    <w:rsid w:val="00C20818"/>
    <w:rsid w:val="00C20AE6"/>
    <w:rsid w:val="00C2106D"/>
    <w:rsid w:val="00C210C2"/>
    <w:rsid w:val="00C21640"/>
    <w:rsid w:val="00C2195D"/>
    <w:rsid w:val="00C21E12"/>
    <w:rsid w:val="00C21F90"/>
    <w:rsid w:val="00C22051"/>
    <w:rsid w:val="00C22431"/>
    <w:rsid w:val="00C22682"/>
    <w:rsid w:val="00C226F6"/>
    <w:rsid w:val="00C227CC"/>
    <w:rsid w:val="00C22AD0"/>
    <w:rsid w:val="00C22DEF"/>
    <w:rsid w:val="00C237B7"/>
    <w:rsid w:val="00C23A26"/>
    <w:rsid w:val="00C23CED"/>
    <w:rsid w:val="00C23E98"/>
    <w:rsid w:val="00C242CF"/>
    <w:rsid w:val="00C24EBA"/>
    <w:rsid w:val="00C2519F"/>
    <w:rsid w:val="00C2554D"/>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B2E"/>
    <w:rsid w:val="00C31061"/>
    <w:rsid w:val="00C313FE"/>
    <w:rsid w:val="00C3166B"/>
    <w:rsid w:val="00C31BF3"/>
    <w:rsid w:val="00C31E22"/>
    <w:rsid w:val="00C31FC8"/>
    <w:rsid w:val="00C322AC"/>
    <w:rsid w:val="00C3233D"/>
    <w:rsid w:val="00C32539"/>
    <w:rsid w:val="00C326DD"/>
    <w:rsid w:val="00C32984"/>
    <w:rsid w:val="00C32CF1"/>
    <w:rsid w:val="00C3307E"/>
    <w:rsid w:val="00C3312F"/>
    <w:rsid w:val="00C33447"/>
    <w:rsid w:val="00C337A8"/>
    <w:rsid w:val="00C33AAE"/>
    <w:rsid w:val="00C3448A"/>
    <w:rsid w:val="00C346B7"/>
    <w:rsid w:val="00C347E1"/>
    <w:rsid w:val="00C34C59"/>
    <w:rsid w:val="00C35103"/>
    <w:rsid w:val="00C353F5"/>
    <w:rsid w:val="00C354A0"/>
    <w:rsid w:val="00C35747"/>
    <w:rsid w:val="00C35A4F"/>
    <w:rsid w:val="00C35BF5"/>
    <w:rsid w:val="00C35C58"/>
    <w:rsid w:val="00C35C60"/>
    <w:rsid w:val="00C35CF5"/>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830"/>
    <w:rsid w:val="00C4390D"/>
    <w:rsid w:val="00C43EA3"/>
    <w:rsid w:val="00C4408E"/>
    <w:rsid w:val="00C4428F"/>
    <w:rsid w:val="00C44541"/>
    <w:rsid w:val="00C445EC"/>
    <w:rsid w:val="00C44664"/>
    <w:rsid w:val="00C44CDF"/>
    <w:rsid w:val="00C45625"/>
    <w:rsid w:val="00C45779"/>
    <w:rsid w:val="00C4579D"/>
    <w:rsid w:val="00C458BC"/>
    <w:rsid w:val="00C45C28"/>
    <w:rsid w:val="00C45FF4"/>
    <w:rsid w:val="00C46963"/>
    <w:rsid w:val="00C46A6B"/>
    <w:rsid w:val="00C46EB8"/>
    <w:rsid w:val="00C47024"/>
    <w:rsid w:val="00C4723E"/>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380"/>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435"/>
    <w:rsid w:val="00C56492"/>
    <w:rsid w:val="00C565F0"/>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59C"/>
    <w:rsid w:val="00C60647"/>
    <w:rsid w:val="00C60675"/>
    <w:rsid w:val="00C60699"/>
    <w:rsid w:val="00C6085D"/>
    <w:rsid w:val="00C6091D"/>
    <w:rsid w:val="00C60989"/>
    <w:rsid w:val="00C60A65"/>
    <w:rsid w:val="00C60AFB"/>
    <w:rsid w:val="00C60BBB"/>
    <w:rsid w:val="00C61065"/>
    <w:rsid w:val="00C61151"/>
    <w:rsid w:val="00C61155"/>
    <w:rsid w:val="00C61471"/>
    <w:rsid w:val="00C61491"/>
    <w:rsid w:val="00C6152A"/>
    <w:rsid w:val="00C6156F"/>
    <w:rsid w:val="00C615ED"/>
    <w:rsid w:val="00C61668"/>
    <w:rsid w:val="00C61669"/>
    <w:rsid w:val="00C617AB"/>
    <w:rsid w:val="00C61AC3"/>
    <w:rsid w:val="00C61ACD"/>
    <w:rsid w:val="00C61DB9"/>
    <w:rsid w:val="00C620E0"/>
    <w:rsid w:val="00C62187"/>
    <w:rsid w:val="00C623EE"/>
    <w:rsid w:val="00C626B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5F6D"/>
    <w:rsid w:val="00C6604C"/>
    <w:rsid w:val="00C660D2"/>
    <w:rsid w:val="00C661FC"/>
    <w:rsid w:val="00C6640B"/>
    <w:rsid w:val="00C664E8"/>
    <w:rsid w:val="00C66721"/>
    <w:rsid w:val="00C66B92"/>
    <w:rsid w:val="00C66E97"/>
    <w:rsid w:val="00C670E6"/>
    <w:rsid w:val="00C671DE"/>
    <w:rsid w:val="00C67213"/>
    <w:rsid w:val="00C67352"/>
    <w:rsid w:val="00C67A2A"/>
    <w:rsid w:val="00C67BD9"/>
    <w:rsid w:val="00C67C1F"/>
    <w:rsid w:val="00C67EFA"/>
    <w:rsid w:val="00C70161"/>
    <w:rsid w:val="00C702A1"/>
    <w:rsid w:val="00C703DB"/>
    <w:rsid w:val="00C706D3"/>
    <w:rsid w:val="00C70A5B"/>
    <w:rsid w:val="00C70A65"/>
    <w:rsid w:val="00C70B1F"/>
    <w:rsid w:val="00C713C5"/>
    <w:rsid w:val="00C71698"/>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3A1"/>
    <w:rsid w:val="00C736D6"/>
    <w:rsid w:val="00C73762"/>
    <w:rsid w:val="00C73A91"/>
    <w:rsid w:val="00C73B56"/>
    <w:rsid w:val="00C73B7F"/>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2C40"/>
    <w:rsid w:val="00C83011"/>
    <w:rsid w:val="00C83245"/>
    <w:rsid w:val="00C83327"/>
    <w:rsid w:val="00C8337A"/>
    <w:rsid w:val="00C839CB"/>
    <w:rsid w:val="00C839CC"/>
    <w:rsid w:val="00C83CAD"/>
    <w:rsid w:val="00C83F83"/>
    <w:rsid w:val="00C841C3"/>
    <w:rsid w:val="00C841F5"/>
    <w:rsid w:val="00C84348"/>
    <w:rsid w:val="00C8436A"/>
    <w:rsid w:val="00C8486F"/>
    <w:rsid w:val="00C849B2"/>
    <w:rsid w:val="00C84E0B"/>
    <w:rsid w:val="00C8510A"/>
    <w:rsid w:val="00C851EE"/>
    <w:rsid w:val="00C852E2"/>
    <w:rsid w:val="00C85339"/>
    <w:rsid w:val="00C8561D"/>
    <w:rsid w:val="00C85BD2"/>
    <w:rsid w:val="00C862E0"/>
    <w:rsid w:val="00C863DE"/>
    <w:rsid w:val="00C865D7"/>
    <w:rsid w:val="00C866A6"/>
    <w:rsid w:val="00C86F8E"/>
    <w:rsid w:val="00C87114"/>
    <w:rsid w:val="00C871AC"/>
    <w:rsid w:val="00C874E8"/>
    <w:rsid w:val="00C87590"/>
    <w:rsid w:val="00C87848"/>
    <w:rsid w:val="00C87DDE"/>
    <w:rsid w:val="00C87F3B"/>
    <w:rsid w:val="00C9000A"/>
    <w:rsid w:val="00C9020E"/>
    <w:rsid w:val="00C906F3"/>
    <w:rsid w:val="00C90ABA"/>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2F58"/>
    <w:rsid w:val="00C930FD"/>
    <w:rsid w:val="00C93338"/>
    <w:rsid w:val="00C933FD"/>
    <w:rsid w:val="00C93829"/>
    <w:rsid w:val="00C938EC"/>
    <w:rsid w:val="00C939B5"/>
    <w:rsid w:val="00C93A68"/>
    <w:rsid w:val="00C93EEC"/>
    <w:rsid w:val="00C94240"/>
    <w:rsid w:val="00C9441B"/>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4A0"/>
    <w:rsid w:val="00CA4602"/>
    <w:rsid w:val="00CA474A"/>
    <w:rsid w:val="00CA474B"/>
    <w:rsid w:val="00CA49AF"/>
    <w:rsid w:val="00CA4A68"/>
    <w:rsid w:val="00CA4B5D"/>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580"/>
    <w:rsid w:val="00CA7681"/>
    <w:rsid w:val="00CA783A"/>
    <w:rsid w:val="00CA78C2"/>
    <w:rsid w:val="00CA7943"/>
    <w:rsid w:val="00CA7A07"/>
    <w:rsid w:val="00CA7A7C"/>
    <w:rsid w:val="00CB001F"/>
    <w:rsid w:val="00CB01E3"/>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3DA"/>
    <w:rsid w:val="00CB4765"/>
    <w:rsid w:val="00CB491A"/>
    <w:rsid w:val="00CB49B4"/>
    <w:rsid w:val="00CB4CD1"/>
    <w:rsid w:val="00CB547A"/>
    <w:rsid w:val="00CB54F8"/>
    <w:rsid w:val="00CB5760"/>
    <w:rsid w:val="00CB5918"/>
    <w:rsid w:val="00CB5C32"/>
    <w:rsid w:val="00CB5CF8"/>
    <w:rsid w:val="00CB5E79"/>
    <w:rsid w:val="00CB66FD"/>
    <w:rsid w:val="00CB6B38"/>
    <w:rsid w:val="00CB6B58"/>
    <w:rsid w:val="00CB6DC3"/>
    <w:rsid w:val="00CB6E58"/>
    <w:rsid w:val="00CB70B1"/>
    <w:rsid w:val="00CB7476"/>
    <w:rsid w:val="00CB74BA"/>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C7E2B"/>
    <w:rsid w:val="00CC7FAD"/>
    <w:rsid w:val="00CD011D"/>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53C"/>
    <w:rsid w:val="00CD5708"/>
    <w:rsid w:val="00CD5718"/>
    <w:rsid w:val="00CD575F"/>
    <w:rsid w:val="00CD59F2"/>
    <w:rsid w:val="00CD5A45"/>
    <w:rsid w:val="00CD5B94"/>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0DB9"/>
    <w:rsid w:val="00CE1044"/>
    <w:rsid w:val="00CE109C"/>
    <w:rsid w:val="00CE1428"/>
    <w:rsid w:val="00CE1DBD"/>
    <w:rsid w:val="00CE2033"/>
    <w:rsid w:val="00CE230D"/>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687"/>
    <w:rsid w:val="00CE3813"/>
    <w:rsid w:val="00CE3942"/>
    <w:rsid w:val="00CE3B45"/>
    <w:rsid w:val="00CE3EB6"/>
    <w:rsid w:val="00CE4047"/>
    <w:rsid w:val="00CE4164"/>
    <w:rsid w:val="00CE4174"/>
    <w:rsid w:val="00CE4220"/>
    <w:rsid w:val="00CE43A4"/>
    <w:rsid w:val="00CE4518"/>
    <w:rsid w:val="00CE48CD"/>
    <w:rsid w:val="00CE4C64"/>
    <w:rsid w:val="00CE4F01"/>
    <w:rsid w:val="00CE4F41"/>
    <w:rsid w:val="00CE52C5"/>
    <w:rsid w:val="00CE5501"/>
    <w:rsid w:val="00CE5547"/>
    <w:rsid w:val="00CE5B83"/>
    <w:rsid w:val="00CE5B99"/>
    <w:rsid w:val="00CE5CAE"/>
    <w:rsid w:val="00CE5EB9"/>
    <w:rsid w:val="00CE60E9"/>
    <w:rsid w:val="00CE6115"/>
    <w:rsid w:val="00CE61DE"/>
    <w:rsid w:val="00CE6250"/>
    <w:rsid w:val="00CE65CE"/>
    <w:rsid w:val="00CE663E"/>
    <w:rsid w:val="00CE67A5"/>
    <w:rsid w:val="00CE6D52"/>
    <w:rsid w:val="00CE6FC8"/>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221"/>
    <w:rsid w:val="00CF3943"/>
    <w:rsid w:val="00CF39B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87"/>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006"/>
    <w:rsid w:val="00D0516A"/>
    <w:rsid w:val="00D05848"/>
    <w:rsid w:val="00D05977"/>
    <w:rsid w:val="00D05B2E"/>
    <w:rsid w:val="00D05EF9"/>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59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242"/>
    <w:rsid w:val="00D14337"/>
    <w:rsid w:val="00D1454D"/>
    <w:rsid w:val="00D146B6"/>
    <w:rsid w:val="00D14B1A"/>
    <w:rsid w:val="00D14CAF"/>
    <w:rsid w:val="00D14CC8"/>
    <w:rsid w:val="00D14D22"/>
    <w:rsid w:val="00D14DF3"/>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8F4"/>
    <w:rsid w:val="00D20E77"/>
    <w:rsid w:val="00D20F3D"/>
    <w:rsid w:val="00D2101C"/>
    <w:rsid w:val="00D21100"/>
    <w:rsid w:val="00D2159E"/>
    <w:rsid w:val="00D215F1"/>
    <w:rsid w:val="00D21615"/>
    <w:rsid w:val="00D2163C"/>
    <w:rsid w:val="00D21AC0"/>
    <w:rsid w:val="00D21B0E"/>
    <w:rsid w:val="00D21B25"/>
    <w:rsid w:val="00D21D5A"/>
    <w:rsid w:val="00D21F47"/>
    <w:rsid w:val="00D2206A"/>
    <w:rsid w:val="00D2212F"/>
    <w:rsid w:val="00D221F9"/>
    <w:rsid w:val="00D22294"/>
    <w:rsid w:val="00D2281E"/>
    <w:rsid w:val="00D22A06"/>
    <w:rsid w:val="00D22EC9"/>
    <w:rsid w:val="00D22EFE"/>
    <w:rsid w:val="00D22F09"/>
    <w:rsid w:val="00D230AF"/>
    <w:rsid w:val="00D2325E"/>
    <w:rsid w:val="00D23300"/>
    <w:rsid w:val="00D23305"/>
    <w:rsid w:val="00D233D1"/>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4D3"/>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1EE"/>
    <w:rsid w:val="00D303B6"/>
    <w:rsid w:val="00D304E1"/>
    <w:rsid w:val="00D30531"/>
    <w:rsid w:val="00D30548"/>
    <w:rsid w:val="00D30654"/>
    <w:rsid w:val="00D30776"/>
    <w:rsid w:val="00D30983"/>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D74"/>
    <w:rsid w:val="00D35EC2"/>
    <w:rsid w:val="00D35FC6"/>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B20"/>
    <w:rsid w:val="00D37B26"/>
    <w:rsid w:val="00D37CD6"/>
    <w:rsid w:val="00D37D1C"/>
    <w:rsid w:val="00D37EAA"/>
    <w:rsid w:val="00D37F26"/>
    <w:rsid w:val="00D37FEB"/>
    <w:rsid w:val="00D400A1"/>
    <w:rsid w:val="00D406EC"/>
    <w:rsid w:val="00D40729"/>
    <w:rsid w:val="00D40824"/>
    <w:rsid w:val="00D4090C"/>
    <w:rsid w:val="00D40CDB"/>
    <w:rsid w:val="00D40D65"/>
    <w:rsid w:val="00D40D7D"/>
    <w:rsid w:val="00D40FC7"/>
    <w:rsid w:val="00D41126"/>
    <w:rsid w:val="00D4146C"/>
    <w:rsid w:val="00D41757"/>
    <w:rsid w:val="00D41812"/>
    <w:rsid w:val="00D41912"/>
    <w:rsid w:val="00D41C2A"/>
    <w:rsid w:val="00D41EC2"/>
    <w:rsid w:val="00D41F76"/>
    <w:rsid w:val="00D425AE"/>
    <w:rsid w:val="00D425B4"/>
    <w:rsid w:val="00D42B91"/>
    <w:rsid w:val="00D42F20"/>
    <w:rsid w:val="00D43194"/>
    <w:rsid w:val="00D432ED"/>
    <w:rsid w:val="00D43301"/>
    <w:rsid w:val="00D4353E"/>
    <w:rsid w:val="00D43612"/>
    <w:rsid w:val="00D43620"/>
    <w:rsid w:val="00D437E0"/>
    <w:rsid w:val="00D43B01"/>
    <w:rsid w:val="00D43BE3"/>
    <w:rsid w:val="00D43C81"/>
    <w:rsid w:val="00D43CA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05D"/>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2C7"/>
    <w:rsid w:val="00D506A5"/>
    <w:rsid w:val="00D506B9"/>
    <w:rsid w:val="00D5083F"/>
    <w:rsid w:val="00D509B1"/>
    <w:rsid w:val="00D50A39"/>
    <w:rsid w:val="00D50A60"/>
    <w:rsid w:val="00D50EF4"/>
    <w:rsid w:val="00D50F16"/>
    <w:rsid w:val="00D5100E"/>
    <w:rsid w:val="00D510F6"/>
    <w:rsid w:val="00D51233"/>
    <w:rsid w:val="00D51921"/>
    <w:rsid w:val="00D51F05"/>
    <w:rsid w:val="00D5230A"/>
    <w:rsid w:val="00D52375"/>
    <w:rsid w:val="00D528E9"/>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931"/>
    <w:rsid w:val="00D56A75"/>
    <w:rsid w:val="00D56AFE"/>
    <w:rsid w:val="00D56B94"/>
    <w:rsid w:val="00D56F37"/>
    <w:rsid w:val="00D574D3"/>
    <w:rsid w:val="00D57545"/>
    <w:rsid w:val="00D57592"/>
    <w:rsid w:val="00D5768D"/>
    <w:rsid w:val="00D57874"/>
    <w:rsid w:val="00D57B14"/>
    <w:rsid w:val="00D6022F"/>
    <w:rsid w:val="00D60310"/>
    <w:rsid w:val="00D60376"/>
    <w:rsid w:val="00D60746"/>
    <w:rsid w:val="00D609D8"/>
    <w:rsid w:val="00D60A93"/>
    <w:rsid w:val="00D60CBA"/>
    <w:rsid w:val="00D60EDA"/>
    <w:rsid w:val="00D60FBA"/>
    <w:rsid w:val="00D6107A"/>
    <w:rsid w:val="00D611B3"/>
    <w:rsid w:val="00D61260"/>
    <w:rsid w:val="00D61363"/>
    <w:rsid w:val="00D613EA"/>
    <w:rsid w:val="00D6176C"/>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5D0"/>
    <w:rsid w:val="00D64608"/>
    <w:rsid w:val="00D6461D"/>
    <w:rsid w:val="00D64A4A"/>
    <w:rsid w:val="00D64A8B"/>
    <w:rsid w:val="00D65371"/>
    <w:rsid w:val="00D6558C"/>
    <w:rsid w:val="00D65744"/>
    <w:rsid w:val="00D6576D"/>
    <w:rsid w:val="00D65FF2"/>
    <w:rsid w:val="00D661E9"/>
    <w:rsid w:val="00D664EA"/>
    <w:rsid w:val="00D6652A"/>
    <w:rsid w:val="00D666B2"/>
    <w:rsid w:val="00D66775"/>
    <w:rsid w:val="00D6683F"/>
    <w:rsid w:val="00D66BBB"/>
    <w:rsid w:val="00D66BF2"/>
    <w:rsid w:val="00D66F4A"/>
    <w:rsid w:val="00D673F1"/>
    <w:rsid w:val="00D675C9"/>
    <w:rsid w:val="00D67CFC"/>
    <w:rsid w:val="00D67D03"/>
    <w:rsid w:val="00D67E03"/>
    <w:rsid w:val="00D70264"/>
    <w:rsid w:val="00D70AEE"/>
    <w:rsid w:val="00D70B57"/>
    <w:rsid w:val="00D70CA2"/>
    <w:rsid w:val="00D70CDA"/>
    <w:rsid w:val="00D70E93"/>
    <w:rsid w:val="00D71272"/>
    <w:rsid w:val="00D71275"/>
    <w:rsid w:val="00D715A3"/>
    <w:rsid w:val="00D716E3"/>
    <w:rsid w:val="00D71C54"/>
    <w:rsid w:val="00D71CF2"/>
    <w:rsid w:val="00D71CFE"/>
    <w:rsid w:val="00D71EE2"/>
    <w:rsid w:val="00D72069"/>
    <w:rsid w:val="00D722F0"/>
    <w:rsid w:val="00D72386"/>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8CF"/>
    <w:rsid w:val="00D73C90"/>
    <w:rsid w:val="00D73CD6"/>
    <w:rsid w:val="00D73EA0"/>
    <w:rsid w:val="00D73ED1"/>
    <w:rsid w:val="00D742ED"/>
    <w:rsid w:val="00D7498A"/>
    <w:rsid w:val="00D74B1D"/>
    <w:rsid w:val="00D74DCC"/>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413"/>
    <w:rsid w:val="00D83550"/>
    <w:rsid w:val="00D835A3"/>
    <w:rsid w:val="00D83717"/>
    <w:rsid w:val="00D83BAC"/>
    <w:rsid w:val="00D83DB6"/>
    <w:rsid w:val="00D83FC0"/>
    <w:rsid w:val="00D84575"/>
    <w:rsid w:val="00D847E1"/>
    <w:rsid w:val="00D849D7"/>
    <w:rsid w:val="00D84B2B"/>
    <w:rsid w:val="00D84BA3"/>
    <w:rsid w:val="00D84D10"/>
    <w:rsid w:val="00D84EE2"/>
    <w:rsid w:val="00D85089"/>
    <w:rsid w:val="00D8526D"/>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30"/>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1C1"/>
    <w:rsid w:val="00D942B5"/>
    <w:rsid w:val="00D945B1"/>
    <w:rsid w:val="00D94847"/>
    <w:rsid w:val="00D94D61"/>
    <w:rsid w:val="00D94EDF"/>
    <w:rsid w:val="00D9505B"/>
    <w:rsid w:val="00D952F4"/>
    <w:rsid w:val="00D95483"/>
    <w:rsid w:val="00D957B3"/>
    <w:rsid w:val="00D9582E"/>
    <w:rsid w:val="00D95C3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EA3"/>
    <w:rsid w:val="00D97F51"/>
    <w:rsid w:val="00DA0245"/>
    <w:rsid w:val="00DA02B2"/>
    <w:rsid w:val="00DA05A0"/>
    <w:rsid w:val="00DA0700"/>
    <w:rsid w:val="00DA0705"/>
    <w:rsid w:val="00DA0831"/>
    <w:rsid w:val="00DA0C6E"/>
    <w:rsid w:val="00DA0E1F"/>
    <w:rsid w:val="00DA0EBA"/>
    <w:rsid w:val="00DA0F4D"/>
    <w:rsid w:val="00DA1052"/>
    <w:rsid w:val="00DA14BC"/>
    <w:rsid w:val="00DA152C"/>
    <w:rsid w:val="00DA15A7"/>
    <w:rsid w:val="00DA1696"/>
    <w:rsid w:val="00DA18B3"/>
    <w:rsid w:val="00DA1D4F"/>
    <w:rsid w:val="00DA1E57"/>
    <w:rsid w:val="00DA1E85"/>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1AB"/>
    <w:rsid w:val="00DA42E9"/>
    <w:rsid w:val="00DA4424"/>
    <w:rsid w:val="00DA4450"/>
    <w:rsid w:val="00DA4772"/>
    <w:rsid w:val="00DA4E9F"/>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517"/>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137"/>
    <w:rsid w:val="00DB4220"/>
    <w:rsid w:val="00DB45BE"/>
    <w:rsid w:val="00DB4B9C"/>
    <w:rsid w:val="00DB4D52"/>
    <w:rsid w:val="00DB4E19"/>
    <w:rsid w:val="00DB4FE3"/>
    <w:rsid w:val="00DB512F"/>
    <w:rsid w:val="00DB51E4"/>
    <w:rsid w:val="00DB5226"/>
    <w:rsid w:val="00DB5A06"/>
    <w:rsid w:val="00DB5D18"/>
    <w:rsid w:val="00DB6008"/>
    <w:rsid w:val="00DB6315"/>
    <w:rsid w:val="00DB65FA"/>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C004A"/>
    <w:rsid w:val="00DC051F"/>
    <w:rsid w:val="00DC06D2"/>
    <w:rsid w:val="00DC09BF"/>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B09"/>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2E4"/>
    <w:rsid w:val="00DD182B"/>
    <w:rsid w:val="00DD1CD2"/>
    <w:rsid w:val="00DD1D1D"/>
    <w:rsid w:val="00DD1D4B"/>
    <w:rsid w:val="00DD1E7E"/>
    <w:rsid w:val="00DD1F6C"/>
    <w:rsid w:val="00DD203C"/>
    <w:rsid w:val="00DD20E6"/>
    <w:rsid w:val="00DD2274"/>
    <w:rsid w:val="00DD22FC"/>
    <w:rsid w:val="00DD28C9"/>
    <w:rsid w:val="00DD2AFC"/>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4EA5"/>
    <w:rsid w:val="00DD56BF"/>
    <w:rsid w:val="00DD5DFA"/>
    <w:rsid w:val="00DD5E6F"/>
    <w:rsid w:val="00DD5FAD"/>
    <w:rsid w:val="00DD5FC1"/>
    <w:rsid w:val="00DD5FC3"/>
    <w:rsid w:val="00DD6015"/>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0F1"/>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F50"/>
    <w:rsid w:val="00DE61CB"/>
    <w:rsid w:val="00DE6337"/>
    <w:rsid w:val="00DE641E"/>
    <w:rsid w:val="00DE6449"/>
    <w:rsid w:val="00DE6455"/>
    <w:rsid w:val="00DE6535"/>
    <w:rsid w:val="00DE653A"/>
    <w:rsid w:val="00DE662F"/>
    <w:rsid w:val="00DE6799"/>
    <w:rsid w:val="00DE6F6F"/>
    <w:rsid w:val="00DE6F91"/>
    <w:rsid w:val="00DE705B"/>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D9"/>
    <w:rsid w:val="00DF2AD0"/>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8F"/>
    <w:rsid w:val="00DF64D2"/>
    <w:rsid w:val="00DF67CB"/>
    <w:rsid w:val="00DF69F1"/>
    <w:rsid w:val="00DF6A10"/>
    <w:rsid w:val="00DF6D57"/>
    <w:rsid w:val="00DF6DFB"/>
    <w:rsid w:val="00DF6F43"/>
    <w:rsid w:val="00DF6F85"/>
    <w:rsid w:val="00DF70BE"/>
    <w:rsid w:val="00DF713F"/>
    <w:rsid w:val="00DF73FF"/>
    <w:rsid w:val="00DF74EB"/>
    <w:rsid w:val="00DF7613"/>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DF"/>
    <w:rsid w:val="00E019C5"/>
    <w:rsid w:val="00E01B25"/>
    <w:rsid w:val="00E01C69"/>
    <w:rsid w:val="00E01EF0"/>
    <w:rsid w:val="00E02100"/>
    <w:rsid w:val="00E021D6"/>
    <w:rsid w:val="00E0265D"/>
    <w:rsid w:val="00E02713"/>
    <w:rsid w:val="00E0292E"/>
    <w:rsid w:val="00E030C3"/>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78"/>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2B0"/>
    <w:rsid w:val="00E1048B"/>
    <w:rsid w:val="00E108AC"/>
    <w:rsid w:val="00E10A31"/>
    <w:rsid w:val="00E10A6C"/>
    <w:rsid w:val="00E10C2D"/>
    <w:rsid w:val="00E10CC6"/>
    <w:rsid w:val="00E10D6E"/>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0E9"/>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653"/>
    <w:rsid w:val="00E158AE"/>
    <w:rsid w:val="00E15B43"/>
    <w:rsid w:val="00E15D5B"/>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2718"/>
    <w:rsid w:val="00E229F6"/>
    <w:rsid w:val="00E22A74"/>
    <w:rsid w:val="00E22B53"/>
    <w:rsid w:val="00E22C17"/>
    <w:rsid w:val="00E22F5C"/>
    <w:rsid w:val="00E22F9B"/>
    <w:rsid w:val="00E23069"/>
    <w:rsid w:val="00E230C7"/>
    <w:rsid w:val="00E23946"/>
    <w:rsid w:val="00E239D3"/>
    <w:rsid w:val="00E244CA"/>
    <w:rsid w:val="00E244DB"/>
    <w:rsid w:val="00E2451D"/>
    <w:rsid w:val="00E245C8"/>
    <w:rsid w:val="00E24843"/>
    <w:rsid w:val="00E24AED"/>
    <w:rsid w:val="00E24B6D"/>
    <w:rsid w:val="00E24E76"/>
    <w:rsid w:val="00E24EDB"/>
    <w:rsid w:val="00E250AD"/>
    <w:rsid w:val="00E25143"/>
    <w:rsid w:val="00E2558C"/>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EE8"/>
    <w:rsid w:val="00E33F4B"/>
    <w:rsid w:val="00E349E2"/>
    <w:rsid w:val="00E34A10"/>
    <w:rsid w:val="00E34C26"/>
    <w:rsid w:val="00E34C93"/>
    <w:rsid w:val="00E34CD6"/>
    <w:rsid w:val="00E34DE7"/>
    <w:rsid w:val="00E3500C"/>
    <w:rsid w:val="00E351A2"/>
    <w:rsid w:val="00E35211"/>
    <w:rsid w:val="00E35974"/>
    <w:rsid w:val="00E35A59"/>
    <w:rsid w:val="00E35AC8"/>
    <w:rsid w:val="00E35D0E"/>
    <w:rsid w:val="00E3600D"/>
    <w:rsid w:val="00E3617A"/>
    <w:rsid w:val="00E3641D"/>
    <w:rsid w:val="00E364D6"/>
    <w:rsid w:val="00E366D9"/>
    <w:rsid w:val="00E3697D"/>
    <w:rsid w:val="00E36CD6"/>
    <w:rsid w:val="00E36DE5"/>
    <w:rsid w:val="00E3710F"/>
    <w:rsid w:val="00E37159"/>
    <w:rsid w:val="00E3747A"/>
    <w:rsid w:val="00E378B6"/>
    <w:rsid w:val="00E378FB"/>
    <w:rsid w:val="00E37F0C"/>
    <w:rsid w:val="00E40495"/>
    <w:rsid w:val="00E4081F"/>
    <w:rsid w:val="00E40917"/>
    <w:rsid w:val="00E4098B"/>
    <w:rsid w:val="00E410C5"/>
    <w:rsid w:val="00E411BD"/>
    <w:rsid w:val="00E417A8"/>
    <w:rsid w:val="00E41D2F"/>
    <w:rsid w:val="00E41D85"/>
    <w:rsid w:val="00E4208A"/>
    <w:rsid w:val="00E42240"/>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AE5"/>
    <w:rsid w:val="00E44B0D"/>
    <w:rsid w:val="00E44B85"/>
    <w:rsid w:val="00E44BBF"/>
    <w:rsid w:val="00E45003"/>
    <w:rsid w:val="00E451CE"/>
    <w:rsid w:val="00E45422"/>
    <w:rsid w:val="00E455D4"/>
    <w:rsid w:val="00E455E8"/>
    <w:rsid w:val="00E45814"/>
    <w:rsid w:val="00E45889"/>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E62"/>
    <w:rsid w:val="00E50EAF"/>
    <w:rsid w:val="00E51432"/>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06"/>
    <w:rsid w:val="00E56026"/>
    <w:rsid w:val="00E56427"/>
    <w:rsid w:val="00E5650D"/>
    <w:rsid w:val="00E565F5"/>
    <w:rsid w:val="00E566B0"/>
    <w:rsid w:val="00E56898"/>
    <w:rsid w:val="00E56BA5"/>
    <w:rsid w:val="00E56C9D"/>
    <w:rsid w:val="00E56CA1"/>
    <w:rsid w:val="00E56F36"/>
    <w:rsid w:val="00E571D6"/>
    <w:rsid w:val="00E5721E"/>
    <w:rsid w:val="00E57373"/>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9C7"/>
    <w:rsid w:val="00E63235"/>
    <w:rsid w:val="00E63265"/>
    <w:rsid w:val="00E634C8"/>
    <w:rsid w:val="00E636D2"/>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510A"/>
    <w:rsid w:val="00E6560D"/>
    <w:rsid w:val="00E656DD"/>
    <w:rsid w:val="00E659AD"/>
    <w:rsid w:val="00E65ABF"/>
    <w:rsid w:val="00E65C2A"/>
    <w:rsid w:val="00E65D28"/>
    <w:rsid w:val="00E660B4"/>
    <w:rsid w:val="00E663A6"/>
    <w:rsid w:val="00E664E2"/>
    <w:rsid w:val="00E665DD"/>
    <w:rsid w:val="00E66B9D"/>
    <w:rsid w:val="00E66CB7"/>
    <w:rsid w:val="00E671E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284"/>
    <w:rsid w:val="00E7147F"/>
    <w:rsid w:val="00E71526"/>
    <w:rsid w:val="00E718B6"/>
    <w:rsid w:val="00E71909"/>
    <w:rsid w:val="00E71A77"/>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885"/>
    <w:rsid w:val="00E74D3F"/>
    <w:rsid w:val="00E74FE6"/>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64"/>
    <w:rsid w:val="00E8150E"/>
    <w:rsid w:val="00E81790"/>
    <w:rsid w:val="00E81A52"/>
    <w:rsid w:val="00E81CB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F42"/>
    <w:rsid w:val="00E912C1"/>
    <w:rsid w:val="00E915A8"/>
    <w:rsid w:val="00E9173A"/>
    <w:rsid w:val="00E919B9"/>
    <w:rsid w:val="00E91D5E"/>
    <w:rsid w:val="00E91D9D"/>
    <w:rsid w:val="00E91EA3"/>
    <w:rsid w:val="00E91F35"/>
    <w:rsid w:val="00E91FFD"/>
    <w:rsid w:val="00E92119"/>
    <w:rsid w:val="00E9216A"/>
    <w:rsid w:val="00E92459"/>
    <w:rsid w:val="00E92581"/>
    <w:rsid w:val="00E92640"/>
    <w:rsid w:val="00E926DE"/>
    <w:rsid w:val="00E927D8"/>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2"/>
    <w:rsid w:val="00EA0BFF"/>
    <w:rsid w:val="00EA0E6B"/>
    <w:rsid w:val="00EA146B"/>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1FC1"/>
    <w:rsid w:val="00EB203C"/>
    <w:rsid w:val="00EB20CF"/>
    <w:rsid w:val="00EB2182"/>
    <w:rsid w:val="00EB2851"/>
    <w:rsid w:val="00EB2CCD"/>
    <w:rsid w:val="00EB2D7A"/>
    <w:rsid w:val="00EB3348"/>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D99"/>
    <w:rsid w:val="00EB6F85"/>
    <w:rsid w:val="00EB75E4"/>
    <w:rsid w:val="00EB7604"/>
    <w:rsid w:val="00EB778D"/>
    <w:rsid w:val="00EB799D"/>
    <w:rsid w:val="00EB7BA1"/>
    <w:rsid w:val="00EB7DBF"/>
    <w:rsid w:val="00EC0128"/>
    <w:rsid w:val="00EC05AF"/>
    <w:rsid w:val="00EC05B0"/>
    <w:rsid w:val="00EC069E"/>
    <w:rsid w:val="00EC0A9C"/>
    <w:rsid w:val="00EC0C87"/>
    <w:rsid w:val="00EC0E04"/>
    <w:rsid w:val="00EC12A0"/>
    <w:rsid w:val="00EC1418"/>
    <w:rsid w:val="00EC149C"/>
    <w:rsid w:val="00EC16BE"/>
    <w:rsid w:val="00EC1807"/>
    <w:rsid w:val="00EC1B1B"/>
    <w:rsid w:val="00EC204A"/>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754"/>
    <w:rsid w:val="00ED0778"/>
    <w:rsid w:val="00ED07A2"/>
    <w:rsid w:val="00ED0864"/>
    <w:rsid w:val="00ED10BA"/>
    <w:rsid w:val="00ED1179"/>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46"/>
    <w:rsid w:val="00ED3A72"/>
    <w:rsid w:val="00ED3A7C"/>
    <w:rsid w:val="00ED3C20"/>
    <w:rsid w:val="00ED3E43"/>
    <w:rsid w:val="00ED4058"/>
    <w:rsid w:val="00ED44A5"/>
    <w:rsid w:val="00ED4783"/>
    <w:rsid w:val="00ED4994"/>
    <w:rsid w:val="00ED5020"/>
    <w:rsid w:val="00ED5077"/>
    <w:rsid w:val="00ED53B2"/>
    <w:rsid w:val="00ED543D"/>
    <w:rsid w:val="00ED54FD"/>
    <w:rsid w:val="00ED551B"/>
    <w:rsid w:val="00ED555B"/>
    <w:rsid w:val="00ED5601"/>
    <w:rsid w:val="00ED5B6D"/>
    <w:rsid w:val="00ED5BCE"/>
    <w:rsid w:val="00ED5C44"/>
    <w:rsid w:val="00ED5D02"/>
    <w:rsid w:val="00ED5FDE"/>
    <w:rsid w:val="00ED64BF"/>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3D"/>
    <w:rsid w:val="00EE24EF"/>
    <w:rsid w:val="00EE26A8"/>
    <w:rsid w:val="00EE27F6"/>
    <w:rsid w:val="00EE28CC"/>
    <w:rsid w:val="00EE2A35"/>
    <w:rsid w:val="00EE2DF2"/>
    <w:rsid w:val="00EE2E7D"/>
    <w:rsid w:val="00EE2ECE"/>
    <w:rsid w:val="00EE3176"/>
    <w:rsid w:val="00EE334C"/>
    <w:rsid w:val="00EE362E"/>
    <w:rsid w:val="00EE36F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2B"/>
    <w:rsid w:val="00EE797F"/>
    <w:rsid w:val="00EE7A97"/>
    <w:rsid w:val="00EE7C6F"/>
    <w:rsid w:val="00EF0369"/>
    <w:rsid w:val="00EF0610"/>
    <w:rsid w:val="00EF0B4B"/>
    <w:rsid w:val="00EF0B4C"/>
    <w:rsid w:val="00EF0B67"/>
    <w:rsid w:val="00EF0F9B"/>
    <w:rsid w:val="00EF0FF2"/>
    <w:rsid w:val="00EF117C"/>
    <w:rsid w:val="00EF1648"/>
    <w:rsid w:val="00EF18CA"/>
    <w:rsid w:val="00EF1908"/>
    <w:rsid w:val="00EF19E8"/>
    <w:rsid w:val="00EF1B8A"/>
    <w:rsid w:val="00EF1C3B"/>
    <w:rsid w:val="00EF1C69"/>
    <w:rsid w:val="00EF1D98"/>
    <w:rsid w:val="00EF1EDD"/>
    <w:rsid w:val="00EF2337"/>
    <w:rsid w:val="00EF2581"/>
    <w:rsid w:val="00EF25AF"/>
    <w:rsid w:val="00EF2ABD"/>
    <w:rsid w:val="00EF2D1B"/>
    <w:rsid w:val="00EF3096"/>
    <w:rsid w:val="00EF30C9"/>
    <w:rsid w:val="00EF30EE"/>
    <w:rsid w:val="00EF31FA"/>
    <w:rsid w:val="00EF3309"/>
    <w:rsid w:val="00EF3541"/>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CE"/>
    <w:rsid w:val="00EF681F"/>
    <w:rsid w:val="00EF6B15"/>
    <w:rsid w:val="00EF6DF0"/>
    <w:rsid w:val="00EF6FF2"/>
    <w:rsid w:val="00EF7614"/>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53F"/>
    <w:rsid w:val="00F01615"/>
    <w:rsid w:val="00F017DD"/>
    <w:rsid w:val="00F01814"/>
    <w:rsid w:val="00F01AAE"/>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271"/>
    <w:rsid w:val="00F0532D"/>
    <w:rsid w:val="00F05606"/>
    <w:rsid w:val="00F05A11"/>
    <w:rsid w:val="00F05B12"/>
    <w:rsid w:val="00F05E5A"/>
    <w:rsid w:val="00F05F20"/>
    <w:rsid w:val="00F05F4F"/>
    <w:rsid w:val="00F060E9"/>
    <w:rsid w:val="00F064EA"/>
    <w:rsid w:val="00F066C7"/>
    <w:rsid w:val="00F06764"/>
    <w:rsid w:val="00F068BA"/>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57"/>
    <w:rsid w:val="00F114A5"/>
    <w:rsid w:val="00F114E2"/>
    <w:rsid w:val="00F11518"/>
    <w:rsid w:val="00F118AF"/>
    <w:rsid w:val="00F118B6"/>
    <w:rsid w:val="00F119B5"/>
    <w:rsid w:val="00F11BCE"/>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EB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BE6"/>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AB"/>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B92"/>
    <w:rsid w:val="00F26C55"/>
    <w:rsid w:val="00F26D01"/>
    <w:rsid w:val="00F26EAB"/>
    <w:rsid w:val="00F27693"/>
    <w:rsid w:val="00F2769B"/>
    <w:rsid w:val="00F27731"/>
    <w:rsid w:val="00F279F8"/>
    <w:rsid w:val="00F27F6D"/>
    <w:rsid w:val="00F3040C"/>
    <w:rsid w:val="00F30721"/>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8C6"/>
    <w:rsid w:val="00F33AF3"/>
    <w:rsid w:val="00F33C69"/>
    <w:rsid w:val="00F33CC0"/>
    <w:rsid w:val="00F33FB2"/>
    <w:rsid w:val="00F34131"/>
    <w:rsid w:val="00F34314"/>
    <w:rsid w:val="00F3459B"/>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80C"/>
    <w:rsid w:val="00F36834"/>
    <w:rsid w:val="00F36B17"/>
    <w:rsid w:val="00F36D01"/>
    <w:rsid w:val="00F36DF7"/>
    <w:rsid w:val="00F37074"/>
    <w:rsid w:val="00F370D1"/>
    <w:rsid w:val="00F37416"/>
    <w:rsid w:val="00F37597"/>
    <w:rsid w:val="00F37774"/>
    <w:rsid w:val="00F37AE4"/>
    <w:rsid w:val="00F37B78"/>
    <w:rsid w:val="00F37C74"/>
    <w:rsid w:val="00F37C80"/>
    <w:rsid w:val="00F37F97"/>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673"/>
    <w:rsid w:val="00F43A0A"/>
    <w:rsid w:val="00F43A6B"/>
    <w:rsid w:val="00F43BA6"/>
    <w:rsid w:val="00F43DDE"/>
    <w:rsid w:val="00F44639"/>
    <w:rsid w:val="00F4463F"/>
    <w:rsid w:val="00F44658"/>
    <w:rsid w:val="00F44A78"/>
    <w:rsid w:val="00F44B40"/>
    <w:rsid w:val="00F44BBC"/>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A25"/>
    <w:rsid w:val="00F47BD0"/>
    <w:rsid w:val="00F47C7E"/>
    <w:rsid w:val="00F47E77"/>
    <w:rsid w:val="00F47F00"/>
    <w:rsid w:val="00F47F8A"/>
    <w:rsid w:val="00F501D9"/>
    <w:rsid w:val="00F501EF"/>
    <w:rsid w:val="00F502E5"/>
    <w:rsid w:val="00F507AD"/>
    <w:rsid w:val="00F508F7"/>
    <w:rsid w:val="00F50C35"/>
    <w:rsid w:val="00F50F2A"/>
    <w:rsid w:val="00F50F39"/>
    <w:rsid w:val="00F50FBB"/>
    <w:rsid w:val="00F51079"/>
    <w:rsid w:val="00F5114A"/>
    <w:rsid w:val="00F514A6"/>
    <w:rsid w:val="00F5152D"/>
    <w:rsid w:val="00F515B3"/>
    <w:rsid w:val="00F516C5"/>
    <w:rsid w:val="00F51B77"/>
    <w:rsid w:val="00F52802"/>
    <w:rsid w:val="00F52928"/>
    <w:rsid w:val="00F5294E"/>
    <w:rsid w:val="00F5295F"/>
    <w:rsid w:val="00F52A22"/>
    <w:rsid w:val="00F52B32"/>
    <w:rsid w:val="00F52B72"/>
    <w:rsid w:val="00F52E0B"/>
    <w:rsid w:val="00F52E27"/>
    <w:rsid w:val="00F5302D"/>
    <w:rsid w:val="00F53305"/>
    <w:rsid w:val="00F53B05"/>
    <w:rsid w:val="00F53C8F"/>
    <w:rsid w:val="00F53F96"/>
    <w:rsid w:val="00F53F9C"/>
    <w:rsid w:val="00F5402A"/>
    <w:rsid w:val="00F54B01"/>
    <w:rsid w:val="00F553EA"/>
    <w:rsid w:val="00F55616"/>
    <w:rsid w:val="00F559BE"/>
    <w:rsid w:val="00F55D9E"/>
    <w:rsid w:val="00F56120"/>
    <w:rsid w:val="00F5645E"/>
    <w:rsid w:val="00F567A6"/>
    <w:rsid w:val="00F56EBD"/>
    <w:rsid w:val="00F56FEB"/>
    <w:rsid w:val="00F570FB"/>
    <w:rsid w:val="00F57104"/>
    <w:rsid w:val="00F57157"/>
    <w:rsid w:val="00F57244"/>
    <w:rsid w:val="00F5759E"/>
    <w:rsid w:val="00F57E69"/>
    <w:rsid w:val="00F57EA9"/>
    <w:rsid w:val="00F60412"/>
    <w:rsid w:val="00F604F7"/>
    <w:rsid w:val="00F606A4"/>
    <w:rsid w:val="00F606B4"/>
    <w:rsid w:val="00F607A3"/>
    <w:rsid w:val="00F60C13"/>
    <w:rsid w:val="00F6103B"/>
    <w:rsid w:val="00F61127"/>
    <w:rsid w:val="00F613A0"/>
    <w:rsid w:val="00F613B3"/>
    <w:rsid w:val="00F61457"/>
    <w:rsid w:val="00F614CC"/>
    <w:rsid w:val="00F6156C"/>
    <w:rsid w:val="00F615ED"/>
    <w:rsid w:val="00F61720"/>
    <w:rsid w:val="00F6179B"/>
    <w:rsid w:val="00F6188A"/>
    <w:rsid w:val="00F61B21"/>
    <w:rsid w:val="00F61F35"/>
    <w:rsid w:val="00F6308E"/>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936"/>
    <w:rsid w:val="00F70F13"/>
    <w:rsid w:val="00F7102D"/>
    <w:rsid w:val="00F711EC"/>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50A"/>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13"/>
    <w:rsid w:val="00F76FA4"/>
    <w:rsid w:val="00F7737B"/>
    <w:rsid w:val="00F7757D"/>
    <w:rsid w:val="00F7761F"/>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088"/>
    <w:rsid w:val="00F84181"/>
    <w:rsid w:val="00F8499C"/>
    <w:rsid w:val="00F849B5"/>
    <w:rsid w:val="00F84D01"/>
    <w:rsid w:val="00F84E05"/>
    <w:rsid w:val="00F84F28"/>
    <w:rsid w:val="00F85072"/>
    <w:rsid w:val="00F85360"/>
    <w:rsid w:val="00F85420"/>
    <w:rsid w:val="00F85616"/>
    <w:rsid w:val="00F8566A"/>
    <w:rsid w:val="00F85979"/>
    <w:rsid w:val="00F85A78"/>
    <w:rsid w:val="00F85AD5"/>
    <w:rsid w:val="00F85CA1"/>
    <w:rsid w:val="00F85E64"/>
    <w:rsid w:val="00F85EE9"/>
    <w:rsid w:val="00F868D5"/>
    <w:rsid w:val="00F86904"/>
    <w:rsid w:val="00F86DFD"/>
    <w:rsid w:val="00F86E13"/>
    <w:rsid w:val="00F86E55"/>
    <w:rsid w:val="00F87030"/>
    <w:rsid w:val="00F87174"/>
    <w:rsid w:val="00F8754B"/>
    <w:rsid w:val="00F8758B"/>
    <w:rsid w:val="00F875BF"/>
    <w:rsid w:val="00F876EA"/>
    <w:rsid w:val="00F8774A"/>
    <w:rsid w:val="00F87778"/>
    <w:rsid w:val="00F8779F"/>
    <w:rsid w:val="00F87916"/>
    <w:rsid w:val="00F87F78"/>
    <w:rsid w:val="00F9004C"/>
    <w:rsid w:val="00F90105"/>
    <w:rsid w:val="00F901D8"/>
    <w:rsid w:val="00F905D5"/>
    <w:rsid w:val="00F906C7"/>
    <w:rsid w:val="00F9078A"/>
    <w:rsid w:val="00F90BD5"/>
    <w:rsid w:val="00F910CE"/>
    <w:rsid w:val="00F9161B"/>
    <w:rsid w:val="00F91A82"/>
    <w:rsid w:val="00F91C89"/>
    <w:rsid w:val="00F91D40"/>
    <w:rsid w:val="00F91D78"/>
    <w:rsid w:val="00F91D90"/>
    <w:rsid w:val="00F91E9D"/>
    <w:rsid w:val="00F91F19"/>
    <w:rsid w:val="00F91F70"/>
    <w:rsid w:val="00F920E0"/>
    <w:rsid w:val="00F92113"/>
    <w:rsid w:val="00F925F2"/>
    <w:rsid w:val="00F9264A"/>
    <w:rsid w:val="00F92D36"/>
    <w:rsid w:val="00F92DD0"/>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21"/>
    <w:rsid w:val="00F9684C"/>
    <w:rsid w:val="00F9689E"/>
    <w:rsid w:val="00F9691C"/>
    <w:rsid w:val="00F96D1C"/>
    <w:rsid w:val="00F96EFD"/>
    <w:rsid w:val="00F97183"/>
    <w:rsid w:val="00F97235"/>
    <w:rsid w:val="00F976AD"/>
    <w:rsid w:val="00F97C5F"/>
    <w:rsid w:val="00F97D61"/>
    <w:rsid w:val="00F97D70"/>
    <w:rsid w:val="00F97E96"/>
    <w:rsid w:val="00FA04FF"/>
    <w:rsid w:val="00FA05A6"/>
    <w:rsid w:val="00FA0C54"/>
    <w:rsid w:val="00FA0CB1"/>
    <w:rsid w:val="00FA0D21"/>
    <w:rsid w:val="00FA0E88"/>
    <w:rsid w:val="00FA10BC"/>
    <w:rsid w:val="00FA1139"/>
    <w:rsid w:val="00FA11CC"/>
    <w:rsid w:val="00FA11D5"/>
    <w:rsid w:val="00FA19D3"/>
    <w:rsid w:val="00FA1D75"/>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F0"/>
    <w:rsid w:val="00FA3EFC"/>
    <w:rsid w:val="00FA40C4"/>
    <w:rsid w:val="00FA40C7"/>
    <w:rsid w:val="00FA4105"/>
    <w:rsid w:val="00FA43B5"/>
    <w:rsid w:val="00FA4467"/>
    <w:rsid w:val="00FA44A2"/>
    <w:rsid w:val="00FA44FF"/>
    <w:rsid w:val="00FA46F0"/>
    <w:rsid w:val="00FA47B5"/>
    <w:rsid w:val="00FA4D35"/>
    <w:rsid w:val="00FA4D85"/>
    <w:rsid w:val="00FA5097"/>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156"/>
    <w:rsid w:val="00FB064D"/>
    <w:rsid w:val="00FB097F"/>
    <w:rsid w:val="00FB0A48"/>
    <w:rsid w:val="00FB0AD7"/>
    <w:rsid w:val="00FB0BC7"/>
    <w:rsid w:val="00FB0BD2"/>
    <w:rsid w:val="00FB0D4B"/>
    <w:rsid w:val="00FB0DE6"/>
    <w:rsid w:val="00FB1086"/>
    <w:rsid w:val="00FB10A4"/>
    <w:rsid w:val="00FB10A6"/>
    <w:rsid w:val="00FB1155"/>
    <w:rsid w:val="00FB13B1"/>
    <w:rsid w:val="00FB1887"/>
    <w:rsid w:val="00FB1BD5"/>
    <w:rsid w:val="00FB1E1E"/>
    <w:rsid w:val="00FB1F77"/>
    <w:rsid w:val="00FB2090"/>
    <w:rsid w:val="00FB2222"/>
    <w:rsid w:val="00FB2311"/>
    <w:rsid w:val="00FB247B"/>
    <w:rsid w:val="00FB2595"/>
    <w:rsid w:val="00FB259A"/>
    <w:rsid w:val="00FB2B55"/>
    <w:rsid w:val="00FB2C80"/>
    <w:rsid w:val="00FB353F"/>
    <w:rsid w:val="00FB354F"/>
    <w:rsid w:val="00FB35EB"/>
    <w:rsid w:val="00FB375C"/>
    <w:rsid w:val="00FB38C3"/>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6FE2"/>
    <w:rsid w:val="00FB7039"/>
    <w:rsid w:val="00FB7081"/>
    <w:rsid w:val="00FB71CE"/>
    <w:rsid w:val="00FB7748"/>
    <w:rsid w:val="00FB77E4"/>
    <w:rsid w:val="00FB78AD"/>
    <w:rsid w:val="00FB79A0"/>
    <w:rsid w:val="00FB7A0A"/>
    <w:rsid w:val="00FC0137"/>
    <w:rsid w:val="00FC0321"/>
    <w:rsid w:val="00FC0399"/>
    <w:rsid w:val="00FC05A1"/>
    <w:rsid w:val="00FC073E"/>
    <w:rsid w:val="00FC0843"/>
    <w:rsid w:val="00FC099D"/>
    <w:rsid w:val="00FC0A2D"/>
    <w:rsid w:val="00FC0EAF"/>
    <w:rsid w:val="00FC1075"/>
    <w:rsid w:val="00FC1328"/>
    <w:rsid w:val="00FC1363"/>
    <w:rsid w:val="00FC1426"/>
    <w:rsid w:val="00FC19BF"/>
    <w:rsid w:val="00FC1A2B"/>
    <w:rsid w:val="00FC1B4F"/>
    <w:rsid w:val="00FC1DB3"/>
    <w:rsid w:val="00FC210F"/>
    <w:rsid w:val="00FC2402"/>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A09"/>
    <w:rsid w:val="00FC5F49"/>
    <w:rsid w:val="00FC6098"/>
    <w:rsid w:val="00FC60E1"/>
    <w:rsid w:val="00FC60F0"/>
    <w:rsid w:val="00FC6103"/>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9E3"/>
    <w:rsid w:val="00FD6180"/>
    <w:rsid w:val="00FD6440"/>
    <w:rsid w:val="00FD66A8"/>
    <w:rsid w:val="00FD6860"/>
    <w:rsid w:val="00FD6978"/>
    <w:rsid w:val="00FD6D47"/>
    <w:rsid w:val="00FD7612"/>
    <w:rsid w:val="00FD77C7"/>
    <w:rsid w:val="00FD7BDC"/>
    <w:rsid w:val="00FD7D16"/>
    <w:rsid w:val="00FE0207"/>
    <w:rsid w:val="00FE0402"/>
    <w:rsid w:val="00FE045C"/>
    <w:rsid w:val="00FE04B1"/>
    <w:rsid w:val="00FE06A9"/>
    <w:rsid w:val="00FE06D4"/>
    <w:rsid w:val="00FE0802"/>
    <w:rsid w:val="00FE0964"/>
    <w:rsid w:val="00FE0AD8"/>
    <w:rsid w:val="00FE0CF2"/>
    <w:rsid w:val="00FE120C"/>
    <w:rsid w:val="00FE12D8"/>
    <w:rsid w:val="00FE1630"/>
    <w:rsid w:val="00FE16A6"/>
    <w:rsid w:val="00FE19E9"/>
    <w:rsid w:val="00FE1B79"/>
    <w:rsid w:val="00FE1C41"/>
    <w:rsid w:val="00FE1CCA"/>
    <w:rsid w:val="00FE1EC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4E6C"/>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34E1"/>
    <w:rsid w:val="00FF40F5"/>
    <w:rsid w:val="00FF474A"/>
    <w:rsid w:val="00FF4826"/>
    <w:rsid w:val="00FF4F85"/>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47489"/>
    <o:shapelayout v:ext="edit">
      <o:idmap v:ext="edit" data="1"/>
    </o:shapelayout>
  </w:shapeDefaults>
  <w:decimalSymbol w:val="."/>
  <w:listSeparator w:val=","/>
  <w15:docId w15:val="{67FD4EE1-1440-4526-B92A-9BD38A46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1224413507">
                  <w:marLeft w:val="0"/>
                  <w:marRight w:val="0"/>
                  <w:marTop w:val="0"/>
                  <w:marBottom w:val="135"/>
                  <w:divBdr>
                    <w:top w:val="none" w:sz="0" w:space="0" w:color="auto"/>
                    <w:left w:val="none" w:sz="0" w:space="0" w:color="auto"/>
                    <w:bottom w:val="none" w:sz="0" w:space="0" w:color="auto"/>
                    <w:right w:val="none" w:sz="0" w:space="0" w:color="auto"/>
                  </w:divBdr>
                </w:div>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555043556">
                  <w:marLeft w:val="0"/>
                  <w:marRight w:val="0"/>
                  <w:marTop w:val="0"/>
                  <w:marBottom w:val="135"/>
                  <w:divBdr>
                    <w:top w:val="none" w:sz="0" w:space="0" w:color="auto"/>
                    <w:left w:val="none" w:sz="0" w:space="0" w:color="auto"/>
                    <w:bottom w:val="none" w:sz="0" w:space="0" w:color="auto"/>
                    <w:right w:val="none" w:sz="0" w:space="0" w:color="auto"/>
                  </w:divBdr>
                </w:div>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1842504620">
                  <w:marLeft w:val="0"/>
                  <w:marRight w:val="0"/>
                  <w:marTop w:val="0"/>
                  <w:marBottom w:val="135"/>
                  <w:divBdr>
                    <w:top w:val="none" w:sz="0" w:space="0" w:color="auto"/>
                    <w:left w:val="none" w:sz="0" w:space="0" w:color="auto"/>
                    <w:bottom w:val="none" w:sz="0" w:space="0" w:color="auto"/>
                    <w:right w:val="none" w:sz="0" w:space="0" w:color="auto"/>
                  </w:divBdr>
                </w:div>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1893879238">
                  <w:marLeft w:val="0"/>
                  <w:marRight w:val="0"/>
                  <w:marTop w:val="0"/>
                  <w:marBottom w:val="135"/>
                  <w:divBdr>
                    <w:top w:val="none" w:sz="0" w:space="0" w:color="auto"/>
                    <w:left w:val="none" w:sz="0" w:space="0" w:color="auto"/>
                    <w:bottom w:val="none" w:sz="0" w:space="0" w:color="auto"/>
                    <w:right w:val="none" w:sz="0" w:space="0" w:color="auto"/>
                  </w:divBdr>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63116660">
                  <w:marLeft w:val="0"/>
                  <w:marRight w:val="0"/>
                  <w:marTop w:val="0"/>
                  <w:marBottom w:val="135"/>
                  <w:divBdr>
                    <w:top w:val="none" w:sz="0" w:space="0" w:color="auto"/>
                    <w:left w:val="none" w:sz="0" w:space="0" w:color="auto"/>
                    <w:bottom w:val="none" w:sz="0" w:space="0" w:color="auto"/>
                    <w:right w:val="none" w:sz="0" w:space="0" w:color="auto"/>
                  </w:divBdr>
                </w:div>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1524049377">
                  <w:marLeft w:val="0"/>
                  <w:marRight w:val="0"/>
                  <w:marTop w:val="0"/>
                  <w:marBottom w:val="135"/>
                  <w:divBdr>
                    <w:top w:val="none" w:sz="0" w:space="0" w:color="auto"/>
                    <w:left w:val="none" w:sz="0" w:space="0" w:color="auto"/>
                    <w:bottom w:val="none" w:sz="0" w:space="0" w:color="auto"/>
                    <w:right w:val="none" w:sz="0" w:space="0" w:color="auto"/>
                  </w:divBdr>
                </w:div>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1007443480">
                  <w:marLeft w:val="0"/>
                  <w:marRight w:val="0"/>
                  <w:marTop w:val="0"/>
                  <w:marBottom w:val="135"/>
                  <w:divBdr>
                    <w:top w:val="none" w:sz="0" w:space="0" w:color="auto"/>
                    <w:left w:val="none" w:sz="0" w:space="0" w:color="auto"/>
                    <w:bottom w:val="none" w:sz="0" w:space="0" w:color="auto"/>
                    <w:right w:val="none" w:sz="0" w:space="0" w:color="auto"/>
                  </w:divBdr>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1713189981">
                  <w:marLeft w:val="0"/>
                  <w:marRight w:val="0"/>
                  <w:marTop w:val="0"/>
                  <w:marBottom w:val="135"/>
                  <w:divBdr>
                    <w:top w:val="none" w:sz="0" w:space="0" w:color="auto"/>
                    <w:left w:val="none" w:sz="0" w:space="0" w:color="auto"/>
                    <w:bottom w:val="none" w:sz="0" w:space="0" w:color="auto"/>
                    <w:right w:val="none" w:sz="0" w:space="0" w:color="auto"/>
                  </w:divBdr>
                </w:div>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884951360">
                  <w:marLeft w:val="0"/>
                  <w:marRight w:val="0"/>
                  <w:marTop w:val="0"/>
                  <w:marBottom w:val="135"/>
                  <w:divBdr>
                    <w:top w:val="none" w:sz="0" w:space="0" w:color="auto"/>
                    <w:left w:val="none" w:sz="0" w:space="0" w:color="auto"/>
                    <w:bottom w:val="none" w:sz="0" w:space="0" w:color="auto"/>
                    <w:right w:val="none" w:sz="0" w:space="0" w:color="auto"/>
                  </w:divBdr>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1245383156">
                  <w:marLeft w:val="0"/>
                  <w:marRight w:val="0"/>
                  <w:marTop w:val="0"/>
                  <w:marBottom w:val="135"/>
                  <w:divBdr>
                    <w:top w:val="none" w:sz="0" w:space="0" w:color="auto"/>
                    <w:left w:val="none" w:sz="0" w:space="0" w:color="auto"/>
                    <w:bottom w:val="none" w:sz="0" w:space="0" w:color="auto"/>
                    <w:right w:val="none" w:sz="0" w:space="0" w:color="auto"/>
                  </w:divBdr>
                </w:div>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486432355">
                  <w:marLeft w:val="0"/>
                  <w:marRight w:val="0"/>
                  <w:marTop w:val="0"/>
                  <w:marBottom w:val="135"/>
                  <w:divBdr>
                    <w:top w:val="none" w:sz="0" w:space="0" w:color="auto"/>
                    <w:left w:val="none" w:sz="0" w:space="0" w:color="auto"/>
                    <w:bottom w:val="none" w:sz="0" w:space="0" w:color="auto"/>
                    <w:right w:val="none" w:sz="0" w:space="0" w:color="auto"/>
                  </w:divBdr>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2030908726">
                  <w:marLeft w:val="0"/>
                  <w:marRight w:val="0"/>
                  <w:marTop w:val="0"/>
                  <w:marBottom w:val="135"/>
                  <w:divBdr>
                    <w:top w:val="none" w:sz="0" w:space="0" w:color="auto"/>
                    <w:left w:val="none" w:sz="0" w:space="0" w:color="auto"/>
                    <w:bottom w:val="none" w:sz="0" w:space="0" w:color="auto"/>
                    <w:right w:val="none" w:sz="0" w:space="0" w:color="auto"/>
                  </w:divBdr>
                </w:div>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183979087">
                  <w:marLeft w:val="0"/>
                  <w:marRight w:val="0"/>
                  <w:marTop w:val="0"/>
                  <w:marBottom w:val="135"/>
                  <w:divBdr>
                    <w:top w:val="none" w:sz="0" w:space="0" w:color="auto"/>
                    <w:left w:val="none" w:sz="0" w:space="0" w:color="auto"/>
                    <w:bottom w:val="none" w:sz="0" w:space="0" w:color="auto"/>
                    <w:right w:val="none" w:sz="0" w:space="0" w:color="auto"/>
                  </w:divBdr>
                </w:div>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1098983493">
                  <w:marLeft w:val="0"/>
                  <w:marRight w:val="0"/>
                  <w:marTop w:val="0"/>
                  <w:marBottom w:val="135"/>
                  <w:divBdr>
                    <w:top w:val="none" w:sz="0" w:space="0" w:color="auto"/>
                    <w:left w:val="none" w:sz="0" w:space="0" w:color="auto"/>
                    <w:bottom w:val="none" w:sz="0" w:space="0" w:color="auto"/>
                    <w:right w:val="none" w:sz="0" w:space="0" w:color="auto"/>
                  </w:divBdr>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1553349128">
                  <w:marLeft w:val="0"/>
                  <w:marRight w:val="0"/>
                  <w:marTop w:val="0"/>
                  <w:marBottom w:val="135"/>
                  <w:divBdr>
                    <w:top w:val="none" w:sz="0" w:space="0" w:color="auto"/>
                    <w:left w:val="none" w:sz="0" w:space="0" w:color="auto"/>
                    <w:bottom w:val="none" w:sz="0" w:space="0" w:color="auto"/>
                    <w:right w:val="none" w:sz="0" w:space="0" w:color="auto"/>
                  </w:divBdr>
                </w:div>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706491914">
                  <w:marLeft w:val="0"/>
                  <w:marRight w:val="0"/>
                  <w:marTop w:val="0"/>
                  <w:marBottom w:val="135"/>
                  <w:divBdr>
                    <w:top w:val="none" w:sz="0" w:space="0" w:color="auto"/>
                    <w:left w:val="none" w:sz="0" w:space="0" w:color="auto"/>
                    <w:bottom w:val="none" w:sz="0" w:space="0" w:color="auto"/>
                    <w:right w:val="none" w:sz="0" w:space="0" w:color="auto"/>
                  </w:divBdr>
                </w:div>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1644502018">
                  <w:marLeft w:val="0"/>
                  <w:marRight w:val="0"/>
                  <w:marTop w:val="0"/>
                  <w:marBottom w:val="135"/>
                  <w:divBdr>
                    <w:top w:val="none" w:sz="0" w:space="0" w:color="auto"/>
                    <w:left w:val="none" w:sz="0" w:space="0" w:color="auto"/>
                    <w:bottom w:val="none" w:sz="0" w:space="0" w:color="auto"/>
                    <w:right w:val="none" w:sz="0" w:space="0" w:color="auto"/>
                  </w:divBdr>
                </w:div>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1404569146">
                  <w:marLeft w:val="0"/>
                  <w:marRight w:val="0"/>
                  <w:marTop w:val="0"/>
                  <w:marBottom w:val="135"/>
                  <w:divBdr>
                    <w:top w:val="none" w:sz="0" w:space="0" w:color="auto"/>
                    <w:left w:val="none" w:sz="0" w:space="0" w:color="auto"/>
                    <w:bottom w:val="none" w:sz="0" w:space="0" w:color="auto"/>
                    <w:right w:val="none" w:sz="0" w:space="0" w:color="auto"/>
                  </w:divBdr>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1386416783">
                  <w:marLeft w:val="0"/>
                  <w:marRight w:val="0"/>
                  <w:marTop w:val="0"/>
                  <w:marBottom w:val="135"/>
                  <w:divBdr>
                    <w:top w:val="none" w:sz="0" w:space="0" w:color="auto"/>
                    <w:left w:val="none" w:sz="0" w:space="0" w:color="auto"/>
                    <w:bottom w:val="none" w:sz="0" w:space="0" w:color="auto"/>
                    <w:right w:val="none" w:sz="0" w:space="0" w:color="auto"/>
                  </w:divBdr>
                </w:div>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819614381">
                  <w:marLeft w:val="0"/>
                  <w:marRight w:val="0"/>
                  <w:marTop w:val="0"/>
                  <w:marBottom w:val="135"/>
                  <w:divBdr>
                    <w:top w:val="none" w:sz="0" w:space="0" w:color="auto"/>
                    <w:left w:val="none" w:sz="0" w:space="0" w:color="auto"/>
                    <w:bottom w:val="none" w:sz="0" w:space="0" w:color="auto"/>
                    <w:right w:val="none" w:sz="0" w:space="0" w:color="auto"/>
                  </w:divBdr>
                </w:div>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245259638">
                  <w:marLeft w:val="0"/>
                  <w:marRight w:val="0"/>
                  <w:marTop w:val="0"/>
                  <w:marBottom w:val="135"/>
                  <w:divBdr>
                    <w:top w:val="none" w:sz="0" w:space="0" w:color="auto"/>
                    <w:left w:val="none" w:sz="0" w:space="0" w:color="auto"/>
                    <w:bottom w:val="none" w:sz="0" w:space="0" w:color="auto"/>
                    <w:right w:val="none" w:sz="0" w:space="0" w:color="auto"/>
                  </w:divBdr>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1868330105">
                  <w:marLeft w:val="0"/>
                  <w:marRight w:val="0"/>
                  <w:marTop w:val="0"/>
                  <w:marBottom w:val="135"/>
                  <w:divBdr>
                    <w:top w:val="none" w:sz="0" w:space="0" w:color="auto"/>
                    <w:left w:val="none" w:sz="0" w:space="0" w:color="auto"/>
                    <w:bottom w:val="none" w:sz="0" w:space="0" w:color="auto"/>
                    <w:right w:val="none" w:sz="0" w:space="0" w:color="auto"/>
                  </w:divBdr>
                </w:div>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1955942787">
                  <w:marLeft w:val="0"/>
                  <w:marRight w:val="0"/>
                  <w:marTop w:val="0"/>
                  <w:marBottom w:val="135"/>
                  <w:divBdr>
                    <w:top w:val="none" w:sz="0" w:space="0" w:color="auto"/>
                    <w:left w:val="none" w:sz="0" w:space="0" w:color="auto"/>
                    <w:bottom w:val="none" w:sz="0" w:space="0" w:color="auto"/>
                    <w:right w:val="none" w:sz="0" w:space="0" w:color="auto"/>
                  </w:divBdr>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1028264631">
                  <w:marLeft w:val="0"/>
                  <w:marRight w:val="0"/>
                  <w:marTop w:val="0"/>
                  <w:marBottom w:val="135"/>
                  <w:divBdr>
                    <w:top w:val="none" w:sz="0" w:space="0" w:color="auto"/>
                    <w:left w:val="none" w:sz="0" w:space="0" w:color="auto"/>
                    <w:bottom w:val="none" w:sz="0" w:space="0" w:color="auto"/>
                    <w:right w:val="none" w:sz="0" w:space="0" w:color="auto"/>
                  </w:divBdr>
                </w:div>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1446999498">
                      <w:marLeft w:val="0"/>
                      <w:marRight w:val="0"/>
                      <w:marTop w:val="0"/>
                      <w:marBottom w:val="135"/>
                      <w:divBdr>
                        <w:top w:val="none" w:sz="0" w:space="0" w:color="auto"/>
                        <w:left w:val="none" w:sz="0" w:space="0" w:color="auto"/>
                        <w:bottom w:val="none" w:sz="0" w:space="0" w:color="auto"/>
                        <w:right w:val="none" w:sz="0" w:space="0" w:color="auto"/>
                      </w:divBdr>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1668902867">
                      <w:marLeft w:val="0"/>
                      <w:marRight w:val="0"/>
                      <w:marTop w:val="0"/>
                      <w:marBottom w:val="135"/>
                      <w:divBdr>
                        <w:top w:val="none" w:sz="0" w:space="0" w:color="auto"/>
                        <w:left w:val="none" w:sz="0" w:space="0" w:color="auto"/>
                        <w:bottom w:val="none" w:sz="0" w:space="0" w:color="auto"/>
                        <w:right w:val="none" w:sz="0" w:space="0" w:color="auto"/>
                      </w:divBdr>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1421102372">
                      <w:marLeft w:val="0"/>
                      <w:marRight w:val="0"/>
                      <w:marTop w:val="0"/>
                      <w:marBottom w:val="135"/>
                      <w:divBdr>
                        <w:top w:val="none" w:sz="0" w:space="0" w:color="auto"/>
                        <w:left w:val="none" w:sz="0" w:space="0" w:color="auto"/>
                        <w:bottom w:val="none" w:sz="0" w:space="0" w:color="auto"/>
                        <w:right w:val="none" w:sz="0" w:space="0" w:color="auto"/>
                      </w:divBdr>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135"/>
                      <w:divBdr>
                        <w:top w:val="none" w:sz="0" w:space="0" w:color="auto"/>
                        <w:left w:val="none" w:sz="0" w:space="0" w:color="auto"/>
                        <w:bottom w:val="none" w:sz="0" w:space="0" w:color="auto"/>
                        <w:right w:val="none" w:sz="0" w:space="0" w:color="auto"/>
                      </w:divBdr>
                    </w:div>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1788968522">
                      <w:marLeft w:val="0"/>
                      <w:marRight w:val="0"/>
                      <w:marTop w:val="0"/>
                      <w:marBottom w:val="135"/>
                      <w:divBdr>
                        <w:top w:val="none" w:sz="0" w:space="0" w:color="auto"/>
                        <w:left w:val="none" w:sz="0" w:space="0" w:color="auto"/>
                        <w:bottom w:val="none" w:sz="0" w:space="0" w:color="auto"/>
                        <w:right w:val="none" w:sz="0" w:space="0" w:color="auto"/>
                      </w:divBdr>
                    </w:div>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1546795809">
                      <w:marLeft w:val="0"/>
                      <w:marRight w:val="0"/>
                      <w:marTop w:val="0"/>
                      <w:marBottom w:val="135"/>
                      <w:divBdr>
                        <w:top w:val="none" w:sz="0" w:space="0" w:color="auto"/>
                        <w:left w:val="none" w:sz="0" w:space="0" w:color="auto"/>
                        <w:bottom w:val="none" w:sz="0" w:space="0" w:color="auto"/>
                        <w:right w:val="none" w:sz="0" w:space="0" w:color="auto"/>
                      </w:divBdr>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487016288">
                      <w:marLeft w:val="0"/>
                      <w:marRight w:val="0"/>
                      <w:marTop w:val="0"/>
                      <w:marBottom w:val="135"/>
                      <w:divBdr>
                        <w:top w:val="none" w:sz="0" w:space="0" w:color="auto"/>
                        <w:left w:val="none" w:sz="0" w:space="0" w:color="auto"/>
                        <w:bottom w:val="none" w:sz="0" w:space="0" w:color="auto"/>
                        <w:right w:val="none" w:sz="0" w:space="0" w:color="auto"/>
                      </w:divBdr>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2062704351">
                      <w:marLeft w:val="0"/>
                      <w:marRight w:val="0"/>
                      <w:marTop w:val="0"/>
                      <w:marBottom w:val="135"/>
                      <w:divBdr>
                        <w:top w:val="none" w:sz="0" w:space="0" w:color="auto"/>
                        <w:left w:val="none" w:sz="0" w:space="0" w:color="auto"/>
                        <w:bottom w:val="none" w:sz="0" w:space="0" w:color="auto"/>
                        <w:right w:val="none" w:sz="0" w:space="0" w:color="auto"/>
                      </w:divBdr>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929897043">
                      <w:marLeft w:val="0"/>
                      <w:marRight w:val="0"/>
                      <w:marTop w:val="0"/>
                      <w:marBottom w:val="135"/>
                      <w:divBdr>
                        <w:top w:val="none" w:sz="0" w:space="0" w:color="auto"/>
                        <w:left w:val="none" w:sz="0" w:space="0" w:color="auto"/>
                        <w:bottom w:val="none" w:sz="0" w:space="0" w:color="auto"/>
                        <w:right w:val="none" w:sz="0" w:space="0" w:color="auto"/>
                      </w:divBdr>
                    </w:div>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1582449824">
                      <w:marLeft w:val="0"/>
                      <w:marRight w:val="0"/>
                      <w:marTop w:val="0"/>
                      <w:marBottom w:val="135"/>
                      <w:divBdr>
                        <w:top w:val="none" w:sz="0" w:space="0" w:color="auto"/>
                        <w:left w:val="none" w:sz="0" w:space="0" w:color="auto"/>
                        <w:bottom w:val="none" w:sz="0" w:space="0" w:color="auto"/>
                        <w:right w:val="none" w:sz="0" w:space="0" w:color="auto"/>
                      </w:divBdr>
                    </w:div>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2000880778">
                      <w:marLeft w:val="0"/>
                      <w:marRight w:val="0"/>
                      <w:marTop w:val="0"/>
                      <w:marBottom w:val="135"/>
                      <w:divBdr>
                        <w:top w:val="none" w:sz="0" w:space="0" w:color="auto"/>
                        <w:left w:val="none" w:sz="0" w:space="0" w:color="auto"/>
                        <w:bottom w:val="none" w:sz="0" w:space="0" w:color="auto"/>
                        <w:right w:val="none" w:sz="0" w:space="0" w:color="auto"/>
                      </w:divBdr>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708645544">
                      <w:marLeft w:val="0"/>
                      <w:marRight w:val="0"/>
                      <w:marTop w:val="0"/>
                      <w:marBottom w:val="135"/>
                      <w:divBdr>
                        <w:top w:val="none" w:sz="0" w:space="0" w:color="auto"/>
                        <w:left w:val="none" w:sz="0" w:space="0" w:color="auto"/>
                        <w:bottom w:val="none" w:sz="0" w:space="0" w:color="auto"/>
                        <w:right w:val="none" w:sz="0" w:space="0" w:color="auto"/>
                      </w:divBdr>
                    </w:div>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1920092258">
                      <w:marLeft w:val="0"/>
                      <w:marRight w:val="0"/>
                      <w:marTop w:val="0"/>
                      <w:marBottom w:val="135"/>
                      <w:divBdr>
                        <w:top w:val="none" w:sz="0" w:space="0" w:color="auto"/>
                        <w:left w:val="none" w:sz="0" w:space="0" w:color="auto"/>
                        <w:bottom w:val="none" w:sz="0" w:space="0" w:color="auto"/>
                        <w:right w:val="none" w:sz="0" w:space="0" w:color="auto"/>
                      </w:divBdr>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1454834331">
                      <w:marLeft w:val="0"/>
                      <w:marRight w:val="0"/>
                      <w:marTop w:val="0"/>
                      <w:marBottom w:val="135"/>
                      <w:divBdr>
                        <w:top w:val="none" w:sz="0" w:space="0" w:color="auto"/>
                        <w:left w:val="none" w:sz="0" w:space="0" w:color="auto"/>
                        <w:bottom w:val="none" w:sz="0" w:space="0" w:color="auto"/>
                        <w:right w:val="none" w:sz="0" w:space="0" w:color="auto"/>
                      </w:divBdr>
                    </w:div>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2102022351">
                      <w:marLeft w:val="0"/>
                      <w:marRight w:val="0"/>
                      <w:marTop w:val="0"/>
                      <w:marBottom w:val="135"/>
                      <w:divBdr>
                        <w:top w:val="none" w:sz="0" w:space="0" w:color="auto"/>
                        <w:left w:val="none" w:sz="0" w:space="0" w:color="auto"/>
                        <w:bottom w:val="none" w:sz="0" w:space="0" w:color="auto"/>
                        <w:right w:val="none" w:sz="0" w:space="0" w:color="auto"/>
                      </w:divBdr>
                    </w:div>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2014841426">
                      <w:marLeft w:val="0"/>
                      <w:marRight w:val="0"/>
                      <w:marTop w:val="0"/>
                      <w:marBottom w:val="135"/>
                      <w:divBdr>
                        <w:top w:val="none" w:sz="0" w:space="0" w:color="auto"/>
                        <w:left w:val="none" w:sz="0" w:space="0" w:color="auto"/>
                        <w:bottom w:val="none" w:sz="0" w:space="0" w:color="auto"/>
                        <w:right w:val="none" w:sz="0" w:space="0" w:color="auto"/>
                      </w:divBdr>
                    </w:div>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915937879">
                      <w:marLeft w:val="0"/>
                      <w:marRight w:val="0"/>
                      <w:marTop w:val="0"/>
                      <w:marBottom w:val="135"/>
                      <w:divBdr>
                        <w:top w:val="none" w:sz="0" w:space="0" w:color="auto"/>
                        <w:left w:val="none" w:sz="0" w:space="0" w:color="auto"/>
                        <w:bottom w:val="none" w:sz="0" w:space="0" w:color="auto"/>
                        <w:right w:val="none" w:sz="0" w:space="0" w:color="auto"/>
                      </w:divBdr>
                    </w:div>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1456873482">
                      <w:marLeft w:val="0"/>
                      <w:marRight w:val="0"/>
                      <w:marTop w:val="0"/>
                      <w:marBottom w:val="135"/>
                      <w:divBdr>
                        <w:top w:val="none" w:sz="0" w:space="0" w:color="auto"/>
                        <w:left w:val="none" w:sz="0" w:space="0" w:color="auto"/>
                        <w:bottom w:val="none" w:sz="0" w:space="0" w:color="auto"/>
                        <w:right w:val="none" w:sz="0" w:space="0" w:color="auto"/>
                      </w:divBdr>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1099369376">
                      <w:marLeft w:val="0"/>
                      <w:marRight w:val="0"/>
                      <w:marTop w:val="0"/>
                      <w:marBottom w:val="135"/>
                      <w:divBdr>
                        <w:top w:val="none" w:sz="0" w:space="0" w:color="auto"/>
                        <w:left w:val="none" w:sz="0" w:space="0" w:color="auto"/>
                        <w:bottom w:val="none" w:sz="0" w:space="0" w:color="auto"/>
                        <w:right w:val="none" w:sz="0" w:space="0" w:color="auto"/>
                      </w:divBdr>
                    </w:div>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1872495807">
                      <w:marLeft w:val="0"/>
                      <w:marRight w:val="0"/>
                      <w:marTop w:val="0"/>
                      <w:marBottom w:val="135"/>
                      <w:divBdr>
                        <w:top w:val="none" w:sz="0" w:space="0" w:color="auto"/>
                        <w:left w:val="none" w:sz="0" w:space="0" w:color="auto"/>
                        <w:bottom w:val="none" w:sz="0" w:space="0" w:color="auto"/>
                        <w:right w:val="none" w:sz="0" w:space="0" w:color="auto"/>
                      </w:divBdr>
                    </w:div>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69817391">
                      <w:marLeft w:val="0"/>
                      <w:marRight w:val="0"/>
                      <w:marTop w:val="0"/>
                      <w:marBottom w:val="135"/>
                      <w:divBdr>
                        <w:top w:val="none" w:sz="0" w:space="0" w:color="auto"/>
                        <w:left w:val="none" w:sz="0" w:space="0" w:color="auto"/>
                        <w:bottom w:val="none" w:sz="0" w:space="0" w:color="auto"/>
                        <w:right w:val="none" w:sz="0" w:space="0" w:color="auto"/>
                      </w:divBdr>
                    </w:div>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908199240">
                      <w:marLeft w:val="0"/>
                      <w:marRight w:val="0"/>
                      <w:marTop w:val="0"/>
                      <w:marBottom w:val="135"/>
                      <w:divBdr>
                        <w:top w:val="none" w:sz="0" w:space="0" w:color="auto"/>
                        <w:left w:val="none" w:sz="0" w:space="0" w:color="auto"/>
                        <w:bottom w:val="none" w:sz="0" w:space="0" w:color="auto"/>
                        <w:right w:val="none" w:sz="0" w:space="0" w:color="auto"/>
                      </w:divBdr>
                    </w:div>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2071996045">
                      <w:marLeft w:val="0"/>
                      <w:marRight w:val="0"/>
                      <w:marTop w:val="0"/>
                      <w:marBottom w:val="135"/>
                      <w:divBdr>
                        <w:top w:val="none" w:sz="0" w:space="0" w:color="auto"/>
                        <w:left w:val="none" w:sz="0" w:space="0" w:color="auto"/>
                        <w:bottom w:val="none" w:sz="0" w:space="0" w:color="auto"/>
                        <w:right w:val="none" w:sz="0" w:space="0" w:color="auto"/>
                      </w:divBdr>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1429423790">
                          <w:marLeft w:val="0"/>
                          <w:marRight w:val="0"/>
                          <w:marTop w:val="0"/>
                          <w:marBottom w:val="0"/>
                          <w:divBdr>
                            <w:top w:val="none" w:sz="0" w:space="0" w:color="auto"/>
                            <w:left w:val="none" w:sz="0" w:space="0" w:color="auto"/>
                            <w:bottom w:val="none" w:sz="0" w:space="0" w:color="auto"/>
                            <w:right w:val="none" w:sz="0" w:space="0" w:color="auto"/>
                          </w:divBdr>
                        </w:div>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393091713">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 w:id="23671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645888975">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 w:id="1736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1395935270">
                              <w:marLeft w:val="0"/>
                              <w:marRight w:val="0"/>
                              <w:marTop w:val="0"/>
                              <w:marBottom w:val="0"/>
                              <w:divBdr>
                                <w:top w:val="none" w:sz="0" w:space="0" w:color="auto"/>
                                <w:left w:val="none" w:sz="0" w:space="0" w:color="auto"/>
                                <w:bottom w:val="none" w:sz="0" w:space="0" w:color="auto"/>
                                <w:right w:val="none" w:sz="0" w:space="0" w:color="auto"/>
                              </w:divBdr>
                            </w:div>
                            <w:div w:id="265160628">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707366423">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82473812">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1000697243">
                              <w:marLeft w:val="0"/>
                              <w:marRight w:val="0"/>
                              <w:marTop w:val="0"/>
                              <w:marBottom w:val="0"/>
                              <w:divBdr>
                                <w:top w:val="none" w:sz="0" w:space="0" w:color="auto"/>
                                <w:left w:val="none" w:sz="0" w:space="0" w:color="auto"/>
                                <w:bottom w:val="none" w:sz="0" w:space="0" w:color="auto"/>
                                <w:right w:val="none" w:sz="0" w:space="0" w:color="auto"/>
                              </w:divBdr>
                            </w:div>
                            <w:div w:id="78088373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1476142856">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98455566">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1906138005">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751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416247302">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 w:id="3699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22293171">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 w:id="14695536">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 w:id="129171814">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14964050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www.safetyandquality.gov.au/our-work/partnering-consumers/shared-decision-making/decision-support-tools-patients" TargetMode="External"/><Relationship Id="rId26" Type="http://schemas.openxmlformats.org/officeDocument/2006/relationships/hyperlink" Target="https://doi.org/10.1093/intqhc/mzab075" TargetMode="External"/><Relationship Id="rId39" Type="http://schemas.openxmlformats.org/officeDocument/2006/relationships/hyperlink" Target="https://effectivehealthcare.ahrq.gov/" TargetMode="External"/><Relationship Id="rId21" Type="http://schemas.openxmlformats.org/officeDocument/2006/relationships/hyperlink" Target="http://dx.doi.org/10.1136/bmjqs-2020-012709" TargetMode="External"/><Relationship Id="rId34" Type="http://schemas.openxmlformats.org/officeDocument/2006/relationships/hyperlink" Target="https://www.longwoods.com/publications/healthcare-policy/26495/1/vol.-16-no.-4-2021" TargetMode="External"/><Relationship Id="rId42" Type="http://schemas.openxmlformats.org/officeDocument/2006/relationships/hyperlink" Target="https://www.safetyandquality.gov.au/publications-and-resources/resource-library/covid-19-aged-care-staff-infection-prevention-and-control-precautions-poster" TargetMode="External"/><Relationship Id="rId47" Type="http://schemas.openxmlformats.org/officeDocument/2006/relationships/hyperlink" Target="https://www.safetyandquality.gov.au/publications-and-resources/resource-library/covid-19-infection-prevention-and-control-risk-management-guidance" TargetMode="External"/><Relationship Id="rId50" Type="http://schemas.openxmlformats.org/officeDocument/2006/relationships/hyperlink" Target="https://www.safetyandquality.gov.au/publications-and-resources/resource-library/break-chain-poster-a3" TargetMode="External"/><Relationship Id="rId55" Type="http://schemas.openxmlformats.org/officeDocument/2006/relationships/hyperlink" Target="https://www.safetyandquality.gov.au/node/5725"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s://ahha.asn.au/publication/health-policy-issue-briefs/deeble-issues-brief-no-41-transforming-health-system" TargetMode="External"/><Relationship Id="rId29" Type="http://schemas.openxmlformats.org/officeDocument/2006/relationships/hyperlink" Target="https://www.safetyandquality.gov.au/our-work/indicators-measurement-and-reporting/australian-hospital-patient-experience-question-set" TargetMode="External"/><Relationship Id="rId41" Type="http://schemas.openxmlformats.org/officeDocument/2006/relationships/hyperlink" Target="https://www.safetyandquality.gov.au/covid-19" TargetMode="External"/><Relationship Id="rId54" Type="http://schemas.openxmlformats.org/officeDocument/2006/relationships/hyperlink" Target="https://www.safetyandquality.gov.au/node/5724" TargetMode="External"/><Relationship Id="rId62" Type="http://schemas.openxmlformats.org/officeDocument/2006/relationships/hyperlink" Target="https://www.aci.health.nsw.gov.au/covid-19/critical-intelligence-un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doi.org/10.1377/hlthaff.2020.01741" TargetMode="External"/><Relationship Id="rId32" Type="http://schemas.openxmlformats.org/officeDocument/2006/relationships/hyperlink" Target="https://journals.lww.com/journalpatientsafety/toc/2021/06000" TargetMode="External"/><Relationship Id="rId37" Type="http://schemas.openxmlformats.org/officeDocument/2006/relationships/hyperlink" Target="https://www.nice.org.uk/guidance/ng88" TargetMode="External"/><Relationship Id="rId40" Type="http://schemas.openxmlformats.org/officeDocument/2006/relationships/hyperlink" Target="https://effectivehealthcare.ahrq.gov/products/safety-vaccines/research" TargetMode="External"/><Relationship Id="rId45" Type="http://schemas.openxmlformats.org/officeDocument/2006/relationships/hyperlink" Target="https://www.safetyandquality.gov.au/publications-and-resources/resource-library/infection-prevention-and-control-covid-19-personal-protective-equipment" TargetMode="External"/><Relationship Id="rId53" Type="http://schemas.openxmlformats.org/officeDocument/2006/relationships/hyperlink" Target="https://www.safetyandquality.gov.au/publications-and-resources/resource-library/covid-19-elective-surgery-and-infection-prevention-and-control-precautions" TargetMode="External"/><Relationship Id="rId58" Type="http://schemas.openxmlformats.org/officeDocument/2006/relationships/hyperlink" Target="https://www.safetyandquality.gov.au/wearing-face-masks-community"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afetyandquality.gov.au/our-work/partnering-consumers/shared-decision-making/decision-support-tools-patients" TargetMode="External"/><Relationship Id="rId23" Type="http://schemas.openxmlformats.org/officeDocument/2006/relationships/hyperlink" Target="http://doi.org/10.1089/tmj.2020.0580" TargetMode="External"/><Relationship Id="rId28" Type="http://schemas.openxmlformats.org/officeDocument/2006/relationships/hyperlink" Target="https://www.safetyandquality.gov.au/our-work/indicators-measurement-and-reporting/patient-reported-outcome-measures" TargetMode="External"/><Relationship Id="rId36" Type="http://schemas.openxmlformats.org/officeDocument/2006/relationships/hyperlink" Target="https://www.nice.org.uk/guidance" TargetMode="External"/><Relationship Id="rId49" Type="http://schemas.openxmlformats.org/officeDocument/2006/relationships/hyperlink" Target="https://www.safetyandquality.gov.au/our-work/medication-safety/medicines-management-covid-19" TargetMode="External"/><Relationship Id="rId57" Type="http://schemas.openxmlformats.org/officeDocument/2006/relationships/hyperlink" Target="https://www.safetyandquality.gov.au/publications-and-resources/resource-library/covid-19-and-face-masks-information-consumers" TargetMode="External"/><Relationship Id="rId61" Type="http://schemas.openxmlformats.org/officeDocument/2006/relationships/hyperlink" Target="https://covid19evidence.net.au/" TargetMode="Externa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ahha.asn.au/publication/health-policy-issue-briefs/deeble-issues-brief-no-40-managing-long-term-health" TargetMode="External"/><Relationship Id="rId31" Type="http://schemas.openxmlformats.org/officeDocument/2006/relationships/hyperlink" Target="https://www.safetyandquality.gov.au/our-work/partnering-consumers" TargetMode="External"/><Relationship Id="rId44" Type="http://schemas.openxmlformats.org/officeDocument/2006/relationships/hyperlink" Target="http://www.safetyandquality.gov.au/environmental-cleaning" TargetMode="External"/><Relationship Id="rId52" Type="http://schemas.openxmlformats.org/officeDocument/2006/relationships/image" Target="media/image4.png"/><Relationship Id="rId60" Type="http://schemas.openxmlformats.org/officeDocument/2006/relationships/image" Target="media/image5.png"/><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safetyandquality.gov.au/our-work/medication-safety" TargetMode="External"/><Relationship Id="rId27" Type="http://schemas.openxmlformats.org/officeDocument/2006/relationships/hyperlink" Target="https://doi.org/10.5694/mja2.50893" TargetMode="External"/><Relationship Id="rId30" Type="http://schemas.openxmlformats.org/officeDocument/2006/relationships/hyperlink" Target="https://www.safetyandquality.gov.au/our-work/partnering-consumers/person-centred-care" TargetMode="External"/><Relationship Id="rId35" Type="http://schemas.openxmlformats.org/officeDocument/2006/relationships/hyperlink" Target="https://qualitysafety.bmj.com/content/early/recent" TargetMode="External"/><Relationship Id="rId43" Type="http://schemas.openxmlformats.org/officeDocument/2006/relationships/image" Target="media/image3.png"/><Relationship Id="rId48" Type="http://schemas.openxmlformats.org/officeDocument/2006/relationships/hyperlink" Target="https://www.safetyandquality.gov.au/our-work/cognitive-impairment/cognitive-impairment-and-covid-19" TargetMode="External"/><Relationship Id="rId56" Type="http://schemas.openxmlformats.org/officeDocument/2006/relationships/hyperlink" Target="https://www.safetyandquality.gov.au/faqs-community-use-face-masks" TargetMode="External"/><Relationship Id="rId64" Type="http://schemas.openxmlformats.org/officeDocument/2006/relationships/footer" Target="footer2.xml"/><Relationship Id="rId8" Type="http://schemas.openxmlformats.org/officeDocument/2006/relationships/image" Target="media/image1.jpg"/><Relationship Id="rId51"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3" Type="http://schemas.openxmlformats.org/officeDocument/2006/relationships/styles" Target="styl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our-work/partnering-consumers/shared-decision-making/decision-support-tools-patients" TargetMode="External"/><Relationship Id="rId25" Type="http://schemas.openxmlformats.org/officeDocument/2006/relationships/hyperlink" Target="http://dx.doi.org/10.1136/bmjopen-2021-049210" TargetMode="External"/><Relationship Id="rId33" Type="http://schemas.openxmlformats.org/officeDocument/2006/relationships/hyperlink" Target="https://onlinelibrary.wiley.com/toc/13697625/2021/24/S1" TargetMode="External"/><Relationship Id="rId38" Type="http://schemas.openxmlformats.org/officeDocument/2006/relationships/hyperlink" Target="https://www.nice.org.uk/guidance/ng191" TargetMode="External"/><Relationship Id="rId46" Type="http://schemas.openxmlformats.org/officeDocument/2006/relationships/hyperlink" Target="https://www.safetyandquality.gov.au/publications-and-resources/resource-library/special-precautions-covid-19-designated-zones" TargetMode="External"/><Relationship Id="rId59" Type="http://schemas.openxmlformats.org/officeDocument/2006/relationships/hyperlink" Target="https://www.safetyandquality.gov.au/sites/default/files/2020-07/covid-19_and_face_masks_-_information_for_consume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9D1BC-0B26-4EA2-8BC9-A5E3A0780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14</Pages>
  <Words>4796</Words>
  <Characters>32713</Characters>
  <Application>Microsoft Office Word</Application>
  <DocSecurity>0</DocSecurity>
  <Lines>641</Lines>
  <Paragraphs>284</Paragraphs>
  <ScaleCrop>false</ScaleCrop>
  <HeadingPairs>
    <vt:vector size="2" baseType="variant">
      <vt:variant>
        <vt:lpstr>Title</vt:lpstr>
      </vt:variant>
      <vt:variant>
        <vt:i4>1</vt:i4>
      </vt:variant>
    </vt:vector>
  </HeadingPairs>
  <TitlesOfParts>
    <vt:vector size="1" baseType="lpstr">
      <vt:lpstr>Draft On the Radar Issue 513</vt:lpstr>
    </vt:vector>
  </TitlesOfParts>
  <Company>ACSQHC</Company>
  <LinksUpToDate>false</LinksUpToDate>
  <CharactersWithSpaces>37225</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513</dc:title>
  <dc:subject/>
  <dc:creator>Dr Niall Johnson</dc:creator>
  <cp:keywords>On the Radar</cp:keywords>
  <dc:description/>
  <cp:lastModifiedBy>Johnson, Niall</cp:lastModifiedBy>
  <cp:revision>14</cp:revision>
  <cp:lastPrinted>2018-03-02T02:34:00Z</cp:lastPrinted>
  <dcterms:created xsi:type="dcterms:W3CDTF">2021-05-24T00:46:00Z</dcterms:created>
  <dcterms:modified xsi:type="dcterms:W3CDTF">2021-05-28T03:39:00Z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