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DF4" w:rsidRDefault="009938D3" w:rsidP="009D4706">
      <w:bookmarkStart w:id="0" w:name="_Toc476822632"/>
      <w:bookmarkStart w:id="1" w:name="_Toc476822653"/>
      <w:r>
        <w:t xml:space="preserve"> </w:t>
      </w:r>
      <w:r w:rsidR="00B24DF4" w:rsidRPr="008A251F">
        <w:rPr>
          <w:rFonts w:eastAsiaTheme="majorEastAsia"/>
          <w:noProof/>
        </w:rPr>
        <w:drawing>
          <wp:inline distT="0" distB="0" distL="0" distR="0" wp14:anchorId="43D9942F" wp14:editId="0D16B787">
            <wp:extent cx="4335880" cy="612000"/>
            <wp:effectExtent l="0" t="0" r="0" b="0"/>
            <wp:docPr id="3" name="Picture 3"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35880" cy="612000"/>
                    </a:xfrm>
                    <a:prstGeom prst="rect">
                      <a:avLst/>
                    </a:prstGeom>
                  </pic:spPr>
                </pic:pic>
              </a:graphicData>
            </a:graphic>
          </wp:inline>
        </w:drawing>
      </w:r>
      <w:bookmarkEnd w:id="0"/>
      <w:bookmarkEnd w:id="1"/>
    </w:p>
    <w:p w:rsidR="00BC07E4" w:rsidRDefault="00BC07E4" w:rsidP="009424A5">
      <w:pPr>
        <w:pStyle w:val="PublicationDate"/>
      </w:pPr>
    </w:p>
    <w:p w:rsidR="00BC07E4" w:rsidRDefault="00BC07E4" w:rsidP="009424A5">
      <w:pPr>
        <w:pStyle w:val="PublicationDate"/>
      </w:pPr>
    </w:p>
    <w:p w:rsidR="00BC07E4" w:rsidRDefault="00BC07E4" w:rsidP="00BC07E4">
      <w:pPr>
        <w:rPr>
          <w:rFonts w:eastAsiaTheme="majorEastAsia"/>
        </w:rPr>
      </w:pPr>
    </w:p>
    <w:p w:rsidR="00BC07E4" w:rsidRDefault="00BC07E4" w:rsidP="00BC07E4">
      <w:pPr>
        <w:rPr>
          <w:rFonts w:eastAsiaTheme="majorEastAsia"/>
          <w:highlight w:val="yellow"/>
        </w:rPr>
      </w:pPr>
      <w:r w:rsidRPr="0091137C">
        <w:rPr>
          <w:rFonts w:eastAsiaTheme="majorEastAsia"/>
        </w:rPr>
        <w:t>TRIM:</w:t>
      </w:r>
      <w:r w:rsidR="003F3E9E">
        <w:rPr>
          <w:rFonts w:eastAsiaTheme="majorEastAsia"/>
        </w:rPr>
        <w:t xml:space="preserve"> D21-354</w:t>
      </w:r>
    </w:p>
    <w:p w:rsidR="00BC07E4" w:rsidRDefault="00BC07E4" w:rsidP="009424A5">
      <w:pPr>
        <w:pStyle w:val="PublicationDate"/>
      </w:pPr>
    </w:p>
    <w:p w:rsidR="00BC07E4" w:rsidRDefault="00BC07E4" w:rsidP="009424A5">
      <w:pPr>
        <w:pStyle w:val="PublicationDate"/>
      </w:pPr>
    </w:p>
    <w:p w:rsidR="000B0274" w:rsidRDefault="00D42A21" w:rsidP="009424A5">
      <w:pPr>
        <w:pStyle w:val="PublicationDate"/>
      </w:pPr>
      <w:r>
        <w:t xml:space="preserve">May </w:t>
      </w:r>
      <w:r w:rsidR="003D6E46">
        <w:t>2021</w:t>
      </w:r>
    </w:p>
    <w:p w:rsidR="00BC07E4" w:rsidRDefault="00BC07E4" w:rsidP="009424A5">
      <w:pPr>
        <w:pStyle w:val="PublicationDate"/>
      </w:pPr>
    </w:p>
    <w:p w:rsidR="00BC07E4" w:rsidRPr="003C02C5" w:rsidRDefault="00BC07E4" w:rsidP="009424A5">
      <w:pPr>
        <w:pStyle w:val="PublicationDate"/>
      </w:pPr>
    </w:p>
    <w:p w:rsidR="000B0274" w:rsidRPr="00B904EC" w:rsidRDefault="00BC56CA" w:rsidP="009424A5">
      <w:pPr>
        <w:pStyle w:val="Title"/>
      </w:pPr>
      <w:r>
        <w:t xml:space="preserve">National </w:t>
      </w:r>
      <w:r w:rsidR="000A60AA">
        <w:t>Standard Medication C</w:t>
      </w:r>
      <w:r>
        <w:t xml:space="preserve">hart </w:t>
      </w:r>
      <w:r w:rsidR="007541F5">
        <w:t>(NSMC)</w:t>
      </w:r>
    </w:p>
    <w:p w:rsidR="000B0274" w:rsidRPr="003C02C5" w:rsidRDefault="00EE54F2" w:rsidP="009424A5">
      <w:pPr>
        <w:pStyle w:val="Subheading"/>
      </w:pPr>
      <w:r>
        <w:t xml:space="preserve">2020 national audit report </w:t>
      </w:r>
    </w:p>
    <w:p w:rsidR="000A4C01" w:rsidRDefault="000A4C01" w:rsidP="00BC07E4">
      <w:pPr>
        <w:sectPr w:rsidR="000A4C01" w:rsidSect="000A4C01">
          <w:footerReference w:type="default" r:id="rId9"/>
          <w:pgSz w:w="11906" w:h="16838"/>
          <w:pgMar w:top="1440" w:right="1440" w:bottom="1440" w:left="1440" w:header="708" w:footer="708" w:gutter="0"/>
          <w:pgNumType w:start="1"/>
          <w:cols w:space="708"/>
          <w:titlePg/>
          <w:docGrid w:linePitch="360"/>
        </w:sectPr>
      </w:pPr>
      <w:bookmarkStart w:id="2" w:name="_Toc476822633"/>
      <w:bookmarkStart w:id="3" w:name="_Toc476822654"/>
      <w:bookmarkStart w:id="4" w:name="_Toc476822854"/>
      <w:bookmarkStart w:id="5" w:name="_Toc476823158"/>
      <w:bookmarkStart w:id="6" w:name="_Toc476823667"/>
    </w:p>
    <w:p w:rsidR="009A007B" w:rsidRPr="009A007B" w:rsidRDefault="009A007B" w:rsidP="009A007B">
      <w:r w:rsidRPr="00B47076">
        <w:lastRenderedPageBreak/>
        <w:t>Published by the Australian Commission on Safety and Quality in Health Care</w:t>
      </w:r>
      <w:r>
        <w:br/>
        <w:t>Level 5, 255 E</w:t>
      </w:r>
      <w:r w:rsidR="000406F8">
        <w:t>lizabeth Street, Sydney NSW 2000</w:t>
      </w:r>
    </w:p>
    <w:p w:rsidR="009A007B" w:rsidRPr="009A007B" w:rsidRDefault="009A007B" w:rsidP="009A007B">
      <w:r w:rsidRPr="00B47076">
        <w:t>Phone: (02) 9126 3600</w:t>
      </w:r>
      <w:r>
        <w:br/>
      </w:r>
    </w:p>
    <w:p w:rsidR="009A007B" w:rsidRPr="0066693D" w:rsidRDefault="009A007B" w:rsidP="009A007B">
      <w:pPr>
        <w:rPr>
          <w:rFonts w:ascii="Times New Roman" w:hAnsi="Times New Roman"/>
          <w:snapToGrid w:val="0"/>
          <w:color w:val="000000"/>
          <w:w w:val="0"/>
          <w:sz w:val="0"/>
          <w:szCs w:val="0"/>
          <w:highlight w:val="yellow"/>
          <w:u w:color="000000"/>
          <w:bdr w:val="none" w:sz="0" w:space="0" w:color="000000"/>
          <w:shd w:val="clear" w:color="000000" w:fill="000000"/>
          <w:lang w:eastAsia="x-none" w:bidi="x-none"/>
        </w:rPr>
      </w:pPr>
      <w:r w:rsidRPr="00B47076">
        <w:t xml:space="preserve">Email: mail@safetyandquality.gov.au </w:t>
      </w:r>
      <w:r>
        <w:br/>
      </w:r>
      <w:r w:rsidRPr="00D93072">
        <w:t>Website: www.safetyandquality.gov.au</w:t>
      </w:r>
      <w:r w:rsidRPr="00D93072">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5D053A" w:rsidRPr="002F18AB" w:rsidRDefault="005D053A" w:rsidP="005D053A">
      <w:r w:rsidRPr="002F18AB">
        <w:t xml:space="preserve">ISBN: </w:t>
      </w:r>
      <w:r w:rsidR="002F18AB" w:rsidRPr="002F18AB">
        <w:rPr>
          <w:lang w:eastAsia="en-US"/>
        </w:rPr>
        <w:t>978-1-922563-32-3</w:t>
      </w:r>
    </w:p>
    <w:p w:rsidR="009A007B" w:rsidRPr="009A007B" w:rsidRDefault="009A007B" w:rsidP="009A007B">
      <w:r w:rsidRPr="002F18AB">
        <w:t xml:space="preserve">© Australian Commission on Safety and </w:t>
      </w:r>
      <w:r w:rsidRPr="00B47076">
        <w:t>Quality in Health Care</w:t>
      </w:r>
      <w:r w:rsidR="00BC56CA">
        <w:t xml:space="preserve"> 20</w:t>
      </w:r>
      <w:r w:rsidR="00D42A21">
        <w:t>21</w:t>
      </w:r>
    </w:p>
    <w:p w:rsidR="009A007B" w:rsidRPr="009A007B" w:rsidRDefault="009A007B" w:rsidP="009A007B">
      <w:r w:rsidRPr="00B47076">
        <w:t xml:space="preserve">All material and work produced by the Australian Commission on Safety and Quality in Health Care </w:t>
      </w:r>
      <w:r>
        <w:t>is protected by</w:t>
      </w:r>
      <w:r w:rsidRPr="00B47076">
        <w:t xml:space="preserve"> copyright. The Commission reserves the right to set out the terms and conditions for the use of such material. </w:t>
      </w:r>
    </w:p>
    <w:p w:rsidR="009A007B" w:rsidRPr="009A007B" w:rsidRDefault="009A007B" w:rsidP="009A007B">
      <w:r w:rsidRPr="00B47076">
        <w:t>As far as practicable, material for which the copyright is owned by a third party will be clearly labelled. The</w:t>
      </w:r>
      <w:r>
        <w:t xml:space="preserve"> </w:t>
      </w:r>
      <w:r w:rsidRPr="00B47076">
        <w:t>Australian Commission on Safety and Quality in Health Care has made all reasonable efforts to ensure that this material has been reproduced in this publication with the full consent of the copyright owners.</w:t>
      </w:r>
    </w:p>
    <w:p w:rsidR="009A007B" w:rsidRPr="00F549D7" w:rsidRDefault="009A007B" w:rsidP="009A007B">
      <w:pPr>
        <w:rPr>
          <w:u w:val="single"/>
        </w:rPr>
      </w:pPr>
      <w:r w:rsidRPr="00B47076">
        <w:t xml:space="preserve">With the exception of any material protected by a trademark, any content provided by third parties, and where otherwise noted, all material presented in this publication is </w:t>
      </w:r>
      <w:r w:rsidRPr="00F549D7">
        <w:t>licensed under a </w:t>
      </w:r>
      <w:hyperlink r:id="rId10" w:history="1">
        <w:r w:rsidRPr="00F549D7">
          <w:rPr>
            <w:rStyle w:val="Hyperlink"/>
            <w:rFonts w:cs="Arial"/>
          </w:rPr>
          <w:t>Creative Commons Attribution-NonCommercial-NoDerivatives 4.0 International Licen</w:t>
        </w:r>
        <w:r>
          <w:rPr>
            <w:rStyle w:val="Hyperlink"/>
            <w:rFonts w:cs="Arial"/>
          </w:rPr>
          <w:t>c</w:t>
        </w:r>
        <w:r w:rsidRPr="00F549D7">
          <w:rPr>
            <w:rStyle w:val="Hyperlink"/>
            <w:rFonts w:cs="Arial"/>
          </w:rPr>
          <w:t>e</w:t>
        </w:r>
      </w:hyperlink>
      <w:r w:rsidRPr="00F549D7">
        <w:rPr>
          <w:u w:val="single"/>
        </w:rPr>
        <w:t>.</w:t>
      </w:r>
    </w:p>
    <w:p w:rsidR="009A007B" w:rsidRPr="009A007B" w:rsidRDefault="009A007B" w:rsidP="009A007B">
      <w:r w:rsidRPr="00B47076">
        <w:rPr>
          <w:noProof/>
        </w:rPr>
        <w:drawing>
          <wp:inline distT="0" distB="0" distL="0" distR="0" wp14:anchorId="3B8B7176" wp14:editId="6F8C9747">
            <wp:extent cx="840105" cy="297815"/>
            <wp:effectExtent l="0" t="0" r="0" b="6985"/>
            <wp:docPr id="9" name="Picture 9"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bookmarkStart w:id="7" w:name="_GoBack"/>
      <w:bookmarkEnd w:id="7"/>
    </w:p>
    <w:p w:rsidR="009A007B" w:rsidRPr="009A007B" w:rsidRDefault="009A007B" w:rsidP="009A007B">
      <w:r>
        <w:t>E</w:t>
      </w:r>
      <w:r w:rsidRPr="00B47076">
        <w:t xml:space="preserve">nquiries regarding the licence and any use of this publication are welcome </w:t>
      </w:r>
      <w:r>
        <w:t xml:space="preserve">and can be sent to </w:t>
      </w:r>
      <w:hyperlink r:id="rId12" w:history="1">
        <w:r w:rsidRPr="00B47076">
          <w:rPr>
            <w:rStyle w:val="Hyperlink"/>
            <w:rFonts w:cs="Arial"/>
          </w:rPr>
          <w:t>communications@safetyandquality.gov.au</w:t>
        </w:r>
      </w:hyperlink>
      <w:r w:rsidRPr="00B47076">
        <w:t>.</w:t>
      </w:r>
    </w:p>
    <w:p w:rsidR="009A007B" w:rsidRPr="009A007B" w:rsidRDefault="009A007B" w:rsidP="009A007B">
      <w:r w:rsidRPr="00B47076">
        <w:t xml:space="preserve">The Commission’s preference is that you attribute this publication (and any material sourced from it) using the following citation: </w:t>
      </w:r>
    </w:p>
    <w:p w:rsidR="009A007B" w:rsidRPr="009A007B" w:rsidRDefault="009A007B" w:rsidP="009A007B">
      <w:pPr>
        <w:ind w:left="720"/>
      </w:pPr>
      <w:r w:rsidRPr="00BC56CA">
        <w:t xml:space="preserve">Australian Commission on Safety and Quality in Health Care. </w:t>
      </w:r>
      <w:r w:rsidR="00BC56CA" w:rsidRPr="00BC56CA">
        <w:t>Nationa</w:t>
      </w:r>
      <w:r w:rsidR="002F5957">
        <w:t xml:space="preserve">l </w:t>
      </w:r>
      <w:r w:rsidR="000C12A1">
        <w:t>Standard Medication C</w:t>
      </w:r>
      <w:r w:rsidR="002F5957">
        <w:t>hart</w:t>
      </w:r>
      <w:r w:rsidR="000C12A1">
        <w:t xml:space="preserve"> – N</w:t>
      </w:r>
      <w:r w:rsidR="00BC56CA" w:rsidRPr="00BC56CA">
        <w:t>ational</w:t>
      </w:r>
      <w:r w:rsidR="000C12A1">
        <w:t xml:space="preserve"> </w:t>
      </w:r>
      <w:r w:rsidR="00BC56CA" w:rsidRPr="00BC56CA">
        <w:t>audit</w:t>
      </w:r>
      <w:r w:rsidR="000C12A1">
        <w:t xml:space="preserve"> technical</w:t>
      </w:r>
      <w:r w:rsidR="00BC56CA" w:rsidRPr="00BC56CA">
        <w:t xml:space="preserve"> report</w:t>
      </w:r>
      <w:r w:rsidR="009F3FDA">
        <w:t xml:space="preserve"> 2020</w:t>
      </w:r>
      <w:r w:rsidRPr="00BC56CA">
        <w:t xml:space="preserve">. Sydney: ACSQHC; </w:t>
      </w:r>
      <w:r w:rsidR="00BC56CA" w:rsidRPr="00BC56CA">
        <w:t>20</w:t>
      </w:r>
      <w:r w:rsidR="00D42A21">
        <w:t>21</w:t>
      </w:r>
    </w:p>
    <w:p w:rsidR="009A007B" w:rsidRPr="009A007B" w:rsidRDefault="009A007B" w:rsidP="009A007B">
      <w:r w:rsidRPr="009A007B">
        <w:rPr>
          <w:rStyle w:val="Strong"/>
        </w:rPr>
        <w:t>Disclaimer</w:t>
      </w:r>
    </w:p>
    <w:p w:rsidR="00BA4AEE" w:rsidRDefault="009A007B" w:rsidP="00BA4AEE">
      <w:r w:rsidRPr="009A007B">
        <w:t xml:space="preserve">The content of this document is published in good faith by </w:t>
      </w:r>
      <w:r w:rsidR="00CB5999">
        <w:t xml:space="preserve">the </w:t>
      </w:r>
      <w:r w:rsidRPr="009A007B">
        <w:t>Australian Commission on Safety and Quality in Health Care for information purposes. The document is not intended to provid</w:t>
      </w:r>
      <w:r w:rsidR="00CB5999">
        <w:t>e guidance on particular health</w:t>
      </w:r>
      <w:r w:rsidRPr="009A007B">
        <w:t>care choices. You should contact your health car</w:t>
      </w:r>
      <w:r w:rsidR="00CB5999">
        <w:t>e provider on particular health</w:t>
      </w:r>
      <w:r w:rsidRPr="009A007B">
        <w:t xml:space="preserve">care choices. </w:t>
      </w:r>
      <w:r w:rsidRPr="009A007B">
        <w:br/>
      </w:r>
    </w:p>
    <w:p w:rsidR="009A007B" w:rsidRPr="009A007B" w:rsidRDefault="009A007B" w:rsidP="00BA4AEE">
      <w:pPr>
        <w:rPr>
          <w:b/>
          <w:bCs/>
          <w:i/>
          <w:smallCaps/>
        </w:rPr>
      </w:pPr>
      <w:r w:rsidRPr="009A007B">
        <w:lastRenderedPageBreak/>
        <w:t xml:space="preserve">The Commission does not accept any legal liability for any injury, loss or damage incurred by the use of, or reliance on, this document. </w:t>
      </w:r>
    </w:p>
    <w:p w:rsidR="00BC07E4" w:rsidRPr="00BC07E4" w:rsidRDefault="00BC07E4" w:rsidP="009A007B">
      <w:r>
        <w:br w:type="page"/>
      </w:r>
    </w:p>
    <w:p w:rsidR="00865932" w:rsidRDefault="00865932" w:rsidP="00B904EC">
      <w:pPr>
        <w:spacing w:after="240"/>
        <w:ind w:left="720" w:hanging="720"/>
        <w:rPr>
          <w:rFonts w:ascii="Arial" w:hAnsi="Arial" w:cs="Arial"/>
          <w:color w:val="000000"/>
          <w:szCs w:val="20"/>
        </w:rPr>
        <w:sectPr w:rsidR="00865932" w:rsidSect="000A4C01">
          <w:footerReference w:type="first" r:id="rId13"/>
          <w:pgSz w:w="11906" w:h="16838"/>
          <w:pgMar w:top="1440" w:right="1440" w:bottom="1440" w:left="1440" w:header="708" w:footer="708" w:gutter="0"/>
          <w:pgNumType w:fmt="lowerRoman" w:start="1"/>
          <w:cols w:space="708"/>
          <w:titlePg/>
          <w:docGrid w:linePitch="360"/>
        </w:sectPr>
      </w:pPr>
      <w:bookmarkStart w:id="8" w:name="_Toc482782728"/>
    </w:p>
    <w:bookmarkEnd w:id="8" w:displacedByCustomXml="next"/>
    <w:sdt>
      <w:sdtPr>
        <w:rPr>
          <w:rFonts w:asciiTheme="minorHAnsi" w:eastAsia="Times New Roman" w:hAnsiTheme="minorHAnsi" w:cs="Times New Roman"/>
          <w:b w:val="0"/>
          <w:bCs w:val="0"/>
          <w:color w:val="auto"/>
          <w:sz w:val="22"/>
          <w:szCs w:val="22"/>
          <w:lang w:val="en-AU" w:eastAsia="en-AU"/>
        </w:rPr>
        <w:id w:val="1275748132"/>
        <w:docPartObj>
          <w:docPartGallery w:val="Table of Contents"/>
          <w:docPartUnique/>
        </w:docPartObj>
      </w:sdtPr>
      <w:sdtEndPr>
        <w:rPr>
          <w:noProof/>
        </w:rPr>
      </w:sdtEndPr>
      <w:sdtContent>
        <w:p w:rsidR="00865932" w:rsidRPr="00865932" w:rsidRDefault="00865932" w:rsidP="00865932">
          <w:pPr>
            <w:pStyle w:val="TOCHeading"/>
            <w:rPr>
              <w:rFonts w:asciiTheme="minorHAnsi" w:eastAsia="Times New Roman" w:hAnsiTheme="minorHAnsi" w:cs="Arial"/>
              <w:color w:val="1178A2"/>
              <w:kern w:val="28"/>
              <w:szCs w:val="32"/>
              <w:lang w:val="en-AU" w:eastAsia="en-AU"/>
            </w:rPr>
          </w:pPr>
          <w:r w:rsidRPr="00865932">
            <w:rPr>
              <w:rFonts w:asciiTheme="minorHAnsi" w:eastAsia="Times New Roman" w:hAnsiTheme="minorHAnsi" w:cs="Arial"/>
              <w:color w:val="1178A2"/>
              <w:kern w:val="28"/>
              <w:szCs w:val="32"/>
              <w:lang w:val="en-AU" w:eastAsia="en-AU"/>
            </w:rPr>
            <w:t>Contents</w:t>
          </w:r>
        </w:p>
        <w:p w:rsidR="0039744C" w:rsidRDefault="009D4706">
          <w:pPr>
            <w:pStyle w:val="TOC1"/>
            <w:tabs>
              <w:tab w:val="right" w:leader="dot" w:pos="9016"/>
            </w:tabs>
            <w:rPr>
              <w:rFonts w:eastAsiaTheme="minorEastAsia" w:cstheme="minorBidi"/>
              <w:b w:val="0"/>
              <w:bCs w:val="0"/>
              <w:noProof/>
              <w:color w:val="auto"/>
              <w:sz w:val="22"/>
              <w:szCs w:val="22"/>
            </w:rPr>
          </w:pPr>
          <w:r>
            <w:fldChar w:fldCharType="begin"/>
          </w:r>
          <w:r>
            <w:instrText xml:space="preserve"> TOC \o "1-3" \h \z \u </w:instrText>
          </w:r>
          <w:r>
            <w:fldChar w:fldCharType="separate"/>
          </w:r>
          <w:hyperlink w:anchor="_Toc72481560" w:history="1">
            <w:r w:rsidR="0039744C" w:rsidRPr="007006E8">
              <w:rPr>
                <w:rStyle w:val="Hyperlink"/>
                <w:noProof/>
              </w:rPr>
              <w:t>Introduction</w:t>
            </w:r>
            <w:r w:rsidR="0039744C">
              <w:rPr>
                <w:noProof/>
                <w:webHidden/>
              </w:rPr>
              <w:tab/>
            </w:r>
            <w:r w:rsidR="0039744C">
              <w:rPr>
                <w:noProof/>
                <w:webHidden/>
              </w:rPr>
              <w:fldChar w:fldCharType="begin"/>
            </w:r>
            <w:r w:rsidR="0039744C">
              <w:rPr>
                <w:noProof/>
                <w:webHidden/>
              </w:rPr>
              <w:instrText xml:space="preserve"> PAGEREF _Toc72481560 \h </w:instrText>
            </w:r>
            <w:r w:rsidR="0039744C">
              <w:rPr>
                <w:noProof/>
                <w:webHidden/>
              </w:rPr>
            </w:r>
            <w:r w:rsidR="0039744C">
              <w:rPr>
                <w:noProof/>
                <w:webHidden/>
              </w:rPr>
              <w:fldChar w:fldCharType="separate"/>
            </w:r>
            <w:r w:rsidR="002F18AB">
              <w:rPr>
                <w:noProof/>
                <w:webHidden/>
              </w:rPr>
              <w:t>3</w:t>
            </w:r>
            <w:r w:rsidR="0039744C">
              <w:rPr>
                <w:noProof/>
                <w:webHidden/>
              </w:rPr>
              <w:fldChar w:fldCharType="end"/>
            </w:r>
          </w:hyperlink>
        </w:p>
        <w:p w:rsidR="0039744C" w:rsidRDefault="007E4C11">
          <w:pPr>
            <w:pStyle w:val="TOC2"/>
            <w:rPr>
              <w:rFonts w:eastAsiaTheme="minorEastAsia" w:cstheme="minorBidi"/>
              <w:noProof/>
              <w:szCs w:val="22"/>
            </w:rPr>
          </w:pPr>
          <w:hyperlink w:anchor="_Toc72481561" w:history="1">
            <w:r w:rsidR="0039744C" w:rsidRPr="007006E8">
              <w:rPr>
                <w:rStyle w:val="Hyperlink"/>
                <w:noProof/>
              </w:rPr>
              <w:t>Context</w:t>
            </w:r>
            <w:r w:rsidR="0039744C">
              <w:rPr>
                <w:noProof/>
                <w:webHidden/>
              </w:rPr>
              <w:tab/>
            </w:r>
            <w:r w:rsidR="0039744C">
              <w:rPr>
                <w:noProof/>
                <w:webHidden/>
              </w:rPr>
              <w:fldChar w:fldCharType="begin"/>
            </w:r>
            <w:r w:rsidR="0039744C">
              <w:rPr>
                <w:noProof/>
                <w:webHidden/>
              </w:rPr>
              <w:instrText xml:space="preserve"> PAGEREF _Toc72481561 \h </w:instrText>
            </w:r>
            <w:r w:rsidR="0039744C">
              <w:rPr>
                <w:noProof/>
                <w:webHidden/>
              </w:rPr>
            </w:r>
            <w:r w:rsidR="0039744C">
              <w:rPr>
                <w:noProof/>
                <w:webHidden/>
              </w:rPr>
              <w:fldChar w:fldCharType="separate"/>
            </w:r>
            <w:r w:rsidR="002F18AB">
              <w:rPr>
                <w:noProof/>
                <w:webHidden/>
              </w:rPr>
              <w:t>3</w:t>
            </w:r>
            <w:r w:rsidR="0039744C">
              <w:rPr>
                <w:noProof/>
                <w:webHidden/>
              </w:rPr>
              <w:fldChar w:fldCharType="end"/>
            </w:r>
          </w:hyperlink>
        </w:p>
        <w:p w:rsidR="0039744C" w:rsidRDefault="007E4C11">
          <w:pPr>
            <w:pStyle w:val="TOC2"/>
            <w:rPr>
              <w:rFonts w:eastAsiaTheme="minorEastAsia" w:cstheme="minorBidi"/>
              <w:noProof/>
              <w:szCs w:val="22"/>
            </w:rPr>
          </w:pPr>
          <w:hyperlink w:anchor="_Toc72481562" w:history="1">
            <w:r w:rsidR="0039744C" w:rsidRPr="007006E8">
              <w:rPr>
                <w:rStyle w:val="Hyperlink"/>
                <w:noProof/>
              </w:rPr>
              <w:t>Background</w:t>
            </w:r>
            <w:r w:rsidR="0039744C">
              <w:rPr>
                <w:noProof/>
                <w:webHidden/>
              </w:rPr>
              <w:tab/>
            </w:r>
            <w:r w:rsidR="0039744C">
              <w:rPr>
                <w:noProof/>
                <w:webHidden/>
              </w:rPr>
              <w:fldChar w:fldCharType="begin"/>
            </w:r>
            <w:r w:rsidR="0039744C">
              <w:rPr>
                <w:noProof/>
                <w:webHidden/>
              </w:rPr>
              <w:instrText xml:space="preserve"> PAGEREF _Toc72481562 \h </w:instrText>
            </w:r>
            <w:r w:rsidR="0039744C">
              <w:rPr>
                <w:noProof/>
                <w:webHidden/>
              </w:rPr>
            </w:r>
            <w:r w:rsidR="0039744C">
              <w:rPr>
                <w:noProof/>
                <w:webHidden/>
              </w:rPr>
              <w:fldChar w:fldCharType="separate"/>
            </w:r>
            <w:r w:rsidR="002F18AB">
              <w:rPr>
                <w:noProof/>
                <w:webHidden/>
              </w:rPr>
              <w:t>3</w:t>
            </w:r>
            <w:r w:rsidR="0039744C">
              <w:rPr>
                <w:noProof/>
                <w:webHidden/>
              </w:rPr>
              <w:fldChar w:fldCharType="end"/>
            </w:r>
          </w:hyperlink>
        </w:p>
        <w:p w:rsidR="0039744C" w:rsidRDefault="007E4C11">
          <w:pPr>
            <w:pStyle w:val="TOC2"/>
            <w:rPr>
              <w:rFonts w:eastAsiaTheme="minorEastAsia" w:cstheme="minorBidi"/>
              <w:noProof/>
              <w:szCs w:val="22"/>
            </w:rPr>
          </w:pPr>
          <w:hyperlink w:anchor="_Toc72481563" w:history="1">
            <w:r w:rsidR="0039744C" w:rsidRPr="007006E8">
              <w:rPr>
                <w:rStyle w:val="Hyperlink"/>
                <w:noProof/>
              </w:rPr>
              <w:t>Objective</w:t>
            </w:r>
            <w:r w:rsidR="0039744C">
              <w:rPr>
                <w:noProof/>
                <w:webHidden/>
              </w:rPr>
              <w:tab/>
            </w:r>
            <w:r w:rsidR="0039744C">
              <w:rPr>
                <w:noProof/>
                <w:webHidden/>
              </w:rPr>
              <w:fldChar w:fldCharType="begin"/>
            </w:r>
            <w:r w:rsidR="0039744C">
              <w:rPr>
                <w:noProof/>
                <w:webHidden/>
              </w:rPr>
              <w:instrText xml:space="preserve"> PAGEREF _Toc72481563 \h </w:instrText>
            </w:r>
            <w:r w:rsidR="0039744C">
              <w:rPr>
                <w:noProof/>
                <w:webHidden/>
              </w:rPr>
            </w:r>
            <w:r w:rsidR="0039744C">
              <w:rPr>
                <w:noProof/>
                <w:webHidden/>
              </w:rPr>
              <w:fldChar w:fldCharType="separate"/>
            </w:r>
            <w:r w:rsidR="002F18AB">
              <w:rPr>
                <w:noProof/>
                <w:webHidden/>
              </w:rPr>
              <w:t>3</w:t>
            </w:r>
            <w:r w:rsidR="0039744C">
              <w:rPr>
                <w:noProof/>
                <w:webHidden/>
              </w:rPr>
              <w:fldChar w:fldCharType="end"/>
            </w:r>
          </w:hyperlink>
        </w:p>
        <w:p w:rsidR="0039744C" w:rsidRDefault="007E4C11">
          <w:pPr>
            <w:pStyle w:val="TOC2"/>
            <w:rPr>
              <w:rFonts w:eastAsiaTheme="minorEastAsia" w:cstheme="minorBidi"/>
              <w:noProof/>
              <w:szCs w:val="22"/>
            </w:rPr>
          </w:pPr>
          <w:hyperlink w:anchor="_Toc72481564" w:history="1">
            <w:r w:rsidR="0039744C" w:rsidRPr="007006E8">
              <w:rPr>
                <w:rStyle w:val="Hyperlink"/>
                <w:noProof/>
              </w:rPr>
              <w:t>Scope</w:t>
            </w:r>
            <w:r w:rsidR="0039744C">
              <w:rPr>
                <w:noProof/>
                <w:webHidden/>
              </w:rPr>
              <w:tab/>
            </w:r>
            <w:r w:rsidR="0039744C">
              <w:rPr>
                <w:noProof/>
                <w:webHidden/>
              </w:rPr>
              <w:fldChar w:fldCharType="begin"/>
            </w:r>
            <w:r w:rsidR="0039744C">
              <w:rPr>
                <w:noProof/>
                <w:webHidden/>
              </w:rPr>
              <w:instrText xml:space="preserve"> PAGEREF _Toc72481564 \h </w:instrText>
            </w:r>
            <w:r w:rsidR="0039744C">
              <w:rPr>
                <w:noProof/>
                <w:webHidden/>
              </w:rPr>
            </w:r>
            <w:r w:rsidR="0039744C">
              <w:rPr>
                <w:noProof/>
                <w:webHidden/>
              </w:rPr>
              <w:fldChar w:fldCharType="separate"/>
            </w:r>
            <w:r w:rsidR="002F18AB">
              <w:rPr>
                <w:noProof/>
                <w:webHidden/>
              </w:rPr>
              <w:t>4</w:t>
            </w:r>
            <w:r w:rsidR="0039744C">
              <w:rPr>
                <w:noProof/>
                <w:webHidden/>
              </w:rPr>
              <w:fldChar w:fldCharType="end"/>
            </w:r>
          </w:hyperlink>
        </w:p>
        <w:p w:rsidR="0039744C" w:rsidRDefault="007E4C11">
          <w:pPr>
            <w:pStyle w:val="TOC2"/>
            <w:rPr>
              <w:rFonts w:eastAsiaTheme="minorEastAsia" w:cstheme="minorBidi"/>
              <w:noProof/>
              <w:szCs w:val="22"/>
            </w:rPr>
          </w:pPr>
          <w:hyperlink w:anchor="_Toc72481565" w:history="1">
            <w:r w:rsidR="0039744C" w:rsidRPr="007006E8">
              <w:rPr>
                <w:rStyle w:val="Hyperlink"/>
                <w:noProof/>
              </w:rPr>
              <w:t>Method</w:t>
            </w:r>
            <w:r w:rsidR="0039744C">
              <w:rPr>
                <w:noProof/>
                <w:webHidden/>
              </w:rPr>
              <w:tab/>
            </w:r>
            <w:r w:rsidR="0039744C">
              <w:rPr>
                <w:noProof/>
                <w:webHidden/>
              </w:rPr>
              <w:fldChar w:fldCharType="begin"/>
            </w:r>
            <w:r w:rsidR="0039744C">
              <w:rPr>
                <w:noProof/>
                <w:webHidden/>
              </w:rPr>
              <w:instrText xml:space="preserve"> PAGEREF _Toc72481565 \h </w:instrText>
            </w:r>
            <w:r w:rsidR="0039744C">
              <w:rPr>
                <w:noProof/>
                <w:webHidden/>
              </w:rPr>
            </w:r>
            <w:r w:rsidR="0039744C">
              <w:rPr>
                <w:noProof/>
                <w:webHidden/>
              </w:rPr>
              <w:fldChar w:fldCharType="separate"/>
            </w:r>
            <w:r w:rsidR="002F18AB">
              <w:rPr>
                <w:noProof/>
                <w:webHidden/>
              </w:rPr>
              <w:t>4</w:t>
            </w:r>
            <w:r w:rsidR="0039744C">
              <w:rPr>
                <w:noProof/>
                <w:webHidden/>
              </w:rPr>
              <w:fldChar w:fldCharType="end"/>
            </w:r>
          </w:hyperlink>
        </w:p>
        <w:p w:rsidR="0039744C" w:rsidRDefault="007E4C11">
          <w:pPr>
            <w:pStyle w:val="TOC2"/>
            <w:rPr>
              <w:rFonts w:eastAsiaTheme="minorEastAsia" w:cstheme="minorBidi"/>
              <w:noProof/>
              <w:szCs w:val="22"/>
            </w:rPr>
          </w:pPr>
          <w:hyperlink w:anchor="_Toc72481566" w:history="1">
            <w:r w:rsidR="0039744C" w:rsidRPr="007006E8">
              <w:rPr>
                <w:rStyle w:val="Hyperlink"/>
                <w:noProof/>
              </w:rPr>
              <w:t>NSMC safety features and best practice indicators</w:t>
            </w:r>
            <w:r w:rsidR="0039744C">
              <w:rPr>
                <w:noProof/>
                <w:webHidden/>
              </w:rPr>
              <w:tab/>
            </w:r>
            <w:r w:rsidR="0039744C">
              <w:rPr>
                <w:noProof/>
                <w:webHidden/>
              </w:rPr>
              <w:fldChar w:fldCharType="begin"/>
            </w:r>
            <w:r w:rsidR="0039744C">
              <w:rPr>
                <w:noProof/>
                <w:webHidden/>
              </w:rPr>
              <w:instrText xml:space="preserve"> PAGEREF _Toc72481566 \h </w:instrText>
            </w:r>
            <w:r w:rsidR="0039744C">
              <w:rPr>
                <w:noProof/>
                <w:webHidden/>
              </w:rPr>
            </w:r>
            <w:r w:rsidR="0039744C">
              <w:rPr>
                <w:noProof/>
                <w:webHidden/>
              </w:rPr>
              <w:fldChar w:fldCharType="separate"/>
            </w:r>
            <w:r w:rsidR="002F18AB">
              <w:rPr>
                <w:noProof/>
                <w:webHidden/>
              </w:rPr>
              <w:t>5</w:t>
            </w:r>
            <w:r w:rsidR="0039744C">
              <w:rPr>
                <w:noProof/>
                <w:webHidden/>
              </w:rPr>
              <w:fldChar w:fldCharType="end"/>
            </w:r>
          </w:hyperlink>
        </w:p>
        <w:p w:rsidR="0039744C" w:rsidRDefault="007E4C11">
          <w:pPr>
            <w:pStyle w:val="TOC1"/>
            <w:tabs>
              <w:tab w:val="right" w:leader="dot" w:pos="9016"/>
            </w:tabs>
            <w:rPr>
              <w:rFonts w:eastAsiaTheme="minorEastAsia" w:cstheme="minorBidi"/>
              <w:b w:val="0"/>
              <w:bCs w:val="0"/>
              <w:noProof/>
              <w:color w:val="auto"/>
              <w:sz w:val="22"/>
              <w:szCs w:val="22"/>
            </w:rPr>
          </w:pPr>
          <w:hyperlink w:anchor="_Toc72481567" w:history="1">
            <w:r w:rsidR="0039744C" w:rsidRPr="007006E8">
              <w:rPr>
                <w:rStyle w:val="Hyperlink"/>
                <w:noProof/>
              </w:rPr>
              <w:t>Participation in the 2020 NSMC national audit</w:t>
            </w:r>
            <w:r w:rsidR="0039744C">
              <w:rPr>
                <w:noProof/>
                <w:webHidden/>
              </w:rPr>
              <w:tab/>
            </w:r>
            <w:r w:rsidR="0039744C">
              <w:rPr>
                <w:noProof/>
                <w:webHidden/>
              </w:rPr>
              <w:fldChar w:fldCharType="begin"/>
            </w:r>
            <w:r w:rsidR="0039744C">
              <w:rPr>
                <w:noProof/>
                <w:webHidden/>
              </w:rPr>
              <w:instrText xml:space="preserve"> PAGEREF _Toc72481567 \h </w:instrText>
            </w:r>
            <w:r w:rsidR="0039744C">
              <w:rPr>
                <w:noProof/>
                <w:webHidden/>
              </w:rPr>
            </w:r>
            <w:r w:rsidR="0039744C">
              <w:rPr>
                <w:noProof/>
                <w:webHidden/>
              </w:rPr>
              <w:fldChar w:fldCharType="separate"/>
            </w:r>
            <w:r w:rsidR="002F18AB">
              <w:rPr>
                <w:noProof/>
                <w:webHidden/>
              </w:rPr>
              <w:t>5</w:t>
            </w:r>
            <w:r w:rsidR="0039744C">
              <w:rPr>
                <w:noProof/>
                <w:webHidden/>
              </w:rPr>
              <w:fldChar w:fldCharType="end"/>
            </w:r>
          </w:hyperlink>
        </w:p>
        <w:p w:rsidR="0039744C" w:rsidRDefault="007E4C11">
          <w:pPr>
            <w:pStyle w:val="TOC2"/>
            <w:rPr>
              <w:rFonts w:eastAsiaTheme="minorEastAsia" w:cstheme="minorBidi"/>
              <w:noProof/>
              <w:szCs w:val="22"/>
            </w:rPr>
          </w:pPr>
          <w:hyperlink w:anchor="_Toc72481568" w:history="1">
            <w:r w:rsidR="0039744C" w:rsidRPr="007006E8">
              <w:rPr>
                <w:rStyle w:val="Hyperlink"/>
                <w:noProof/>
              </w:rPr>
              <w:t>Breakdown of hospital participation</w:t>
            </w:r>
            <w:r w:rsidR="0039744C">
              <w:rPr>
                <w:noProof/>
                <w:webHidden/>
              </w:rPr>
              <w:tab/>
            </w:r>
            <w:r w:rsidR="0039744C">
              <w:rPr>
                <w:noProof/>
                <w:webHidden/>
              </w:rPr>
              <w:fldChar w:fldCharType="begin"/>
            </w:r>
            <w:r w:rsidR="0039744C">
              <w:rPr>
                <w:noProof/>
                <w:webHidden/>
              </w:rPr>
              <w:instrText xml:space="preserve"> PAGEREF _Toc72481568 \h </w:instrText>
            </w:r>
            <w:r w:rsidR="0039744C">
              <w:rPr>
                <w:noProof/>
                <w:webHidden/>
              </w:rPr>
            </w:r>
            <w:r w:rsidR="0039744C">
              <w:rPr>
                <w:noProof/>
                <w:webHidden/>
              </w:rPr>
              <w:fldChar w:fldCharType="separate"/>
            </w:r>
            <w:r w:rsidR="002F18AB">
              <w:rPr>
                <w:noProof/>
                <w:webHidden/>
              </w:rPr>
              <w:t>5</w:t>
            </w:r>
            <w:r w:rsidR="0039744C">
              <w:rPr>
                <w:noProof/>
                <w:webHidden/>
              </w:rPr>
              <w:fldChar w:fldCharType="end"/>
            </w:r>
          </w:hyperlink>
        </w:p>
        <w:p w:rsidR="0039744C" w:rsidRDefault="007E4C11">
          <w:pPr>
            <w:pStyle w:val="TOC2"/>
            <w:rPr>
              <w:rFonts w:eastAsiaTheme="minorEastAsia" w:cstheme="minorBidi"/>
              <w:noProof/>
              <w:szCs w:val="22"/>
            </w:rPr>
          </w:pPr>
          <w:hyperlink w:anchor="_Toc72481569" w:history="1">
            <w:r w:rsidR="0039744C" w:rsidRPr="007006E8">
              <w:rPr>
                <w:rStyle w:val="Hyperlink"/>
                <w:noProof/>
              </w:rPr>
              <w:t>Breakdown of patient level responses</w:t>
            </w:r>
            <w:r w:rsidR="0039744C">
              <w:rPr>
                <w:noProof/>
                <w:webHidden/>
              </w:rPr>
              <w:tab/>
            </w:r>
            <w:r w:rsidR="0039744C">
              <w:rPr>
                <w:noProof/>
                <w:webHidden/>
              </w:rPr>
              <w:fldChar w:fldCharType="begin"/>
            </w:r>
            <w:r w:rsidR="0039744C">
              <w:rPr>
                <w:noProof/>
                <w:webHidden/>
              </w:rPr>
              <w:instrText xml:space="preserve"> PAGEREF _Toc72481569 \h </w:instrText>
            </w:r>
            <w:r w:rsidR="0039744C">
              <w:rPr>
                <w:noProof/>
                <w:webHidden/>
              </w:rPr>
            </w:r>
            <w:r w:rsidR="0039744C">
              <w:rPr>
                <w:noProof/>
                <w:webHidden/>
              </w:rPr>
              <w:fldChar w:fldCharType="separate"/>
            </w:r>
            <w:r w:rsidR="002F18AB">
              <w:rPr>
                <w:noProof/>
                <w:webHidden/>
              </w:rPr>
              <w:t>6</w:t>
            </w:r>
            <w:r w:rsidR="0039744C">
              <w:rPr>
                <w:noProof/>
                <w:webHidden/>
              </w:rPr>
              <w:fldChar w:fldCharType="end"/>
            </w:r>
          </w:hyperlink>
        </w:p>
        <w:p w:rsidR="0039744C" w:rsidRDefault="007E4C11">
          <w:pPr>
            <w:pStyle w:val="TOC1"/>
            <w:tabs>
              <w:tab w:val="right" w:leader="dot" w:pos="9016"/>
            </w:tabs>
            <w:rPr>
              <w:rFonts w:eastAsiaTheme="minorEastAsia" w:cstheme="minorBidi"/>
              <w:b w:val="0"/>
              <w:bCs w:val="0"/>
              <w:noProof/>
              <w:color w:val="auto"/>
              <w:sz w:val="22"/>
              <w:szCs w:val="22"/>
            </w:rPr>
          </w:pPr>
          <w:hyperlink w:anchor="_Toc72481570" w:history="1">
            <w:r w:rsidR="0039744C" w:rsidRPr="007006E8">
              <w:rPr>
                <w:rStyle w:val="Hyperlink"/>
                <w:noProof/>
              </w:rPr>
              <w:t>Findings of the 2020 NSMC national audit</w:t>
            </w:r>
            <w:r w:rsidR="0039744C">
              <w:rPr>
                <w:noProof/>
                <w:webHidden/>
              </w:rPr>
              <w:tab/>
            </w:r>
            <w:r w:rsidR="0039744C">
              <w:rPr>
                <w:noProof/>
                <w:webHidden/>
              </w:rPr>
              <w:fldChar w:fldCharType="begin"/>
            </w:r>
            <w:r w:rsidR="0039744C">
              <w:rPr>
                <w:noProof/>
                <w:webHidden/>
              </w:rPr>
              <w:instrText xml:space="preserve"> PAGEREF _Toc72481570 \h </w:instrText>
            </w:r>
            <w:r w:rsidR="0039744C">
              <w:rPr>
                <w:noProof/>
                <w:webHidden/>
              </w:rPr>
            </w:r>
            <w:r w:rsidR="0039744C">
              <w:rPr>
                <w:noProof/>
                <w:webHidden/>
              </w:rPr>
              <w:fldChar w:fldCharType="separate"/>
            </w:r>
            <w:r w:rsidR="002F18AB">
              <w:rPr>
                <w:noProof/>
                <w:webHidden/>
              </w:rPr>
              <w:t>8</w:t>
            </w:r>
            <w:r w:rsidR="0039744C">
              <w:rPr>
                <w:noProof/>
                <w:webHidden/>
              </w:rPr>
              <w:fldChar w:fldCharType="end"/>
            </w:r>
          </w:hyperlink>
        </w:p>
        <w:p w:rsidR="0039744C" w:rsidRDefault="007E4C11">
          <w:pPr>
            <w:pStyle w:val="TOC2"/>
            <w:rPr>
              <w:rFonts w:eastAsiaTheme="minorEastAsia" w:cstheme="minorBidi"/>
              <w:noProof/>
              <w:szCs w:val="22"/>
            </w:rPr>
          </w:pPr>
          <w:hyperlink w:anchor="_Toc72481571" w:history="1">
            <w:r w:rsidR="0039744C" w:rsidRPr="007006E8">
              <w:rPr>
                <w:rStyle w:val="Hyperlink"/>
                <w:noProof/>
              </w:rPr>
              <w:t>Patient identification</w:t>
            </w:r>
            <w:r w:rsidR="0039744C">
              <w:rPr>
                <w:noProof/>
                <w:webHidden/>
              </w:rPr>
              <w:tab/>
            </w:r>
            <w:r w:rsidR="0039744C">
              <w:rPr>
                <w:noProof/>
                <w:webHidden/>
              </w:rPr>
              <w:fldChar w:fldCharType="begin"/>
            </w:r>
            <w:r w:rsidR="0039744C">
              <w:rPr>
                <w:noProof/>
                <w:webHidden/>
              </w:rPr>
              <w:instrText xml:space="preserve"> PAGEREF _Toc72481571 \h </w:instrText>
            </w:r>
            <w:r w:rsidR="0039744C">
              <w:rPr>
                <w:noProof/>
                <w:webHidden/>
              </w:rPr>
            </w:r>
            <w:r w:rsidR="0039744C">
              <w:rPr>
                <w:noProof/>
                <w:webHidden/>
              </w:rPr>
              <w:fldChar w:fldCharType="separate"/>
            </w:r>
            <w:r w:rsidR="002F18AB">
              <w:rPr>
                <w:noProof/>
                <w:webHidden/>
              </w:rPr>
              <w:t>8</w:t>
            </w:r>
            <w:r w:rsidR="0039744C">
              <w:rPr>
                <w:noProof/>
                <w:webHidden/>
              </w:rPr>
              <w:fldChar w:fldCharType="end"/>
            </w:r>
          </w:hyperlink>
        </w:p>
        <w:p w:rsidR="0039744C" w:rsidRDefault="007E4C11">
          <w:pPr>
            <w:pStyle w:val="TOC2"/>
            <w:rPr>
              <w:rFonts w:eastAsiaTheme="minorEastAsia" w:cstheme="minorBidi"/>
              <w:noProof/>
              <w:szCs w:val="22"/>
            </w:rPr>
          </w:pPr>
          <w:hyperlink w:anchor="_Toc72481572" w:history="1">
            <w:r w:rsidR="0039744C" w:rsidRPr="007006E8">
              <w:rPr>
                <w:rStyle w:val="Hyperlink"/>
                <w:noProof/>
              </w:rPr>
              <w:t>Prescriber details</w:t>
            </w:r>
            <w:r w:rsidR="0039744C">
              <w:rPr>
                <w:noProof/>
                <w:webHidden/>
              </w:rPr>
              <w:tab/>
            </w:r>
            <w:r w:rsidR="0039744C">
              <w:rPr>
                <w:noProof/>
                <w:webHidden/>
              </w:rPr>
              <w:fldChar w:fldCharType="begin"/>
            </w:r>
            <w:r w:rsidR="0039744C">
              <w:rPr>
                <w:noProof/>
                <w:webHidden/>
              </w:rPr>
              <w:instrText xml:space="preserve"> PAGEREF _Toc72481572 \h </w:instrText>
            </w:r>
            <w:r w:rsidR="0039744C">
              <w:rPr>
                <w:noProof/>
                <w:webHidden/>
              </w:rPr>
            </w:r>
            <w:r w:rsidR="0039744C">
              <w:rPr>
                <w:noProof/>
                <w:webHidden/>
              </w:rPr>
              <w:fldChar w:fldCharType="separate"/>
            </w:r>
            <w:r w:rsidR="002F18AB">
              <w:rPr>
                <w:noProof/>
                <w:webHidden/>
              </w:rPr>
              <w:t>9</w:t>
            </w:r>
            <w:r w:rsidR="0039744C">
              <w:rPr>
                <w:noProof/>
                <w:webHidden/>
              </w:rPr>
              <w:fldChar w:fldCharType="end"/>
            </w:r>
          </w:hyperlink>
        </w:p>
        <w:p w:rsidR="0039744C" w:rsidRDefault="007E4C11">
          <w:pPr>
            <w:pStyle w:val="TOC2"/>
            <w:rPr>
              <w:rFonts w:eastAsiaTheme="minorEastAsia" w:cstheme="minorBidi"/>
              <w:noProof/>
              <w:szCs w:val="22"/>
            </w:rPr>
          </w:pPr>
          <w:hyperlink w:anchor="_Toc72481573" w:history="1">
            <w:r w:rsidR="0039744C" w:rsidRPr="007006E8">
              <w:rPr>
                <w:rStyle w:val="Hyperlink"/>
                <w:noProof/>
              </w:rPr>
              <w:t>Weight documentation</w:t>
            </w:r>
            <w:r w:rsidR="0039744C">
              <w:rPr>
                <w:noProof/>
                <w:webHidden/>
              </w:rPr>
              <w:tab/>
            </w:r>
            <w:r w:rsidR="0039744C">
              <w:rPr>
                <w:noProof/>
                <w:webHidden/>
              </w:rPr>
              <w:fldChar w:fldCharType="begin"/>
            </w:r>
            <w:r w:rsidR="0039744C">
              <w:rPr>
                <w:noProof/>
                <w:webHidden/>
              </w:rPr>
              <w:instrText xml:space="preserve"> PAGEREF _Toc72481573 \h </w:instrText>
            </w:r>
            <w:r w:rsidR="0039744C">
              <w:rPr>
                <w:noProof/>
                <w:webHidden/>
              </w:rPr>
            </w:r>
            <w:r w:rsidR="0039744C">
              <w:rPr>
                <w:noProof/>
                <w:webHidden/>
              </w:rPr>
              <w:fldChar w:fldCharType="separate"/>
            </w:r>
            <w:r w:rsidR="002F18AB">
              <w:rPr>
                <w:noProof/>
                <w:webHidden/>
              </w:rPr>
              <w:t>10</w:t>
            </w:r>
            <w:r w:rsidR="0039744C">
              <w:rPr>
                <w:noProof/>
                <w:webHidden/>
              </w:rPr>
              <w:fldChar w:fldCharType="end"/>
            </w:r>
          </w:hyperlink>
        </w:p>
        <w:p w:rsidR="0039744C" w:rsidRDefault="007E4C11">
          <w:pPr>
            <w:pStyle w:val="TOC2"/>
            <w:rPr>
              <w:rFonts w:eastAsiaTheme="minorEastAsia" w:cstheme="minorBidi"/>
              <w:noProof/>
              <w:szCs w:val="22"/>
            </w:rPr>
          </w:pPr>
          <w:hyperlink w:anchor="_Toc72481574" w:history="1">
            <w:r w:rsidR="0039744C" w:rsidRPr="007006E8">
              <w:rPr>
                <w:rStyle w:val="Hyperlink"/>
                <w:noProof/>
              </w:rPr>
              <w:t>Adverse drug reactions</w:t>
            </w:r>
            <w:r w:rsidR="0039744C">
              <w:rPr>
                <w:noProof/>
                <w:webHidden/>
              </w:rPr>
              <w:tab/>
            </w:r>
            <w:r w:rsidR="0039744C">
              <w:rPr>
                <w:noProof/>
                <w:webHidden/>
              </w:rPr>
              <w:fldChar w:fldCharType="begin"/>
            </w:r>
            <w:r w:rsidR="0039744C">
              <w:rPr>
                <w:noProof/>
                <w:webHidden/>
              </w:rPr>
              <w:instrText xml:space="preserve"> PAGEREF _Toc72481574 \h </w:instrText>
            </w:r>
            <w:r w:rsidR="0039744C">
              <w:rPr>
                <w:noProof/>
                <w:webHidden/>
              </w:rPr>
            </w:r>
            <w:r w:rsidR="0039744C">
              <w:rPr>
                <w:noProof/>
                <w:webHidden/>
              </w:rPr>
              <w:fldChar w:fldCharType="separate"/>
            </w:r>
            <w:r w:rsidR="002F18AB">
              <w:rPr>
                <w:noProof/>
                <w:webHidden/>
              </w:rPr>
              <w:t>11</w:t>
            </w:r>
            <w:r w:rsidR="0039744C">
              <w:rPr>
                <w:noProof/>
                <w:webHidden/>
              </w:rPr>
              <w:fldChar w:fldCharType="end"/>
            </w:r>
          </w:hyperlink>
        </w:p>
        <w:p w:rsidR="0039744C" w:rsidRDefault="007E4C11">
          <w:pPr>
            <w:pStyle w:val="TOC2"/>
            <w:rPr>
              <w:rFonts w:eastAsiaTheme="minorEastAsia" w:cstheme="minorBidi"/>
              <w:noProof/>
              <w:szCs w:val="22"/>
            </w:rPr>
          </w:pPr>
          <w:hyperlink w:anchor="_Toc72481575" w:history="1">
            <w:r w:rsidR="0039744C" w:rsidRPr="007006E8">
              <w:rPr>
                <w:rStyle w:val="Hyperlink"/>
                <w:noProof/>
              </w:rPr>
              <w:t>Medication history</w:t>
            </w:r>
            <w:r w:rsidR="0039744C">
              <w:rPr>
                <w:noProof/>
                <w:webHidden/>
              </w:rPr>
              <w:tab/>
            </w:r>
            <w:r w:rsidR="0039744C">
              <w:rPr>
                <w:noProof/>
                <w:webHidden/>
              </w:rPr>
              <w:fldChar w:fldCharType="begin"/>
            </w:r>
            <w:r w:rsidR="0039744C">
              <w:rPr>
                <w:noProof/>
                <w:webHidden/>
              </w:rPr>
              <w:instrText xml:space="preserve"> PAGEREF _Toc72481575 \h </w:instrText>
            </w:r>
            <w:r w:rsidR="0039744C">
              <w:rPr>
                <w:noProof/>
                <w:webHidden/>
              </w:rPr>
            </w:r>
            <w:r w:rsidR="0039744C">
              <w:rPr>
                <w:noProof/>
                <w:webHidden/>
              </w:rPr>
              <w:fldChar w:fldCharType="separate"/>
            </w:r>
            <w:r w:rsidR="002F18AB">
              <w:rPr>
                <w:noProof/>
                <w:webHidden/>
              </w:rPr>
              <w:t>12</w:t>
            </w:r>
            <w:r w:rsidR="0039744C">
              <w:rPr>
                <w:noProof/>
                <w:webHidden/>
              </w:rPr>
              <w:fldChar w:fldCharType="end"/>
            </w:r>
          </w:hyperlink>
        </w:p>
        <w:p w:rsidR="0039744C" w:rsidRDefault="007E4C11">
          <w:pPr>
            <w:pStyle w:val="TOC2"/>
            <w:rPr>
              <w:rFonts w:eastAsiaTheme="minorEastAsia" w:cstheme="minorBidi"/>
              <w:noProof/>
              <w:szCs w:val="22"/>
            </w:rPr>
          </w:pPr>
          <w:hyperlink w:anchor="_Toc72481576" w:history="1">
            <w:r w:rsidR="0039744C" w:rsidRPr="007006E8">
              <w:rPr>
                <w:rStyle w:val="Hyperlink"/>
                <w:noProof/>
              </w:rPr>
              <w:t>VTE risk assessment and VTE prophylaxis</w:t>
            </w:r>
            <w:r w:rsidR="0039744C">
              <w:rPr>
                <w:noProof/>
                <w:webHidden/>
              </w:rPr>
              <w:tab/>
            </w:r>
            <w:r w:rsidR="0039744C">
              <w:rPr>
                <w:noProof/>
                <w:webHidden/>
              </w:rPr>
              <w:fldChar w:fldCharType="begin"/>
            </w:r>
            <w:r w:rsidR="0039744C">
              <w:rPr>
                <w:noProof/>
                <w:webHidden/>
              </w:rPr>
              <w:instrText xml:space="preserve"> PAGEREF _Toc72481576 \h </w:instrText>
            </w:r>
            <w:r w:rsidR="0039744C">
              <w:rPr>
                <w:noProof/>
                <w:webHidden/>
              </w:rPr>
            </w:r>
            <w:r w:rsidR="0039744C">
              <w:rPr>
                <w:noProof/>
                <w:webHidden/>
              </w:rPr>
              <w:fldChar w:fldCharType="separate"/>
            </w:r>
            <w:r w:rsidR="002F18AB">
              <w:rPr>
                <w:noProof/>
                <w:webHidden/>
              </w:rPr>
              <w:t>13</w:t>
            </w:r>
            <w:r w:rsidR="0039744C">
              <w:rPr>
                <w:noProof/>
                <w:webHidden/>
              </w:rPr>
              <w:fldChar w:fldCharType="end"/>
            </w:r>
          </w:hyperlink>
        </w:p>
        <w:p w:rsidR="0039744C" w:rsidRDefault="007E4C11">
          <w:pPr>
            <w:pStyle w:val="TOC2"/>
            <w:rPr>
              <w:rFonts w:eastAsiaTheme="minorEastAsia" w:cstheme="minorBidi"/>
              <w:noProof/>
              <w:szCs w:val="22"/>
            </w:rPr>
          </w:pPr>
          <w:hyperlink w:anchor="_Toc72481577" w:history="1">
            <w:r w:rsidR="0039744C" w:rsidRPr="007006E8">
              <w:rPr>
                <w:rStyle w:val="Hyperlink"/>
                <w:noProof/>
              </w:rPr>
              <w:t>Pharmaceutical review</w:t>
            </w:r>
            <w:r w:rsidR="0039744C">
              <w:rPr>
                <w:noProof/>
                <w:webHidden/>
              </w:rPr>
              <w:tab/>
            </w:r>
            <w:r w:rsidR="0039744C">
              <w:rPr>
                <w:noProof/>
                <w:webHidden/>
              </w:rPr>
              <w:fldChar w:fldCharType="begin"/>
            </w:r>
            <w:r w:rsidR="0039744C">
              <w:rPr>
                <w:noProof/>
                <w:webHidden/>
              </w:rPr>
              <w:instrText xml:space="preserve"> PAGEREF _Toc72481577 \h </w:instrText>
            </w:r>
            <w:r w:rsidR="0039744C">
              <w:rPr>
                <w:noProof/>
                <w:webHidden/>
              </w:rPr>
            </w:r>
            <w:r w:rsidR="0039744C">
              <w:rPr>
                <w:noProof/>
                <w:webHidden/>
              </w:rPr>
              <w:fldChar w:fldCharType="separate"/>
            </w:r>
            <w:r w:rsidR="002F18AB">
              <w:rPr>
                <w:noProof/>
                <w:webHidden/>
              </w:rPr>
              <w:t>14</w:t>
            </w:r>
            <w:r w:rsidR="0039744C">
              <w:rPr>
                <w:noProof/>
                <w:webHidden/>
              </w:rPr>
              <w:fldChar w:fldCharType="end"/>
            </w:r>
          </w:hyperlink>
        </w:p>
        <w:p w:rsidR="0039744C" w:rsidRDefault="007E4C11">
          <w:pPr>
            <w:pStyle w:val="TOC2"/>
            <w:rPr>
              <w:rFonts w:eastAsiaTheme="minorEastAsia" w:cstheme="minorBidi"/>
              <w:noProof/>
              <w:szCs w:val="22"/>
            </w:rPr>
          </w:pPr>
          <w:hyperlink w:anchor="_Toc72481578" w:history="1">
            <w:r w:rsidR="0039744C" w:rsidRPr="007006E8">
              <w:rPr>
                <w:rStyle w:val="Hyperlink"/>
                <w:noProof/>
              </w:rPr>
              <w:t>Chart numbering</w:t>
            </w:r>
            <w:r w:rsidR="0039744C">
              <w:rPr>
                <w:noProof/>
                <w:webHidden/>
              </w:rPr>
              <w:tab/>
            </w:r>
            <w:r w:rsidR="0039744C">
              <w:rPr>
                <w:noProof/>
                <w:webHidden/>
              </w:rPr>
              <w:fldChar w:fldCharType="begin"/>
            </w:r>
            <w:r w:rsidR="0039744C">
              <w:rPr>
                <w:noProof/>
                <w:webHidden/>
              </w:rPr>
              <w:instrText xml:space="preserve"> PAGEREF _Toc72481578 \h </w:instrText>
            </w:r>
            <w:r w:rsidR="0039744C">
              <w:rPr>
                <w:noProof/>
                <w:webHidden/>
              </w:rPr>
            </w:r>
            <w:r w:rsidR="0039744C">
              <w:rPr>
                <w:noProof/>
                <w:webHidden/>
              </w:rPr>
              <w:fldChar w:fldCharType="separate"/>
            </w:r>
            <w:r w:rsidR="002F18AB">
              <w:rPr>
                <w:noProof/>
                <w:webHidden/>
              </w:rPr>
              <w:t>14</w:t>
            </w:r>
            <w:r w:rsidR="0039744C">
              <w:rPr>
                <w:noProof/>
                <w:webHidden/>
              </w:rPr>
              <w:fldChar w:fldCharType="end"/>
            </w:r>
          </w:hyperlink>
        </w:p>
        <w:p w:rsidR="0039744C" w:rsidRDefault="007E4C11">
          <w:pPr>
            <w:pStyle w:val="TOC2"/>
            <w:rPr>
              <w:rFonts w:eastAsiaTheme="minorEastAsia" w:cstheme="minorBidi"/>
              <w:noProof/>
              <w:szCs w:val="22"/>
            </w:rPr>
          </w:pPr>
          <w:hyperlink w:anchor="_Toc72481579" w:history="1">
            <w:r w:rsidR="0039744C" w:rsidRPr="007006E8">
              <w:rPr>
                <w:rStyle w:val="Hyperlink"/>
                <w:noProof/>
              </w:rPr>
              <w:t>Anticoagulant education record</w:t>
            </w:r>
            <w:r w:rsidR="0039744C">
              <w:rPr>
                <w:noProof/>
                <w:webHidden/>
              </w:rPr>
              <w:tab/>
            </w:r>
            <w:r w:rsidR="0039744C">
              <w:rPr>
                <w:noProof/>
                <w:webHidden/>
              </w:rPr>
              <w:fldChar w:fldCharType="begin"/>
            </w:r>
            <w:r w:rsidR="0039744C">
              <w:rPr>
                <w:noProof/>
                <w:webHidden/>
              </w:rPr>
              <w:instrText xml:space="preserve"> PAGEREF _Toc72481579 \h </w:instrText>
            </w:r>
            <w:r w:rsidR="0039744C">
              <w:rPr>
                <w:noProof/>
                <w:webHidden/>
              </w:rPr>
            </w:r>
            <w:r w:rsidR="0039744C">
              <w:rPr>
                <w:noProof/>
                <w:webHidden/>
              </w:rPr>
              <w:fldChar w:fldCharType="separate"/>
            </w:r>
            <w:r w:rsidR="002F18AB">
              <w:rPr>
                <w:noProof/>
                <w:webHidden/>
              </w:rPr>
              <w:t>15</w:t>
            </w:r>
            <w:r w:rsidR="0039744C">
              <w:rPr>
                <w:noProof/>
                <w:webHidden/>
              </w:rPr>
              <w:fldChar w:fldCharType="end"/>
            </w:r>
          </w:hyperlink>
        </w:p>
        <w:p w:rsidR="0039744C" w:rsidRDefault="007E4C11">
          <w:pPr>
            <w:pStyle w:val="TOC2"/>
            <w:rPr>
              <w:rFonts w:eastAsiaTheme="minorEastAsia" w:cstheme="minorBidi"/>
              <w:noProof/>
              <w:szCs w:val="22"/>
            </w:rPr>
          </w:pPr>
          <w:hyperlink w:anchor="_Toc72481580" w:history="1">
            <w:r w:rsidR="0039744C" w:rsidRPr="007006E8">
              <w:rPr>
                <w:rStyle w:val="Hyperlink"/>
                <w:noProof/>
              </w:rPr>
              <w:t>Medicine orders</w:t>
            </w:r>
            <w:r w:rsidR="0039744C">
              <w:rPr>
                <w:noProof/>
                <w:webHidden/>
              </w:rPr>
              <w:tab/>
            </w:r>
            <w:r w:rsidR="0039744C">
              <w:rPr>
                <w:noProof/>
                <w:webHidden/>
              </w:rPr>
              <w:fldChar w:fldCharType="begin"/>
            </w:r>
            <w:r w:rsidR="0039744C">
              <w:rPr>
                <w:noProof/>
                <w:webHidden/>
              </w:rPr>
              <w:instrText xml:space="preserve"> PAGEREF _Toc72481580 \h </w:instrText>
            </w:r>
            <w:r w:rsidR="0039744C">
              <w:rPr>
                <w:noProof/>
                <w:webHidden/>
              </w:rPr>
            </w:r>
            <w:r w:rsidR="0039744C">
              <w:rPr>
                <w:noProof/>
                <w:webHidden/>
              </w:rPr>
              <w:fldChar w:fldCharType="separate"/>
            </w:r>
            <w:r w:rsidR="002F18AB">
              <w:rPr>
                <w:noProof/>
                <w:webHidden/>
              </w:rPr>
              <w:t>16</w:t>
            </w:r>
            <w:r w:rsidR="0039744C">
              <w:rPr>
                <w:noProof/>
                <w:webHidden/>
              </w:rPr>
              <w:fldChar w:fldCharType="end"/>
            </w:r>
          </w:hyperlink>
        </w:p>
        <w:p w:rsidR="0039744C" w:rsidRDefault="007E4C11">
          <w:pPr>
            <w:pStyle w:val="TOC2"/>
            <w:rPr>
              <w:rFonts w:eastAsiaTheme="minorEastAsia" w:cstheme="minorBidi"/>
              <w:noProof/>
              <w:szCs w:val="22"/>
            </w:rPr>
          </w:pPr>
          <w:hyperlink w:anchor="_Toc72481581" w:history="1">
            <w:r w:rsidR="0039744C" w:rsidRPr="007006E8">
              <w:rPr>
                <w:rStyle w:val="Hyperlink"/>
                <w:noProof/>
              </w:rPr>
              <w:t>Regular medicine orders</w:t>
            </w:r>
            <w:r w:rsidR="0039744C">
              <w:rPr>
                <w:noProof/>
                <w:webHidden/>
              </w:rPr>
              <w:tab/>
            </w:r>
            <w:r w:rsidR="0039744C">
              <w:rPr>
                <w:noProof/>
                <w:webHidden/>
              </w:rPr>
              <w:fldChar w:fldCharType="begin"/>
            </w:r>
            <w:r w:rsidR="0039744C">
              <w:rPr>
                <w:noProof/>
                <w:webHidden/>
              </w:rPr>
              <w:instrText xml:space="preserve"> PAGEREF _Toc72481581 \h </w:instrText>
            </w:r>
            <w:r w:rsidR="0039744C">
              <w:rPr>
                <w:noProof/>
                <w:webHidden/>
              </w:rPr>
            </w:r>
            <w:r w:rsidR="0039744C">
              <w:rPr>
                <w:noProof/>
                <w:webHidden/>
              </w:rPr>
              <w:fldChar w:fldCharType="separate"/>
            </w:r>
            <w:r w:rsidR="002F18AB">
              <w:rPr>
                <w:noProof/>
                <w:webHidden/>
              </w:rPr>
              <w:t>17</w:t>
            </w:r>
            <w:r w:rsidR="0039744C">
              <w:rPr>
                <w:noProof/>
                <w:webHidden/>
              </w:rPr>
              <w:fldChar w:fldCharType="end"/>
            </w:r>
          </w:hyperlink>
        </w:p>
        <w:p w:rsidR="0039744C" w:rsidRDefault="007E4C11">
          <w:pPr>
            <w:pStyle w:val="TOC2"/>
            <w:rPr>
              <w:rFonts w:eastAsiaTheme="minorEastAsia" w:cstheme="minorBidi"/>
              <w:noProof/>
              <w:szCs w:val="22"/>
            </w:rPr>
          </w:pPr>
          <w:hyperlink w:anchor="_Toc72481582" w:history="1">
            <w:r w:rsidR="0039744C" w:rsidRPr="007006E8">
              <w:rPr>
                <w:rStyle w:val="Hyperlink"/>
                <w:noProof/>
              </w:rPr>
              <w:t>PRN medicine orders</w:t>
            </w:r>
            <w:r w:rsidR="0039744C">
              <w:rPr>
                <w:noProof/>
                <w:webHidden/>
              </w:rPr>
              <w:tab/>
            </w:r>
            <w:r w:rsidR="0039744C">
              <w:rPr>
                <w:noProof/>
                <w:webHidden/>
              </w:rPr>
              <w:fldChar w:fldCharType="begin"/>
            </w:r>
            <w:r w:rsidR="0039744C">
              <w:rPr>
                <w:noProof/>
                <w:webHidden/>
              </w:rPr>
              <w:instrText xml:space="preserve"> PAGEREF _Toc72481582 \h </w:instrText>
            </w:r>
            <w:r w:rsidR="0039744C">
              <w:rPr>
                <w:noProof/>
                <w:webHidden/>
              </w:rPr>
            </w:r>
            <w:r w:rsidR="0039744C">
              <w:rPr>
                <w:noProof/>
                <w:webHidden/>
              </w:rPr>
              <w:fldChar w:fldCharType="separate"/>
            </w:r>
            <w:r w:rsidR="002F18AB">
              <w:rPr>
                <w:noProof/>
                <w:webHidden/>
              </w:rPr>
              <w:t>18</w:t>
            </w:r>
            <w:r w:rsidR="0039744C">
              <w:rPr>
                <w:noProof/>
                <w:webHidden/>
              </w:rPr>
              <w:fldChar w:fldCharType="end"/>
            </w:r>
          </w:hyperlink>
        </w:p>
        <w:p w:rsidR="0039744C" w:rsidRDefault="007E4C11">
          <w:pPr>
            <w:pStyle w:val="TOC2"/>
            <w:rPr>
              <w:rFonts w:eastAsiaTheme="minorEastAsia" w:cstheme="minorBidi"/>
              <w:noProof/>
              <w:szCs w:val="22"/>
            </w:rPr>
          </w:pPr>
          <w:hyperlink w:anchor="_Toc72481583" w:history="1">
            <w:r w:rsidR="0039744C" w:rsidRPr="007006E8">
              <w:rPr>
                <w:rStyle w:val="Hyperlink"/>
                <w:rFonts w:eastAsia="Arial"/>
                <w:noProof/>
              </w:rPr>
              <w:t>Variable dose medicine orders</w:t>
            </w:r>
            <w:r w:rsidR="0039744C">
              <w:rPr>
                <w:noProof/>
                <w:webHidden/>
              </w:rPr>
              <w:tab/>
            </w:r>
            <w:r w:rsidR="0039744C">
              <w:rPr>
                <w:noProof/>
                <w:webHidden/>
              </w:rPr>
              <w:fldChar w:fldCharType="begin"/>
            </w:r>
            <w:r w:rsidR="0039744C">
              <w:rPr>
                <w:noProof/>
                <w:webHidden/>
              </w:rPr>
              <w:instrText xml:space="preserve"> PAGEREF _Toc72481583 \h </w:instrText>
            </w:r>
            <w:r w:rsidR="0039744C">
              <w:rPr>
                <w:noProof/>
                <w:webHidden/>
              </w:rPr>
            </w:r>
            <w:r w:rsidR="0039744C">
              <w:rPr>
                <w:noProof/>
                <w:webHidden/>
              </w:rPr>
              <w:fldChar w:fldCharType="separate"/>
            </w:r>
            <w:r w:rsidR="002F18AB">
              <w:rPr>
                <w:noProof/>
                <w:webHidden/>
              </w:rPr>
              <w:t>19</w:t>
            </w:r>
            <w:r w:rsidR="0039744C">
              <w:rPr>
                <w:noProof/>
                <w:webHidden/>
              </w:rPr>
              <w:fldChar w:fldCharType="end"/>
            </w:r>
          </w:hyperlink>
        </w:p>
        <w:p w:rsidR="0039744C" w:rsidRDefault="007E4C11">
          <w:pPr>
            <w:pStyle w:val="TOC2"/>
            <w:rPr>
              <w:rFonts w:eastAsiaTheme="minorEastAsia" w:cstheme="minorBidi"/>
              <w:noProof/>
              <w:szCs w:val="22"/>
            </w:rPr>
          </w:pPr>
          <w:hyperlink w:anchor="_Toc72481584" w:history="1">
            <w:r w:rsidR="0039744C" w:rsidRPr="007006E8">
              <w:rPr>
                <w:rStyle w:val="Hyperlink"/>
                <w:rFonts w:eastAsia="Arial"/>
                <w:noProof/>
              </w:rPr>
              <w:t>Warfarin orders</w:t>
            </w:r>
            <w:r w:rsidR="0039744C">
              <w:rPr>
                <w:noProof/>
                <w:webHidden/>
              </w:rPr>
              <w:tab/>
            </w:r>
            <w:r w:rsidR="0039744C">
              <w:rPr>
                <w:noProof/>
                <w:webHidden/>
              </w:rPr>
              <w:fldChar w:fldCharType="begin"/>
            </w:r>
            <w:r w:rsidR="0039744C">
              <w:rPr>
                <w:noProof/>
                <w:webHidden/>
              </w:rPr>
              <w:instrText xml:space="preserve"> PAGEREF _Toc72481584 \h </w:instrText>
            </w:r>
            <w:r w:rsidR="0039744C">
              <w:rPr>
                <w:noProof/>
                <w:webHidden/>
              </w:rPr>
            </w:r>
            <w:r w:rsidR="0039744C">
              <w:rPr>
                <w:noProof/>
                <w:webHidden/>
              </w:rPr>
              <w:fldChar w:fldCharType="separate"/>
            </w:r>
            <w:r w:rsidR="002F18AB">
              <w:rPr>
                <w:noProof/>
                <w:webHidden/>
              </w:rPr>
              <w:t>20</w:t>
            </w:r>
            <w:r w:rsidR="0039744C">
              <w:rPr>
                <w:noProof/>
                <w:webHidden/>
              </w:rPr>
              <w:fldChar w:fldCharType="end"/>
            </w:r>
          </w:hyperlink>
        </w:p>
        <w:p w:rsidR="0039744C" w:rsidRDefault="007E4C11">
          <w:pPr>
            <w:pStyle w:val="TOC1"/>
            <w:tabs>
              <w:tab w:val="right" w:leader="dot" w:pos="9016"/>
            </w:tabs>
            <w:rPr>
              <w:rFonts w:eastAsiaTheme="minorEastAsia" w:cstheme="minorBidi"/>
              <w:b w:val="0"/>
              <w:bCs w:val="0"/>
              <w:noProof/>
              <w:color w:val="auto"/>
              <w:sz w:val="22"/>
              <w:szCs w:val="22"/>
            </w:rPr>
          </w:pPr>
          <w:hyperlink w:anchor="_Toc72481585" w:history="1">
            <w:r w:rsidR="0039744C" w:rsidRPr="007006E8">
              <w:rPr>
                <w:rStyle w:val="Hyperlink"/>
                <w:noProof/>
              </w:rPr>
              <w:t>Discussion</w:t>
            </w:r>
            <w:r w:rsidR="0039744C">
              <w:rPr>
                <w:noProof/>
                <w:webHidden/>
              </w:rPr>
              <w:tab/>
            </w:r>
            <w:r w:rsidR="0039744C">
              <w:rPr>
                <w:noProof/>
                <w:webHidden/>
              </w:rPr>
              <w:fldChar w:fldCharType="begin"/>
            </w:r>
            <w:r w:rsidR="0039744C">
              <w:rPr>
                <w:noProof/>
                <w:webHidden/>
              </w:rPr>
              <w:instrText xml:space="preserve"> PAGEREF _Toc72481585 \h </w:instrText>
            </w:r>
            <w:r w:rsidR="0039744C">
              <w:rPr>
                <w:noProof/>
                <w:webHidden/>
              </w:rPr>
            </w:r>
            <w:r w:rsidR="0039744C">
              <w:rPr>
                <w:noProof/>
                <w:webHidden/>
              </w:rPr>
              <w:fldChar w:fldCharType="separate"/>
            </w:r>
            <w:r w:rsidR="002F18AB">
              <w:rPr>
                <w:noProof/>
                <w:webHidden/>
              </w:rPr>
              <w:t>21</w:t>
            </w:r>
            <w:r w:rsidR="0039744C">
              <w:rPr>
                <w:noProof/>
                <w:webHidden/>
              </w:rPr>
              <w:fldChar w:fldCharType="end"/>
            </w:r>
          </w:hyperlink>
        </w:p>
        <w:p w:rsidR="0039744C" w:rsidRDefault="007E4C11">
          <w:pPr>
            <w:pStyle w:val="TOC2"/>
            <w:rPr>
              <w:rFonts w:eastAsiaTheme="minorEastAsia" w:cstheme="minorBidi"/>
              <w:noProof/>
              <w:szCs w:val="22"/>
            </w:rPr>
          </w:pPr>
          <w:hyperlink w:anchor="_Toc72481586" w:history="1">
            <w:r w:rsidR="0039744C" w:rsidRPr="007006E8">
              <w:rPr>
                <w:rStyle w:val="Hyperlink"/>
                <w:noProof/>
              </w:rPr>
              <w:t>Breakdown of hospital participation in the audit and responses at the patient level</w:t>
            </w:r>
            <w:r w:rsidR="0039744C">
              <w:rPr>
                <w:noProof/>
                <w:webHidden/>
              </w:rPr>
              <w:tab/>
            </w:r>
            <w:r w:rsidR="0039744C">
              <w:rPr>
                <w:noProof/>
                <w:webHidden/>
              </w:rPr>
              <w:fldChar w:fldCharType="begin"/>
            </w:r>
            <w:r w:rsidR="0039744C">
              <w:rPr>
                <w:noProof/>
                <w:webHidden/>
              </w:rPr>
              <w:instrText xml:space="preserve"> PAGEREF _Toc72481586 \h </w:instrText>
            </w:r>
            <w:r w:rsidR="0039744C">
              <w:rPr>
                <w:noProof/>
                <w:webHidden/>
              </w:rPr>
            </w:r>
            <w:r w:rsidR="0039744C">
              <w:rPr>
                <w:noProof/>
                <w:webHidden/>
              </w:rPr>
              <w:fldChar w:fldCharType="separate"/>
            </w:r>
            <w:r w:rsidR="002F18AB">
              <w:rPr>
                <w:noProof/>
                <w:webHidden/>
              </w:rPr>
              <w:t>21</w:t>
            </w:r>
            <w:r w:rsidR="0039744C">
              <w:rPr>
                <w:noProof/>
                <w:webHidden/>
              </w:rPr>
              <w:fldChar w:fldCharType="end"/>
            </w:r>
          </w:hyperlink>
        </w:p>
        <w:p w:rsidR="0039744C" w:rsidRDefault="007E4C11">
          <w:pPr>
            <w:pStyle w:val="TOC2"/>
            <w:rPr>
              <w:rFonts w:eastAsiaTheme="minorEastAsia" w:cstheme="minorBidi"/>
              <w:noProof/>
              <w:szCs w:val="22"/>
            </w:rPr>
          </w:pPr>
          <w:hyperlink w:anchor="_Toc72481587" w:history="1">
            <w:r w:rsidR="0039744C" w:rsidRPr="007006E8">
              <w:rPr>
                <w:rStyle w:val="Hyperlink"/>
                <w:noProof/>
              </w:rPr>
              <w:t>Compliance with NSMC safety features</w:t>
            </w:r>
            <w:r w:rsidR="0039744C">
              <w:rPr>
                <w:noProof/>
                <w:webHidden/>
              </w:rPr>
              <w:tab/>
            </w:r>
            <w:r w:rsidR="0039744C">
              <w:rPr>
                <w:noProof/>
                <w:webHidden/>
              </w:rPr>
              <w:fldChar w:fldCharType="begin"/>
            </w:r>
            <w:r w:rsidR="0039744C">
              <w:rPr>
                <w:noProof/>
                <w:webHidden/>
              </w:rPr>
              <w:instrText xml:space="preserve"> PAGEREF _Toc72481587 \h </w:instrText>
            </w:r>
            <w:r w:rsidR="0039744C">
              <w:rPr>
                <w:noProof/>
                <w:webHidden/>
              </w:rPr>
            </w:r>
            <w:r w:rsidR="0039744C">
              <w:rPr>
                <w:noProof/>
                <w:webHidden/>
              </w:rPr>
              <w:fldChar w:fldCharType="separate"/>
            </w:r>
            <w:r w:rsidR="002F18AB">
              <w:rPr>
                <w:noProof/>
                <w:webHidden/>
              </w:rPr>
              <w:t>21</w:t>
            </w:r>
            <w:r w:rsidR="0039744C">
              <w:rPr>
                <w:noProof/>
                <w:webHidden/>
              </w:rPr>
              <w:fldChar w:fldCharType="end"/>
            </w:r>
          </w:hyperlink>
        </w:p>
        <w:p w:rsidR="0039744C" w:rsidRDefault="007E4C11">
          <w:pPr>
            <w:pStyle w:val="TOC1"/>
            <w:tabs>
              <w:tab w:val="right" w:leader="dot" w:pos="9016"/>
            </w:tabs>
            <w:rPr>
              <w:rFonts w:eastAsiaTheme="minorEastAsia" w:cstheme="minorBidi"/>
              <w:b w:val="0"/>
              <w:bCs w:val="0"/>
              <w:noProof/>
              <w:color w:val="auto"/>
              <w:sz w:val="22"/>
              <w:szCs w:val="22"/>
            </w:rPr>
          </w:pPr>
          <w:hyperlink w:anchor="_Toc72481588" w:history="1">
            <w:r w:rsidR="0039744C" w:rsidRPr="007006E8">
              <w:rPr>
                <w:rStyle w:val="Hyperlink"/>
                <w:noProof/>
              </w:rPr>
              <w:t>Limitations</w:t>
            </w:r>
            <w:r w:rsidR="0039744C">
              <w:rPr>
                <w:noProof/>
                <w:webHidden/>
              </w:rPr>
              <w:tab/>
            </w:r>
            <w:r w:rsidR="0039744C">
              <w:rPr>
                <w:noProof/>
                <w:webHidden/>
              </w:rPr>
              <w:fldChar w:fldCharType="begin"/>
            </w:r>
            <w:r w:rsidR="0039744C">
              <w:rPr>
                <w:noProof/>
                <w:webHidden/>
              </w:rPr>
              <w:instrText xml:space="preserve"> PAGEREF _Toc72481588 \h </w:instrText>
            </w:r>
            <w:r w:rsidR="0039744C">
              <w:rPr>
                <w:noProof/>
                <w:webHidden/>
              </w:rPr>
            </w:r>
            <w:r w:rsidR="0039744C">
              <w:rPr>
                <w:noProof/>
                <w:webHidden/>
              </w:rPr>
              <w:fldChar w:fldCharType="separate"/>
            </w:r>
            <w:r w:rsidR="002F18AB">
              <w:rPr>
                <w:noProof/>
                <w:webHidden/>
              </w:rPr>
              <w:t>22</w:t>
            </w:r>
            <w:r w:rsidR="0039744C">
              <w:rPr>
                <w:noProof/>
                <w:webHidden/>
              </w:rPr>
              <w:fldChar w:fldCharType="end"/>
            </w:r>
          </w:hyperlink>
        </w:p>
        <w:p w:rsidR="0039744C" w:rsidRDefault="007E4C11">
          <w:pPr>
            <w:pStyle w:val="TOC2"/>
            <w:rPr>
              <w:rFonts w:eastAsiaTheme="minorEastAsia" w:cstheme="minorBidi"/>
              <w:noProof/>
              <w:szCs w:val="22"/>
            </w:rPr>
          </w:pPr>
          <w:hyperlink w:anchor="_Toc72481589" w:history="1">
            <w:r w:rsidR="0039744C" w:rsidRPr="007006E8">
              <w:rPr>
                <w:rStyle w:val="Hyperlink"/>
                <w:noProof/>
              </w:rPr>
              <w:t>Aggregated data, hospital and patient demographics</w:t>
            </w:r>
            <w:r w:rsidR="0039744C">
              <w:rPr>
                <w:noProof/>
                <w:webHidden/>
              </w:rPr>
              <w:tab/>
            </w:r>
            <w:r w:rsidR="0039744C">
              <w:rPr>
                <w:noProof/>
                <w:webHidden/>
              </w:rPr>
              <w:fldChar w:fldCharType="begin"/>
            </w:r>
            <w:r w:rsidR="0039744C">
              <w:rPr>
                <w:noProof/>
                <w:webHidden/>
              </w:rPr>
              <w:instrText xml:space="preserve"> PAGEREF _Toc72481589 \h </w:instrText>
            </w:r>
            <w:r w:rsidR="0039744C">
              <w:rPr>
                <w:noProof/>
                <w:webHidden/>
              </w:rPr>
            </w:r>
            <w:r w:rsidR="0039744C">
              <w:rPr>
                <w:noProof/>
                <w:webHidden/>
              </w:rPr>
              <w:fldChar w:fldCharType="separate"/>
            </w:r>
            <w:r w:rsidR="002F18AB">
              <w:rPr>
                <w:noProof/>
                <w:webHidden/>
              </w:rPr>
              <w:t>22</w:t>
            </w:r>
            <w:r w:rsidR="0039744C">
              <w:rPr>
                <w:noProof/>
                <w:webHidden/>
              </w:rPr>
              <w:fldChar w:fldCharType="end"/>
            </w:r>
          </w:hyperlink>
        </w:p>
        <w:p w:rsidR="0039744C" w:rsidRDefault="007E4C11">
          <w:pPr>
            <w:pStyle w:val="TOC2"/>
            <w:rPr>
              <w:rFonts w:eastAsiaTheme="minorEastAsia" w:cstheme="minorBidi"/>
              <w:noProof/>
              <w:szCs w:val="22"/>
            </w:rPr>
          </w:pPr>
          <w:hyperlink w:anchor="_Toc72481590" w:history="1">
            <w:r w:rsidR="0039744C" w:rsidRPr="007006E8">
              <w:rPr>
                <w:rStyle w:val="Hyperlink"/>
                <w:noProof/>
              </w:rPr>
              <w:t>Comparison to the NIMC national audit</w:t>
            </w:r>
            <w:r w:rsidR="0039744C">
              <w:rPr>
                <w:noProof/>
                <w:webHidden/>
              </w:rPr>
              <w:tab/>
            </w:r>
            <w:r w:rsidR="0039744C">
              <w:rPr>
                <w:noProof/>
                <w:webHidden/>
              </w:rPr>
              <w:fldChar w:fldCharType="begin"/>
            </w:r>
            <w:r w:rsidR="0039744C">
              <w:rPr>
                <w:noProof/>
                <w:webHidden/>
              </w:rPr>
              <w:instrText xml:space="preserve"> PAGEREF _Toc72481590 \h </w:instrText>
            </w:r>
            <w:r w:rsidR="0039744C">
              <w:rPr>
                <w:noProof/>
                <w:webHidden/>
              </w:rPr>
            </w:r>
            <w:r w:rsidR="0039744C">
              <w:rPr>
                <w:noProof/>
                <w:webHidden/>
              </w:rPr>
              <w:fldChar w:fldCharType="separate"/>
            </w:r>
            <w:r w:rsidR="002F18AB">
              <w:rPr>
                <w:noProof/>
                <w:webHidden/>
              </w:rPr>
              <w:t>22</w:t>
            </w:r>
            <w:r w:rsidR="0039744C">
              <w:rPr>
                <w:noProof/>
                <w:webHidden/>
              </w:rPr>
              <w:fldChar w:fldCharType="end"/>
            </w:r>
          </w:hyperlink>
        </w:p>
        <w:p w:rsidR="0039744C" w:rsidRDefault="007E4C11">
          <w:pPr>
            <w:pStyle w:val="TOC2"/>
            <w:rPr>
              <w:rFonts w:eastAsiaTheme="minorEastAsia" w:cstheme="minorBidi"/>
              <w:noProof/>
              <w:szCs w:val="22"/>
            </w:rPr>
          </w:pPr>
          <w:hyperlink w:anchor="_Toc72481591" w:history="1">
            <w:r w:rsidR="0039744C" w:rsidRPr="007006E8">
              <w:rPr>
                <w:rStyle w:val="Hyperlink"/>
                <w:noProof/>
              </w:rPr>
              <w:t>Use of a sampling method</w:t>
            </w:r>
            <w:r w:rsidR="0039744C">
              <w:rPr>
                <w:noProof/>
                <w:webHidden/>
              </w:rPr>
              <w:tab/>
            </w:r>
            <w:r w:rsidR="0039744C">
              <w:rPr>
                <w:noProof/>
                <w:webHidden/>
              </w:rPr>
              <w:fldChar w:fldCharType="begin"/>
            </w:r>
            <w:r w:rsidR="0039744C">
              <w:rPr>
                <w:noProof/>
                <w:webHidden/>
              </w:rPr>
              <w:instrText xml:space="preserve"> PAGEREF _Toc72481591 \h </w:instrText>
            </w:r>
            <w:r w:rsidR="0039744C">
              <w:rPr>
                <w:noProof/>
                <w:webHidden/>
              </w:rPr>
            </w:r>
            <w:r w:rsidR="0039744C">
              <w:rPr>
                <w:noProof/>
                <w:webHidden/>
              </w:rPr>
              <w:fldChar w:fldCharType="separate"/>
            </w:r>
            <w:r w:rsidR="002F18AB">
              <w:rPr>
                <w:noProof/>
                <w:webHidden/>
              </w:rPr>
              <w:t>22</w:t>
            </w:r>
            <w:r w:rsidR="0039744C">
              <w:rPr>
                <w:noProof/>
                <w:webHidden/>
              </w:rPr>
              <w:fldChar w:fldCharType="end"/>
            </w:r>
          </w:hyperlink>
        </w:p>
        <w:p w:rsidR="0039744C" w:rsidRDefault="007E4C11">
          <w:pPr>
            <w:pStyle w:val="TOC1"/>
            <w:tabs>
              <w:tab w:val="right" w:leader="dot" w:pos="9016"/>
            </w:tabs>
            <w:rPr>
              <w:rFonts w:eastAsiaTheme="minorEastAsia" w:cstheme="minorBidi"/>
              <w:b w:val="0"/>
              <w:bCs w:val="0"/>
              <w:noProof/>
              <w:color w:val="auto"/>
              <w:sz w:val="22"/>
              <w:szCs w:val="22"/>
            </w:rPr>
          </w:pPr>
          <w:hyperlink w:anchor="_Toc72481592" w:history="1">
            <w:r w:rsidR="0039744C" w:rsidRPr="007006E8">
              <w:rPr>
                <w:rStyle w:val="Hyperlink"/>
                <w:noProof/>
              </w:rPr>
              <w:t>Recommendations</w:t>
            </w:r>
            <w:r w:rsidR="0039744C">
              <w:rPr>
                <w:noProof/>
                <w:webHidden/>
              </w:rPr>
              <w:tab/>
            </w:r>
            <w:r w:rsidR="0039744C">
              <w:rPr>
                <w:noProof/>
                <w:webHidden/>
              </w:rPr>
              <w:fldChar w:fldCharType="begin"/>
            </w:r>
            <w:r w:rsidR="0039744C">
              <w:rPr>
                <w:noProof/>
                <w:webHidden/>
              </w:rPr>
              <w:instrText xml:space="preserve"> PAGEREF _Toc72481592 \h </w:instrText>
            </w:r>
            <w:r w:rsidR="0039744C">
              <w:rPr>
                <w:noProof/>
                <w:webHidden/>
              </w:rPr>
            </w:r>
            <w:r w:rsidR="0039744C">
              <w:rPr>
                <w:noProof/>
                <w:webHidden/>
              </w:rPr>
              <w:fldChar w:fldCharType="separate"/>
            </w:r>
            <w:r w:rsidR="002F18AB">
              <w:rPr>
                <w:noProof/>
                <w:webHidden/>
              </w:rPr>
              <w:t>22</w:t>
            </w:r>
            <w:r w:rsidR="0039744C">
              <w:rPr>
                <w:noProof/>
                <w:webHidden/>
              </w:rPr>
              <w:fldChar w:fldCharType="end"/>
            </w:r>
          </w:hyperlink>
        </w:p>
        <w:p w:rsidR="0039744C" w:rsidRDefault="007E4C11">
          <w:pPr>
            <w:pStyle w:val="TOC2"/>
            <w:rPr>
              <w:rFonts w:eastAsiaTheme="minorEastAsia" w:cstheme="minorBidi"/>
              <w:noProof/>
              <w:szCs w:val="22"/>
            </w:rPr>
          </w:pPr>
          <w:hyperlink w:anchor="_Toc72481593" w:history="1">
            <w:r w:rsidR="0039744C" w:rsidRPr="007006E8">
              <w:rPr>
                <w:rStyle w:val="Hyperlink"/>
                <w:noProof/>
              </w:rPr>
              <w:t>Recommendation 1</w:t>
            </w:r>
            <w:r w:rsidR="0039744C">
              <w:rPr>
                <w:noProof/>
                <w:webHidden/>
              </w:rPr>
              <w:tab/>
            </w:r>
            <w:r w:rsidR="0039744C">
              <w:rPr>
                <w:noProof/>
                <w:webHidden/>
              </w:rPr>
              <w:fldChar w:fldCharType="begin"/>
            </w:r>
            <w:r w:rsidR="0039744C">
              <w:rPr>
                <w:noProof/>
                <w:webHidden/>
              </w:rPr>
              <w:instrText xml:space="preserve"> PAGEREF _Toc72481593 \h </w:instrText>
            </w:r>
            <w:r w:rsidR="0039744C">
              <w:rPr>
                <w:noProof/>
                <w:webHidden/>
              </w:rPr>
            </w:r>
            <w:r w:rsidR="0039744C">
              <w:rPr>
                <w:noProof/>
                <w:webHidden/>
              </w:rPr>
              <w:fldChar w:fldCharType="separate"/>
            </w:r>
            <w:r w:rsidR="002F18AB">
              <w:rPr>
                <w:noProof/>
                <w:webHidden/>
              </w:rPr>
              <w:t>22</w:t>
            </w:r>
            <w:r w:rsidR="0039744C">
              <w:rPr>
                <w:noProof/>
                <w:webHidden/>
              </w:rPr>
              <w:fldChar w:fldCharType="end"/>
            </w:r>
          </w:hyperlink>
        </w:p>
        <w:p w:rsidR="0039744C" w:rsidRDefault="007E4C11">
          <w:pPr>
            <w:pStyle w:val="TOC2"/>
            <w:rPr>
              <w:rFonts w:eastAsiaTheme="minorEastAsia" w:cstheme="minorBidi"/>
              <w:noProof/>
              <w:szCs w:val="22"/>
            </w:rPr>
          </w:pPr>
          <w:hyperlink w:anchor="_Toc72481594" w:history="1">
            <w:r w:rsidR="0039744C" w:rsidRPr="007006E8">
              <w:rPr>
                <w:rStyle w:val="Hyperlink"/>
                <w:noProof/>
              </w:rPr>
              <w:t>Recommendation 2</w:t>
            </w:r>
            <w:r w:rsidR="0039744C">
              <w:rPr>
                <w:noProof/>
                <w:webHidden/>
              </w:rPr>
              <w:tab/>
            </w:r>
            <w:r w:rsidR="0039744C">
              <w:rPr>
                <w:noProof/>
                <w:webHidden/>
              </w:rPr>
              <w:fldChar w:fldCharType="begin"/>
            </w:r>
            <w:r w:rsidR="0039744C">
              <w:rPr>
                <w:noProof/>
                <w:webHidden/>
              </w:rPr>
              <w:instrText xml:space="preserve"> PAGEREF _Toc72481594 \h </w:instrText>
            </w:r>
            <w:r w:rsidR="0039744C">
              <w:rPr>
                <w:noProof/>
                <w:webHidden/>
              </w:rPr>
            </w:r>
            <w:r w:rsidR="0039744C">
              <w:rPr>
                <w:noProof/>
                <w:webHidden/>
              </w:rPr>
              <w:fldChar w:fldCharType="separate"/>
            </w:r>
            <w:r w:rsidR="002F18AB">
              <w:rPr>
                <w:noProof/>
                <w:webHidden/>
              </w:rPr>
              <w:t>23</w:t>
            </w:r>
            <w:r w:rsidR="0039744C">
              <w:rPr>
                <w:noProof/>
                <w:webHidden/>
              </w:rPr>
              <w:fldChar w:fldCharType="end"/>
            </w:r>
          </w:hyperlink>
        </w:p>
        <w:p w:rsidR="0039744C" w:rsidRDefault="007E4C11">
          <w:pPr>
            <w:pStyle w:val="TOC2"/>
            <w:rPr>
              <w:rFonts w:eastAsiaTheme="minorEastAsia" w:cstheme="minorBidi"/>
              <w:noProof/>
              <w:szCs w:val="22"/>
            </w:rPr>
          </w:pPr>
          <w:hyperlink w:anchor="_Toc72481595" w:history="1">
            <w:r w:rsidR="0039744C" w:rsidRPr="007006E8">
              <w:rPr>
                <w:rStyle w:val="Hyperlink"/>
                <w:noProof/>
              </w:rPr>
              <w:t>Recommendation 3</w:t>
            </w:r>
            <w:r w:rsidR="0039744C">
              <w:rPr>
                <w:noProof/>
                <w:webHidden/>
              </w:rPr>
              <w:tab/>
            </w:r>
            <w:r w:rsidR="0039744C">
              <w:rPr>
                <w:noProof/>
                <w:webHidden/>
              </w:rPr>
              <w:fldChar w:fldCharType="begin"/>
            </w:r>
            <w:r w:rsidR="0039744C">
              <w:rPr>
                <w:noProof/>
                <w:webHidden/>
              </w:rPr>
              <w:instrText xml:space="preserve"> PAGEREF _Toc72481595 \h </w:instrText>
            </w:r>
            <w:r w:rsidR="0039744C">
              <w:rPr>
                <w:noProof/>
                <w:webHidden/>
              </w:rPr>
            </w:r>
            <w:r w:rsidR="0039744C">
              <w:rPr>
                <w:noProof/>
                <w:webHidden/>
              </w:rPr>
              <w:fldChar w:fldCharType="separate"/>
            </w:r>
            <w:r w:rsidR="002F18AB">
              <w:rPr>
                <w:noProof/>
                <w:webHidden/>
              </w:rPr>
              <w:t>23</w:t>
            </w:r>
            <w:r w:rsidR="0039744C">
              <w:rPr>
                <w:noProof/>
                <w:webHidden/>
              </w:rPr>
              <w:fldChar w:fldCharType="end"/>
            </w:r>
          </w:hyperlink>
        </w:p>
        <w:p w:rsidR="0039744C" w:rsidRDefault="007E4C11">
          <w:pPr>
            <w:pStyle w:val="TOC1"/>
            <w:tabs>
              <w:tab w:val="right" w:leader="dot" w:pos="9016"/>
            </w:tabs>
            <w:rPr>
              <w:rFonts w:eastAsiaTheme="minorEastAsia" w:cstheme="minorBidi"/>
              <w:b w:val="0"/>
              <w:bCs w:val="0"/>
              <w:noProof/>
              <w:color w:val="auto"/>
              <w:sz w:val="22"/>
              <w:szCs w:val="22"/>
            </w:rPr>
          </w:pPr>
          <w:hyperlink w:anchor="_Toc72481596" w:history="1">
            <w:r w:rsidR="0039744C" w:rsidRPr="007006E8">
              <w:rPr>
                <w:rStyle w:val="Hyperlink"/>
                <w:noProof/>
              </w:rPr>
              <w:t>Conclusions</w:t>
            </w:r>
            <w:r w:rsidR="0039744C">
              <w:rPr>
                <w:noProof/>
                <w:webHidden/>
              </w:rPr>
              <w:tab/>
            </w:r>
            <w:r w:rsidR="0039744C">
              <w:rPr>
                <w:noProof/>
                <w:webHidden/>
              </w:rPr>
              <w:fldChar w:fldCharType="begin"/>
            </w:r>
            <w:r w:rsidR="0039744C">
              <w:rPr>
                <w:noProof/>
                <w:webHidden/>
              </w:rPr>
              <w:instrText xml:space="preserve"> PAGEREF _Toc72481596 \h </w:instrText>
            </w:r>
            <w:r w:rsidR="0039744C">
              <w:rPr>
                <w:noProof/>
                <w:webHidden/>
              </w:rPr>
            </w:r>
            <w:r w:rsidR="0039744C">
              <w:rPr>
                <w:noProof/>
                <w:webHidden/>
              </w:rPr>
              <w:fldChar w:fldCharType="separate"/>
            </w:r>
            <w:r w:rsidR="002F18AB">
              <w:rPr>
                <w:noProof/>
                <w:webHidden/>
              </w:rPr>
              <w:t>23</w:t>
            </w:r>
            <w:r w:rsidR="0039744C">
              <w:rPr>
                <w:noProof/>
                <w:webHidden/>
              </w:rPr>
              <w:fldChar w:fldCharType="end"/>
            </w:r>
          </w:hyperlink>
        </w:p>
        <w:p w:rsidR="0039744C" w:rsidRDefault="007E4C11">
          <w:pPr>
            <w:pStyle w:val="TOC1"/>
            <w:tabs>
              <w:tab w:val="right" w:leader="dot" w:pos="9016"/>
            </w:tabs>
            <w:rPr>
              <w:rFonts w:eastAsiaTheme="minorEastAsia" w:cstheme="minorBidi"/>
              <w:b w:val="0"/>
              <w:bCs w:val="0"/>
              <w:noProof/>
              <w:color w:val="auto"/>
              <w:sz w:val="22"/>
              <w:szCs w:val="22"/>
            </w:rPr>
          </w:pPr>
          <w:hyperlink w:anchor="_Toc72481597" w:history="1">
            <w:r w:rsidR="0039744C" w:rsidRPr="007006E8">
              <w:rPr>
                <w:rStyle w:val="Hyperlink"/>
                <w:noProof/>
              </w:rPr>
              <w:t>Appendices</w:t>
            </w:r>
            <w:r w:rsidR="0039744C">
              <w:rPr>
                <w:noProof/>
                <w:webHidden/>
              </w:rPr>
              <w:tab/>
            </w:r>
            <w:r w:rsidR="0039744C">
              <w:rPr>
                <w:noProof/>
                <w:webHidden/>
              </w:rPr>
              <w:fldChar w:fldCharType="begin"/>
            </w:r>
            <w:r w:rsidR="0039744C">
              <w:rPr>
                <w:noProof/>
                <w:webHidden/>
              </w:rPr>
              <w:instrText xml:space="preserve"> PAGEREF _Toc72481597 \h </w:instrText>
            </w:r>
            <w:r w:rsidR="0039744C">
              <w:rPr>
                <w:noProof/>
                <w:webHidden/>
              </w:rPr>
            </w:r>
            <w:r w:rsidR="0039744C">
              <w:rPr>
                <w:noProof/>
                <w:webHidden/>
              </w:rPr>
              <w:fldChar w:fldCharType="separate"/>
            </w:r>
            <w:r w:rsidR="002F18AB">
              <w:rPr>
                <w:noProof/>
                <w:webHidden/>
              </w:rPr>
              <w:t>24</w:t>
            </w:r>
            <w:r w:rsidR="0039744C">
              <w:rPr>
                <w:noProof/>
                <w:webHidden/>
              </w:rPr>
              <w:fldChar w:fldCharType="end"/>
            </w:r>
          </w:hyperlink>
        </w:p>
        <w:p w:rsidR="0039744C" w:rsidRDefault="007E4C11">
          <w:pPr>
            <w:pStyle w:val="TOC2"/>
            <w:rPr>
              <w:rFonts w:eastAsiaTheme="minorEastAsia" w:cstheme="minorBidi"/>
              <w:noProof/>
              <w:szCs w:val="22"/>
            </w:rPr>
          </w:pPr>
          <w:hyperlink w:anchor="_Toc72481598" w:history="1">
            <w:r w:rsidR="0039744C" w:rsidRPr="007006E8">
              <w:rPr>
                <w:rStyle w:val="Hyperlink"/>
                <w:noProof/>
              </w:rPr>
              <w:t>Appendix 1 – Best practice indicators linked to NSQHS Standard 4: Medication Safety</w:t>
            </w:r>
            <w:r w:rsidR="0039744C" w:rsidRPr="007006E8">
              <w:rPr>
                <w:rStyle w:val="Hyperlink"/>
                <w:noProof/>
                <w:vertAlign w:val="superscript"/>
              </w:rPr>
              <w:t>2</w:t>
            </w:r>
            <w:r w:rsidR="0039744C" w:rsidRPr="007006E8">
              <w:rPr>
                <w:rStyle w:val="Hyperlink"/>
                <w:noProof/>
              </w:rPr>
              <w:t xml:space="preserve"> and National QUM Indicators for Australian Hospitals</w:t>
            </w:r>
            <w:r w:rsidR="0039744C" w:rsidRPr="007006E8">
              <w:rPr>
                <w:rStyle w:val="Hyperlink"/>
                <w:noProof/>
                <w:vertAlign w:val="superscript"/>
              </w:rPr>
              <w:t>3</w:t>
            </w:r>
            <w:r w:rsidR="0039744C">
              <w:rPr>
                <w:noProof/>
                <w:webHidden/>
              </w:rPr>
              <w:tab/>
            </w:r>
            <w:r w:rsidR="0039744C">
              <w:rPr>
                <w:noProof/>
                <w:webHidden/>
              </w:rPr>
              <w:fldChar w:fldCharType="begin"/>
            </w:r>
            <w:r w:rsidR="0039744C">
              <w:rPr>
                <w:noProof/>
                <w:webHidden/>
              </w:rPr>
              <w:instrText xml:space="preserve"> PAGEREF _Toc72481598 \h </w:instrText>
            </w:r>
            <w:r w:rsidR="0039744C">
              <w:rPr>
                <w:noProof/>
                <w:webHidden/>
              </w:rPr>
            </w:r>
            <w:r w:rsidR="0039744C">
              <w:rPr>
                <w:noProof/>
                <w:webHidden/>
              </w:rPr>
              <w:fldChar w:fldCharType="separate"/>
            </w:r>
            <w:r w:rsidR="002F18AB">
              <w:rPr>
                <w:noProof/>
                <w:webHidden/>
              </w:rPr>
              <w:t>24</w:t>
            </w:r>
            <w:r w:rsidR="0039744C">
              <w:rPr>
                <w:noProof/>
                <w:webHidden/>
              </w:rPr>
              <w:fldChar w:fldCharType="end"/>
            </w:r>
          </w:hyperlink>
        </w:p>
        <w:p w:rsidR="0039744C" w:rsidRDefault="007E4C11">
          <w:pPr>
            <w:pStyle w:val="TOC1"/>
            <w:tabs>
              <w:tab w:val="right" w:leader="dot" w:pos="9016"/>
            </w:tabs>
            <w:rPr>
              <w:rFonts w:eastAsiaTheme="minorEastAsia" w:cstheme="minorBidi"/>
              <w:b w:val="0"/>
              <w:bCs w:val="0"/>
              <w:noProof/>
              <w:color w:val="auto"/>
              <w:sz w:val="22"/>
              <w:szCs w:val="22"/>
            </w:rPr>
          </w:pPr>
          <w:hyperlink w:anchor="_Toc72481599" w:history="1">
            <w:r w:rsidR="0039744C" w:rsidRPr="007006E8">
              <w:rPr>
                <w:rStyle w:val="Hyperlink"/>
                <w:noProof/>
              </w:rPr>
              <w:t>References</w:t>
            </w:r>
            <w:r w:rsidR="0039744C">
              <w:rPr>
                <w:noProof/>
                <w:webHidden/>
              </w:rPr>
              <w:tab/>
            </w:r>
            <w:r w:rsidR="0039744C">
              <w:rPr>
                <w:noProof/>
                <w:webHidden/>
              </w:rPr>
              <w:fldChar w:fldCharType="begin"/>
            </w:r>
            <w:r w:rsidR="0039744C">
              <w:rPr>
                <w:noProof/>
                <w:webHidden/>
              </w:rPr>
              <w:instrText xml:space="preserve"> PAGEREF _Toc72481599 \h </w:instrText>
            </w:r>
            <w:r w:rsidR="0039744C">
              <w:rPr>
                <w:noProof/>
                <w:webHidden/>
              </w:rPr>
            </w:r>
            <w:r w:rsidR="0039744C">
              <w:rPr>
                <w:noProof/>
                <w:webHidden/>
              </w:rPr>
              <w:fldChar w:fldCharType="separate"/>
            </w:r>
            <w:r w:rsidR="002F18AB">
              <w:rPr>
                <w:noProof/>
                <w:webHidden/>
              </w:rPr>
              <w:t>28</w:t>
            </w:r>
            <w:r w:rsidR="0039744C">
              <w:rPr>
                <w:noProof/>
                <w:webHidden/>
              </w:rPr>
              <w:fldChar w:fldCharType="end"/>
            </w:r>
          </w:hyperlink>
        </w:p>
        <w:p w:rsidR="0039744C" w:rsidRDefault="007E4C11">
          <w:pPr>
            <w:pStyle w:val="TOC1"/>
            <w:tabs>
              <w:tab w:val="right" w:leader="dot" w:pos="9016"/>
            </w:tabs>
            <w:rPr>
              <w:rFonts w:eastAsiaTheme="minorEastAsia" w:cstheme="minorBidi"/>
              <w:b w:val="0"/>
              <w:bCs w:val="0"/>
              <w:noProof/>
              <w:color w:val="auto"/>
              <w:sz w:val="22"/>
              <w:szCs w:val="22"/>
            </w:rPr>
          </w:pPr>
          <w:hyperlink w:anchor="_Toc72481600" w:history="1">
            <w:r w:rsidR="0039744C" w:rsidRPr="007006E8">
              <w:rPr>
                <w:rStyle w:val="Hyperlink"/>
                <w:noProof/>
              </w:rPr>
              <w:t>Acknowledgements</w:t>
            </w:r>
            <w:r w:rsidR="0039744C">
              <w:rPr>
                <w:noProof/>
                <w:webHidden/>
              </w:rPr>
              <w:tab/>
            </w:r>
            <w:r w:rsidR="0039744C">
              <w:rPr>
                <w:noProof/>
                <w:webHidden/>
              </w:rPr>
              <w:fldChar w:fldCharType="begin"/>
            </w:r>
            <w:r w:rsidR="0039744C">
              <w:rPr>
                <w:noProof/>
                <w:webHidden/>
              </w:rPr>
              <w:instrText xml:space="preserve"> PAGEREF _Toc72481600 \h </w:instrText>
            </w:r>
            <w:r w:rsidR="0039744C">
              <w:rPr>
                <w:noProof/>
                <w:webHidden/>
              </w:rPr>
            </w:r>
            <w:r w:rsidR="0039744C">
              <w:rPr>
                <w:noProof/>
                <w:webHidden/>
              </w:rPr>
              <w:fldChar w:fldCharType="separate"/>
            </w:r>
            <w:r w:rsidR="002F18AB">
              <w:rPr>
                <w:noProof/>
                <w:webHidden/>
              </w:rPr>
              <w:t>28</w:t>
            </w:r>
            <w:r w:rsidR="0039744C">
              <w:rPr>
                <w:noProof/>
                <w:webHidden/>
              </w:rPr>
              <w:fldChar w:fldCharType="end"/>
            </w:r>
          </w:hyperlink>
        </w:p>
        <w:p w:rsidR="00865932" w:rsidRDefault="009D4706" w:rsidP="00A10B26">
          <w:pPr>
            <w:rPr>
              <w:noProof/>
            </w:rPr>
            <w:sectPr w:rsidR="00865932" w:rsidSect="000A4C01">
              <w:footerReference w:type="default" r:id="rId14"/>
              <w:pgSz w:w="11906" w:h="16838"/>
              <w:pgMar w:top="1440" w:right="1440" w:bottom="1440" w:left="1440" w:header="708" w:footer="708" w:gutter="0"/>
              <w:pgNumType w:start="1"/>
              <w:cols w:space="708"/>
              <w:docGrid w:linePitch="360"/>
            </w:sectPr>
          </w:pPr>
          <w:r>
            <w:rPr>
              <w:rFonts w:cstheme="minorHAnsi"/>
              <w:color w:val="1178A2" w:themeColor="text2"/>
              <w:sz w:val="24"/>
              <w:szCs w:val="20"/>
            </w:rPr>
            <w:fldChar w:fldCharType="end"/>
          </w:r>
        </w:p>
      </w:sdtContent>
    </w:sdt>
    <w:p w:rsidR="00865932" w:rsidRDefault="00865932" w:rsidP="00865932">
      <w:pPr>
        <w:pStyle w:val="Heading1"/>
      </w:pPr>
      <w:bookmarkStart w:id="9" w:name="_Toc72481560"/>
      <w:bookmarkStart w:id="10" w:name="_Toc476822635"/>
      <w:bookmarkStart w:id="11" w:name="_Toc476822656"/>
      <w:bookmarkStart w:id="12" w:name="_Toc476822856"/>
      <w:bookmarkEnd w:id="2"/>
      <w:bookmarkEnd w:id="3"/>
      <w:bookmarkEnd w:id="4"/>
      <w:bookmarkEnd w:id="5"/>
      <w:bookmarkEnd w:id="6"/>
      <w:r>
        <w:t>Introduction</w:t>
      </w:r>
      <w:bookmarkEnd w:id="9"/>
    </w:p>
    <w:bookmarkEnd w:id="10"/>
    <w:bookmarkEnd w:id="11"/>
    <w:bookmarkEnd w:id="12"/>
    <w:p w:rsidR="00B94C9D" w:rsidRPr="00BC302F" w:rsidRDefault="00B94C9D" w:rsidP="00B94C9D">
      <w:r w:rsidRPr="003C30FD">
        <w:t xml:space="preserve">The focus of </w:t>
      </w:r>
      <w:r>
        <w:t xml:space="preserve">the </w:t>
      </w:r>
      <w:r w:rsidR="007541F5" w:rsidRPr="007541F5">
        <w:t>National Standard Medication Chart (NSMC)</w:t>
      </w:r>
      <w:r w:rsidR="007541F5">
        <w:t xml:space="preserve"> </w:t>
      </w:r>
      <w:r>
        <w:t>national</w:t>
      </w:r>
      <w:r w:rsidRPr="003C30FD">
        <w:t xml:space="preserve"> audit is to drive local safety and quality improvements in medicines management through use of the NSMC</w:t>
      </w:r>
      <w:r w:rsidR="00ED40C2">
        <w:t xml:space="preserve"> across Australia</w:t>
      </w:r>
      <w:r w:rsidRPr="003C30FD">
        <w:t>.</w:t>
      </w:r>
      <w:r>
        <w:t xml:space="preserve"> </w:t>
      </w:r>
      <w:r w:rsidRPr="00BC302F">
        <w:t xml:space="preserve">The </w:t>
      </w:r>
      <w:r>
        <w:t xml:space="preserve">NSMC </w:t>
      </w:r>
      <w:r w:rsidRPr="00BC302F">
        <w:t xml:space="preserve">national audit was conducted between 21 September </w:t>
      </w:r>
      <w:r>
        <w:t xml:space="preserve">2020 to </w:t>
      </w:r>
      <w:r w:rsidRPr="00BC302F">
        <w:t xml:space="preserve">31 October 2020 for participating hospitals across all </w:t>
      </w:r>
      <w:r w:rsidR="00ED40C2">
        <w:t xml:space="preserve">Australian </w:t>
      </w:r>
      <w:r w:rsidRPr="00BC302F">
        <w:t>states and territories, including private hospitals.</w:t>
      </w:r>
    </w:p>
    <w:p w:rsidR="00667623" w:rsidRPr="003C30FD" w:rsidRDefault="0044644F" w:rsidP="00A042D4">
      <w:r w:rsidRPr="003C30FD">
        <w:t>This report outlines the finding</w:t>
      </w:r>
      <w:r w:rsidR="008C4BBC" w:rsidRPr="003C30FD">
        <w:t>s</w:t>
      </w:r>
      <w:r w:rsidR="008A4AED" w:rsidRPr="003C30FD">
        <w:t xml:space="preserve"> and recommendations</w:t>
      </w:r>
      <w:r w:rsidR="008C4BBC" w:rsidRPr="003C30FD">
        <w:t xml:space="preserve"> </w:t>
      </w:r>
      <w:r w:rsidR="003F3E9E">
        <w:t>from</w:t>
      </w:r>
      <w:r w:rsidR="003F3E9E" w:rsidRPr="003C30FD">
        <w:t xml:space="preserve"> </w:t>
      </w:r>
      <w:r w:rsidR="00AC02D2" w:rsidRPr="003C30FD">
        <w:t>the</w:t>
      </w:r>
      <w:r w:rsidR="00A848F8" w:rsidRPr="003C30FD">
        <w:t xml:space="preserve"> </w:t>
      </w:r>
      <w:r w:rsidR="00E22607" w:rsidRPr="003C30FD">
        <w:t>2020</w:t>
      </w:r>
      <w:r w:rsidR="00E22607">
        <w:t xml:space="preserve"> </w:t>
      </w:r>
      <w:r w:rsidR="00A848F8" w:rsidRPr="003C30FD">
        <w:t>National Standard Medication C</w:t>
      </w:r>
      <w:r w:rsidR="008C4BBC" w:rsidRPr="003C30FD">
        <w:t xml:space="preserve">hart (NSMC) </w:t>
      </w:r>
      <w:r w:rsidR="000F266A" w:rsidRPr="003C30FD">
        <w:t xml:space="preserve">national </w:t>
      </w:r>
      <w:r w:rsidR="008C4BBC" w:rsidRPr="003C30FD">
        <w:t>audit</w:t>
      </w:r>
      <w:r w:rsidR="003F3E9E">
        <w:t xml:space="preserve">. </w:t>
      </w:r>
      <w:r w:rsidR="008A52FC">
        <w:t>T</w:t>
      </w:r>
      <w:r w:rsidR="003F3E9E">
        <w:t>his report also draws comparisons with</w:t>
      </w:r>
      <w:r w:rsidR="00303720" w:rsidRPr="003C30FD">
        <w:t xml:space="preserve"> </w:t>
      </w:r>
      <w:r w:rsidR="00E971C1">
        <w:t>the</w:t>
      </w:r>
      <w:r w:rsidR="00A74C43" w:rsidRPr="003C30FD">
        <w:t xml:space="preserve"> </w:t>
      </w:r>
      <w:r w:rsidR="00D42A21">
        <w:t xml:space="preserve">most recent </w:t>
      </w:r>
      <w:r w:rsidR="00A74C43" w:rsidRPr="003C30FD">
        <w:t xml:space="preserve">NSMC </w:t>
      </w:r>
      <w:r w:rsidR="00A408C4">
        <w:t>n</w:t>
      </w:r>
      <w:r w:rsidR="00A74C43" w:rsidRPr="003C30FD">
        <w:t xml:space="preserve">ational </w:t>
      </w:r>
      <w:r w:rsidR="0069440D" w:rsidRPr="003C30FD">
        <w:t>audi</w:t>
      </w:r>
      <w:r w:rsidR="003C30FD">
        <w:t>t</w:t>
      </w:r>
      <w:r w:rsidR="003C30FD" w:rsidRPr="003C30FD">
        <w:rPr>
          <w:vertAlign w:val="superscript"/>
        </w:rPr>
        <w:fldChar w:fldCharType="begin"/>
      </w:r>
      <w:r w:rsidR="003C30FD">
        <w:rPr>
          <w:vertAlign w:val="superscript"/>
        </w:rPr>
        <w:instrText xml:space="preserve"> ADDIN EN.CITE &lt;EndNote&gt;&lt;Cite&gt;&lt;Author&gt;Australian Commission on Safety and Quality in Health Care&lt;/Author&gt;&lt;Year&gt;2019&lt;/Year&gt;&lt;RecNum&gt;2&lt;/RecNum&gt;&lt;DisplayText&gt;1&lt;/DisplayText&gt;&lt;record&gt;&lt;rec-number&gt;2&lt;/rec-number&gt;&lt;foreign-keys&gt;&lt;key app="EN" db-id="dpx2pdpfwwsxr7ezp0s5r2f8tv2v9fz5a0tf" timestamp="1615758641"&gt;2&lt;/key&gt;&lt;/foreign-keys&gt;&lt;ref-type name="Report"&gt;27&lt;/ref-type&gt;&lt;contributors&gt;&lt;authors&gt;&lt;author&gt;Australian Commission on Safety and Quality in Health Care,&lt;/author&gt;&lt;/authors&gt;&lt;tertiary-authors&gt;&lt;author&gt;ACSQHC&lt;/author&gt;&lt;/tertiary-authors&gt;&lt;/contributors&gt;&lt;titles&gt;&lt;title&gt;National Standard Medication Chart - National audit summary report 2018.&lt;/title&gt;&lt;/titles&gt;&lt;dates&gt;&lt;year&gt;2019&lt;/year&gt;&lt;/dates&gt;&lt;pub-location&gt;Sydney&lt;/pub-location&gt;&lt;urls&gt;&lt;/urls&gt;&lt;/record&gt;&lt;/Cite&gt;&lt;/EndNote&gt;</w:instrText>
      </w:r>
      <w:r w:rsidR="003C30FD" w:rsidRPr="003C30FD">
        <w:rPr>
          <w:vertAlign w:val="superscript"/>
        </w:rPr>
        <w:fldChar w:fldCharType="separate"/>
      </w:r>
      <w:r w:rsidR="003C30FD">
        <w:rPr>
          <w:noProof/>
          <w:vertAlign w:val="superscript"/>
        </w:rPr>
        <w:t>1</w:t>
      </w:r>
      <w:r w:rsidR="003C30FD" w:rsidRPr="003C30FD">
        <w:rPr>
          <w:vertAlign w:val="superscript"/>
        </w:rPr>
        <w:fldChar w:fldCharType="end"/>
      </w:r>
      <w:r w:rsidR="00D42A21">
        <w:t xml:space="preserve"> (conducted in 2018) </w:t>
      </w:r>
      <w:r w:rsidR="003F3E9E">
        <w:t xml:space="preserve">to provide further </w:t>
      </w:r>
      <w:r w:rsidR="00E971C1">
        <w:t>context and insight</w:t>
      </w:r>
      <w:r w:rsidR="003F3E9E">
        <w:t>.</w:t>
      </w:r>
      <w:r w:rsidR="003C30FD">
        <w:t xml:space="preserve"> </w:t>
      </w:r>
      <w:r w:rsidR="008A52FC">
        <w:t>A</w:t>
      </w:r>
      <w:r w:rsidRPr="003C30FD">
        <w:t>udit</w:t>
      </w:r>
      <w:r w:rsidR="000F266A" w:rsidRPr="003C30FD">
        <w:t xml:space="preserve"> </w:t>
      </w:r>
      <w:r w:rsidR="008769BE" w:rsidRPr="003C30FD">
        <w:t>indicators</w:t>
      </w:r>
      <w:r w:rsidR="000F266A" w:rsidRPr="003C30FD">
        <w:t xml:space="preserve"> are</w:t>
      </w:r>
      <w:r w:rsidR="00774630" w:rsidRPr="003C30FD">
        <w:t xml:space="preserve"> </w:t>
      </w:r>
      <w:r w:rsidR="000F266A" w:rsidRPr="003C30FD">
        <w:t xml:space="preserve">linked to the </w:t>
      </w:r>
      <w:r w:rsidR="00D42A21">
        <w:t xml:space="preserve">Medication Safety standard of the </w:t>
      </w:r>
      <w:r w:rsidR="000F266A" w:rsidRPr="003C30FD">
        <w:t>National Saf</w:t>
      </w:r>
      <w:r w:rsidRPr="003C30FD">
        <w:t>ety and Quality Health Service (</w:t>
      </w:r>
      <w:r w:rsidR="000F266A" w:rsidRPr="003C30FD">
        <w:t xml:space="preserve">NSQHS) </w:t>
      </w:r>
      <w:r w:rsidR="00D42A21">
        <w:t>Standards</w:t>
      </w:r>
      <w:r w:rsidR="003C30FD" w:rsidRPr="003C30FD">
        <w:rPr>
          <w:vertAlign w:val="superscript"/>
        </w:rPr>
        <w:fldChar w:fldCharType="begin"/>
      </w:r>
      <w:r w:rsidR="003C30FD" w:rsidRPr="003C30FD">
        <w:rPr>
          <w:vertAlign w:val="superscript"/>
        </w:rPr>
        <w:instrText xml:space="preserve"> ADDIN EN.CITE &lt;EndNote&gt;&lt;Cite&gt;&lt;Author&gt;Australian Commission on Safety and Quality in Health Care&lt;/Author&gt;&lt;Year&gt;2017&lt;/Year&gt;&lt;RecNum&gt;3&lt;/RecNum&gt;&lt;DisplayText&gt;2&lt;/DisplayText&gt;&lt;record&gt;&lt;rec-number&gt;3&lt;/rec-number&gt;&lt;foreign-keys&gt;&lt;key app="EN" db-id="dpx2pdpfwwsxr7ezp0s5r2f8tv2v9fz5a0tf" timestamp="1615758813"&gt;3&lt;/key&gt;&lt;/foreign-keys&gt;&lt;ref-type name="Report"&gt;27&lt;/ref-type&gt;&lt;contributors&gt;&lt;authors&gt;&lt;author&gt;Australian Commission on Safety and Quality in Health Care,&lt;/author&gt;&lt;/authors&gt;&lt;tertiary-authors&gt;&lt;author&gt;ACSQHC&lt;/author&gt;&lt;/tertiary-authors&gt;&lt;/contributors&gt;&lt;titles&gt;&lt;title&gt;National Safety and Quality Health Service Standards. 2nd ed.&lt;/title&gt;&lt;/titles&gt;&lt;dates&gt;&lt;year&gt;2017&lt;/year&gt;&lt;/dates&gt;&lt;pub-location&gt;Sydney&lt;/pub-location&gt;&lt;urls&gt;&lt;/urls&gt;&lt;/record&gt;&lt;/Cite&gt;&lt;/EndNote&gt;</w:instrText>
      </w:r>
      <w:r w:rsidR="003C30FD" w:rsidRPr="003C30FD">
        <w:rPr>
          <w:vertAlign w:val="superscript"/>
        </w:rPr>
        <w:fldChar w:fldCharType="separate"/>
      </w:r>
      <w:r w:rsidR="003C30FD" w:rsidRPr="003C30FD">
        <w:rPr>
          <w:noProof/>
          <w:vertAlign w:val="superscript"/>
        </w:rPr>
        <w:t>2</w:t>
      </w:r>
      <w:r w:rsidR="003C30FD" w:rsidRPr="003C30FD">
        <w:rPr>
          <w:vertAlign w:val="superscript"/>
        </w:rPr>
        <w:fldChar w:fldCharType="end"/>
      </w:r>
      <w:r w:rsidR="003C30FD" w:rsidRPr="003C30FD">
        <w:rPr>
          <w:vertAlign w:val="superscript"/>
        </w:rPr>
        <w:t xml:space="preserve"> </w:t>
      </w:r>
      <w:r w:rsidR="00667623" w:rsidRPr="003C30FD">
        <w:t xml:space="preserve">and National </w:t>
      </w:r>
      <w:r w:rsidR="00D42A21">
        <w:t>Quality Use of Medicines (QUM)</w:t>
      </w:r>
      <w:r w:rsidR="00D42A21" w:rsidRPr="003C30FD">
        <w:t xml:space="preserve"> </w:t>
      </w:r>
      <w:r w:rsidR="00667623" w:rsidRPr="003C30FD">
        <w:t>Indicators for Australian Hospitals</w:t>
      </w:r>
      <w:r w:rsidR="00EB21CC" w:rsidRPr="00EB21CC">
        <w:rPr>
          <w:vertAlign w:val="superscript"/>
        </w:rPr>
        <w:fldChar w:fldCharType="begin"/>
      </w:r>
      <w:r w:rsidR="00EB21CC" w:rsidRPr="00EB21CC">
        <w:rPr>
          <w:vertAlign w:val="superscript"/>
        </w:rPr>
        <w:instrText xml:space="preserve"> ADDIN EN.CITE &lt;EndNote&gt;&lt;Cite&gt;&lt;Author&gt;Australian Commission on Safety and Quality in Health Care and NSW Therapeutic Advisory Group Inc&lt;/Author&gt;&lt;Year&gt;2014&lt;/Year&gt;&lt;RecNum&gt;5&lt;/RecNum&gt;&lt;DisplayText&gt;3&lt;/DisplayText&gt;&lt;record&gt;&lt;rec-number&gt;5&lt;/rec-number&gt;&lt;foreign-keys&gt;&lt;key app="EN" db-id="dpx2pdpfwwsxr7ezp0s5r2f8tv2v9fz5a0tf" timestamp="1615759053"&gt;5&lt;/key&gt;&lt;/foreign-keys&gt;&lt;ref-type name="Report"&gt;27&lt;/ref-type&gt;&lt;contributors&gt;&lt;authors&gt;&lt;author&gt;Australian Commission on Safety and Quality in Health Care and NSW Therapeutic Advisory Group Inc,&lt;/author&gt;&lt;/authors&gt;&lt;tertiary-authors&gt;&lt;author&gt;ACSQHC&lt;/author&gt;&lt;/tertiary-authors&gt;&lt;/contributors&gt;&lt;titles&gt;&lt;title&gt;National Quality Use of Medicines Indicators for Australian Hospitals&lt;/title&gt;&lt;/titles&gt;&lt;dates&gt;&lt;year&gt;2014&lt;/year&gt;&lt;/dates&gt;&lt;pub-location&gt;Sydney&lt;/pub-location&gt;&lt;urls&gt;&lt;/urls&gt;&lt;/record&gt;&lt;/Cite&gt;&lt;/EndNote&gt;</w:instrText>
      </w:r>
      <w:r w:rsidR="00EB21CC" w:rsidRPr="00EB21CC">
        <w:rPr>
          <w:vertAlign w:val="superscript"/>
        </w:rPr>
        <w:fldChar w:fldCharType="separate"/>
      </w:r>
      <w:r w:rsidR="00EB21CC" w:rsidRPr="00EB21CC">
        <w:rPr>
          <w:noProof/>
          <w:vertAlign w:val="superscript"/>
        </w:rPr>
        <w:t>3</w:t>
      </w:r>
      <w:r w:rsidR="00EB21CC" w:rsidRPr="00EB21CC">
        <w:rPr>
          <w:vertAlign w:val="superscript"/>
        </w:rPr>
        <w:fldChar w:fldCharType="end"/>
      </w:r>
      <w:r w:rsidR="003C30FD">
        <w:t xml:space="preserve"> </w:t>
      </w:r>
      <w:r w:rsidR="008769BE" w:rsidRPr="003C30FD">
        <w:t>(</w:t>
      </w:r>
      <w:hyperlink w:anchor="App_1" w:history="1">
        <w:r w:rsidR="008769BE" w:rsidRPr="003C30FD">
          <w:rPr>
            <w:rStyle w:val="Hyperlink"/>
            <w:color w:val="auto"/>
            <w:u w:val="none"/>
          </w:rPr>
          <w:t>Appendix 1</w:t>
        </w:r>
      </w:hyperlink>
      <w:r w:rsidR="008769BE" w:rsidRPr="003C30FD">
        <w:t>)</w:t>
      </w:r>
      <w:r w:rsidR="00667623" w:rsidRPr="003C30FD">
        <w:t xml:space="preserve">. </w:t>
      </w:r>
    </w:p>
    <w:p w:rsidR="00157B31" w:rsidRDefault="00157B31" w:rsidP="00157B31">
      <w:pPr>
        <w:pStyle w:val="Heading2"/>
      </w:pPr>
      <w:bookmarkStart w:id="13" w:name="_Toc72481561"/>
      <w:r>
        <w:t>Context</w:t>
      </w:r>
      <w:bookmarkEnd w:id="13"/>
    </w:p>
    <w:p w:rsidR="00D42A21" w:rsidRDefault="00A848F8" w:rsidP="00A042D4">
      <w:r w:rsidRPr="003C30FD">
        <w:t>The Australian Commission on Safety and Quality in Health Care (the Com</w:t>
      </w:r>
      <w:r w:rsidR="00235A52" w:rsidRPr="003C30FD">
        <w:t>mission) provides stewardship of</w:t>
      </w:r>
      <w:r w:rsidRPr="003C30FD">
        <w:t xml:space="preserve"> the NSMC</w:t>
      </w:r>
      <w:r w:rsidR="00235A52" w:rsidRPr="003C30FD">
        <w:t xml:space="preserve">, in collaboration with the medication safety community </w:t>
      </w:r>
      <w:r w:rsidR="00D42A21">
        <w:t>from</w:t>
      </w:r>
      <w:r w:rsidR="00D42A21" w:rsidRPr="003C30FD">
        <w:t xml:space="preserve"> </w:t>
      </w:r>
      <w:r w:rsidR="00235A52" w:rsidRPr="003C30FD">
        <w:t>the public and private sector</w:t>
      </w:r>
      <w:r w:rsidR="00ED1F88">
        <w:t>s</w:t>
      </w:r>
      <w:r w:rsidR="001B7B8C" w:rsidRPr="003C30FD">
        <w:t>. The NSMC</w:t>
      </w:r>
      <w:r w:rsidRPr="003C30FD">
        <w:t xml:space="preserve"> includes the Pharmaceutical Benefits Scheme hospital medication chart (PBS HMC) and the</w:t>
      </w:r>
      <w:r w:rsidR="000F266A" w:rsidRPr="003C30FD">
        <w:t xml:space="preserve"> N</w:t>
      </w:r>
      <w:r w:rsidR="004F04D8">
        <w:t>ational Inpatient Medication Chart</w:t>
      </w:r>
      <w:r w:rsidR="00D42A21">
        <w:t xml:space="preserve"> </w:t>
      </w:r>
      <w:r w:rsidR="004F04D8">
        <w:t>(NI</w:t>
      </w:r>
      <w:r w:rsidR="000F266A" w:rsidRPr="003C30FD">
        <w:t>MC</w:t>
      </w:r>
      <w:r w:rsidR="004F04D8">
        <w:t>)</w:t>
      </w:r>
      <w:r w:rsidRPr="003C30FD">
        <w:t xml:space="preserve">. The Commission is advised on this </w:t>
      </w:r>
      <w:r w:rsidR="001B7B8C" w:rsidRPr="003C30FD">
        <w:t>stewardship role</w:t>
      </w:r>
      <w:r w:rsidRPr="003C30FD">
        <w:t xml:space="preserve"> by an expert representative group</w:t>
      </w:r>
      <w:r w:rsidR="008E743A" w:rsidRPr="003C30FD">
        <w:t>:</w:t>
      </w:r>
      <w:r w:rsidRPr="003C30FD">
        <w:t xml:space="preserve"> the Health Services Medication Expert Advisory Group</w:t>
      </w:r>
      <w:r w:rsidR="00E8587B" w:rsidRPr="003C30FD">
        <w:t xml:space="preserve"> (HSMEAG)</w:t>
      </w:r>
      <w:r w:rsidRPr="003C30FD">
        <w:t>.</w:t>
      </w:r>
      <w:r w:rsidR="002A496C" w:rsidRPr="003C30FD">
        <w:t xml:space="preserve"> </w:t>
      </w:r>
    </w:p>
    <w:p w:rsidR="00376367" w:rsidRDefault="00157B31" w:rsidP="00376367">
      <w:pPr>
        <w:pStyle w:val="Heading2"/>
      </w:pPr>
      <w:bookmarkStart w:id="14" w:name="_Toc72481562"/>
      <w:r>
        <w:t>Background</w:t>
      </w:r>
      <w:bookmarkEnd w:id="14"/>
      <w:r w:rsidR="00376367">
        <w:t xml:space="preserve"> </w:t>
      </w:r>
    </w:p>
    <w:p w:rsidR="00376367" w:rsidRDefault="00E04B2A" w:rsidP="00376367">
      <w:r>
        <w:t xml:space="preserve">The </w:t>
      </w:r>
      <w:r w:rsidRPr="00962EC5">
        <w:t>N</w:t>
      </w:r>
      <w:r w:rsidR="00376367" w:rsidRPr="00962EC5">
        <w:t>SMC Audit System</w:t>
      </w:r>
      <w:r w:rsidR="00376367" w:rsidRPr="00E075FE">
        <w:t xml:space="preserve"> </w:t>
      </w:r>
      <w:r w:rsidR="00376367">
        <w:t xml:space="preserve">was </w:t>
      </w:r>
      <w:r w:rsidR="00AF5DD9">
        <w:t xml:space="preserve">first </w:t>
      </w:r>
      <w:r w:rsidR="00376367">
        <w:t>utilised in the 2018 NSMC</w:t>
      </w:r>
      <w:r w:rsidR="001839CB">
        <w:t xml:space="preserve"> </w:t>
      </w:r>
      <w:r w:rsidR="00A408C4">
        <w:t xml:space="preserve">national </w:t>
      </w:r>
      <w:r w:rsidR="001839CB">
        <w:t>audit</w:t>
      </w:r>
      <w:r w:rsidR="001839CB" w:rsidRPr="001D7872">
        <w:rPr>
          <w:vertAlign w:val="superscript"/>
        </w:rPr>
        <w:fldChar w:fldCharType="begin"/>
      </w:r>
      <w:r w:rsidR="001839CB" w:rsidRPr="001D7872">
        <w:rPr>
          <w:vertAlign w:val="superscript"/>
        </w:rPr>
        <w:instrText xml:space="preserve"> ADDIN EN.CITE &lt;EndNote&gt;&lt;Cite&gt;&lt;Author&gt;Australian Commission on Safety and Quality in Health Care&lt;/Author&gt;&lt;Year&gt;2019&lt;/Year&gt;&lt;RecNum&gt;2&lt;/RecNum&gt;&lt;DisplayText&gt;1&lt;/DisplayText&gt;&lt;record&gt;&lt;rec-number&gt;2&lt;/rec-number&gt;&lt;foreign-keys&gt;&lt;key app="EN" db-id="dpx2pdpfwwsxr7ezp0s5r2f8tv2v9fz5a0tf" timestamp="1615758641"&gt;2&lt;/key&gt;&lt;/foreign-keys&gt;&lt;ref-type name="Report"&gt;27&lt;/ref-type&gt;&lt;contributors&gt;&lt;authors&gt;&lt;author&gt;Australian Commission on Safety and Quality in Health Care,&lt;/author&gt;&lt;/authors&gt;&lt;tertiary-authors&gt;&lt;author&gt;ACSQHC&lt;/author&gt;&lt;/tertiary-authors&gt;&lt;/contributors&gt;&lt;titles&gt;&lt;title&gt;National Standard Medication Chart - National audit summary report 2018.&lt;/title&gt;&lt;/titles&gt;&lt;dates&gt;&lt;year&gt;2019&lt;/year&gt;&lt;/dates&gt;&lt;pub-location&gt;Sydney&lt;/pub-location&gt;&lt;urls&gt;&lt;/urls&gt;&lt;/record&gt;&lt;/Cite&gt;&lt;/EndNote&gt;</w:instrText>
      </w:r>
      <w:r w:rsidR="001839CB" w:rsidRPr="001D7872">
        <w:rPr>
          <w:vertAlign w:val="superscript"/>
        </w:rPr>
        <w:fldChar w:fldCharType="separate"/>
      </w:r>
      <w:r w:rsidR="001839CB" w:rsidRPr="001D7872">
        <w:rPr>
          <w:noProof/>
          <w:vertAlign w:val="superscript"/>
        </w:rPr>
        <w:t>1</w:t>
      </w:r>
      <w:r w:rsidR="001839CB" w:rsidRPr="001D7872">
        <w:rPr>
          <w:vertAlign w:val="superscript"/>
        </w:rPr>
        <w:fldChar w:fldCharType="end"/>
      </w:r>
      <w:r w:rsidR="001839CB">
        <w:t>.</w:t>
      </w:r>
      <w:r w:rsidR="008F7A07">
        <w:t xml:space="preserve"> </w:t>
      </w:r>
      <w:r w:rsidR="00AF5DD9">
        <w:t>It is a web</w:t>
      </w:r>
      <w:r w:rsidR="00E5417D">
        <w:t>-</w:t>
      </w:r>
      <w:r w:rsidR="00AF5DD9">
        <w:t>based platform</w:t>
      </w:r>
      <w:r w:rsidR="008F7A07">
        <w:t xml:space="preserve"> </w:t>
      </w:r>
      <w:r w:rsidR="00A408C4">
        <w:t xml:space="preserve">used by participating </w:t>
      </w:r>
      <w:r w:rsidR="008F7A07">
        <w:t>hospitals</w:t>
      </w:r>
      <w:r w:rsidR="001D7872">
        <w:t>.</w:t>
      </w:r>
      <w:r w:rsidR="001D7872" w:rsidRPr="001D7872">
        <w:t xml:space="preserve"> </w:t>
      </w:r>
      <w:r w:rsidR="001D7872">
        <w:t xml:space="preserve">It can be used to </w:t>
      </w:r>
      <w:r w:rsidR="00A408C4">
        <w:t xml:space="preserve">generate reports </w:t>
      </w:r>
      <w:r w:rsidR="00B5712C">
        <w:t xml:space="preserve">for self-evaluation </w:t>
      </w:r>
      <w:r w:rsidR="00A408C4">
        <w:t xml:space="preserve">and </w:t>
      </w:r>
      <w:r w:rsidR="00B5712C">
        <w:t xml:space="preserve">to </w:t>
      </w:r>
      <w:r w:rsidR="00ED1F88">
        <w:t xml:space="preserve">perform </w:t>
      </w:r>
      <w:r w:rsidR="00B5712C">
        <w:t xml:space="preserve">‘spot-check’ </w:t>
      </w:r>
      <w:r w:rsidR="001D7872">
        <w:t>audits</w:t>
      </w:r>
      <w:r w:rsidR="00A408C4" w:rsidRPr="00A408C4">
        <w:t xml:space="preserve"> </w:t>
      </w:r>
      <w:r w:rsidR="00A408C4">
        <w:t>outside of the national audit period</w:t>
      </w:r>
      <w:r w:rsidR="001D7872">
        <w:t xml:space="preserve">. It has </w:t>
      </w:r>
      <w:r w:rsidR="00E5417D">
        <w:t>a</w:t>
      </w:r>
      <w:r w:rsidR="00376367">
        <w:t xml:space="preserve"> user</w:t>
      </w:r>
      <w:r w:rsidR="00E5417D">
        <w:t>-</w:t>
      </w:r>
      <w:r w:rsidR="00376367">
        <w:t>friendly</w:t>
      </w:r>
      <w:r w:rsidR="00E5417D">
        <w:t xml:space="preserve"> design and is</w:t>
      </w:r>
      <w:r w:rsidR="00376367">
        <w:t xml:space="preserve"> compatible with mobile and tablet devices. </w:t>
      </w:r>
      <w:r>
        <w:t>Th</w:t>
      </w:r>
      <w:r w:rsidR="00E5417D">
        <w:t>e</w:t>
      </w:r>
      <w:r>
        <w:t xml:space="preserve"> NSMC Audit </w:t>
      </w:r>
      <w:r w:rsidR="00E5417D">
        <w:t>S</w:t>
      </w:r>
      <w:r>
        <w:t xml:space="preserve">ystem is </w:t>
      </w:r>
      <w:r w:rsidR="00ED1F88">
        <w:t>accessed securely</w:t>
      </w:r>
      <w:r w:rsidR="00ED1F88" w:rsidRPr="00E075FE">
        <w:t xml:space="preserve"> </w:t>
      </w:r>
      <w:r w:rsidR="00ED1F88">
        <w:t>from the Commission’s</w:t>
      </w:r>
      <w:r w:rsidRPr="00E075FE">
        <w:t xml:space="preserve"> web</w:t>
      </w:r>
      <w:r w:rsidR="00ED1F88">
        <w:t>site</w:t>
      </w:r>
      <w:r>
        <w:rPr>
          <w:rStyle w:val="FootnoteReference"/>
        </w:rPr>
        <w:footnoteReference w:customMarkFollows="1" w:id="1"/>
        <w:t>§</w:t>
      </w:r>
      <w:r w:rsidRPr="00E075FE">
        <w:t>.</w:t>
      </w:r>
      <w:r w:rsidRPr="007D540F">
        <w:t xml:space="preserve"> </w:t>
      </w:r>
    </w:p>
    <w:p w:rsidR="00ED1F88" w:rsidRDefault="005E4E6A" w:rsidP="00A46A23">
      <w:r>
        <w:t>Enhancements were made to the NSMC</w:t>
      </w:r>
      <w:r w:rsidR="00D027DE">
        <w:t xml:space="preserve"> since the 2018 national audit. </w:t>
      </w:r>
      <w:r w:rsidR="008A52FC">
        <w:t>Updates</w:t>
      </w:r>
      <w:r>
        <w:t xml:space="preserve"> were</w:t>
      </w:r>
      <w:r w:rsidR="00D027DE">
        <w:t xml:space="preserve"> also</w:t>
      </w:r>
      <w:r>
        <w:t xml:space="preserve"> made to the NSMC Audit System and audit materials</w:t>
      </w:r>
      <w:r w:rsidR="008A52FC">
        <w:t xml:space="preserve"> following</w:t>
      </w:r>
      <w:r>
        <w:t xml:space="preserve"> feedback received from</w:t>
      </w:r>
      <w:r w:rsidR="008A52FC">
        <w:t xml:space="preserve"> the 2018 NSMC </w:t>
      </w:r>
      <w:r w:rsidR="00A408C4">
        <w:t xml:space="preserve">national </w:t>
      </w:r>
      <w:r w:rsidR="008A52FC">
        <w:t xml:space="preserve">audit. </w:t>
      </w:r>
      <w:r w:rsidR="00ED1F88">
        <w:t>Changes to the NSMC that impact the interpretation of the NSMC national audit 2020 are:</w:t>
      </w:r>
    </w:p>
    <w:p w:rsidR="00ED1F88" w:rsidRDefault="00E22607" w:rsidP="00962EC5">
      <w:pPr>
        <w:pStyle w:val="ListParagraph"/>
        <w:numPr>
          <w:ilvl w:val="0"/>
          <w:numId w:val="31"/>
        </w:numPr>
      </w:pPr>
      <w:r>
        <w:t>T</w:t>
      </w:r>
      <w:r w:rsidR="00CA162D">
        <w:t xml:space="preserve">he </w:t>
      </w:r>
      <w:r w:rsidR="00265F1A">
        <w:t>‘</w:t>
      </w:r>
      <w:r>
        <w:t>Anticoagulation education record</w:t>
      </w:r>
      <w:r w:rsidR="00265F1A">
        <w:t>’</w:t>
      </w:r>
      <w:r>
        <w:t xml:space="preserve"> replaces the </w:t>
      </w:r>
      <w:r w:rsidR="00265F1A">
        <w:t>‘</w:t>
      </w:r>
      <w:r w:rsidR="00CA162D">
        <w:t>Warfarin</w:t>
      </w:r>
      <w:r w:rsidR="00B82F63">
        <w:t xml:space="preserve"> education record</w:t>
      </w:r>
      <w:r w:rsidR="00265F1A">
        <w:t>’</w:t>
      </w:r>
      <w:r w:rsidR="00B82F63">
        <w:t xml:space="preserve">. </w:t>
      </w:r>
    </w:p>
    <w:p w:rsidR="00E22607" w:rsidRPr="00265F1A" w:rsidRDefault="00B82F63" w:rsidP="00962EC5">
      <w:pPr>
        <w:pStyle w:val="ListParagraph"/>
        <w:numPr>
          <w:ilvl w:val="0"/>
          <w:numId w:val="31"/>
        </w:numPr>
      </w:pPr>
      <w:r>
        <w:t>The a</w:t>
      </w:r>
      <w:r w:rsidRPr="00ED1F88">
        <w:rPr>
          <w:rFonts w:cs="Arial"/>
        </w:rPr>
        <w:t>ddition of a dose calculation box to document the reference for a dose calculation (</w:t>
      </w:r>
      <w:r w:rsidR="00E22607" w:rsidRPr="00ED1F88">
        <w:rPr>
          <w:rFonts w:cs="Arial"/>
        </w:rPr>
        <w:t>e.g.</w:t>
      </w:r>
      <w:r w:rsidRPr="00ED1F88">
        <w:rPr>
          <w:rFonts w:cs="Arial"/>
        </w:rPr>
        <w:t xml:space="preserve"> mg/kg)</w:t>
      </w:r>
      <w:r w:rsidR="00E22607">
        <w:rPr>
          <w:rFonts w:cs="Arial"/>
        </w:rPr>
        <w:t xml:space="preserve">, in line with </w:t>
      </w:r>
      <w:r w:rsidRPr="00ED1F88">
        <w:rPr>
          <w:rFonts w:cs="Arial"/>
        </w:rPr>
        <w:t xml:space="preserve">prescribers’ requirement to </w:t>
      </w:r>
      <w:r w:rsidR="00E22607">
        <w:rPr>
          <w:rFonts w:cs="Arial"/>
        </w:rPr>
        <w:t>record</w:t>
      </w:r>
      <w:r w:rsidR="00E22607" w:rsidRPr="00ED1F88">
        <w:rPr>
          <w:rFonts w:cs="Arial"/>
        </w:rPr>
        <w:t xml:space="preserve"> </w:t>
      </w:r>
      <w:r w:rsidRPr="00ED1F88">
        <w:rPr>
          <w:rFonts w:cs="Arial"/>
        </w:rPr>
        <w:t xml:space="preserve">this information. </w:t>
      </w:r>
    </w:p>
    <w:p w:rsidR="00157B31" w:rsidRDefault="00157B31" w:rsidP="00157B31">
      <w:pPr>
        <w:pStyle w:val="Heading2"/>
      </w:pPr>
      <w:bookmarkStart w:id="15" w:name="_Toc72481563"/>
      <w:r>
        <w:t>Objective</w:t>
      </w:r>
      <w:bookmarkEnd w:id="15"/>
    </w:p>
    <w:p w:rsidR="000D564A" w:rsidRDefault="008E36BB" w:rsidP="00D827A0">
      <w:r w:rsidRPr="002118D1">
        <w:t xml:space="preserve">The </w:t>
      </w:r>
      <w:r w:rsidR="00E22607" w:rsidRPr="00E22607">
        <w:t xml:space="preserve">2020 NSMC national audit </w:t>
      </w:r>
      <w:r w:rsidR="007D540F">
        <w:t xml:space="preserve">report </w:t>
      </w:r>
      <w:r w:rsidR="000D564A">
        <w:t>aims to:</w:t>
      </w:r>
    </w:p>
    <w:p w:rsidR="00E22607" w:rsidRDefault="009E0DDB" w:rsidP="00480665">
      <w:pPr>
        <w:pStyle w:val="ListParagraph"/>
        <w:numPr>
          <w:ilvl w:val="0"/>
          <w:numId w:val="9"/>
        </w:numPr>
      </w:pPr>
      <w:r>
        <w:t xml:space="preserve">Determine </w:t>
      </w:r>
      <w:r w:rsidR="00E22607">
        <w:t xml:space="preserve">hospitals’ </w:t>
      </w:r>
      <w:r>
        <w:t>compliance with the NSMC safety features</w:t>
      </w:r>
    </w:p>
    <w:p w:rsidR="009E0DDB" w:rsidRDefault="0021313A" w:rsidP="00480665">
      <w:pPr>
        <w:pStyle w:val="ListParagraph"/>
        <w:numPr>
          <w:ilvl w:val="0"/>
          <w:numId w:val="9"/>
        </w:numPr>
      </w:pPr>
      <w:r>
        <w:t>Draw comparisons between the 2020 and 2018 NSMC national audit reports</w:t>
      </w:r>
    </w:p>
    <w:p w:rsidR="000D564A" w:rsidRPr="005335CE" w:rsidRDefault="009938D3" w:rsidP="0021313A">
      <w:pPr>
        <w:pStyle w:val="ListParagraph"/>
        <w:numPr>
          <w:ilvl w:val="0"/>
          <w:numId w:val="9"/>
        </w:numPr>
      </w:pPr>
      <w:r w:rsidRPr="005335CE">
        <w:t>I</w:t>
      </w:r>
      <w:r w:rsidR="000D564A" w:rsidRPr="005335CE">
        <w:t>dentify</w:t>
      </w:r>
      <w:r w:rsidR="00BE1D2E" w:rsidRPr="005335CE">
        <w:t xml:space="preserve"> if the NSMC or the </w:t>
      </w:r>
      <w:r w:rsidR="0021313A" w:rsidRPr="0021313A">
        <w:t xml:space="preserve">NSMC Audit System </w:t>
      </w:r>
      <w:r w:rsidR="00BE1D2E" w:rsidRPr="005335CE">
        <w:t>require</w:t>
      </w:r>
      <w:r w:rsidR="0021313A">
        <w:t>s</w:t>
      </w:r>
      <w:r w:rsidR="00BE1D2E" w:rsidRPr="005335CE">
        <w:t xml:space="preserve"> modification</w:t>
      </w:r>
    </w:p>
    <w:p w:rsidR="00BE1D2E" w:rsidRDefault="009938D3" w:rsidP="00480665">
      <w:pPr>
        <w:pStyle w:val="ListParagraph"/>
        <w:numPr>
          <w:ilvl w:val="0"/>
          <w:numId w:val="9"/>
        </w:numPr>
      </w:pPr>
      <w:r>
        <w:t>I</w:t>
      </w:r>
      <w:r w:rsidR="00BE1D2E">
        <w:t>dentify other medication safety considerations for the Commission’s H</w:t>
      </w:r>
      <w:r w:rsidR="0023382A">
        <w:t>SMEAG</w:t>
      </w:r>
      <w:r w:rsidR="00BE1D2E">
        <w:t>.</w:t>
      </w:r>
    </w:p>
    <w:p w:rsidR="00157B31" w:rsidRDefault="00157B31" w:rsidP="00157B31">
      <w:pPr>
        <w:pStyle w:val="Heading2"/>
      </w:pPr>
      <w:bookmarkStart w:id="16" w:name="_Toc72481564"/>
      <w:r>
        <w:t>Scope</w:t>
      </w:r>
      <w:bookmarkEnd w:id="16"/>
    </w:p>
    <w:p w:rsidR="00C663D4" w:rsidRDefault="00A46A23" w:rsidP="00157B31">
      <w:r>
        <w:t xml:space="preserve">Participation </w:t>
      </w:r>
      <w:r w:rsidR="000E1FB3">
        <w:t xml:space="preserve">in </w:t>
      </w:r>
      <w:r>
        <w:t>the</w:t>
      </w:r>
      <w:r w:rsidR="000E1FB3">
        <w:t xml:space="preserve"> 2020 NSMC</w:t>
      </w:r>
      <w:r>
        <w:t xml:space="preserve"> </w:t>
      </w:r>
      <w:r w:rsidR="00B5712C">
        <w:t xml:space="preserve">national </w:t>
      </w:r>
      <w:r>
        <w:t>audit is voluntary</w:t>
      </w:r>
      <w:r w:rsidR="00813677">
        <w:t>.</w:t>
      </w:r>
      <w:r>
        <w:t xml:space="preserve"> </w:t>
      </w:r>
      <w:r w:rsidR="00C663D4">
        <w:t xml:space="preserve">Australian hospitals and day procedure </w:t>
      </w:r>
      <w:r w:rsidR="00D827A0">
        <w:t xml:space="preserve">services </w:t>
      </w:r>
      <w:r w:rsidR="00843701">
        <w:t>using</w:t>
      </w:r>
      <w:r w:rsidR="000C7F8E">
        <w:t xml:space="preserve"> </w:t>
      </w:r>
      <w:r w:rsidR="00821948">
        <w:t>standardised NSMC charts, with no local modifications,</w:t>
      </w:r>
      <w:r w:rsidR="005C2D9A">
        <w:t xml:space="preserve"> were invited to</w:t>
      </w:r>
      <w:r w:rsidR="00C663D4">
        <w:t xml:space="preserve"> participate in the audit. </w:t>
      </w:r>
      <w:r w:rsidR="009D1CCE">
        <w:t>Both acute and long</w:t>
      </w:r>
      <w:r w:rsidR="00F47FBA">
        <w:t>-</w:t>
      </w:r>
      <w:r w:rsidR="009D1CCE">
        <w:t xml:space="preserve">stay </w:t>
      </w:r>
      <w:r w:rsidR="00F47FBA">
        <w:t xml:space="preserve">versions of in-scope NSMC </w:t>
      </w:r>
      <w:r w:rsidR="009D1CCE">
        <w:t xml:space="preserve">charts were audited. </w:t>
      </w:r>
      <w:r w:rsidR="005C35F8">
        <w:t>Acute charts have</w:t>
      </w:r>
      <w:r w:rsidR="002219FF">
        <w:t xml:space="preserve"> space for 10 days of</w:t>
      </w:r>
      <w:r w:rsidR="005C35F8">
        <w:t xml:space="preserve"> medication documentation, whereas long stay charts have 28 days. </w:t>
      </w:r>
      <w:r w:rsidR="00C663D4">
        <w:t>Th</w:t>
      </w:r>
      <w:r w:rsidR="004969E5">
        <w:t>e charts included in the audit we</w:t>
      </w:r>
      <w:r w:rsidR="00C663D4">
        <w:t>re</w:t>
      </w:r>
      <w:r w:rsidR="00C663D4" w:rsidRPr="00181A9C">
        <w:t>:</w:t>
      </w:r>
    </w:p>
    <w:p w:rsidR="00C663D4" w:rsidRDefault="00C663D4" w:rsidP="00480665">
      <w:pPr>
        <w:pStyle w:val="ListParagraph"/>
        <w:numPr>
          <w:ilvl w:val="0"/>
          <w:numId w:val="10"/>
        </w:numPr>
      </w:pPr>
      <w:r>
        <w:t>PBS HMC (acute)</w:t>
      </w:r>
      <w:r w:rsidR="00D96EF9">
        <w:t xml:space="preserve"> </w:t>
      </w:r>
    </w:p>
    <w:p w:rsidR="00C663D4" w:rsidRDefault="00C663D4" w:rsidP="00480665">
      <w:pPr>
        <w:pStyle w:val="ListParagraph"/>
        <w:numPr>
          <w:ilvl w:val="0"/>
          <w:numId w:val="10"/>
        </w:numPr>
      </w:pPr>
      <w:r>
        <w:t>PBS HMC (long-stay)</w:t>
      </w:r>
      <w:r w:rsidR="00183DE6">
        <w:t xml:space="preserve"> </w:t>
      </w:r>
    </w:p>
    <w:p w:rsidR="00C663D4" w:rsidRDefault="00C663D4" w:rsidP="00480665">
      <w:pPr>
        <w:pStyle w:val="ListParagraph"/>
        <w:numPr>
          <w:ilvl w:val="0"/>
          <w:numId w:val="10"/>
        </w:numPr>
      </w:pPr>
      <w:r>
        <w:t>NIMC (acute)</w:t>
      </w:r>
    </w:p>
    <w:p w:rsidR="00C663D4" w:rsidRDefault="00C663D4" w:rsidP="00480665">
      <w:pPr>
        <w:pStyle w:val="ListParagraph"/>
        <w:numPr>
          <w:ilvl w:val="0"/>
          <w:numId w:val="10"/>
        </w:numPr>
      </w:pPr>
      <w:r>
        <w:t>NIMC (long-stay)</w:t>
      </w:r>
    </w:p>
    <w:p w:rsidR="00C663D4" w:rsidRDefault="00C663D4" w:rsidP="00480665">
      <w:pPr>
        <w:pStyle w:val="ListParagraph"/>
        <w:numPr>
          <w:ilvl w:val="0"/>
          <w:numId w:val="10"/>
        </w:numPr>
      </w:pPr>
      <w:r>
        <w:t>NIMC (paediatric)</w:t>
      </w:r>
    </w:p>
    <w:p w:rsidR="00821948" w:rsidRDefault="00C663D4" w:rsidP="00821948">
      <w:pPr>
        <w:pStyle w:val="ListParagraph"/>
        <w:numPr>
          <w:ilvl w:val="0"/>
          <w:numId w:val="10"/>
        </w:numPr>
      </w:pPr>
      <w:r>
        <w:t>NIMC (paediatric long-stay)</w:t>
      </w:r>
      <w:r w:rsidR="008224E6">
        <w:t>.</w:t>
      </w:r>
    </w:p>
    <w:p w:rsidR="00C663D4" w:rsidRDefault="003871F9" w:rsidP="00157B31">
      <w:r>
        <w:t>The NSMC audit is not designed to audit specialised medication charts</w:t>
      </w:r>
      <w:r w:rsidR="00C663D4">
        <w:t xml:space="preserve">. The </w:t>
      </w:r>
      <w:r w:rsidR="00183DE6">
        <w:t>charts not</w:t>
      </w:r>
      <w:r w:rsidR="004969E5">
        <w:t xml:space="preserve"> included in the audit wer</w:t>
      </w:r>
      <w:r w:rsidR="00C663D4">
        <w:t>e:</w:t>
      </w:r>
    </w:p>
    <w:p w:rsidR="00C663D4" w:rsidRDefault="00C663D4" w:rsidP="00480665">
      <w:pPr>
        <w:pStyle w:val="ListParagraph"/>
        <w:numPr>
          <w:ilvl w:val="0"/>
          <w:numId w:val="11"/>
        </w:numPr>
      </w:pPr>
      <w:r>
        <w:t>National Subcutaneous Insulin Chart</w:t>
      </w:r>
    </w:p>
    <w:p w:rsidR="00C663D4" w:rsidRDefault="00C663D4" w:rsidP="00480665">
      <w:pPr>
        <w:pStyle w:val="ListParagraph"/>
        <w:numPr>
          <w:ilvl w:val="0"/>
          <w:numId w:val="11"/>
        </w:numPr>
      </w:pPr>
      <w:r>
        <w:t>NIMC (clozapine)</w:t>
      </w:r>
    </w:p>
    <w:p w:rsidR="00C663D4" w:rsidRDefault="00C663D4" w:rsidP="00480665">
      <w:pPr>
        <w:pStyle w:val="ListParagraph"/>
        <w:numPr>
          <w:ilvl w:val="0"/>
          <w:numId w:val="11"/>
        </w:numPr>
      </w:pPr>
      <w:r>
        <w:t>National Residential Medication Chart</w:t>
      </w:r>
    </w:p>
    <w:p w:rsidR="00C663D4" w:rsidRDefault="009938D3" w:rsidP="00480665">
      <w:pPr>
        <w:pStyle w:val="ListParagraph"/>
        <w:numPr>
          <w:ilvl w:val="0"/>
          <w:numId w:val="11"/>
        </w:numPr>
      </w:pPr>
      <w:r>
        <w:t>O</w:t>
      </w:r>
      <w:r w:rsidR="00C663D4">
        <w:t xml:space="preserve">ther medication charts </w:t>
      </w:r>
      <w:r w:rsidR="00D827A0">
        <w:t xml:space="preserve">that </w:t>
      </w:r>
      <w:r w:rsidR="00C663D4">
        <w:t>do not conform to the NSMC</w:t>
      </w:r>
    </w:p>
    <w:p w:rsidR="00D827A0" w:rsidRPr="00962EC5" w:rsidRDefault="00C663D4" w:rsidP="00962EC5">
      <w:pPr>
        <w:pStyle w:val="ListParagraph"/>
        <w:numPr>
          <w:ilvl w:val="0"/>
          <w:numId w:val="11"/>
        </w:numPr>
        <w:rPr>
          <w:color w:val="FF0000"/>
        </w:rPr>
      </w:pPr>
      <w:r>
        <w:t>Electronic medica</w:t>
      </w:r>
      <w:r w:rsidR="00D22CC6">
        <w:t>tion management (EMM) systems</w:t>
      </w:r>
      <w:r w:rsidR="005335CE">
        <w:t>.</w:t>
      </w:r>
      <w:r w:rsidR="00D22CC6">
        <w:t xml:space="preserve"> </w:t>
      </w:r>
    </w:p>
    <w:p w:rsidR="00D827A0" w:rsidRDefault="00D827A0" w:rsidP="00962EC5">
      <w:r>
        <w:t xml:space="preserve">The </w:t>
      </w:r>
      <w:r w:rsidR="00D96EF9">
        <w:t xml:space="preserve">NSMC is a documentation </w:t>
      </w:r>
      <w:r w:rsidR="00183DE6">
        <w:t xml:space="preserve">audit, therefore, </w:t>
      </w:r>
      <w:r>
        <w:t xml:space="preserve">clinical appropriateness of medicine, route, dose and frequency, and patient outcomes were not examined. </w:t>
      </w:r>
    </w:p>
    <w:p w:rsidR="00AB514B" w:rsidRPr="00962EC5" w:rsidRDefault="006A7088" w:rsidP="00AB514B">
      <w:pPr>
        <w:pStyle w:val="Heading2"/>
      </w:pPr>
      <w:bookmarkStart w:id="17" w:name="_Toc72481565"/>
      <w:r w:rsidRPr="00962EC5">
        <w:t>Method</w:t>
      </w:r>
      <w:bookmarkEnd w:id="17"/>
    </w:p>
    <w:p w:rsidR="009C43C1" w:rsidRPr="00962EC5" w:rsidRDefault="009C43C1" w:rsidP="009C43C1">
      <w:r w:rsidRPr="00962EC5">
        <w:t xml:space="preserve">It </w:t>
      </w:r>
      <w:r w:rsidR="00F509EB">
        <w:t>was</w:t>
      </w:r>
      <w:r w:rsidR="006A7088" w:rsidRPr="00962EC5">
        <w:t xml:space="preserve"> </w:t>
      </w:r>
      <w:r w:rsidRPr="00962EC5">
        <w:t xml:space="preserve">recommended that a multidisciplinary team conduct the </w:t>
      </w:r>
      <w:r w:rsidR="006A7088" w:rsidRPr="00962EC5">
        <w:t xml:space="preserve">NSMC national </w:t>
      </w:r>
      <w:r w:rsidRPr="00962EC5">
        <w:t xml:space="preserve">audit to </w:t>
      </w:r>
      <w:r w:rsidR="006A7088" w:rsidRPr="00962EC5">
        <w:t>emulate how</w:t>
      </w:r>
      <w:r w:rsidRPr="00962EC5">
        <w:t xml:space="preserve"> clinicians us</w:t>
      </w:r>
      <w:r w:rsidR="002E7856" w:rsidRPr="00962EC5">
        <w:t>e the NSMC</w:t>
      </w:r>
      <w:r w:rsidR="006A7088" w:rsidRPr="00962EC5">
        <w:t xml:space="preserve"> in practice</w:t>
      </w:r>
      <w:r w:rsidR="002E7856" w:rsidRPr="00962EC5">
        <w:t>. Auditors were ask</w:t>
      </w:r>
      <w:r w:rsidRPr="00962EC5">
        <w:t>ed to work in pairs to eliminate bias from the assessment of audit questions. Thes</w:t>
      </w:r>
      <w:r w:rsidR="001E2EBC" w:rsidRPr="00962EC5">
        <w:t xml:space="preserve">e pairings </w:t>
      </w:r>
      <w:r w:rsidR="00F509EB">
        <w:t>were</w:t>
      </w:r>
      <w:r w:rsidR="006A7088" w:rsidRPr="00962EC5">
        <w:t xml:space="preserve"> typically</w:t>
      </w:r>
      <w:r w:rsidR="001E2EBC" w:rsidRPr="00962EC5">
        <w:t xml:space="preserve"> a nurse working with either a doctor or a pharmacist. </w:t>
      </w:r>
    </w:p>
    <w:p w:rsidR="001E2EBC" w:rsidRDefault="001E2EBC" w:rsidP="009C43C1">
      <w:r w:rsidRPr="00962EC5">
        <w:t>Participating hospitals were encouraged to audit all NSMC</w:t>
      </w:r>
      <w:r w:rsidR="00983FFC" w:rsidRPr="00962EC5">
        <w:t>s</w:t>
      </w:r>
      <w:r w:rsidR="006A7088" w:rsidRPr="00962EC5">
        <w:t xml:space="preserve"> </w:t>
      </w:r>
      <w:r w:rsidR="006A7088" w:rsidRPr="006A7088">
        <w:t>during the national audit period</w:t>
      </w:r>
      <w:r w:rsidRPr="00962EC5">
        <w:t>. A sampling method was recommended when all NSMC</w:t>
      </w:r>
      <w:r w:rsidR="00153F1A" w:rsidRPr="00962EC5">
        <w:t>s</w:t>
      </w:r>
      <w:r w:rsidRPr="00962EC5">
        <w:t xml:space="preserve"> could not</w:t>
      </w:r>
      <w:r w:rsidR="006026B2" w:rsidRPr="00962EC5">
        <w:t xml:space="preserve"> be audited (</w:t>
      </w:r>
      <w:hyperlink w:anchor="Table_1" w:history="1">
        <w:r w:rsidR="006026B2" w:rsidRPr="00962EC5">
          <w:rPr>
            <w:rStyle w:val="Hyperlink"/>
            <w:color w:val="auto"/>
            <w:u w:val="none"/>
          </w:rPr>
          <w:t>Table 1</w:t>
        </w:r>
      </w:hyperlink>
      <w:r w:rsidRPr="00962EC5">
        <w:t>).</w:t>
      </w:r>
    </w:p>
    <w:p w:rsidR="006A7088" w:rsidRPr="000678F6" w:rsidRDefault="006A7088" w:rsidP="006A7088">
      <w:pPr>
        <w:rPr>
          <w:color w:val="000000"/>
          <w:szCs w:val="20"/>
        </w:rPr>
      </w:pPr>
      <w:bookmarkStart w:id="18" w:name="Table_1"/>
      <w:r w:rsidRPr="000678F6">
        <w:rPr>
          <w:b/>
          <w:bCs/>
          <w:color w:val="00546E" w:themeColor="accent2" w:themeShade="80"/>
          <w:szCs w:val="21"/>
        </w:rPr>
        <w:t>Table 1</w:t>
      </w:r>
      <w:r w:rsidRPr="000678F6">
        <w:rPr>
          <w:b/>
          <w:bCs/>
          <w:color w:val="00546E" w:themeColor="accent2" w:themeShade="80"/>
          <w:szCs w:val="21"/>
        </w:rPr>
        <w:tab/>
      </w:r>
      <w:r>
        <w:rPr>
          <w:b/>
          <w:bCs/>
          <w:color w:val="00546E" w:themeColor="accent2" w:themeShade="80"/>
          <w:szCs w:val="21"/>
        </w:rPr>
        <w:t>Suggested hospital audit sample size</w:t>
      </w:r>
    </w:p>
    <w:tbl>
      <w:tblPr>
        <w:tblStyle w:val="Commission3"/>
        <w:tblW w:w="9135" w:type="dxa"/>
        <w:tblBorders>
          <w:top w:val="single" w:sz="4" w:space="0" w:color="1178A2" w:themeColor="text2"/>
          <w:left w:val="single" w:sz="4" w:space="0" w:color="1178A2" w:themeColor="text2"/>
          <w:bottom w:val="single" w:sz="4" w:space="0" w:color="1178A2" w:themeColor="text2"/>
          <w:right w:val="single" w:sz="4" w:space="0" w:color="1178A2" w:themeColor="text2"/>
          <w:insideH w:val="single" w:sz="4" w:space="0" w:color="1178A2" w:themeColor="text2"/>
          <w:insideV w:val="single" w:sz="4" w:space="0" w:color="1178A2" w:themeColor="text2"/>
        </w:tblBorders>
        <w:tblLook w:val="04A0" w:firstRow="1" w:lastRow="0" w:firstColumn="1" w:lastColumn="0" w:noHBand="0" w:noVBand="1"/>
      </w:tblPr>
      <w:tblGrid>
        <w:gridCol w:w="4567"/>
        <w:gridCol w:w="4568"/>
      </w:tblGrid>
      <w:tr w:rsidR="006A7088" w:rsidRPr="00C559EE" w:rsidTr="00962EC5">
        <w:trPr>
          <w:cnfStyle w:val="100000000000" w:firstRow="1" w:lastRow="0" w:firstColumn="0" w:lastColumn="0" w:oddVBand="0" w:evenVBand="0" w:oddHBand="0" w:evenHBand="0" w:firstRowFirstColumn="0" w:firstRowLastColumn="0" w:lastRowFirstColumn="0" w:lastRowLastColumn="0"/>
          <w:trHeight w:val="340"/>
        </w:trPr>
        <w:tc>
          <w:tcPr>
            <w:tcW w:w="4567" w:type="dxa"/>
            <w:shd w:val="clear" w:color="auto" w:fill="1178A2"/>
            <w:vAlign w:val="center"/>
          </w:tcPr>
          <w:p w:rsidR="006A7088" w:rsidRPr="00C559EE" w:rsidRDefault="006A7088" w:rsidP="00B94C9D">
            <w:pPr>
              <w:rPr>
                <w:rFonts w:asciiTheme="majorHAnsi" w:hAnsiTheme="majorHAnsi" w:cstheme="majorHAnsi"/>
                <w:color w:val="FFFFFF" w:themeColor="background1"/>
              </w:rPr>
            </w:pPr>
            <w:r>
              <w:rPr>
                <w:rFonts w:asciiTheme="majorHAnsi" w:hAnsiTheme="majorHAnsi" w:cstheme="majorHAnsi"/>
                <w:color w:val="FFFFFF" w:themeColor="background1"/>
              </w:rPr>
              <w:t>Number of adult beds in hospital</w:t>
            </w:r>
          </w:p>
        </w:tc>
        <w:tc>
          <w:tcPr>
            <w:tcW w:w="4568" w:type="dxa"/>
            <w:shd w:val="clear" w:color="auto" w:fill="1178A2" w:themeFill="accent1"/>
            <w:vAlign w:val="center"/>
          </w:tcPr>
          <w:p w:rsidR="006A7088" w:rsidRPr="00C559EE" w:rsidRDefault="006A7088" w:rsidP="00B94C9D">
            <w:pPr>
              <w:rPr>
                <w:rFonts w:asciiTheme="majorHAnsi" w:hAnsiTheme="majorHAnsi" w:cstheme="majorHAnsi"/>
                <w:color w:val="FFFFFF" w:themeColor="background1"/>
              </w:rPr>
            </w:pPr>
            <w:r>
              <w:rPr>
                <w:rFonts w:asciiTheme="majorHAnsi" w:hAnsiTheme="majorHAnsi" w:cstheme="majorHAnsi"/>
                <w:color w:val="FFFFFF" w:themeColor="background1"/>
              </w:rPr>
              <w:t>Sample size</w:t>
            </w:r>
          </w:p>
        </w:tc>
      </w:tr>
      <w:tr w:rsidR="006A7088" w:rsidRPr="0014080E" w:rsidTr="00962EC5">
        <w:trPr>
          <w:trHeight w:val="340"/>
        </w:trPr>
        <w:tc>
          <w:tcPr>
            <w:tcW w:w="4567" w:type="dxa"/>
            <w:vAlign w:val="center"/>
          </w:tcPr>
          <w:p w:rsidR="006A7088" w:rsidRPr="0014080E" w:rsidRDefault="006A7088" w:rsidP="00B94C9D">
            <w:pPr>
              <w:rPr>
                <w:rFonts w:ascii="Arial" w:eastAsiaTheme="minorHAnsi" w:hAnsi="Arial" w:cs="Arial"/>
                <w:lang w:eastAsia="en-US"/>
              </w:rPr>
            </w:pPr>
            <w:r>
              <w:rPr>
                <w:rFonts w:ascii="Arial" w:eastAsiaTheme="minorHAnsi" w:hAnsi="Arial" w:cs="Arial"/>
                <w:lang w:eastAsia="en-US"/>
              </w:rPr>
              <w:t>Less than 30</w:t>
            </w:r>
          </w:p>
        </w:tc>
        <w:tc>
          <w:tcPr>
            <w:tcW w:w="4568" w:type="dxa"/>
            <w:vAlign w:val="center"/>
          </w:tcPr>
          <w:p w:rsidR="006A7088" w:rsidRPr="0014080E" w:rsidRDefault="006A7088" w:rsidP="00B94C9D">
            <w:pPr>
              <w:rPr>
                <w:rFonts w:ascii="Arial" w:eastAsiaTheme="minorHAnsi" w:hAnsi="Arial" w:cs="Arial"/>
                <w:lang w:eastAsia="en-US"/>
              </w:rPr>
            </w:pPr>
            <w:r>
              <w:rPr>
                <w:rFonts w:ascii="Arial" w:eastAsiaTheme="minorHAnsi" w:hAnsi="Arial" w:cs="Arial"/>
                <w:lang w:eastAsia="en-US"/>
              </w:rPr>
              <w:t>All current individual patient charts</w:t>
            </w:r>
          </w:p>
        </w:tc>
      </w:tr>
      <w:tr w:rsidR="006A7088" w:rsidRPr="0014080E" w:rsidTr="00962EC5">
        <w:trPr>
          <w:trHeight w:val="340"/>
        </w:trPr>
        <w:tc>
          <w:tcPr>
            <w:tcW w:w="4567" w:type="dxa"/>
            <w:vAlign w:val="center"/>
          </w:tcPr>
          <w:p w:rsidR="006A7088" w:rsidRPr="0014080E" w:rsidRDefault="006A7088" w:rsidP="00B94C9D">
            <w:pPr>
              <w:rPr>
                <w:rFonts w:ascii="Arial" w:eastAsiaTheme="minorHAnsi" w:hAnsi="Arial" w:cs="Arial"/>
                <w:lang w:eastAsia="en-US"/>
              </w:rPr>
            </w:pPr>
            <w:r>
              <w:rPr>
                <w:rFonts w:ascii="Arial" w:eastAsiaTheme="minorHAnsi" w:hAnsi="Arial" w:cs="Arial"/>
                <w:lang w:eastAsia="en-US"/>
              </w:rPr>
              <w:t xml:space="preserve">30 – 149 </w:t>
            </w:r>
          </w:p>
        </w:tc>
        <w:tc>
          <w:tcPr>
            <w:tcW w:w="4568" w:type="dxa"/>
            <w:vAlign w:val="center"/>
          </w:tcPr>
          <w:p w:rsidR="006A7088" w:rsidRPr="0014080E" w:rsidRDefault="006A7088" w:rsidP="00B94C9D">
            <w:pPr>
              <w:rPr>
                <w:rFonts w:ascii="Arial" w:eastAsiaTheme="minorHAnsi" w:hAnsi="Arial" w:cs="Arial"/>
                <w:lang w:eastAsia="en-US"/>
              </w:rPr>
            </w:pPr>
            <w:r>
              <w:rPr>
                <w:rFonts w:ascii="Arial" w:eastAsiaTheme="minorHAnsi" w:hAnsi="Arial" w:cs="Arial"/>
                <w:lang w:eastAsia="en-US"/>
              </w:rPr>
              <w:t>30% of current individual patient charts</w:t>
            </w:r>
          </w:p>
        </w:tc>
      </w:tr>
      <w:tr w:rsidR="006A7088" w:rsidRPr="0014080E" w:rsidTr="00962EC5">
        <w:trPr>
          <w:trHeight w:val="340"/>
        </w:trPr>
        <w:tc>
          <w:tcPr>
            <w:tcW w:w="4567" w:type="dxa"/>
            <w:vAlign w:val="center"/>
          </w:tcPr>
          <w:p w:rsidR="006A7088" w:rsidRPr="0014080E" w:rsidRDefault="006A7088" w:rsidP="00B94C9D">
            <w:pPr>
              <w:rPr>
                <w:rFonts w:ascii="Arial" w:eastAsiaTheme="minorHAnsi" w:hAnsi="Arial" w:cs="Arial"/>
                <w:lang w:eastAsia="en-US"/>
              </w:rPr>
            </w:pPr>
            <w:r>
              <w:rPr>
                <w:rFonts w:ascii="Arial" w:eastAsiaTheme="minorHAnsi" w:hAnsi="Arial" w:cs="Arial"/>
                <w:lang w:eastAsia="en-US"/>
              </w:rPr>
              <w:t>150 or more</w:t>
            </w:r>
          </w:p>
        </w:tc>
        <w:tc>
          <w:tcPr>
            <w:tcW w:w="4568" w:type="dxa"/>
            <w:vAlign w:val="center"/>
          </w:tcPr>
          <w:p w:rsidR="006A7088" w:rsidRPr="0014080E" w:rsidRDefault="006A7088" w:rsidP="00B94C9D">
            <w:pPr>
              <w:rPr>
                <w:rFonts w:ascii="Arial" w:eastAsiaTheme="minorHAnsi" w:hAnsi="Arial" w:cs="Arial"/>
                <w:lang w:eastAsia="en-US"/>
              </w:rPr>
            </w:pPr>
            <w:r>
              <w:rPr>
                <w:rFonts w:ascii="Arial" w:eastAsiaTheme="minorHAnsi" w:hAnsi="Arial" w:cs="Arial"/>
                <w:lang w:eastAsia="en-US"/>
              </w:rPr>
              <w:t>20% of current individual patient charts</w:t>
            </w:r>
          </w:p>
        </w:tc>
      </w:tr>
    </w:tbl>
    <w:bookmarkEnd w:id="18"/>
    <w:p w:rsidR="00B314C5" w:rsidRDefault="00B314C5" w:rsidP="0012770F">
      <w:pPr>
        <w:spacing w:before="200"/>
      </w:pPr>
      <w:r>
        <w:t>Where sampling was used, the selection of clinical units within each hospita</w:t>
      </w:r>
      <w:r w:rsidR="00F509EB">
        <w:t xml:space="preserve">l may introduce factors that </w:t>
      </w:r>
      <w:r>
        <w:t>influence audit results, including variation in the complexity and volume of prescribing. These factors are not taken into account in this report.</w:t>
      </w:r>
    </w:p>
    <w:p w:rsidR="00B314C5" w:rsidRDefault="00B314C5" w:rsidP="00952FE2">
      <w:r>
        <w:t>Al</w:t>
      </w:r>
      <w:r w:rsidR="000A220E">
        <w:t>l medicine orders on active NSMC</w:t>
      </w:r>
      <w:r w:rsidR="00153F1A">
        <w:t>s</w:t>
      </w:r>
      <w:r>
        <w:t xml:space="preserve"> </w:t>
      </w:r>
      <w:r w:rsidR="006A7088">
        <w:t xml:space="preserve">should be </w:t>
      </w:r>
      <w:r>
        <w:t xml:space="preserve">reviewed, </w:t>
      </w:r>
      <w:r w:rsidRPr="00BC302F">
        <w:t>including those cancelled or previously changed.</w:t>
      </w:r>
    </w:p>
    <w:p w:rsidR="008F76EA" w:rsidRDefault="008F76EA" w:rsidP="008F76EA">
      <w:pPr>
        <w:pStyle w:val="Heading2"/>
      </w:pPr>
      <w:bookmarkStart w:id="19" w:name="_Toc72481566"/>
      <w:r>
        <w:t>NSMC safety features and best practice indicators</w:t>
      </w:r>
      <w:bookmarkEnd w:id="19"/>
    </w:p>
    <w:p w:rsidR="008F76EA" w:rsidRDefault="008F76EA" w:rsidP="008F76EA">
      <w:r>
        <w:t xml:space="preserve">The 2020 NSMC national audit comprises fourteen sections. Each section audits a particular safety feature of the </w:t>
      </w:r>
      <w:r w:rsidRPr="00E8587B">
        <w:t xml:space="preserve">NSMC. Medicine errors are </w:t>
      </w:r>
      <w:r w:rsidR="00B066FD">
        <w:t>due to</w:t>
      </w:r>
      <w:r w:rsidRPr="00E8587B">
        <w:t xml:space="preserve"> sub-optimal use of the NSMC</w:t>
      </w:r>
      <w:r w:rsidR="00B066FD">
        <w:t>’s</w:t>
      </w:r>
      <w:r w:rsidRPr="00E8587B">
        <w:t xml:space="preserve"> safety features (</w:t>
      </w:r>
      <w:hyperlink w:anchor="Table_5" w:history="1">
        <w:r w:rsidRPr="00E8587B">
          <w:rPr>
            <w:rStyle w:val="Hyperlink"/>
            <w:color w:val="auto"/>
            <w:u w:val="none"/>
          </w:rPr>
          <w:t xml:space="preserve">Table </w:t>
        </w:r>
      </w:hyperlink>
      <w:r>
        <w:rPr>
          <w:rStyle w:val="Hyperlink"/>
          <w:color w:val="auto"/>
          <w:u w:val="none"/>
        </w:rPr>
        <w:t>2</w:t>
      </w:r>
      <w:r w:rsidRPr="00E8587B">
        <w:t>).</w:t>
      </w:r>
      <w:r>
        <w:t xml:space="preserve"> </w:t>
      </w:r>
    </w:p>
    <w:p w:rsidR="008F76EA" w:rsidRPr="000678F6" w:rsidRDefault="00B066FD" w:rsidP="008F76EA">
      <w:pPr>
        <w:rPr>
          <w:color w:val="000000"/>
          <w:szCs w:val="20"/>
        </w:rPr>
      </w:pPr>
      <w:r>
        <w:rPr>
          <w:b/>
          <w:bCs/>
          <w:color w:val="00546E" w:themeColor="accent2" w:themeShade="80"/>
          <w:szCs w:val="21"/>
        </w:rPr>
        <w:t>Table 2</w:t>
      </w:r>
      <w:r w:rsidR="008F76EA" w:rsidRPr="000678F6">
        <w:rPr>
          <w:b/>
          <w:bCs/>
          <w:color w:val="00546E" w:themeColor="accent2" w:themeShade="80"/>
          <w:szCs w:val="21"/>
        </w:rPr>
        <w:tab/>
      </w:r>
      <w:r w:rsidR="008F76EA">
        <w:rPr>
          <w:b/>
          <w:bCs/>
          <w:color w:val="00546E" w:themeColor="accent2" w:themeShade="80"/>
          <w:szCs w:val="21"/>
        </w:rPr>
        <w:t xml:space="preserve">Medicine errors </w:t>
      </w:r>
      <w:r>
        <w:rPr>
          <w:b/>
          <w:bCs/>
          <w:color w:val="00546E" w:themeColor="accent2" w:themeShade="80"/>
          <w:szCs w:val="21"/>
        </w:rPr>
        <w:t xml:space="preserve">due to </w:t>
      </w:r>
      <w:r w:rsidR="008F76EA">
        <w:rPr>
          <w:b/>
          <w:bCs/>
          <w:color w:val="00546E" w:themeColor="accent2" w:themeShade="80"/>
          <w:szCs w:val="21"/>
        </w:rPr>
        <w:t xml:space="preserve">sub-optimal use of </w:t>
      </w:r>
      <w:r>
        <w:rPr>
          <w:b/>
          <w:bCs/>
          <w:color w:val="00546E" w:themeColor="accent2" w:themeShade="80"/>
          <w:szCs w:val="21"/>
        </w:rPr>
        <w:t xml:space="preserve">the </w:t>
      </w:r>
      <w:r w:rsidR="008F76EA">
        <w:rPr>
          <w:b/>
          <w:bCs/>
          <w:color w:val="00546E" w:themeColor="accent2" w:themeShade="80"/>
          <w:szCs w:val="21"/>
        </w:rPr>
        <w:t>NSMC</w:t>
      </w:r>
      <w:r>
        <w:rPr>
          <w:b/>
          <w:bCs/>
          <w:color w:val="00546E" w:themeColor="accent2" w:themeShade="80"/>
          <w:szCs w:val="21"/>
        </w:rPr>
        <w:t>’s</w:t>
      </w:r>
      <w:r w:rsidR="008F76EA">
        <w:rPr>
          <w:b/>
          <w:bCs/>
          <w:color w:val="00546E" w:themeColor="accent2" w:themeShade="80"/>
          <w:szCs w:val="21"/>
        </w:rPr>
        <w:t xml:space="preserve"> safety features</w:t>
      </w:r>
    </w:p>
    <w:tbl>
      <w:tblPr>
        <w:tblStyle w:val="Commission3"/>
        <w:tblW w:w="9135" w:type="dxa"/>
        <w:tblBorders>
          <w:top w:val="single" w:sz="4" w:space="0" w:color="1178A2" w:themeColor="text2"/>
          <w:left w:val="single" w:sz="4" w:space="0" w:color="1178A2" w:themeColor="text2"/>
          <w:bottom w:val="single" w:sz="4" w:space="0" w:color="1178A2" w:themeColor="text2"/>
          <w:right w:val="single" w:sz="4" w:space="0" w:color="1178A2" w:themeColor="text2"/>
          <w:insideH w:val="single" w:sz="4" w:space="0" w:color="1178A2" w:themeColor="text2"/>
          <w:insideV w:val="single" w:sz="4" w:space="0" w:color="1178A2" w:themeColor="text2"/>
        </w:tblBorders>
        <w:tblLook w:val="04A0" w:firstRow="1" w:lastRow="0" w:firstColumn="1" w:lastColumn="0" w:noHBand="0" w:noVBand="1"/>
      </w:tblPr>
      <w:tblGrid>
        <w:gridCol w:w="2830"/>
        <w:gridCol w:w="6305"/>
      </w:tblGrid>
      <w:tr w:rsidR="008F76EA" w:rsidRPr="00C559EE" w:rsidTr="00962EC5">
        <w:trPr>
          <w:cnfStyle w:val="100000000000" w:firstRow="1" w:lastRow="0" w:firstColumn="0" w:lastColumn="0" w:oddVBand="0" w:evenVBand="0" w:oddHBand="0" w:evenHBand="0" w:firstRowFirstColumn="0" w:firstRowLastColumn="0" w:lastRowFirstColumn="0" w:lastRowLastColumn="0"/>
          <w:trHeight w:val="340"/>
        </w:trPr>
        <w:tc>
          <w:tcPr>
            <w:tcW w:w="2830" w:type="dxa"/>
            <w:shd w:val="clear" w:color="auto" w:fill="1178A2"/>
            <w:vAlign w:val="center"/>
          </w:tcPr>
          <w:p w:rsidR="008F76EA" w:rsidRPr="00C559EE" w:rsidRDefault="00B066FD" w:rsidP="00B066FD">
            <w:pPr>
              <w:rPr>
                <w:rFonts w:asciiTheme="majorHAnsi" w:hAnsiTheme="majorHAnsi" w:cstheme="majorHAnsi"/>
                <w:color w:val="FFFFFF" w:themeColor="background1"/>
              </w:rPr>
            </w:pPr>
            <w:r>
              <w:rPr>
                <w:rFonts w:asciiTheme="majorHAnsi" w:hAnsiTheme="majorHAnsi" w:cstheme="majorHAnsi"/>
                <w:color w:val="FFFFFF" w:themeColor="background1"/>
              </w:rPr>
              <w:t>Safety feature</w:t>
            </w:r>
          </w:p>
        </w:tc>
        <w:tc>
          <w:tcPr>
            <w:tcW w:w="6305" w:type="dxa"/>
            <w:shd w:val="clear" w:color="auto" w:fill="1178A2" w:themeFill="accent1"/>
            <w:vAlign w:val="center"/>
          </w:tcPr>
          <w:p w:rsidR="008F76EA" w:rsidRPr="00C559EE" w:rsidRDefault="00B066FD" w:rsidP="00B066FD">
            <w:pPr>
              <w:rPr>
                <w:rFonts w:asciiTheme="majorHAnsi" w:hAnsiTheme="majorHAnsi" w:cstheme="majorHAnsi"/>
                <w:color w:val="FFFFFF" w:themeColor="background1"/>
              </w:rPr>
            </w:pPr>
            <w:r>
              <w:rPr>
                <w:rFonts w:asciiTheme="majorHAnsi" w:hAnsiTheme="majorHAnsi" w:cstheme="majorHAnsi"/>
                <w:color w:val="FFFFFF" w:themeColor="background1"/>
              </w:rPr>
              <w:t>Medicine error</w:t>
            </w:r>
          </w:p>
        </w:tc>
      </w:tr>
      <w:tr w:rsidR="00B066FD" w:rsidRPr="0014080E" w:rsidTr="00962EC5">
        <w:trPr>
          <w:trHeight w:val="340"/>
        </w:trPr>
        <w:tc>
          <w:tcPr>
            <w:tcW w:w="2830" w:type="dxa"/>
            <w:vAlign w:val="center"/>
          </w:tcPr>
          <w:p w:rsidR="00B066FD" w:rsidRPr="00B066FD" w:rsidRDefault="00AF3081" w:rsidP="00962EC5">
            <w:pPr>
              <w:spacing w:after="60" w:afterAutospacing="0"/>
              <w:rPr>
                <w:rFonts w:ascii="Arial" w:eastAsiaTheme="minorHAnsi" w:hAnsi="Arial" w:cs="Arial"/>
                <w:lang w:eastAsia="en-US"/>
              </w:rPr>
            </w:pPr>
            <w:r>
              <w:rPr>
                <w:rFonts w:ascii="Arial" w:eastAsiaTheme="minorHAnsi" w:hAnsi="Arial" w:cs="Arial"/>
                <w:lang w:eastAsia="en-US"/>
              </w:rPr>
              <w:t>Patient i</w:t>
            </w:r>
            <w:r w:rsidR="00B066FD" w:rsidRPr="00962EC5">
              <w:rPr>
                <w:rFonts w:ascii="Arial" w:eastAsiaTheme="minorHAnsi" w:hAnsi="Arial" w:cs="Arial"/>
                <w:lang w:eastAsia="en-US"/>
              </w:rPr>
              <w:t>dentification</w:t>
            </w:r>
          </w:p>
        </w:tc>
        <w:tc>
          <w:tcPr>
            <w:tcW w:w="6305" w:type="dxa"/>
            <w:vAlign w:val="center"/>
          </w:tcPr>
          <w:p w:rsidR="00B066FD" w:rsidRPr="00B066FD" w:rsidRDefault="00B066FD" w:rsidP="00962EC5">
            <w:pPr>
              <w:spacing w:after="60" w:afterAutospacing="0"/>
              <w:rPr>
                <w:rFonts w:ascii="Arial" w:eastAsiaTheme="minorHAnsi" w:hAnsi="Arial" w:cs="Arial"/>
                <w:lang w:eastAsia="en-US"/>
              </w:rPr>
            </w:pPr>
            <w:r w:rsidRPr="00962EC5">
              <w:rPr>
                <w:rFonts w:ascii="Arial" w:eastAsiaTheme="minorHAnsi" w:hAnsi="Arial" w:cs="Arial"/>
                <w:lang w:eastAsia="en-US"/>
              </w:rPr>
              <w:t>Patient wrongly identified and receives unintended medicine</w:t>
            </w:r>
          </w:p>
        </w:tc>
      </w:tr>
      <w:tr w:rsidR="00B066FD" w:rsidRPr="0014080E" w:rsidTr="00962EC5">
        <w:trPr>
          <w:trHeight w:val="340"/>
        </w:trPr>
        <w:tc>
          <w:tcPr>
            <w:tcW w:w="2830" w:type="dxa"/>
            <w:vAlign w:val="center"/>
          </w:tcPr>
          <w:p w:rsidR="00B066FD" w:rsidRPr="00B066FD" w:rsidRDefault="00B066FD" w:rsidP="00962EC5">
            <w:pPr>
              <w:spacing w:after="60" w:afterAutospacing="0"/>
              <w:rPr>
                <w:rFonts w:ascii="Arial" w:eastAsiaTheme="minorHAnsi" w:hAnsi="Arial" w:cs="Arial"/>
                <w:lang w:eastAsia="en-US"/>
              </w:rPr>
            </w:pPr>
            <w:r w:rsidRPr="00962EC5">
              <w:rPr>
                <w:rFonts w:ascii="Arial" w:eastAsiaTheme="minorHAnsi" w:hAnsi="Arial" w:cs="Arial"/>
                <w:lang w:eastAsia="en-US"/>
              </w:rPr>
              <w:t>Prescriber details</w:t>
            </w:r>
          </w:p>
        </w:tc>
        <w:tc>
          <w:tcPr>
            <w:tcW w:w="6305" w:type="dxa"/>
            <w:vAlign w:val="center"/>
          </w:tcPr>
          <w:p w:rsidR="00B066FD" w:rsidRPr="00B066FD" w:rsidRDefault="00B066FD" w:rsidP="00962EC5">
            <w:pPr>
              <w:spacing w:after="60" w:afterAutospacing="0"/>
              <w:rPr>
                <w:rFonts w:ascii="Arial" w:eastAsiaTheme="minorHAnsi" w:hAnsi="Arial" w:cs="Arial"/>
                <w:lang w:eastAsia="en-US"/>
              </w:rPr>
            </w:pPr>
            <w:r w:rsidRPr="00962EC5">
              <w:rPr>
                <w:rFonts w:ascii="Arial" w:eastAsiaTheme="minorHAnsi" w:hAnsi="Arial" w:cs="Arial"/>
                <w:lang w:eastAsia="en-US"/>
              </w:rPr>
              <w:t>Delay in therapy due to inability to clarify medicine order with prescriber</w:t>
            </w:r>
          </w:p>
        </w:tc>
      </w:tr>
      <w:tr w:rsidR="00B066FD" w:rsidRPr="0014080E" w:rsidTr="00962EC5">
        <w:trPr>
          <w:trHeight w:val="340"/>
        </w:trPr>
        <w:tc>
          <w:tcPr>
            <w:tcW w:w="2830" w:type="dxa"/>
            <w:vAlign w:val="center"/>
          </w:tcPr>
          <w:p w:rsidR="00B066FD" w:rsidRPr="00B066FD" w:rsidRDefault="00B066FD" w:rsidP="00AF3081">
            <w:pPr>
              <w:spacing w:after="60" w:afterAutospacing="0"/>
              <w:rPr>
                <w:rFonts w:ascii="Arial" w:eastAsiaTheme="minorHAnsi" w:hAnsi="Arial" w:cs="Arial"/>
                <w:lang w:eastAsia="en-US"/>
              </w:rPr>
            </w:pPr>
            <w:r w:rsidRPr="00962EC5">
              <w:rPr>
                <w:rFonts w:ascii="Arial" w:eastAsiaTheme="minorHAnsi" w:hAnsi="Arial" w:cs="Arial"/>
                <w:lang w:eastAsia="en-US"/>
              </w:rPr>
              <w:t xml:space="preserve">Weight </w:t>
            </w:r>
            <w:r w:rsidR="00AF3081">
              <w:rPr>
                <w:rFonts w:ascii="Arial" w:eastAsiaTheme="minorHAnsi" w:hAnsi="Arial" w:cs="Arial"/>
                <w:lang w:eastAsia="en-US"/>
              </w:rPr>
              <w:t>d</w:t>
            </w:r>
            <w:r w:rsidRPr="00962EC5">
              <w:rPr>
                <w:rFonts w:ascii="Arial" w:eastAsiaTheme="minorHAnsi" w:hAnsi="Arial" w:cs="Arial"/>
                <w:lang w:eastAsia="en-US"/>
              </w:rPr>
              <w:t>ocumentation</w:t>
            </w:r>
          </w:p>
        </w:tc>
        <w:tc>
          <w:tcPr>
            <w:tcW w:w="6305" w:type="dxa"/>
            <w:vAlign w:val="center"/>
          </w:tcPr>
          <w:p w:rsidR="00B066FD" w:rsidRPr="00B066FD" w:rsidRDefault="00B066FD" w:rsidP="00962EC5">
            <w:pPr>
              <w:spacing w:after="60" w:afterAutospacing="0"/>
              <w:rPr>
                <w:rFonts w:ascii="Arial" w:eastAsiaTheme="minorHAnsi" w:hAnsi="Arial" w:cs="Arial"/>
                <w:lang w:eastAsia="en-US"/>
              </w:rPr>
            </w:pPr>
            <w:r w:rsidRPr="00962EC5">
              <w:rPr>
                <w:rFonts w:ascii="Arial" w:eastAsiaTheme="minorHAnsi" w:hAnsi="Arial" w:cs="Arial"/>
                <w:lang w:eastAsia="en-US"/>
              </w:rPr>
              <w:t>Wrong dose administered to the patient resulting in the an overdose or under-dose of a medicine</w:t>
            </w:r>
          </w:p>
        </w:tc>
      </w:tr>
      <w:tr w:rsidR="00B066FD" w:rsidRPr="0014080E" w:rsidTr="00962EC5">
        <w:trPr>
          <w:trHeight w:val="340"/>
        </w:trPr>
        <w:tc>
          <w:tcPr>
            <w:tcW w:w="2830" w:type="dxa"/>
            <w:vAlign w:val="center"/>
          </w:tcPr>
          <w:p w:rsidR="00B066FD" w:rsidRPr="00B066FD" w:rsidRDefault="00B066FD" w:rsidP="00AF3081">
            <w:pPr>
              <w:spacing w:after="60" w:afterAutospacing="0"/>
              <w:rPr>
                <w:rFonts w:ascii="Arial" w:eastAsiaTheme="minorHAnsi" w:hAnsi="Arial" w:cs="Arial"/>
                <w:lang w:eastAsia="en-US"/>
              </w:rPr>
            </w:pPr>
            <w:r w:rsidRPr="00962EC5">
              <w:rPr>
                <w:rFonts w:ascii="Arial" w:eastAsiaTheme="minorHAnsi" w:hAnsi="Arial" w:cs="Arial"/>
                <w:lang w:eastAsia="en-US"/>
              </w:rPr>
              <w:t xml:space="preserve">Adverse drug reactions </w:t>
            </w:r>
          </w:p>
        </w:tc>
        <w:tc>
          <w:tcPr>
            <w:tcW w:w="6305" w:type="dxa"/>
            <w:vAlign w:val="center"/>
          </w:tcPr>
          <w:p w:rsidR="00B066FD" w:rsidRPr="00B066FD" w:rsidRDefault="00B066FD" w:rsidP="00AF3081">
            <w:pPr>
              <w:spacing w:after="60" w:afterAutospacing="0"/>
              <w:rPr>
                <w:rFonts w:ascii="Arial" w:eastAsiaTheme="minorHAnsi" w:hAnsi="Arial" w:cs="Arial"/>
                <w:lang w:eastAsia="en-US"/>
              </w:rPr>
            </w:pPr>
            <w:r w:rsidRPr="00962EC5">
              <w:rPr>
                <w:rFonts w:ascii="Arial" w:eastAsiaTheme="minorHAnsi" w:hAnsi="Arial" w:cs="Arial"/>
                <w:lang w:eastAsia="en-US"/>
              </w:rPr>
              <w:t xml:space="preserve">Re-exposure of patients to a medicine or similar class of medicines previously causing an </w:t>
            </w:r>
            <w:r w:rsidR="00AF3081">
              <w:rPr>
                <w:rFonts w:ascii="Arial" w:eastAsiaTheme="minorHAnsi" w:hAnsi="Arial" w:cs="Arial"/>
                <w:lang w:eastAsia="en-US"/>
              </w:rPr>
              <w:t>adverse drug reaction</w:t>
            </w:r>
          </w:p>
        </w:tc>
      </w:tr>
      <w:tr w:rsidR="00B066FD" w:rsidRPr="0014080E" w:rsidTr="00962EC5">
        <w:trPr>
          <w:trHeight w:val="340"/>
        </w:trPr>
        <w:tc>
          <w:tcPr>
            <w:tcW w:w="2830" w:type="dxa"/>
            <w:vAlign w:val="center"/>
          </w:tcPr>
          <w:p w:rsidR="00B066FD" w:rsidRPr="00B066FD" w:rsidRDefault="00AF3081" w:rsidP="00962EC5">
            <w:pPr>
              <w:spacing w:after="60" w:afterAutospacing="0"/>
              <w:rPr>
                <w:rFonts w:ascii="Arial" w:eastAsiaTheme="minorHAnsi" w:hAnsi="Arial" w:cs="Arial"/>
                <w:lang w:eastAsia="en-US"/>
              </w:rPr>
            </w:pPr>
            <w:r>
              <w:rPr>
                <w:rFonts w:ascii="Arial" w:eastAsiaTheme="minorHAnsi" w:hAnsi="Arial" w:cs="Arial"/>
                <w:lang w:eastAsia="en-US"/>
              </w:rPr>
              <w:t>Medication h</w:t>
            </w:r>
            <w:r w:rsidR="00B066FD" w:rsidRPr="00962EC5">
              <w:rPr>
                <w:rFonts w:ascii="Arial" w:eastAsiaTheme="minorHAnsi" w:hAnsi="Arial" w:cs="Arial"/>
                <w:lang w:eastAsia="en-US"/>
              </w:rPr>
              <w:t>istory</w:t>
            </w:r>
          </w:p>
        </w:tc>
        <w:tc>
          <w:tcPr>
            <w:tcW w:w="6305" w:type="dxa"/>
            <w:vAlign w:val="center"/>
          </w:tcPr>
          <w:p w:rsidR="00B066FD" w:rsidRPr="00B066FD" w:rsidRDefault="00B066FD" w:rsidP="00962EC5">
            <w:pPr>
              <w:spacing w:after="60" w:afterAutospacing="0"/>
              <w:rPr>
                <w:rFonts w:ascii="Arial" w:eastAsiaTheme="minorHAnsi" w:hAnsi="Arial" w:cs="Arial"/>
                <w:lang w:eastAsia="en-US"/>
              </w:rPr>
            </w:pPr>
            <w:r w:rsidRPr="00962EC5">
              <w:rPr>
                <w:rFonts w:ascii="Arial" w:eastAsiaTheme="minorHAnsi" w:hAnsi="Arial" w:cs="Arial"/>
                <w:lang w:eastAsia="en-US"/>
              </w:rPr>
              <w:t>Discontinuity of appropriate therapy, or inappropriate recommencement of previously ceased medicine</w:t>
            </w:r>
          </w:p>
        </w:tc>
      </w:tr>
      <w:tr w:rsidR="00B066FD" w:rsidRPr="0014080E" w:rsidTr="00962EC5">
        <w:trPr>
          <w:trHeight w:val="340"/>
        </w:trPr>
        <w:tc>
          <w:tcPr>
            <w:tcW w:w="2830" w:type="dxa"/>
            <w:vAlign w:val="center"/>
          </w:tcPr>
          <w:p w:rsidR="00B066FD" w:rsidRPr="00B066FD" w:rsidRDefault="00B066FD" w:rsidP="00962EC5">
            <w:pPr>
              <w:spacing w:after="60" w:afterAutospacing="0"/>
              <w:rPr>
                <w:rFonts w:ascii="Arial" w:eastAsiaTheme="minorHAnsi" w:hAnsi="Arial" w:cs="Arial"/>
                <w:lang w:eastAsia="en-US"/>
              </w:rPr>
            </w:pPr>
            <w:r w:rsidRPr="00962EC5">
              <w:rPr>
                <w:rFonts w:ascii="Arial" w:eastAsiaTheme="minorHAnsi" w:hAnsi="Arial" w:cs="Arial"/>
                <w:lang w:eastAsia="en-US"/>
              </w:rPr>
              <w:t>VTE risk assessment and VTE prophylaxis</w:t>
            </w:r>
          </w:p>
        </w:tc>
        <w:tc>
          <w:tcPr>
            <w:tcW w:w="6305" w:type="dxa"/>
            <w:vAlign w:val="center"/>
          </w:tcPr>
          <w:p w:rsidR="00B066FD" w:rsidRPr="00B066FD" w:rsidRDefault="00B066FD" w:rsidP="00962EC5">
            <w:pPr>
              <w:spacing w:after="60" w:afterAutospacing="0"/>
              <w:rPr>
                <w:rFonts w:ascii="Arial" w:eastAsiaTheme="minorHAnsi" w:hAnsi="Arial" w:cs="Arial"/>
                <w:lang w:eastAsia="en-US"/>
              </w:rPr>
            </w:pPr>
            <w:r w:rsidRPr="00962EC5">
              <w:rPr>
                <w:rFonts w:ascii="Arial" w:eastAsiaTheme="minorHAnsi" w:hAnsi="Arial" w:cs="Arial"/>
                <w:lang w:eastAsia="en-US"/>
              </w:rPr>
              <w:t>Patient does not receive appropriate VTE prophylaxis and develops a deep vein thrombosis</w:t>
            </w:r>
          </w:p>
        </w:tc>
      </w:tr>
      <w:tr w:rsidR="00B066FD" w:rsidRPr="0014080E" w:rsidTr="00962EC5">
        <w:trPr>
          <w:trHeight w:val="340"/>
        </w:trPr>
        <w:tc>
          <w:tcPr>
            <w:tcW w:w="2830" w:type="dxa"/>
            <w:vAlign w:val="center"/>
          </w:tcPr>
          <w:p w:rsidR="00B066FD" w:rsidRPr="00B066FD" w:rsidRDefault="00B066FD" w:rsidP="00962EC5">
            <w:pPr>
              <w:spacing w:after="60" w:afterAutospacing="0"/>
              <w:rPr>
                <w:rFonts w:ascii="Arial" w:eastAsiaTheme="minorHAnsi" w:hAnsi="Arial" w:cs="Arial"/>
                <w:lang w:eastAsia="en-US"/>
              </w:rPr>
            </w:pPr>
            <w:r w:rsidRPr="00962EC5">
              <w:rPr>
                <w:rFonts w:ascii="Arial" w:eastAsiaTheme="minorHAnsi" w:hAnsi="Arial" w:cs="Arial"/>
                <w:lang w:eastAsia="en-US"/>
              </w:rPr>
              <w:t>Pharmaceutical review</w:t>
            </w:r>
          </w:p>
        </w:tc>
        <w:tc>
          <w:tcPr>
            <w:tcW w:w="6305" w:type="dxa"/>
            <w:vAlign w:val="center"/>
          </w:tcPr>
          <w:p w:rsidR="00B066FD" w:rsidRPr="00B066FD" w:rsidRDefault="00B066FD" w:rsidP="00962EC5">
            <w:pPr>
              <w:spacing w:after="60" w:afterAutospacing="0"/>
              <w:rPr>
                <w:rFonts w:ascii="Arial" w:eastAsiaTheme="minorHAnsi" w:hAnsi="Arial" w:cs="Arial"/>
                <w:lang w:eastAsia="en-US"/>
              </w:rPr>
            </w:pPr>
            <w:r w:rsidRPr="00962EC5">
              <w:rPr>
                <w:rFonts w:ascii="Arial" w:eastAsiaTheme="minorHAnsi" w:hAnsi="Arial" w:cs="Arial"/>
                <w:lang w:eastAsia="en-US"/>
              </w:rPr>
              <w:t>Medicine error e.g. drug interaction not detected resulting in adverse outcomes for the patient</w:t>
            </w:r>
          </w:p>
        </w:tc>
      </w:tr>
      <w:tr w:rsidR="00B066FD" w:rsidRPr="0014080E" w:rsidTr="00962EC5">
        <w:trPr>
          <w:trHeight w:val="340"/>
        </w:trPr>
        <w:tc>
          <w:tcPr>
            <w:tcW w:w="2830" w:type="dxa"/>
            <w:vAlign w:val="center"/>
          </w:tcPr>
          <w:p w:rsidR="00B066FD" w:rsidRPr="00B066FD" w:rsidRDefault="00B066FD" w:rsidP="00962EC5">
            <w:pPr>
              <w:spacing w:after="60" w:afterAutospacing="0"/>
              <w:rPr>
                <w:rFonts w:ascii="Arial" w:eastAsiaTheme="minorHAnsi" w:hAnsi="Arial" w:cs="Arial"/>
                <w:lang w:eastAsia="en-US"/>
              </w:rPr>
            </w:pPr>
            <w:r w:rsidRPr="00962EC5">
              <w:rPr>
                <w:rFonts w:ascii="Arial" w:eastAsiaTheme="minorHAnsi" w:hAnsi="Arial" w:cs="Arial"/>
                <w:lang w:eastAsia="en-US"/>
              </w:rPr>
              <w:t>Chart numbering</w:t>
            </w:r>
          </w:p>
        </w:tc>
        <w:tc>
          <w:tcPr>
            <w:tcW w:w="6305" w:type="dxa"/>
            <w:vAlign w:val="center"/>
          </w:tcPr>
          <w:p w:rsidR="00B066FD" w:rsidRPr="00B066FD" w:rsidRDefault="00B066FD" w:rsidP="00962EC5">
            <w:pPr>
              <w:spacing w:after="60" w:afterAutospacing="0"/>
              <w:rPr>
                <w:rFonts w:ascii="Arial" w:eastAsiaTheme="minorHAnsi" w:hAnsi="Arial" w:cs="Arial"/>
                <w:lang w:eastAsia="en-US"/>
              </w:rPr>
            </w:pPr>
            <w:r w:rsidRPr="00962EC5">
              <w:rPr>
                <w:rFonts w:ascii="Arial" w:eastAsiaTheme="minorHAnsi" w:hAnsi="Arial" w:cs="Arial"/>
                <w:lang w:eastAsia="en-US"/>
              </w:rPr>
              <w:t>Patient misses essential therapy as documentation unknowingly incomplete</w:t>
            </w:r>
          </w:p>
        </w:tc>
      </w:tr>
      <w:tr w:rsidR="00B066FD" w:rsidRPr="0014080E" w:rsidTr="00962EC5">
        <w:trPr>
          <w:trHeight w:val="340"/>
        </w:trPr>
        <w:tc>
          <w:tcPr>
            <w:tcW w:w="2830" w:type="dxa"/>
            <w:vAlign w:val="center"/>
          </w:tcPr>
          <w:p w:rsidR="00B066FD" w:rsidRPr="00B066FD" w:rsidRDefault="00B066FD" w:rsidP="00962EC5">
            <w:pPr>
              <w:spacing w:after="60" w:afterAutospacing="0"/>
              <w:rPr>
                <w:rFonts w:ascii="Arial" w:eastAsiaTheme="minorHAnsi" w:hAnsi="Arial" w:cs="Arial"/>
                <w:lang w:eastAsia="en-US"/>
              </w:rPr>
            </w:pPr>
            <w:r w:rsidRPr="00962EC5">
              <w:rPr>
                <w:rFonts w:ascii="Arial" w:eastAsiaTheme="minorHAnsi" w:hAnsi="Arial" w:cs="Arial"/>
                <w:lang w:eastAsia="en-US"/>
              </w:rPr>
              <w:t>Anticoagulant education record</w:t>
            </w:r>
          </w:p>
        </w:tc>
        <w:tc>
          <w:tcPr>
            <w:tcW w:w="6305" w:type="dxa"/>
            <w:vAlign w:val="center"/>
          </w:tcPr>
          <w:p w:rsidR="00B066FD" w:rsidRPr="00B066FD" w:rsidRDefault="00B066FD" w:rsidP="00962EC5">
            <w:pPr>
              <w:spacing w:after="60" w:afterAutospacing="0"/>
              <w:rPr>
                <w:rFonts w:ascii="Arial" w:eastAsiaTheme="minorHAnsi" w:hAnsi="Arial" w:cs="Arial"/>
                <w:lang w:eastAsia="en-US"/>
              </w:rPr>
            </w:pPr>
            <w:r w:rsidRPr="00962EC5">
              <w:rPr>
                <w:rFonts w:ascii="Arial" w:eastAsiaTheme="minorHAnsi" w:hAnsi="Arial" w:cs="Arial"/>
                <w:lang w:eastAsia="en-US"/>
              </w:rPr>
              <w:t xml:space="preserve">Patient incorrectly uses anticoagulant resulting in harm as clinician unaware counselling had not been provided </w:t>
            </w:r>
          </w:p>
        </w:tc>
      </w:tr>
      <w:tr w:rsidR="00B066FD" w:rsidRPr="0014080E" w:rsidTr="00962EC5">
        <w:trPr>
          <w:trHeight w:val="340"/>
        </w:trPr>
        <w:tc>
          <w:tcPr>
            <w:tcW w:w="2830" w:type="dxa"/>
            <w:vAlign w:val="center"/>
          </w:tcPr>
          <w:p w:rsidR="00B066FD" w:rsidRPr="00B066FD" w:rsidRDefault="00B066FD" w:rsidP="00962EC5">
            <w:pPr>
              <w:spacing w:after="60" w:afterAutospacing="0"/>
              <w:rPr>
                <w:rFonts w:ascii="Arial" w:eastAsiaTheme="minorHAnsi" w:hAnsi="Arial" w:cs="Arial"/>
                <w:lang w:eastAsia="en-US"/>
              </w:rPr>
            </w:pPr>
            <w:r w:rsidRPr="00962EC5">
              <w:rPr>
                <w:rFonts w:ascii="Arial" w:eastAsiaTheme="minorHAnsi" w:hAnsi="Arial" w:cs="Arial"/>
                <w:lang w:eastAsia="en-US"/>
              </w:rPr>
              <w:t>Regular medicine orders</w:t>
            </w:r>
          </w:p>
        </w:tc>
        <w:tc>
          <w:tcPr>
            <w:tcW w:w="6305" w:type="dxa"/>
            <w:vAlign w:val="center"/>
          </w:tcPr>
          <w:p w:rsidR="00B066FD" w:rsidRPr="00B066FD" w:rsidRDefault="00B066FD" w:rsidP="00962EC5">
            <w:pPr>
              <w:spacing w:after="60" w:afterAutospacing="0"/>
              <w:rPr>
                <w:rFonts w:ascii="Arial" w:eastAsiaTheme="minorHAnsi" w:hAnsi="Arial" w:cs="Arial"/>
                <w:lang w:eastAsia="en-US"/>
              </w:rPr>
            </w:pPr>
            <w:r w:rsidRPr="00962EC5">
              <w:rPr>
                <w:rFonts w:ascii="Arial" w:eastAsiaTheme="minorHAnsi" w:hAnsi="Arial" w:cs="Arial"/>
                <w:lang w:eastAsia="en-US"/>
              </w:rPr>
              <w:t>Patient receives incorrect medication, or intended medication via incorrect route, frequency or duration</w:t>
            </w:r>
          </w:p>
        </w:tc>
      </w:tr>
      <w:tr w:rsidR="00B066FD" w:rsidRPr="0014080E" w:rsidTr="00962EC5">
        <w:trPr>
          <w:trHeight w:val="340"/>
        </w:trPr>
        <w:tc>
          <w:tcPr>
            <w:tcW w:w="2830" w:type="dxa"/>
            <w:vAlign w:val="center"/>
          </w:tcPr>
          <w:p w:rsidR="00B066FD" w:rsidRPr="00B066FD" w:rsidRDefault="00B066FD" w:rsidP="00962EC5">
            <w:pPr>
              <w:spacing w:after="60" w:afterAutospacing="0"/>
              <w:rPr>
                <w:rFonts w:ascii="Arial" w:eastAsiaTheme="minorHAnsi" w:hAnsi="Arial" w:cs="Arial"/>
                <w:lang w:eastAsia="en-US"/>
              </w:rPr>
            </w:pPr>
            <w:r w:rsidRPr="00962EC5">
              <w:rPr>
                <w:rFonts w:ascii="Arial" w:eastAsiaTheme="minorHAnsi" w:hAnsi="Arial" w:cs="Arial"/>
                <w:lang w:eastAsia="en-US"/>
              </w:rPr>
              <w:t>PRN medicine orders</w:t>
            </w:r>
          </w:p>
        </w:tc>
        <w:tc>
          <w:tcPr>
            <w:tcW w:w="6305" w:type="dxa"/>
            <w:vAlign w:val="center"/>
          </w:tcPr>
          <w:p w:rsidR="00B066FD" w:rsidRPr="00B066FD" w:rsidRDefault="00B066FD" w:rsidP="00962EC5">
            <w:pPr>
              <w:spacing w:after="60" w:afterAutospacing="0"/>
              <w:rPr>
                <w:rFonts w:ascii="Arial" w:eastAsiaTheme="minorHAnsi" w:hAnsi="Arial" w:cs="Arial"/>
                <w:lang w:eastAsia="en-US"/>
              </w:rPr>
            </w:pPr>
            <w:r w:rsidRPr="00962EC5">
              <w:rPr>
                <w:rFonts w:ascii="Arial" w:eastAsiaTheme="minorHAnsi" w:hAnsi="Arial" w:cs="Arial"/>
                <w:lang w:eastAsia="en-US"/>
              </w:rPr>
              <w:t>Patient receives incorrect medication, or intended medication via incorrect route, frequency or duration</w:t>
            </w:r>
          </w:p>
        </w:tc>
      </w:tr>
      <w:tr w:rsidR="00B066FD" w:rsidRPr="0014080E" w:rsidTr="00962EC5">
        <w:trPr>
          <w:trHeight w:val="340"/>
        </w:trPr>
        <w:tc>
          <w:tcPr>
            <w:tcW w:w="2830" w:type="dxa"/>
            <w:vAlign w:val="center"/>
          </w:tcPr>
          <w:p w:rsidR="00B066FD" w:rsidRPr="00B066FD" w:rsidRDefault="00B066FD" w:rsidP="00962EC5">
            <w:pPr>
              <w:spacing w:after="60" w:afterAutospacing="0"/>
              <w:rPr>
                <w:rFonts w:ascii="Arial" w:eastAsiaTheme="minorHAnsi" w:hAnsi="Arial" w:cs="Arial"/>
                <w:lang w:eastAsia="en-US"/>
              </w:rPr>
            </w:pPr>
            <w:r w:rsidRPr="00962EC5">
              <w:rPr>
                <w:rFonts w:ascii="Arial" w:eastAsiaTheme="minorHAnsi" w:hAnsi="Arial" w:cs="Arial"/>
                <w:lang w:eastAsia="en-US"/>
              </w:rPr>
              <w:t>Once only, nurse initiated and phone orders</w:t>
            </w:r>
          </w:p>
        </w:tc>
        <w:tc>
          <w:tcPr>
            <w:tcW w:w="6305" w:type="dxa"/>
            <w:vAlign w:val="center"/>
          </w:tcPr>
          <w:p w:rsidR="00B066FD" w:rsidRPr="00B066FD" w:rsidRDefault="00B066FD" w:rsidP="00962EC5">
            <w:pPr>
              <w:spacing w:after="60" w:afterAutospacing="0"/>
              <w:rPr>
                <w:rFonts w:ascii="Arial" w:eastAsiaTheme="minorHAnsi" w:hAnsi="Arial" w:cs="Arial"/>
                <w:lang w:eastAsia="en-US"/>
              </w:rPr>
            </w:pPr>
            <w:r w:rsidRPr="00962EC5">
              <w:rPr>
                <w:rFonts w:ascii="Arial" w:eastAsiaTheme="minorHAnsi" w:hAnsi="Arial" w:cs="Arial"/>
                <w:lang w:eastAsia="en-US"/>
              </w:rPr>
              <w:t>Patient receives incorrect medication, or intended medication via incorrect route, frequency or duration</w:t>
            </w:r>
          </w:p>
        </w:tc>
      </w:tr>
      <w:tr w:rsidR="00B066FD" w:rsidRPr="0014080E" w:rsidTr="00962EC5">
        <w:trPr>
          <w:trHeight w:val="340"/>
        </w:trPr>
        <w:tc>
          <w:tcPr>
            <w:tcW w:w="2830" w:type="dxa"/>
            <w:vAlign w:val="center"/>
          </w:tcPr>
          <w:p w:rsidR="00B066FD" w:rsidRPr="00B066FD" w:rsidRDefault="00B066FD" w:rsidP="00962EC5">
            <w:pPr>
              <w:spacing w:after="60" w:afterAutospacing="0"/>
              <w:rPr>
                <w:rFonts w:ascii="Arial" w:eastAsiaTheme="minorHAnsi" w:hAnsi="Arial" w:cs="Arial"/>
                <w:lang w:eastAsia="en-US"/>
              </w:rPr>
            </w:pPr>
            <w:r w:rsidRPr="00962EC5">
              <w:rPr>
                <w:rFonts w:ascii="Arial" w:eastAsiaTheme="minorHAnsi" w:hAnsi="Arial" w:cs="Arial"/>
                <w:lang w:eastAsia="en-US"/>
              </w:rPr>
              <w:t>Variable dose medicine orders</w:t>
            </w:r>
          </w:p>
        </w:tc>
        <w:tc>
          <w:tcPr>
            <w:tcW w:w="6305" w:type="dxa"/>
            <w:vAlign w:val="center"/>
          </w:tcPr>
          <w:p w:rsidR="00B066FD" w:rsidRPr="00B066FD" w:rsidRDefault="00B066FD" w:rsidP="00962EC5">
            <w:pPr>
              <w:spacing w:after="60" w:afterAutospacing="0"/>
              <w:rPr>
                <w:rFonts w:ascii="Arial" w:eastAsiaTheme="minorHAnsi" w:hAnsi="Arial" w:cs="Arial"/>
                <w:lang w:eastAsia="en-US"/>
              </w:rPr>
            </w:pPr>
            <w:r w:rsidRPr="00962EC5">
              <w:rPr>
                <w:rFonts w:ascii="Arial" w:eastAsiaTheme="minorHAnsi" w:hAnsi="Arial" w:cs="Arial"/>
                <w:lang w:eastAsia="en-US"/>
              </w:rPr>
              <w:t>Patient receives incorrect medication, or intended medication via incorrect route, frequency or duration</w:t>
            </w:r>
          </w:p>
        </w:tc>
      </w:tr>
      <w:tr w:rsidR="00B066FD" w:rsidRPr="0014080E" w:rsidTr="00962EC5">
        <w:trPr>
          <w:trHeight w:val="340"/>
        </w:trPr>
        <w:tc>
          <w:tcPr>
            <w:tcW w:w="2830" w:type="dxa"/>
            <w:vAlign w:val="center"/>
          </w:tcPr>
          <w:p w:rsidR="00B066FD" w:rsidRPr="00B066FD" w:rsidRDefault="00B066FD" w:rsidP="00962EC5">
            <w:pPr>
              <w:spacing w:after="60" w:afterAutospacing="0"/>
              <w:rPr>
                <w:rFonts w:ascii="Arial" w:eastAsiaTheme="minorHAnsi" w:hAnsi="Arial" w:cs="Arial"/>
                <w:lang w:eastAsia="en-US"/>
              </w:rPr>
            </w:pPr>
            <w:r w:rsidRPr="00962EC5">
              <w:rPr>
                <w:rFonts w:ascii="Arial" w:eastAsiaTheme="minorHAnsi" w:hAnsi="Arial" w:cs="Arial"/>
                <w:lang w:eastAsia="en-US"/>
              </w:rPr>
              <w:t>Orders in warfarin section</w:t>
            </w:r>
          </w:p>
        </w:tc>
        <w:tc>
          <w:tcPr>
            <w:tcW w:w="6305" w:type="dxa"/>
            <w:vAlign w:val="center"/>
          </w:tcPr>
          <w:p w:rsidR="00B066FD" w:rsidRPr="00B066FD" w:rsidRDefault="00B066FD" w:rsidP="00962EC5">
            <w:pPr>
              <w:spacing w:after="60" w:afterAutospacing="0"/>
              <w:rPr>
                <w:rFonts w:ascii="Arial" w:eastAsiaTheme="minorHAnsi" w:hAnsi="Arial" w:cs="Arial"/>
                <w:lang w:eastAsia="en-US"/>
              </w:rPr>
            </w:pPr>
            <w:r w:rsidRPr="00962EC5">
              <w:rPr>
                <w:rFonts w:ascii="Arial" w:eastAsiaTheme="minorHAnsi" w:hAnsi="Arial" w:cs="Arial"/>
                <w:lang w:eastAsia="en-US"/>
              </w:rPr>
              <w:t>Patient receives and incorrect dose of warfarin resulting in harm</w:t>
            </w:r>
          </w:p>
        </w:tc>
      </w:tr>
      <w:tr w:rsidR="00B066FD" w:rsidRPr="0014080E" w:rsidTr="00962EC5">
        <w:trPr>
          <w:trHeight w:val="340"/>
        </w:trPr>
        <w:tc>
          <w:tcPr>
            <w:tcW w:w="2830" w:type="dxa"/>
            <w:vAlign w:val="center"/>
          </w:tcPr>
          <w:p w:rsidR="00B066FD" w:rsidRPr="00B066FD" w:rsidRDefault="00B066FD" w:rsidP="00962EC5">
            <w:pPr>
              <w:spacing w:after="60" w:afterAutospacing="0"/>
              <w:rPr>
                <w:rFonts w:ascii="Arial" w:eastAsiaTheme="minorHAnsi" w:hAnsi="Arial" w:cs="Arial"/>
                <w:lang w:eastAsia="en-US"/>
              </w:rPr>
            </w:pPr>
            <w:r w:rsidRPr="00962EC5">
              <w:rPr>
                <w:rFonts w:ascii="Arial" w:eastAsiaTheme="minorHAnsi" w:hAnsi="Arial" w:cs="Arial"/>
                <w:lang w:eastAsia="en-US"/>
              </w:rPr>
              <w:t>Patient Identification</w:t>
            </w:r>
          </w:p>
        </w:tc>
        <w:tc>
          <w:tcPr>
            <w:tcW w:w="6305" w:type="dxa"/>
            <w:vAlign w:val="center"/>
          </w:tcPr>
          <w:p w:rsidR="00B066FD" w:rsidRPr="00B066FD" w:rsidRDefault="00B066FD" w:rsidP="00962EC5">
            <w:pPr>
              <w:spacing w:after="60" w:afterAutospacing="0"/>
              <w:rPr>
                <w:rFonts w:ascii="Arial" w:eastAsiaTheme="minorHAnsi" w:hAnsi="Arial" w:cs="Arial"/>
                <w:lang w:eastAsia="en-US"/>
              </w:rPr>
            </w:pPr>
            <w:r w:rsidRPr="00962EC5">
              <w:rPr>
                <w:rFonts w:ascii="Arial" w:eastAsiaTheme="minorHAnsi" w:hAnsi="Arial" w:cs="Arial"/>
                <w:lang w:eastAsia="en-US"/>
              </w:rPr>
              <w:t>Patient wrongly identified and receives unintended medicine</w:t>
            </w:r>
          </w:p>
        </w:tc>
      </w:tr>
    </w:tbl>
    <w:p w:rsidR="00F34D63" w:rsidRPr="009424A5" w:rsidRDefault="00962EC5" w:rsidP="0003162D">
      <w:pPr>
        <w:pStyle w:val="Heading1"/>
      </w:pPr>
      <w:bookmarkStart w:id="20" w:name="_Toc72481567"/>
      <w:r>
        <w:t>Participation in</w:t>
      </w:r>
      <w:r w:rsidR="0012770F">
        <w:t xml:space="preserve"> the </w:t>
      </w:r>
      <w:r>
        <w:t xml:space="preserve">2020 </w:t>
      </w:r>
      <w:r w:rsidR="00AB514B">
        <w:t>NSMC</w:t>
      </w:r>
      <w:r w:rsidR="0012770F">
        <w:t xml:space="preserve"> national</w:t>
      </w:r>
      <w:r w:rsidR="00AB514B">
        <w:t xml:space="preserve"> audit</w:t>
      </w:r>
      <w:bookmarkEnd w:id="20"/>
      <w:r w:rsidR="0012770F">
        <w:t xml:space="preserve"> </w:t>
      </w:r>
    </w:p>
    <w:p w:rsidR="002E3A5B" w:rsidRDefault="00D413CF">
      <w:pPr>
        <w:pStyle w:val="Heading2"/>
      </w:pPr>
      <w:bookmarkStart w:id="21" w:name="_Toc72481568"/>
      <w:r>
        <w:t>Breakdown of hospital participation</w:t>
      </w:r>
      <w:bookmarkEnd w:id="21"/>
      <w:r>
        <w:t xml:space="preserve"> </w:t>
      </w:r>
    </w:p>
    <w:p w:rsidR="008675D2" w:rsidRPr="00214C7B" w:rsidRDefault="000A6750" w:rsidP="00374605">
      <w:r>
        <w:t xml:space="preserve">There were 377 </w:t>
      </w:r>
      <w:r w:rsidR="00D464CE" w:rsidRPr="00214C7B">
        <w:t xml:space="preserve">hospitals </w:t>
      </w:r>
      <w:r>
        <w:t xml:space="preserve">that </w:t>
      </w:r>
      <w:r w:rsidR="00D464CE" w:rsidRPr="00214C7B">
        <w:t>participated in the 20</w:t>
      </w:r>
      <w:r w:rsidR="006F025C" w:rsidRPr="00214C7B">
        <w:t>20</w:t>
      </w:r>
      <w:r w:rsidR="0079129F" w:rsidRPr="00214C7B">
        <w:t xml:space="preserve"> NSMC </w:t>
      </w:r>
      <w:r>
        <w:t xml:space="preserve">national </w:t>
      </w:r>
      <w:r w:rsidR="0079129F" w:rsidRPr="00214C7B">
        <w:t xml:space="preserve">audit. </w:t>
      </w:r>
      <w:r>
        <w:t>This was a 4% increase compared to the 2018 NSMC national audit</w:t>
      </w:r>
      <w:r w:rsidR="006D1D33">
        <w:t xml:space="preserve"> and is due to the increase</w:t>
      </w:r>
      <w:r w:rsidR="00E944F2">
        <w:t>d</w:t>
      </w:r>
      <w:r w:rsidR="006D1D33">
        <w:t xml:space="preserve"> participation of private hospitals</w:t>
      </w:r>
      <w:r>
        <w:t xml:space="preserve">. </w:t>
      </w:r>
      <w:r w:rsidR="002A247D">
        <w:t xml:space="preserve">There was a decrease of 213 individual charts audited, </w:t>
      </w:r>
      <w:r w:rsidR="00F509EB">
        <w:t xml:space="preserve">this was the result of the </w:t>
      </w:r>
      <w:r w:rsidR="002A247D">
        <w:t xml:space="preserve">different demographics of participating hospitals. </w:t>
      </w:r>
      <w:r w:rsidR="00E81792" w:rsidRPr="00214C7B">
        <w:t xml:space="preserve"> </w:t>
      </w:r>
    </w:p>
    <w:p w:rsidR="00F77D1E" w:rsidRDefault="00F77D1E" w:rsidP="00374605">
      <w:r w:rsidRPr="00214C7B">
        <w:t xml:space="preserve">The breakdown of hospital participation by </w:t>
      </w:r>
      <w:r w:rsidR="00202359">
        <w:t>hospital type and location</w:t>
      </w:r>
      <w:r w:rsidR="00202359" w:rsidRPr="00214C7B">
        <w:t xml:space="preserve"> </w:t>
      </w:r>
      <w:r w:rsidR="004E6839">
        <w:t>is outlined in</w:t>
      </w:r>
      <w:r w:rsidR="009C7BD4" w:rsidRPr="00214C7B">
        <w:t xml:space="preserve"> </w:t>
      </w:r>
      <w:hyperlink w:anchor="Table_2" w:history="1">
        <w:r w:rsidR="006026B2" w:rsidRPr="00214C7B">
          <w:rPr>
            <w:rStyle w:val="Hyperlink"/>
            <w:color w:val="auto"/>
            <w:u w:val="none"/>
          </w:rPr>
          <w:t xml:space="preserve">Table </w:t>
        </w:r>
      </w:hyperlink>
      <w:r w:rsidR="00B066FD">
        <w:rPr>
          <w:rStyle w:val="Hyperlink"/>
          <w:color w:val="auto"/>
          <w:u w:val="none"/>
        </w:rPr>
        <w:t>3</w:t>
      </w:r>
      <w:r w:rsidRPr="00214C7B">
        <w:t>.</w:t>
      </w:r>
      <w:r w:rsidR="0088113B" w:rsidRPr="00214C7B">
        <w:t xml:space="preserve"> </w:t>
      </w:r>
    </w:p>
    <w:p w:rsidR="004E6839" w:rsidRPr="000678F6" w:rsidRDefault="004E6839" w:rsidP="004E6839">
      <w:pPr>
        <w:rPr>
          <w:color w:val="000000"/>
          <w:szCs w:val="20"/>
        </w:rPr>
      </w:pPr>
      <w:r>
        <w:rPr>
          <w:b/>
          <w:bCs/>
          <w:color w:val="00546E" w:themeColor="accent2" w:themeShade="80"/>
          <w:szCs w:val="21"/>
        </w:rPr>
        <w:t xml:space="preserve">Table </w:t>
      </w:r>
      <w:r w:rsidR="00B066FD">
        <w:rPr>
          <w:b/>
          <w:bCs/>
          <w:color w:val="00546E" w:themeColor="accent2" w:themeShade="80"/>
          <w:szCs w:val="21"/>
        </w:rPr>
        <w:t>3</w:t>
      </w:r>
      <w:r w:rsidRPr="000678F6">
        <w:rPr>
          <w:b/>
          <w:bCs/>
          <w:color w:val="00546E" w:themeColor="accent2" w:themeShade="80"/>
          <w:szCs w:val="21"/>
        </w:rPr>
        <w:tab/>
      </w:r>
      <w:r w:rsidR="007658C5">
        <w:rPr>
          <w:b/>
          <w:bCs/>
          <w:color w:val="00546E" w:themeColor="accent2" w:themeShade="80"/>
          <w:szCs w:val="21"/>
        </w:rPr>
        <w:t>P</w:t>
      </w:r>
      <w:r>
        <w:rPr>
          <w:b/>
          <w:bCs/>
          <w:color w:val="00546E" w:themeColor="accent2" w:themeShade="80"/>
          <w:szCs w:val="21"/>
        </w:rPr>
        <w:t>articipation by</w:t>
      </w:r>
      <w:r w:rsidR="00A51E82">
        <w:rPr>
          <w:b/>
          <w:bCs/>
          <w:color w:val="00546E" w:themeColor="accent2" w:themeShade="80"/>
          <w:szCs w:val="21"/>
        </w:rPr>
        <w:t xml:space="preserve"> </w:t>
      </w:r>
      <w:r w:rsidR="007658C5">
        <w:rPr>
          <w:b/>
          <w:bCs/>
          <w:color w:val="00546E" w:themeColor="accent2" w:themeShade="80"/>
          <w:szCs w:val="21"/>
        </w:rPr>
        <w:t>hospital type and location</w:t>
      </w:r>
    </w:p>
    <w:tbl>
      <w:tblPr>
        <w:tblStyle w:val="Commission3"/>
        <w:tblW w:w="5000" w:type="pct"/>
        <w:tblBorders>
          <w:top w:val="single" w:sz="4" w:space="0" w:color="1178A2" w:themeColor="text2"/>
          <w:left w:val="single" w:sz="4" w:space="0" w:color="1178A2" w:themeColor="text2"/>
          <w:bottom w:val="single" w:sz="4" w:space="0" w:color="1178A2" w:themeColor="text2"/>
          <w:right w:val="single" w:sz="4" w:space="0" w:color="1178A2" w:themeColor="text2"/>
          <w:insideH w:val="single" w:sz="4" w:space="0" w:color="1178A2" w:themeColor="text2"/>
          <w:insideV w:val="single" w:sz="4" w:space="0" w:color="1178A2" w:themeColor="text2"/>
        </w:tblBorders>
        <w:tblLook w:val="04A0" w:firstRow="1" w:lastRow="0" w:firstColumn="1" w:lastColumn="0" w:noHBand="0" w:noVBand="1"/>
      </w:tblPr>
      <w:tblGrid>
        <w:gridCol w:w="2254"/>
        <w:gridCol w:w="2254"/>
        <w:gridCol w:w="2254"/>
        <w:gridCol w:w="2254"/>
      </w:tblGrid>
      <w:tr w:rsidR="00A51E82" w:rsidRPr="00C559EE" w:rsidTr="00962EC5">
        <w:trPr>
          <w:cnfStyle w:val="100000000000" w:firstRow="1" w:lastRow="0" w:firstColumn="0" w:lastColumn="0" w:oddVBand="0" w:evenVBand="0" w:oddHBand="0" w:evenHBand="0" w:firstRowFirstColumn="0" w:firstRowLastColumn="0" w:lastRowFirstColumn="0" w:lastRowLastColumn="0"/>
          <w:trHeight w:val="340"/>
        </w:trPr>
        <w:tc>
          <w:tcPr>
            <w:tcW w:w="1250" w:type="pct"/>
            <w:vMerge w:val="restart"/>
            <w:shd w:val="clear" w:color="auto" w:fill="1178A2"/>
            <w:vAlign w:val="center"/>
          </w:tcPr>
          <w:p w:rsidR="00A51E82" w:rsidRDefault="00202359" w:rsidP="00202359">
            <w:pPr>
              <w:rPr>
                <w:rFonts w:asciiTheme="majorHAnsi" w:hAnsiTheme="majorHAnsi" w:cstheme="majorHAnsi"/>
                <w:color w:val="FFFFFF" w:themeColor="background1"/>
              </w:rPr>
            </w:pPr>
            <w:r>
              <w:rPr>
                <w:rFonts w:asciiTheme="majorHAnsi" w:hAnsiTheme="majorHAnsi" w:cstheme="majorHAnsi"/>
                <w:color w:val="FFFFFF" w:themeColor="background1"/>
              </w:rPr>
              <w:t>Hospital type</w:t>
            </w:r>
          </w:p>
        </w:tc>
        <w:tc>
          <w:tcPr>
            <w:tcW w:w="1250" w:type="pct"/>
            <w:vMerge w:val="restart"/>
            <w:shd w:val="clear" w:color="auto" w:fill="1178A2" w:themeFill="accent1"/>
            <w:vAlign w:val="center"/>
          </w:tcPr>
          <w:p w:rsidR="00A51E82" w:rsidRDefault="00202359" w:rsidP="00202359">
            <w:pPr>
              <w:rPr>
                <w:rFonts w:asciiTheme="majorHAnsi" w:hAnsiTheme="majorHAnsi" w:cstheme="majorHAnsi"/>
                <w:color w:val="FFFFFF" w:themeColor="background1"/>
              </w:rPr>
            </w:pPr>
            <w:r>
              <w:rPr>
                <w:rFonts w:asciiTheme="majorHAnsi" w:hAnsiTheme="majorHAnsi" w:cstheme="majorHAnsi"/>
                <w:color w:val="FFFFFF" w:themeColor="background1"/>
              </w:rPr>
              <w:t>Location</w:t>
            </w:r>
          </w:p>
        </w:tc>
        <w:tc>
          <w:tcPr>
            <w:tcW w:w="2500" w:type="pct"/>
            <w:gridSpan w:val="2"/>
            <w:tcBorders>
              <w:bottom w:val="single" w:sz="4" w:space="0" w:color="1178A2" w:themeColor="text2"/>
            </w:tcBorders>
            <w:shd w:val="clear" w:color="auto" w:fill="1178A2" w:themeFill="accent1"/>
            <w:vAlign w:val="center"/>
          </w:tcPr>
          <w:p w:rsidR="00A51E82" w:rsidRPr="00C559EE" w:rsidRDefault="00A51E82" w:rsidP="00962EC5">
            <w:pPr>
              <w:jc w:val="center"/>
              <w:rPr>
                <w:rFonts w:asciiTheme="majorHAnsi" w:hAnsiTheme="majorHAnsi" w:cstheme="majorHAnsi"/>
                <w:color w:val="FFFFFF" w:themeColor="background1"/>
              </w:rPr>
            </w:pPr>
            <w:r>
              <w:rPr>
                <w:rFonts w:asciiTheme="majorHAnsi" w:hAnsiTheme="majorHAnsi" w:cstheme="majorHAnsi"/>
                <w:color w:val="FFFFFF" w:themeColor="background1"/>
              </w:rPr>
              <w:t>Number of participating hospitals</w:t>
            </w:r>
          </w:p>
        </w:tc>
      </w:tr>
      <w:tr w:rsidR="00A51E82" w:rsidRPr="00C559EE" w:rsidTr="00962EC5">
        <w:trPr>
          <w:trHeight w:val="340"/>
        </w:trPr>
        <w:tc>
          <w:tcPr>
            <w:tcW w:w="1250" w:type="pct"/>
            <w:vMerge/>
            <w:shd w:val="clear" w:color="auto" w:fill="1178A2"/>
            <w:vAlign w:val="center"/>
          </w:tcPr>
          <w:p w:rsidR="00A51E82" w:rsidRPr="00C559EE" w:rsidRDefault="00A51E82" w:rsidP="00202359">
            <w:pPr>
              <w:rPr>
                <w:rFonts w:asciiTheme="majorHAnsi" w:hAnsiTheme="majorHAnsi" w:cstheme="majorHAnsi"/>
                <w:color w:val="FFFFFF" w:themeColor="background1"/>
              </w:rPr>
            </w:pPr>
          </w:p>
        </w:tc>
        <w:tc>
          <w:tcPr>
            <w:tcW w:w="1250" w:type="pct"/>
            <w:vMerge/>
            <w:shd w:val="clear" w:color="auto" w:fill="1178A2" w:themeFill="accent1"/>
            <w:vAlign w:val="center"/>
          </w:tcPr>
          <w:p w:rsidR="00A51E82" w:rsidRPr="00C559EE" w:rsidRDefault="00A51E82" w:rsidP="00202359">
            <w:pPr>
              <w:rPr>
                <w:rFonts w:asciiTheme="majorHAnsi" w:hAnsiTheme="majorHAnsi" w:cstheme="majorHAnsi"/>
                <w:color w:val="FFFFFF" w:themeColor="background1"/>
              </w:rPr>
            </w:pPr>
          </w:p>
        </w:tc>
        <w:tc>
          <w:tcPr>
            <w:tcW w:w="1250" w:type="pct"/>
            <w:tcBorders>
              <w:bottom w:val="single" w:sz="4" w:space="0" w:color="1178A2" w:themeColor="text2"/>
            </w:tcBorders>
            <w:shd w:val="clear" w:color="auto" w:fill="1178A2" w:themeFill="accent1"/>
            <w:vAlign w:val="center"/>
          </w:tcPr>
          <w:p w:rsidR="00A51E82" w:rsidRPr="00962EC5" w:rsidRDefault="00A51E82" w:rsidP="00962EC5">
            <w:pPr>
              <w:jc w:val="center"/>
              <w:rPr>
                <w:rFonts w:asciiTheme="majorHAnsi" w:hAnsiTheme="majorHAnsi" w:cstheme="majorHAnsi"/>
                <w:b/>
                <w:color w:val="FFFFFF" w:themeColor="background1"/>
              </w:rPr>
            </w:pPr>
            <w:r w:rsidRPr="00962EC5">
              <w:rPr>
                <w:rFonts w:asciiTheme="majorHAnsi" w:hAnsiTheme="majorHAnsi" w:cstheme="majorHAnsi"/>
                <w:b/>
                <w:color w:val="FFFFFF" w:themeColor="background1"/>
              </w:rPr>
              <w:t>2020</w:t>
            </w:r>
          </w:p>
        </w:tc>
        <w:tc>
          <w:tcPr>
            <w:tcW w:w="1250" w:type="pct"/>
            <w:tcBorders>
              <w:bottom w:val="single" w:sz="4" w:space="0" w:color="1178A2" w:themeColor="text2"/>
            </w:tcBorders>
            <w:shd w:val="clear" w:color="auto" w:fill="1178A2" w:themeFill="accent1"/>
            <w:vAlign w:val="center"/>
          </w:tcPr>
          <w:p w:rsidR="00A51E82" w:rsidRPr="00962EC5" w:rsidRDefault="00A51E82" w:rsidP="00962EC5">
            <w:pPr>
              <w:jc w:val="center"/>
              <w:rPr>
                <w:rFonts w:asciiTheme="majorHAnsi" w:hAnsiTheme="majorHAnsi" w:cstheme="majorHAnsi"/>
                <w:b/>
                <w:color w:val="FFFFFF" w:themeColor="background1"/>
              </w:rPr>
            </w:pPr>
            <w:r w:rsidRPr="00962EC5">
              <w:rPr>
                <w:rFonts w:asciiTheme="majorHAnsi" w:hAnsiTheme="majorHAnsi" w:cstheme="majorHAnsi"/>
                <w:b/>
                <w:color w:val="FFFFFF" w:themeColor="background1"/>
              </w:rPr>
              <w:t>2018</w:t>
            </w:r>
          </w:p>
        </w:tc>
      </w:tr>
      <w:tr w:rsidR="00202359" w:rsidRPr="0014080E" w:rsidTr="00962EC5">
        <w:trPr>
          <w:trHeight w:val="340"/>
        </w:trPr>
        <w:tc>
          <w:tcPr>
            <w:tcW w:w="1250" w:type="pct"/>
            <w:vMerge w:val="restart"/>
            <w:vAlign w:val="center"/>
          </w:tcPr>
          <w:p w:rsidR="00202359" w:rsidRPr="0014080E" w:rsidRDefault="00202359" w:rsidP="00202359">
            <w:pPr>
              <w:rPr>
                <w:rFonts w:ascii="Arial" w:eastAsiaTheme="minorHAnsi" w:hAnsi="Arial" w:cs="Arial"/>
                <w:lang w:eastAsia="en-US"/>
              </w:rPr>
            </w:pPr>
            <w:r>
              <w:rPr>
                <w:rFonts w:ascii="Arial" w:eastAsiaTheme="minorHAnsi" w:hAnsi="Arial" w:cs="Arial"/>
                <w:lang w:eastAsia="en-US"/>
              </w:rPr>
              <w:t>Public</w:t>
            </w:r>
          </w:p>
        </w:tc>
        <w:tc>
          <w:tcPr>
            <w:tcW w:w="1250" w:type="pct"/>
            <w:vAlign w:val="center"/>
          </w:tcPr>
          <w:p w:rsidR="00202359" w:rsidRPr="0014080E" w:rsidRDefault="00202359" w:rsidP="00202359">
            <w:pPr>
              <w:rPr>
                <w:rFonts w:ascii="Arial" w:eastAsiaTheme="minorHAnsi" w:hAnsi="Arial" w:cs="Arial"/>
                <w:lang w:eastAsia="en-US"/>
              </w:rPr>
            </w:pPr>
            <w:r>
              <w:rPr>
                <w:rFonts w:ascii="Arial" w:eastAsiaTheme="minorHAnsi" w:hAnsi="Arial" w:cs="Arial"/>
                <w:lang w:eastAsia="en-US"/>
              </w:rPr>
              <w:t>NSW</w:t>
            </w:r>
          </w:p>
        </w:tc>
        <w:tc>
          <w:tcPr>
            <w:tcW w:w="1250" w:type="pct"/>
            <w:tcBorders>
              <w:top w:val="single" w:sz="4" w:space="0" w:color="1178A2" w:themeColor="text2"/>
            </w:tcBorders>
            <w:vAlign w:val="center"/>
          </w:tcPr>
          <w:p w:rsidR="00202359" w:rsidRPr="0014080E" w:rsidRDefault="00202359" w:rsidP="00962EC5">
            <w:pPr>
              <w:jc w:val="center"/>
              <w:rPr>
                <w:rFonts w:ascii="Arial" w:eastAsiaTheme="minorHAnsi" w:hAnsi="Arial" w:cs="Arial"/>
                <w:lang w:eastAsia="en-US"/>
              </w:rPr>
            </w:pPr>
            <w:r>
              <w:rPr>
                <w:rFonts w:ascii="Arial" w:eastAsiaTheme="minorHAnsi" w:hAnsi="Arial" w:cs="Arial"/>
                <w:lang w:eastAsia="en-US"/>
              </w:rPr>
              <w:t>14</w:t>
            </w:r>
          </w:p>
        </w:tc>
        <w:tc>
          <w:tcPr>
            <w:tcW w:w="1250" w:type="pct"/>
            <w:tcBorders>
              <w:top w:val="single" w:sz="4" w:space="0" w:color="1178A2" w:themeColor="text2"/>
            </w:tcBorders>
            <w:vAlign w:val="center"/>
          </w:tcPr>
          <w:p w:rsidR="00202359" w:rsidRPr="0014080E" w:rsidRDefault="00202359" w:rsidP="00962EC5">
            <w:pPr>
              <w:jc w:val="center"/>
              <w:rPr>
                <w:rFonts w:ascii="Arial" w:eastAsiaTheme="minorHAnsi" w:hAnsi="Arial" w:cs="Arial"/>
                <w:lang w:eastAsia="en-US"/>
              </w:rPr>
            </w:pPr>
            <w:r>
              <w:rPr>
                <w:rFonts w:ascii="Arial" w:eastAsiaTheme="minorHAnsi" w:hAnsi="Arial" w:cs="Arial"/>
                <w:lang w:eastAsia="en-US"/>
              </w:rPr>
              <w:t>37</w:t>
            </w:r>
          </w:p>
        </w:tc>
      </w:tr>
      <w:tr w:rsidR="00202359" w:rsidRPr="0014080E" w:rsidTr="00962EC5">
        <w:trPr>
          <w:trHeight w:val="340"/>
        </w:trPr>
        <w:tc>
          <w:tcPr>
            <w:tcW w:w="1250" w:type="pct"/>
            <w:vMerge/>
            <w:vAlign w:val="center"/>
          </w:tcPr>
          <w:p w:rsidR="00202359" w:rsidRPr="0014080E" w:rsidRDefault="00202359" w:rsidP="00202359">
            <w:pPr>
              <w:rPr>
                <w:rFonts w:ascii="Arial" w:eastAsiaTheme="minorHAnsi" w:hAnsi="Arial" w:cs="Arial"/>
                <w:lang w:eastAsia="en-US"/>
              </w:rPr>
            </w:pPr>
          </w:p>
        </w:tc>
        <w:tc>
          <w:tcPr>
            <w:tcW w:w="1250" w:type="pct"/>
            <w:vAlign w:val="center"/>
          </w:tcPr>
          <w:p w:rsidR="00202359" w:rsidRPr="0014080E" w:rsidRDefault="00202359" w:rsidP="00202359">
            <w:pPr>
              <w:rPr>
                <w:rFonts w:ascii="Arial" w:eastAsiaTheme="minorHAnsi" w:hAnsi="Arial" w:cs="Arial"/>
                <w:lang w:eastAsia="en-US"/>
              </w:rPr>
            </w:pPr>
            <w:r>
              <w:rPr>
                <w:rFonts w:ascii="Arial" w:eastAsiaTheme="minorHAnsi" w:hAnsi="Arial" w:cs="Arial"/>
                <w:lang w:eastAsia="en-US"/>
              </w:rPr>
              <w:t>VIC</w:t>
            </w:r>
          </w:p>
        </w:tc>
        <w:tc>
          <w:tcPr>
            <w:tcW w:w="1250" w:type="pct"/>
            <w:vAlign w:val="center"/>
          </w:tcPr>
          <w:p w:rsidR="00202359" w:rsidRPr="0014080E" w:rsidRDefault="00202359" w:rsidP="00962EC5">
            <w:pPr>
              <w:jc w:val="center"/>
              <w:rPr>
                <w:rFonts w:ascii="Arial" w:eastAsiaTheme="minorHAnsi" w:hAnsi="Arial" w:cs="Arial"/>
                <w:lang w:eastAsia="en-US"/>
              </w:rPr>
            </w:pPr>
            <w:r>
              <w:rPr>
                <w:rFonts w:ascii="Arial" w:eastAsiaTheme="minorHAnsi" w:hAnsi="Arial" w:cs="Arial"/>
                <w:lang w:eastAsia="en-US"/>
              </w:rPr>
              <w:t>51</w:t>
            </w:r>
          </w:p>
        </w:tc>
        <w:tc>
          <w:tcPr>
            <w:tcW w:w="1250" w:type="pct"/>
            <w:vAlign w:val="center"/>
          </w:tcPr>
          <w:p w:rsidR="00202359" w:rsidRPr="0014080E" w:rsidRDefault="00202359" w:rsidP="00962EC5">
            <w:pPr>
              <w:jc w:val="center"/>
              <w:rPr>
                <w:rFonts w:ascii="Arial" w:eastAsiaTheme="minorHAnsi" w:hAnsi="Arial" w:cs="Arial"/>
                <w:lang w:eastAsia="en-US"/>
              </w:rPr>
            </w:pPr>
            <w:r>
              <w:rPr>
                <w:rFonts w:ascii="Arial" w:eastAsiaTheme="minorHAnsi" w:hAnsi="Arial" w:cs="Arial"/>
                <w:lang w:eastAsia="en-US"/>
              </w:rPr>
              <w:t>50</w:t>
            </w:r>
          </w:p>
        </w:tc>
      </w:tr>
      <w:tr w:rsidR="00202359" w:rsidRPr="0014080E" w:rsidTr="00962EC5">
        <w:trPr>
          <w:trHeight w:val="340"/>
        </w:trPr>
        <w:tc>
          <w:tcPr>
            <w:tcW w:w="1250" w:type="pct"/>
            <w:vMerge/>
            <w:vAlign w:val="center"/>
          </w:tcPr>
          <w:p w:rsidR="00202359" w:rsidRPr="0014080E" w:rsidRDefault="00202359" w:rsidP="00202359">
            <w:pPr>
              <w:rPr>
                <w:rFonts w:ascii="Arial" w:eastAsiaTheme="minorHAnsi" w:hAnsi="Arial" w:cs="Arial"/>
                <w:lang w:eastAsia="en-US"/>
              </w:rPr>
            </w:pPr>
          </w:p>
        </w:tc>
        <w:tc>
          <w:tcPr>
            <w:tcW w:w="1250" w:type="pct"/>
            <w:vAlign w:val="center"/>
          </w:tcPr>
          <w:p w:rsidR="00202359" w:rsidRPr="0014080E" w:rsidRDefault="00202359" w:rsidP="00202359">
            <w:pPr>
              <w:rPr>
                <w:rFonts w:ascii="Arial" w:eastAsiaTheme="minorHAnsi" w:hAnsi="Arial" w:cs="Arial"/>
                <w:lang w:eastAsia="en-US"/>
              </w:rPr>
            </w:pPr>
            <w:r>
              <w:rPr>
                <w:rFonts w:ascii="Arial" w:eastAsiaTheme="minorHAnsi" w:hAnsi="Arial" w:cs="Arial"/>
                <w:lang w:eastAsia="en-US"/>
              </w:rPr>
              <w:t>QLD</w:t>
            </w:r>
          </w:p>
        </w:tc>
        <w:tc>
          <w:tcPr>
            <w:tcW w:w="1250" w:type="pct"/>
            <w:vAlign w:val="center"/>
          </w:tcPr>
          <w:p w:rsidR="00202359" w:rsidRPr="0014080E" w:rsidRDefault="00202359" w:rsidP="00962EC5">
            <w:pPr>
              <w:jc w:val="center"/>
              <w:rPr>
                <w:rFonts w:ascii="Arial" w:eastAsiaTheme="minorHAnsi" w:hAnsi="Arial" w:cs="Arial"/>
                <w:lang w:eastAsia="en-US"/>
              </w:rPr>
            </w:pPr>
            <w:r>
              <w:rPr>
                <w:rFonts w:ascii="Arial" w:eastAsiaTheme="minorHAnsi" w:hAnsi="Arial" w:cs="Arial"/>
                <w:lang w:eastAsia="en-US"/>
              </w:rPr>
              <w:t>82</w:t>
            </w:r>
          </w:p>
        </w:tc>
        <w:tc>
          <w:tcPr>
            <w:tcW w:w="1250" w:type="pct"/>
            <w:vAlign w:val="center"/>
          </w:tcPr>
          <w:p w:rsidR="00202359" w:rsidRPr="0014080E" w:rsidRDefault="00202359" w:rsidP="00962EC5">
            <w:pPr>
              <w:jc w:val="center"/>
              <w:rPr>
                <w:rFonts w:ascii="Arial" w:eastAsiaTheme="minorHAnsi" w:hAnsi="Arial" w:cs="Arial"/>
                <w:lang w:eastAsia="en-US"/>
              </w:rPr>
            </w:pPr>
            <w:r>
              <w:rPr>
                <w:rFonts w:ascii="Arial" w:eastAsiaTheme="minorHAnsi" w:hAnsi="Arial" w:cs="Arial"/>
                <w:lang w:eastAsia="en-US"/>
              </w:rPr>
              <w:t>86</w:t>
            </w:r>
          </w:p>
        </w:tc>
      </w:tr>
      <w:tr w:rsidR="00202359" w:rsidRPr="0014080E" w:rsidTr="00962EC5">
        <w:trPr>
          <w:trHeight w:val="340"/>
        </w:trPr>
        <w:tc>
          <w:tcPr>
            <w:tcW w:w="1250" w:type="pct"/>
            <w:vMerge/>
            <w:vAlign w:val="center"/>
          </w:tcPr>
          <w:p w:rsidR="00202359" w:rsidRPr="0014080E" w:rsidRDefault="00202359" w:rsidP="00202359">
            <w:pPr>
              <w:rPr>
                <w:rFonts w:ascii="Arial" w:eastAsiaTheme="minorHAnsi" w:hAnsi="Arial" w:cs="Arial"/>
                <w:lang w:eastAsia="en-US"/>
              </w:rPr>
            </w:pPr>
          </w:p>
        </w:tc>
        <w:tc>
          <w:tcPr>
            <w:tcW w:w="1250" w:type="pct"/>
            <w:vAlign w:val="center"/>
          </w:tcPr>
          <w:p w:rsidR="00202359" w:rsidRDefault="00202359" w:rsidP="00202359">
            <w:pPr>
              <w:rPr>
                <w:rFonts w:ascii="Arial" w:eastAsiaTheme="minorHAnsi" w:hAnsi="Arial" w:cs="Arial"/>
                <w:lang w:eastAsia="en-US"/>
              </w:rPr>
            </w:pPr>
            <w:r>
              <w:rPr>
                <w:rFonts w:ascii="Arial" w:eastAsiaTheme="minorHAnsi" w:hAnsi="Arial" w:cs="Arial"/>
                <w:lang w:eastAsia="en-US"/>
              </w:rPr>
              <w:t>SA</w:t>
            </w:r>
          </w:p>
        </w:tc>
        <w:tc>
          <w:tcPr>
            <w:tcW w:w="1250" w:type="pct"/>
            <w:vAlign w:val="center"/>
          </w:tcPr>
          <w:p w:rsidR="00202359" w:rsidRPr="0014080E" w:rsidRDefault="00202359" w:rsidP="00202359">
            <w:pPr>
              <w:jc w:val="center"/>
              <w:rPr>
                <w:rFonts w:ascii="Arial" w:eastAsiaTheme="minorHAnsi" w:hAnsi="Arial" w:cs="Arial"/>
                <w:lang w:eastAsia="en-US"/>
              </w:rPr>
            </w:pPr>
            <w:r>
              <w:rPr>
                <w:rFonts w:ascii="Arial" w:eastAsiaTheme="minorHAnsi" w:hAnsi="Arial" w:cs="Arial"/>
                <w:lang w:eastAsia="en-US"/>
              </w:rPr>
              <w:t>62</w:t>
            </w:r>
          </w:p>
        </w:tc>
        <w:tc>
          <w:tcPr>
            <w:tcW w:w="1250" w:type="pct"/>
            <w:vAlign w:val="center"/>
          </w:tcPr>
          <w:p w:rsidR="00202359" w:rsidRPr="0014080E" w:rsidRDefault="00202359" w:rsidP="00202359">
            <w:pPr>
              <w:jc w:val="center"/>
              <w:rPr>
                <w:rFonts w:ascii="Arial" w:eastAsiaTheme="minorHAnsi" w:hAnsi="Arial" w:cs="Arial"/>
                <w:lang w:eastAsia="en-US"/>
              </w:rPr>
            </w:pPr>
            <w:r>
              <w:rPr>
                <w:rFonts w:ascii="Arial" w:eastAsiaTheme="minorHAnsi" w:hAnsi="Arial" w:cs="Arial"/>
                <w:lang w:eastAsia="en-US"/>
              </w:rPr>
              <w:t>60</w:t>
            </w:r>
          </w:p>
        </w:tc>
      </w:tr>
      <w:tr w:rsidR="00202359" w:rsidRPr="0014080E" w:rsidTr="00962EC5">
        <w:trPr>
          <w:trHeight w:val="340"/>
        </w:trPr>
        <w:tc>
          <w:tcPr>
            <w:tcW w:w="1250" w:type="pct"/>
            <w:vMerge/>
            <w:vAlign w:val="center"/>
          </w:tcPr>
          <w:p w:rsidR="00202359" w:rsidRPr="0014080E" w:rsidRDefault="00202359" w:rsidP="00202359">
            <w:pPr>
              <w:rPr>
                <w:rFonts w:ascii="Arial" w:eastAsiaTheme="minorHAnsi" w:hAnsi="Arial" w:cs="Arial"/>
                <w:lang w:eastAsia="en-US"/>
              </w:rPr>
            </w:pPr>
          </w:p>
        </w:tc>
        <w:tc>
          <w:tcPr>
            <w:tcW w:w="1250" w:type="pct"/>
            <w:vAlign w:val="center"/>
          </w:tcPr>
          <w:p w:rsidR="00202359" w:rsidRDefault="00202359" w:rsidP="00202359">
            <w:pPr>
              <w:rPr>
                <w:rFonts w:ascii="Arial" w:eastAsiaTheme="minorHAnsi" w:hAnsi="Arial" w:cs="Arial"/>
                <w:lang w:eastAsia="en-US"/>
              </w:rPr>
            </w:pPr>
            <w:r>
              <w:rPr>
                <w:rFonts w:ascii="Arial" w:eastAsiaTheme="minorHAnsi" w:hAnsi="Arial" w:cs="Arial"/>
                <w:lang w:eastAsia="en-US"/>
              </w:rPr>
              <w:t>WA</w:t>
            </w:r>
          </w:p>
        </w:tc>
        <w:tc>
          <w:tcPr>
            <w:tcW w:w="1250" w:type="pct"/>
            <w:vAlign w:val="center"/>
          </w:tcPr>
          <w:p w:rsidR="00202359" w:rsidRPr="0014080E" w:rsidRDefault="00202359" w:rsidP="00202359">
            <w:pPr>
              <w:jc w:val="center"/>
              <w:rPr>
                <w:rFonts w:ascii="Arial" w:eastAsiaTheme="minorHAnsi" w:hAnsi="Arial" w:cs="Arial"/>
                <w:lang w:eastAsia="en-US"/>
              </w:rPr>
            </w:pPr>
            <w:r>
              <w:rPr>
                <w:rFonts w:ascii="Arial" w:eastAsiaTheme="minorHAnsi" w:hAnsi="Arial" w:cs="Arial"/>
                <w:lang w:eastAsia="en-US"/>
              </w:rPr>
              <w:t>48</w:t>
            </w:r>
          </w:p>
        </w:tc>
        <w:tc>
          <w:tcPr>
            <w:tcW w:w="1250" w:type="pct"/>
            <w:vAlign w:val="center"/>
          </w:tcPr>
          <w:p w:rsidR="00202359" w:rsidRPr="0014080E" w:rsidRDefault="00202359" w:rsidP="00202359">
            <w:pPr>
              <w:jc w:val="center"/>
              <w:rPr>
                <w:rFonts w:ascii="Arial" w:eastAsiaTheme="minorHAnsi" w:hAnsi="Arial" w:cs="Arial"/>
                <w:lang w:eastAsia="en-US"/>
              </w:rPr>
            </w:pPr>
            <w:r>
              <w:rPr>
                <w:rFonts w:ascii="Arial" w:eastAsiaTheme="minorHAnsi" w:hAnsi="Arial" w:cs="Arial"/>
                <w:lang w:eastAsia="en-US"/>
              </w:rPr>
              <w:t>43</w:t>
            </w:r>
          </w:p>
        </w:tc>
      </w:tr>
      <w:tr w:rsidR="00202359" w:rsidRPr="0014080E" w:rsidTr="00962EC5">
        <w:trPr>
          <w:trHeight w:val="340"/>
        </w:trPr>
        <w:tc>
          <w:tcPr>
            <w:tcW w:w="1250" w:type="pct"/>
            <w:vMerge/>
            <w:vAlign w:val="center"/>
          </w:tcPr>
          <w:p w:rsidR="00202359" w:rsidRPr="0014080E" w:rsidRDefault="00202359" w:rsidP="00202359">
            <w:pPr>
              <w:rPr>
                <w:rFonts w:ascii="Arial" w:eastAsiaTheme="minorHAnsi" w:hAnsi="Arial" w:cs="Arial"/>
                <w:lang w:eastAsia="en-US"/>
              </w:rPr>
            </w:pPr>
          </w:p>
        </w:tc>
        <w:tc>
          <w:tcPr>
            <w:tcW w:w="1250" w:type="pct"/>
            <w:vAlign w:val="center"/>
          </w:tcPr>
          <w:p w:rsidR="00202359" w:rsidRDefault="00202359" w:rsidP="00202359">
            <w:pPr>
              <w:rPr>
                <w:rFonts w:ascii="Arial" w:eastAsiaTheme="minorHAnsi" w:hAnsi="Arial" w:cs="Arial"/>
                <w:lang w:eastAsia="en-US"/>
              </w:rPr>
            </w:pPr>
            <w:r>
              <w:rPr>
                <w:rFonts w:ascii="Arial" w:eastAsiaTheme="minorHAnsi" w:hAnsi="Arial" w:cs="Arial"/>
                <w:lang w:eastAsia="en-US"/>
              </w:rPr>
              <w:t>TAS</w:t>
            </w:r>
          </w:p>
        </w:tc>
        <w:tc>
          <w:tcPr>
            <w:tcW w:w="1250" w:type="pct"/>
            <w:vAlign w:val="center"/>
          </w:tcPr>
          <w:p w:rsidR="00202359" w:rsidRPr="0014080E" w:rsidRDefault="00202359" w:rsidP="00202359">
            <w:pPr>
              <w:jc w:val="center"/>
              <w:rPr>
                <w:rFonts w:ascii="Arial" w:eastAsiaTheme="minorHAnsi" w:hAnsi="Arial" w:cs="Arial"/>
                <w:lang w:eastAsia="en-US"/>
              </w:rPr>
            </w:pPr>
            <w:r>
              <w:rPr>
                <w:rFonts w:ascii="Arial" w:eastAsiaTheme="minorHAnsi" w:hAnsi="Arial" w:cs="Arial"/>
                <w:lang w:eastAsia="en-US"/>
              </w:rPr>
              <w:t>17</w:t>
            </w:r>
          </w:p>
        </w:tc>
        <w:tc>
          <w:tcPr>
            <w:tcW w:w="1250" w:type="pct"/>
            <w:vAlign w:val="center"/>
          </w:tcPr>
          <w:p w:rsidR="00202359" w:rsidRPr="0014080E" w:rsidRDefault="00202359" w:rsidP="00202359">
            <w:pPr>
              <w:jc w:val="center"/>
              <w:rPr>
                <w:rFonts w:ascii="Arial" w:eastAsiaTheme="minorHAnsi" w:hAnsi="Arial" w:cs="Arial"/>
                <w:lang w:eastAsia="en-US"/>
              </w:rPr>
            </w:pPr>
            <w:r>
              <w:rPr>
                <w:rFonts w:ascii="Arial" w:eastAsiaTheme="minorHAnsi" w:hAnsi="Arial" w:cs="Arial"/>
                <w:lang w:eastAsia="en-US"/>
              </w:rPr>
              <w:t>17</w:t>
            </w:r>
          </w:p>
        </w:tc>
      </w:tr>
      <w:tr w:rsidR="00202359" w:rsidRPr="0014080E" w:rsidTr="00962EC5">
        <w:trPr>
          <w:trHeight w:val="340"/>
        </w:trPr>
        <w:tc>
          <w:tcPr>
            <w:tcW w:w="1250" w:type="pct"/>
            <w:vMerge/>
            <w:vAlign w:val="center"/>
          </w:tcPr>
          <w:p w:rsidR="00202359" w:rsidRPr="0014080E" w:rsidRDefault="00202359" w:rsidP="00202359">
            <w:pPr>
              <w:rPr>
                <w:rFonts w:ascii="Arial" w:eastAsiaTheme="minorHAnsi" w:hAnsi="Arial" w:cs="Arial"/>
                <w:lang w:eastAsia="en-US"/>
              </w:rPr>
            </w:pPr>
          </w:p>
        </w:tc>
        <w:tc>
          <w:tcPr>
            <w:tcW w:w="1250" w:type="pct"/>
            <w:vAlign w:val="center"/>
          </w:tcPr>
          <w:p w:rsidR="00202359" w:rsidRDefault="00202359" w:rsidP="00202359">
            <w:pPr>
              <w:rPr>
                <w:rFonts w:ascii="Arial" w:eastAsiaTheme="minorHAnsi" w:hAnsi="Arial" w:cs="Arial"/>
                <w:lang w:eastAsia="en-US"/>
              </w:rPr>
            </w:pPr>
            <w:r>
              <w:rPr>
                <w:rFonts w:ascii="Arial" w:eastAsiaTheme="minorHAnsi" w:hAnsi="Arial" w:cs="Arial"/>
                <w:lang w:eastAsia="en-US"/>
              </w:rPr>
              <w:t>NT</w:t>
            </w:r>
          </w:p>
        </w:tc>
        <w:tc>
          <w:tcPr>
            <w:tcW w:w="1250" w:type="pct"/>
            <w:vAlign w:val="center"/>
          </w:tcPr>
          <w:p w:rsidR="00202359" w:rsidRPr="0014080E" w:rsidRDefault="00202359" w:rsidP="00202359">
            <w:pPr>
              <w:jc w:val="center"/>
              <w:rPr>
                <w:rFonts w:ascii="Arial" w:eastAsiaTheme="minorHAnsi" w:hAnsi="Arial" w:cs="Arial"/>
                <w:lang w:eastAsia="en-US"/>
              </w:rPr>
            </w:pPr>
            <w:r>
              <w:rPr>
                <w:rFonts w:ascii="Arial" w:eastAsiaTheme="minorHAnsi" w:hAnsi="Arial" w:cs="Arial"/>
                <w:lang w:eastAsia="en-US"/>
              </w:rPr>
              <w:t>0</w:t>
            </w:r>
          </w:p>
        </w:tc>
        <w:tc>
          <w:tcPr>
            <w:tcW w:w="1250" w:type="pct"/>
            <w:vAlign w:val="center"/>
          </w:tcPr>
          <w:p w:rsidR="00202359" w:rsidRPr="0014080E" w:rsidRDefault="00202359" w:rsidP="00202359">
            <w:pPr>
              <w:jc w:val="center"/>
              <w:rPr>
                <w:rFonts w:ascii="Arial" w:eastAsiaTheme="minorHAnsi" w:hAnsi="Arial" w:cs="Arial"/>
                <w:lang w:eastAsia="en-US"/>
              </w:rPr>
            </w:pPr>
            <w:r>
              <w:rPr>
                <w:rFonts w:ascii="Arial" w:eastAsiaTheme="minorHAnsi" w:hAnsi="Arial" w:cs="Arial"/>
                <w:lang w:eastAsia="en-US"/>
              </w:rPr>
              <w:t>0</w:t>
            </w:r>
          </w:p>
        </w:tc>
      </w:tr>
      <w:tr w:rsidR="00202359" w:rsidRPr="0014080E" w:rsidTr="00962EC5">
        <w:trPr>
          <w:trHeight w:val="340"/>
        </w:trPr>
        <w:tc>
          <w:tcPr>
            <w:tcW w:w="1250" w:type="pct"/>
            <w:vMerge/>
            <w:vAlign w:val="center"/>
          </w:tcPr>
          <w:p w:rsidR="00202359" w:rsidRPr="0014080E" w:rsidRDefault="00202359" w:rsidP="00202359">
            <w:pPr>
              <w:rPr>
                <w:rFonts w:ascii="Arial" w:eastAsiaTheme="minorHAnsi" w:hAnsi="Arial" w:cs="Arial"/>
                <w:lang w:eastAsia="en-US"/>
              </w:rPr>
            </w:pPr>
          </w:p>
        </w:tc>
        <w:tc>
          <w:tcPr>
            <w:tcW w:w="1250" w:type="pct"/>
            <w:vAlign w:val="center"/>
          </w:tcPr>
          <w:p w:rsidR="00202359" w:rsidRDefault="00202359" w:rsidP="00202359">
            <w:pPr>
              <w:rPr>
                <w:rFonts w:ascii="Arial" w:eastAsiaTheme="minorHAnsi" w:hAnsi="Arial" w:cs="Arial"/>
                <w:lang w:eastAsia="en-US"/>
              </w:rPr>
            </w:pPr>
            <w:r>
              <w:rPr>
                <w:rFonts w:ascii="Arial" w:eastAsiaTheme="minorHAnsi" w:hAnsi="Arial" w:cs="Arial"/>
                <w:lang w:eastAsia="en-US"/>
              </w:rPr>
              <w:t>ACT</w:t>
            </w:r>
          </w:p>
        </w:tc>
        <w:tc>
          <w:tcPr>
            <w:tcW w:w="1250" w:type="pct"/>
            <w:vAlign w:val="center"/>
          </w:tcPr>
          <w:p w:rsidR="00202359" w:rsidRPr="0014080E" w:rsidRDefault="00202359" w:rsidP="00202359">
            <w:pPr>
              <w:jc w:val="center"/>
              <w:rPr>
                <w:rFonts w:ascii="Arial" w:eastAsiaTheme="minorHAnsi" w:hAnsi="Arial" w:cs="Arial"/>
                <w:lang w:eastAsia="en-US"/>
              </w:rPr>
            </w:pPr>
            <w:r>
              <w:rPr>
                <w:rFonts w:ascii="Arial" w:eastAsiaTheme="minorHAnsi" w:hAnsi="Arial" w:cs="Arial"/>
                <w:lang w:eastAsia="en-US"/>
              </w:rPr>
              <w:t>2</w:t>
            </w:r>
          </w:p>
        </w:tc>
        <w:tc>
          <w:tcPr>
            <w:tcW w:w="1250" w:type="pct"/>
            <w:vAlign w:val="center"/>
          </w:tcPr>
          <w:p w:rsidR="00202359" w:rsidRPr="0014080E" w:rsidRDefault="00202359" w:rsidP="00202359">
            <w:pPr>
              <w:jc w:val="center"/>
              <w:rPr>
                <w:rFonts w:ascii="Arial" w:eastAsiaTheme="minorHAnsi" w:hAnsi="Arial" w:cs="Arial"/>
                <w:lang w:eastAsia="en-US"/>
              </w:rPr>
            </w:pPr>
            <w:r>
              <w:rPr>
                <w:rFonts w:ascii="Arial" w:eastAsiaTheme="minorHAnsi" w:hAnsi="Arial" w:cs="Arial"/>
                <w:lang w:eastAsia="en-US"/>
              </w:rPr>
              <w:t>2</w:t>
            </w:r>
          </w:p>
        </w:tc>
      </w:tr>
      <w:tr w:rsidR="00202359" w:rsidRPr="0014080E" w:rsidTr="00962EC5">
        <w:trPr>
          <w:trHeight w:val="340"/>
        </w:trPr>
        <w:tc>
          <w:tcPr>
            <w:tcW w:w="1250" w:type="pct"/>
            <w:vMerge/>
            <w:vAlign w:val="center"/>
          </w:tcPr>
          <w:p w:rsidR="00202359" w:rsidRPr="0014080E" w:rsidRDefault="00202359" w:rsidP="00202359">
            <w:pPr>
              <w:rPr>
                <w:rFonts w:ascii="Arial" w:eastAsiaTheme="minorHAnsi" w:hAnsi="Arial" w:cs="Arial"/>
                <w:lang w:eastAsia="en-US"/>
              </w:rPr>
            </w:pPr>
          </w:p>
        </w:tc>
        <w:tc>
          <w:tcPr>
            <w:tcW w:w="1250" w:type="pct"/>
            <w:vAlign w:val="center"/>
          </w:tcPr>
          <w:p w:rsidR="00202359" w:rsidRPr="00962EC5" w:rsidRDefault="00202359" w:rsidP="00202359">
            <w:pPr>
              <w:rPr>
                <w:rFonts w:ascii="Arial" w:eastAsiaTheme="minorHAnsi" w:hAnsi="Arial" w:cs="Arial"/>
                <w:b/>
                <w:lang w:eastAsia="en-US"/>
              </w:rPr>
            </w:pPr>
            <w:r w:rsidRPr="00962EC5">
              <w:rPr>
                <w:rFonts w:ascii="Arial" w:eastAsiaTheme="minorHAnsi" w:hAnsi="Arial" w:cs="Arial"/>
                <w:b/>
                <w:lang w:eastAsia="en-US"/>
              </w:rPr>
              <w:t>Total</w:t>
            </w:r>
          </w:p>
        </w:tc>
        <w:tc>
          <w:tcPr>
            <w:tcW w:w="1250" w:type="pct"/>
            <w:vAlign w:val="center"/>
          </w:tcPr>
          <w:p w:rsidR="00202359" w:rsidRPr="00962EC5" w:rsidRDefault="00202359" w:rsidP="00202359">
            <w:pPr>
              <w:jc w:val="center"/>
              <w:rPr>
                <w:rFonts w:ascii="Arial" w:eastAsiaTheme="minorHAnsi" w:hAnsi="Arial" w:cs="Arial"/>
                <w:b/>
                <w:lang w:eastAsia="en-US"/>
              </w:rPr>
            </w:pPr>
            <w:r w:rsidRPr="00962EC5">
              <w:rPr>
                <w:rFonts w:ascii="Arial" w:eastAsiaTheme="minorHAnsi" w:hAnsi="Arial" w:cs="Arial"/>
                <w:b/>
                <w:lang w:eastAsia="en-US"/>
              </w:rPr>
              <w:t>276</w:t>
            </w:r>
          </w:p>
        </w:tc>
        <w:tc>
          <w:tcPr>
            <w:tcW w:w="1250" w:type="pct"/>
            <w:vAlign w:val="center"/>
          </w:tcPr>
          <w:p w:rsidR="00202359" w:rsidRPr="00962EC5" w:rsidRDefault="00202359" w:rsidP="00202359">
            <w:pPr>
              <w:jc w:val="center"/>
              <w:rPr>
                <w:rFonts w:ascii="Arial" w:eastAsiaTheme="minorHAnsi" w:hAnsi="Arial" w:cs="Arial"/>
                <w:b/>
                <w:lang w:eastAsia="en-US"/>
              </w:rPr>
            </w:pPr>
            <w:r w:rsidRPr="00962EC5">
              <w:rPr>
                <w:rFonts w:ascii="Arial" w:eastAsiaTheme="minorHAnsi" w:hAnsi="Arial" w:cs="Arial"/>
                <w:b/>
                <w:lang w:eastAsia="en-US"/>
              </w:rPr>
              <w:t>295</w:t>
            </w:r>
          </w:p>
        </w:tc>
      </w:tr>
      <w:tr w:rsidR="00202359" w:rsidRPr="0014080E" w:rsidTr="00962EC5">
        <w:trPr>
          <w:trHeight w:val="340"/>
        </w:trPr>
        <w:tc>
          <w:tcPr>
            <w:tcW w:w="1250" w:type="pct"/>
            <w:vMerge w:val="restart"/>
            <w:vAlign w:val="center"/>
          </w:tcPr>
          <w:p w:rsidR="00202359" w:rsidRPr="0014080E" w:rsidRDefault="00202359" w:rsidP="00202359">
            <w:pPr>
              <w:rPr>
                <w:rFonts w:ascii="Arial" w:eastAsiaTheme="minorHAnsi" w:hAnsi="Arial" w:cs="Arial"/>
                <w:lang w:eastAsia="en-US"/>
              </w:rPr>
            </w:pPr>
            <w:r>
              <w:rPr>
                <w:rFonts w:ascii="Arial" w:eastAsiaTheme="minorHAnsi" w:hAnsi="Arial" w:cs="Arial"/>
                <w:lang w:eastAsia="en-US"/>
              </w:rPr>
              <w:t>Private</w:t>
            </w:r>
          </w:p>
        </w:tc>
        <w:tc>
          <w:tcPr>
            <w:tcW w:w="1250" w:type="pct"/>
            <w:vAlign w:val="center"/>
          </w:tcPr>
          <w:p w:rsidR="00202359" w:rsidRDefault="00202359" w:rsidP="00202359">
            <w:pPr>
              <w:rPr>
                <w:rFonts w:ascii="Arial" w:eastAsiaTheme="minorHAnsi" w:hAnsi="Arial" w:cs="Arial"/>
                <w:lang w:eastAsia="en-US"/>
              </w:rPr>
            </w:pPr>
            <w:r>
              <w:rPr>
                <w:rFonts w:ascii="Arial" w:eastAsiaTheme="minorHAnsi" w:hAnsi="Arial" w:cs="Arial"/>
                <w:lang w:eastAsia="en-US"/>
              </w:rPr>
              <w:t>NSW</w:t>
            </w:r>
          </w:p>
        </w:tc>
        <w:tc>
          <w:tcPr>
            <w:tcW w:w="1250" w:type="pct"/>
            <w:vAlign w:val="center"/>
          </w:tcPr>
          <w:p w:rsidR="00202359" w:rsidRPr="0014080E" w:rsidRDefault="00202359" w:rsidP="00202359">
            <w:pPr>
              <w:jc w:val="center"/>
              <w:rPr>
                <w:rFonts w:ascii="Arial" w:eastAsiaTheme="minorHAnsi" w:hAnsi="Arial" w:cs="Arial"/>
                <w:lang w:eastAsia="en-US"/>
              </w:rPr>
            </w:pPr>
            <w:r w:rsidRPr="00962EC5">
              <w:rPr>
                <w:rFonts w:ascii="Arial" w:eastAsiaTheme="minorHAnsi" w:hAnsi="Arial" w:cs="Arial"/>
                <w:lang w:eastAsia="en-US"/>
              </w:rPr>
              <w:t>29</w:t>
            </w:r>
          </w:p>
        </w:tc>
        <w:tc>
          <w:tcPr>
            <w:tcW w:w="1250" w:type="pct"/>
            <w:vAlign w:val="center"/>
          </w:tcPr>
          <w:p w:rsidR="00202359" w:rsidRPr="0014080E" w:rsidRDefault="00202359" w:rsidP="00202359">
            <w:pPr>
              <w:jc w:val="center"/>
              <w:rPr>
                <w:rFonts w:ascii="Arial" w:eastAsiaTheme="minorHAnsi" w:hAnsi="Arial" w:cs="Arial"/>
                <w:lang w:eastAsia="en-US"/>
              </w:rPr>
            </w:pPr>
            <w:r w:rsidRPr="00962EC5">
              <w:rPr>
                <w:rFonts w:ascii="Arial" w:eastAsiaTheme="minorHAnsi" w:hAnsi="Arial" w:cs="Arial"/>
                <w:lang w:eastAsia="en-US"/>
              </w:rPr>
              <w:t>16</w:t>
            </w:r>
          </w:p>
        </w:tc>
      </w:tr>
      <w:tr w:rsidR="00202359" w:rsidRPr="0014080E" w:rsidTr="00962EC5">
        <w:trPr>
          <w:trHeight w:val="340"/>
        </w:trPr>
        <w:tc>
          <w:tcPr>
            <w:tcW w:w="1250" w:type="pct"/>
            <w:vMerge/>
            <w:vAlign w:val="center"/>
          </w:tcPr>
          <w:p w:rsidR="00202359" w:rsidRPr="0014080E" w:rsidRDefault="00202359" w:rsidP="00202359">
            <w:pPr>
              <w:rPr>
                <w:rFonts w:ascii="Arial" w:eastAsiaTheme="minorHAnsi" w:hAnsi="Arial" w:cs="Arial"/>
                <w:lang w:eastAsia="en-US"/>
              </w:rPr>
            </w:pPr>
          </w:p>
        </w:tc>
        <w:tc>
          <w:tcPr>
            <w:tcW w:w="1250" w:type="pct"/>
            <w:vAlign w:val="center"/>
          </w:tcPr>
          <w:p w:rsidR="00202359" w:rsidRDefault="00202359" w:rsidP="00202359">
            <w:pPr>
              <w:rPr>
                <w:rFonts w:ascii="Arial" w:eastAsiaTheme="minorHAnsi" w:hAnsi="Arial" w:cs="Arial"/>
                <w:lang w:eastAsia="en-US"/>
              </w:rPr>
            </w:pPr>
            <w:r>
              <w:rPr>
                <w:rFonts w:ascii="Arial" w:eastAsiaTheme="minorHAnsi" w:hAnsi="Arial" w:cs="Arial"/>
                <w:lang w:eastAsia="en-US"/>
              </w:rPr>
              <w:t>VIC</w:t>
            </w:r>
          </w:p>
        </w:tc>
        <w:tc>
          <w:tcPr>
            <w:tcW w:w="1250" w:type="pct"/>
            <w:vAlign w:val="center"/>
          </w:tcPr>
          <w:p w:rsidR="00202359" w:rsidRPr="0014080E" w:rsidRDefault="00202359" w:rsidP="00202359">
            <w:pPr>
              <w:jc w:val="center"/>
              <w:rPr>
                <w:rFonts w:ascii="Arial" w:eastAsiaTheme="minorHAnsi" w:hAnsi="Arial" w:cs="Arial"/>
                <w:lang w:eastAsia="en-US"/>
              </w:rPr>
            </w:pPr>
            <w:r w:rsidRPr="00962EC5">
              <w:rPr>
                <w:rFonts w:ascii="Arial" w:eastAsiaTheme="minorHAnsi" w:hAnsi="Arial" w:cs="Arial"/>
                <w:lang w:eastAsia="en-US"/>
              </w:rPr>
              <w:t>17</w:t>
            </w:r>
          </w:p>
        </w:tc>
        <w:tc>
          <w:tcPr>
            <w:tcW w:w="1250" w:type="pct"/>
            <w:vAlign w:val="center"/>
          </w:tcPr>
          <w:p w:rsidR="00202359" w:rsidRPr="0014080E" w:rsidRDefault="00202359" w:rsidP="00202359">
            <w:pPr>
              <w:jc w:val="center"/>
              <w:rPr>
                <w:rFonts w:ascii="Arial" w:eastAsiaTheme="minorHAnsi" w:hAnsi="Arial" w:cs="Arial"/>
                <w:lang w:eastAsia="en-US"/>
              </w:rPr>
            </w:pPr>
            <w:r w:rsidRPr="00962EC5">
              <w:rPr>
                <w:rFonts w:ascii="Arial" w:eastAsiaTheme="minorHAnsi" w:hAnsi="Arial" w:cs="Arial"/>
                <w:lang w:eastAsia="en-US"/>
              </w:rPr>
              <w:t>13</w:t>
            </w:r>
          </w:p>
        </w:tc>
      </w:tr>
      <w:tr w:rsidR="00202359" w:rsidRPr="0014080E" w:rsidTr="00962EC5">
        <w:trPr>
          <w:trHeight w:val="340"/>
        </w:trPr>
        <w:tc>
          <w:tcPr>
            <w:tcW w:w="1250" w:type="pct"/>
            <w:vMerge/>
            <w:vAlign w:val="center"/>
          </w:tcPr>
          <w:p w:rsidR="00202359" w:rsidRPr="0014080E" w:rsidRDefault="00202359" w:rsidP="00202359">
            <w:pPr>
              <w:rPr>
                <w:rFonts w:ascii="Arial" w:eastAsiaTheme="minorHAnsi" w:hAnsi="Arial" w:cs="Arial"/>
                <w:lang w:eastAsia="en-US"/>
              </w:rPr>
            </w:pPr>
          </w:p>
        </w:tc>
        <w:tc>
          <w:tcPr>
            <w:tcW w:w="1250" w:type="pct"/>
            <w:vAlign w:val="center"/>
          </w:tcPr>
          <w:p w:rsidR="00202359" w:rsidRDefault="00202359" w:rsidP="00202359">
            <w:pPr>
              <w:rPr>
                <w:rFonts w:ascii="Arial" w:eastAsiaTheme="minorHAnsi" w:hAnsi="Arial" w:cs="Arial"/>
                <w:lang w:eastAsia="en-US"/>
              </w:rPr>
            </w:pPr>
            <w:r>
              <w:rPr>
                <w:rFonts w:ascii="Arial" w:eastAsiaTheme="minorHAnsi" w:hAnsi="Arial" w:cs="Arial"/>
                <w:lang w:eastAsia="en-US"/>
              </w:rPr>
              <w:t>QLD</w:t>
            </w:r>
          </w:p>
        </w:tc>
        <w:tc>
          <w:tcPr>
            <w:tcW w:w="1250" w:type="pct"/>
            <w:vAlign w:val="center"/>
          </w:tcPr>
          <w:p w:rsidR="00202359" w:rsidRPr="0014080E" w:rsidRDefault="00202359" w:rsidP="00202359">
            <w:pPr>
              <w:jc w:val="center"/>
              <w:rPr>
                <w:rFonts w:ascii="Arial" w:eastAsiaTheme="minorHAnsi" w:hAnsi="Arial" w:cs="Arial"/>
                <w:lang w:eastAsia="en-US"/>
              </w:rPr>
            </w:pPr>
            <w:r w:rsidRPr="00962EC5">
              <w:rPr>
                <w:rFonts w:ascii="Arial" w:eastAsiaTheme="minorHAnsi" w:hAnsi="Arial" w:cs="Arial"/>
                <w:lang w:eastAsia="en-US"/>
              </w:rPr>
              <w:t>27</w:t>
            </w:r>
          </w:p>
        </w:tc>
        <w:tc>
          <w:tcPr>
            <w:tcW w:w="1250" w:type="pct"/>
            <w:vAlign w:val="center"/>
          </w:tcPr>
          <w:p w:rsidR="00202359" w:rsidRPr="0014080E" w:rsidRDefault="00202359" w:rsidP="00202359">
            <w:pPr>
              <w:jc w:val="center"/>
              <w:rPr>
                <w:rFonts w:ascii="Arial" w:eastAsiaTheme="minorHAnsi" w:hAnsi="Arial" w:cs="Arial"/>
                <w:lang w:eastAsia="en-US"/>
              </w:rPr>
            </w:pPr>
            <w:r w:rsidRPr="00962EC5">
              <w:rPr>
                <w:rFonts w:ascii="Arial" w:eastAsiaTheme="minorHAnsi" w:hAnsi="Arial" w:cs="Arial"/>
                <w:lang w:eastAsia="en-US"/>
              </w:rPr>
              <w:t>19</w:t>
            </w:r>
          </w:p>
        </w:tc>
      </w:tr>
      <w:tr w:rsidR="00202359" w:rsidRPr="0014080E" w:rsidTr="00962EC5">
        <w:trPr>
          <w:trHeight w:val="340"/>
        </w:trPr>
        <w:tc>
          <w:tcPr>
            <w:tcW w:w="1250" w:type="pct"/>
            <w:vMerge/>
            <w:vAlign w:val="center"/>
          </w:tcPr>
          <w:p w:rsidR="00202359" w:rsidRPr="0014080E" w:rsidRDefault="00202359" w:rsidP="00202359">
            <w:pPr>
              <w:rPr>
                <w:rFonts w:ascii="Arial" w:eastAsiaTheme="minorHAnsi" w:hAnsi="Arial" w:cs="Arial"/>
                <w:lang w:eastAsia="en-US"/>
              </w:rPr>
            </w:pPr>
          </w:p>
        </w:tc>
        <w:tc>
          <w:tcPr>
            <w:tcW w:w="1250" w:type="pct"/>
            <w:vAlign w:val="center"/>
          </w:tcPr>
          <w:p w:rsidR="00202359" w:rsidRDefault="00202359" w:rsidP="00202359">
            <w:pPr>
              <w:rPr>
                <w:rFonts w:ascii="Arial" w:eastAsiaTheme="minorHAnsi" w:hAnsi="Arial" w:cs="Arial"/>
                <w:lang w:eastAsia="en-US"/>
              </w:rPr>
            </w:pPr>
            <w:r>
              <w:rPr>
                <w:rFonts w:ascii="Arial" w:eastAsiaTheme="minorHAnsi" w:hAnsi="Arial" w:cs="Arial"/>
                <w:lang w:eastAsia="en-US"/>
              </w:rPr>
              <w:t>SA</w:t>
            </w:r>
          </w:p>
        </w:tc>
        <w:tc>
          <w:tcPr>
            <w:tcW w:w="1250" w:type="pct"/>
            <w:vAlign w:val="center"/>
          </w:tcPr>
          <w:p w:rsidR="00202359" w:rsidRPr="0014080E" w:rsidRDefault="00202359" w:rsidP="00202359">
            <w:pPr>
              <w:jc w:val="center"/>
              <w:rPr>
                <w:rFonts w:ascii="Arial" w:eastAsiaTheme="minorHAnsi" w:hAnsi="Arial" w:cs="Arial"/>
                <w:lang w:eastAsia="en-US"/>
              </w:rPr>
            </w:pPr>
            <w:r w:rsidRPr="00962EC5">
              <w:rPr>
                <w:rFonts w:ascii="Arial" w:eastAsiaTheme="minorHAnsi" w:hAnsi="Arial" w:cs="Arial"/>
                <w:lang w:eastAsia="en-US"/>
              </w:rPr>
              <w:t>9</w:t>
            </w:r>
          </w:p>
        </w:tc>
        <w:tc>
          <w:tcPr>
            <w:tcW w:w="1250" w:type="pct"/>
            <w:vAlign w:val="center"/>
          </w:tcPr>
          <w:p w:rsidR="00202359" w:rsidRPr="0014080E" w:rsidRDefault="00202359" w:rsidP="00202359">
            <w:pPr>
              <w:jc w:val="center"/>
              <w:rPr>
                <w:rFonts w:ascii="Arial" w:eastAsiaTheme="minorHAnsi" w:hAnsi="Arial" w:cs="Arial"/>
                <w:lang w:eastAsia="en-US"/>
              </w:rPr>
            </w:pPr>
            <w:r w:rsidRPr="00962EC5">
              <w:rPr>
                <w:rFonts w:ascii="Arial" w:eastAsiaTheme="minorHAnsi" w:hAnsi="Arial" w:cs="Arial"/>
                <w:lang w:eastAsia="en-US"/>
              </w:rPr>
              <w:t>8</w:t>
            </w:r>
          </w:p>
        </w:tc>
      </w:tr>
      <w:tr w:rsidR="00202359" w:rsidRPr="0014080E" w:rsidTr="00962EC5">
        <w:trPr>
          <w:trHeight w:val="340"/>
        </w:trPr>
        <w:tc>
          <w:tcPr>
            <w:tcW w:w="1250" w:type="pct"/>
            <w:vMerge/>
            <w:vAlign w:val="center"/>
          </w:tcPr>
          <w:p w:rsidR="00202359" w:rsidRPr="0014080E" w:rsidRDefault="00202359" w:rsidP="00202359">
            <w:pPr>
              <w:rPr>
                <w:rFonts w:ascii="Arial" w:eastAsiaTheme="minorHAnsi" w:hAnsi="Arial" w:cs="Arial"/>
                <w:lang w:eastAsia="en-US"/>
              </w:rPr>
            </w:pPr>
          </w:p>
        </w:tc>
        <w:tc>
          <w:tcPr>
            <w:tcW w:w="1250" w:type="pct"/>
            <w:vAlign w:val="center"/>
          </w:tcPr>
          <w:p w:rsidR="00202359" w:rsidRDefault="00202359" w:rsidP="00202359">
            <w:pPr>
              <w:rPr>
                <w:rFonts w:ascii="Arial" w:eastAsiaTheme="minorHAnsi" w:hAnsi="Arial" w:cs="Arial"/>
                <w:lang w:eastAsia="en-US"/>
              </w:rPr>
            </w:pPr>
            <w:r>
              <w:rPr>
                <w:rFonts w:ascii="Arial" w:eastAsiaTheme="minorHAnsi" w:hAnsi="Arial" w:cs="Arial"/>
                <w:lang w:eastAsia="en-US"/>
              </w:rPr>
              <w:t>WA</w:t>
            </w:r>
          </w:p>
        </w:tc>
        <w:tc>
          <w:tcPr>
            <w:tcW w:w="1250" w:type="pct"/>
            <w:vAlign w:val="center"/>
          </w:tcPr>
          <w:p w:rsidR="00202359" w:rsidRPr="0014080E" w:rsidRDefault="00202359" w:rsidP="00202359">
            <w:pPr>
              <w:jc w:val="center"/>
              <w:rPr>
                <w:rFonts w:ascii="Arial" w:eastAsiaTheme="minorHAnsi" w:hAnsi="Arial" w:cs="Arial"/>
                <w:lang w:eastAsia="en-US"/>
              </w:rPr>
            </w:pPr>
            <w:r w:rsidRPr="00962EC5">
              <w:rPr>
                <w:rFonts w:ascii="Arial" w:eastAsiaTheme="minorHAnsi" w:hAnsi="Arial" w:cs="Arial"/>
                <w:lang w:eastAsia="en-US"/>
              </w:rPr>
              <w:t>10</w:t>
            </w:r>
          </w:p>
        </w:tc>
        <w:tc>
          <w:tcPr>
            <w:tcW w:w="1250" w:type="pct"/>
            <w:vAlign w:val="center"/>
          </w:tcPr>
          <w:p w:rsidR="00202359" w:rsidRPr="0014080E" w:rsidRDefault="00202359" w:rsidP="00202359">
            <w:pPr>
              <w:jc w:val="center"/>
              <w:rPr>
                <w:rFonts w:ascii="Arial" w:eastAsiaTheme="minorHAnsi" w:hAnsi="Arial" w:cs="Arial"/>
                <w:lang w:eastAsia="en-US"/>
              </w:rPr>
            </w:pPr>
            <w:r w:rsidRPr="00962EC5">
              <w:rPr>
                <w:rFonts w:ascii="Arial" w:eastAsiaTheme="minorHAnsi" w:hAnsi="Arial" w:cs="Arial"/>
                <w:lang w:eastAsia="en-US"/>
              </w:rPr>
              <w:t>6</w:t>
            </w:r>
          </w:p>
        </w:tc>
      </w:tr>
      <w:tr w:rsidR="00202359" w:rsidRPr="0014080E" w:rsidTr="00962EC5">
        <w:trPr>
          <w:trHeight w:val="340"/>
        </w:trPr>
        <w:tc>
          <w:tcPr>
            <w:tcW w:w="1250" w:type="pct"/>
            <w:vMerge/>
            <w:vAlign w:val="center"/>
          </w:tcPr>
          <w:p w:rsidR="00202359" w:rsidRPr="0014080E" w:rsidRDefault="00202359" w:rsidP="00202359">
            <w:pPr>
              <w:rPr>
                <w:rFonts w:ascii="Arial" w:eastAsiaTheme="minorHAnsi" w:hAnsi="Arial" w:cs="Arial"/>
                <w:lang w:eastAsia="en-US"/>
              </w:rPr>
            </w:pPr>
          </w:p>
        </w:tc>
        <w:tc>
          <w:tcPr>
            <w:tcW w:w="1250" w:type="pct"/>
            <w:vAlign w:val="center"/>
          </w:tcPr>
          <w:p w:rsidR="00202359" w:rsidRDefault="00202359" w:rsidP="00202359">
            <w:pPr>
              <w:rPr>
                <w:rFonts w:ascii="Arial" w:eastAsiaTheme="minorHAnsi" w:hAnsi="Arial" w:cs="Arial"/>
                <w:lang w:eastAsia="en-US"/>
              </w:rPr>
            </w:pPr>
            <w:r>
              <w:rPr>
                <w:rFonts w:ascii="Arial" w:eastAsiaTheme="minorHAnsi" w:hAnsi="Arial" w:cs="Arial"/>
                <w:lang w:eastAsia="en-US"/>
              </w:rPr>
              <w:t>TAS</w:t>
            </w:r>
          </w:p>
        </w:tc>
        <w:tc>
          <w:tcPr>
            <w:tcW w:w="1250" w:type="pct"/>
            <w:vAlign w:val="center"/>
          </w:tcPr>
          <w:p w:rsidR="00202359" w:rsidRPr="0014080E" w:rsidRDefault="00202359" w:rsidP="00202359">
            <w:pPr>
              <w:jc w:val="center"/>
              <w:rPr>
                <w:rFonts w:ascii="Arial" w:eastAsiaTheme="minorHAnsi" w:hAnsi="Arial" w:cs="Arial"/>
                <w:lang w:eastAsia="en-US"/>
              </w:rPr>
            </w:pPr>
            <w:r w:rsidRPr="00962EC5">
              <w:rPr>
                <w:rFonts w:ascii="Arial" w:eastAsiaTheme="minorHAnsi" w:hAnsi="Arial" w:cs="Arial"/>
                <w:lang w:eastAsia="en-US"/>
              </w:rPr>
              <w:t>4</w:t>
            </w:r>
          </w:p>
        </w:tc>
        <w:tc>
          <w:tcPr>
            <w:tcW w:w="1250" w:type="pct"/>
            <w:vAlign w:val="center"/>
          </w:tcPr>
          <w:p w:rsidR="00202359" w:rsidRPr="0014080E" w:rsidRDefault="00202359" w:rsidP="00202359">
            <w:pPr>
              <w:jc w:val="center"/>
              <w:rPr>
                <w:rFonts w:ascii="Arial" w:eastAsiaTheme="minorHAnsi" w:hAnsi="Arial" w:cs="Arial"/>
                <w:lang w:eastAsia="en-US"/>
              </w:rPr>
            </w:pPr>
            <w:r w:rsidRPr="00962EC5">
              <w:rPr>
                <w:rFonts w:ascii="Arial" w:eastAsiaTheme="minorHAnsi" w:hAnsi="Arial" w:cs="Arial"/>
                <w:lang w:eastAsia="en-US"/>
              </w:rPr>
              <w:t>2</w:t>
            </w:r>
          </w:p>
        </w:tc>
      </w:tr>
      <w:tr w:rsidR="00202359" w:rsidRPr="0014080E" w:rsidTr="00962EC5">
        <w:trPr>
          <w:trHeight w:val="340"/>
        </w:trPr>
        <w:tc>
          <w:tcPr>
            <w:tcW w:w="1250" w:type="pct"/>
            <w:vMerge/>
            <w:vAlign w:val="center"/>
          </w:tcPr>
          <w:p w:rsidR="00202359" w:rsidRPr="0014080E" w:rsidRDefault="00202359" w:rsidP="00202359">
            <w:pPr>
              <w:rPr>
                <w:rFonts w:ascii="Arial" w:eastAsiaTheme="minorHAnsi" w:hAnsi="Arial" w:cs="Arial"/>
                <w:lang w:eastAsia="en-US"/>
              </w:rPr>
            </w:pPr>
          </w:p>
        </w:tc>
        <w:tc>
          <w:tcPr>
            <w:tcW w:w="1250" w:type="pct"/>
            <w:vAlign w:val="center"/>
          </w:tcPr>
          <w:p w:rsidR="00202359" w:rsidRDefault="00202359" w:rsidP="00202359">
            <w:pPr>
              <w:rPr>
                <w:rFonts w:ascii="Arial" w:eastAsiaTheme="minorHAnsi" w:hAnsi="Arial" w:cs="Arial"/>
                <w:lang w:eastAsia="en-US"/>
              </w:rPr>
            </w:pPr>
            <w:r>
              <w:rPr>
                <w:rFonts w:ascii="Arial" w:eastAsiaTheme="minorHAnsi" w:hAnsi="Arial" w:cs="Arial"/>
                <w:lang w:eastAsia="en-US"/>
              </w:rPr>
              <w:t>NT</w:t>
            </w:r>
          </w:p>
        </w:tc>
        <w:tc>
          <w:tcPr>
            <w:tcW w:w="1250" w:type="pct"/>
            <w:vAlign w:val="center"/>
          </w:tcPr>
          <w:p w:rsidR="00202359" w:rsidRPr="0014080E" w:rsidRDefault="00202359" w:rsidP="00202359">
            <w:pPr>
              <w:jc w:val="center"/>
              <w:rPr>
                <w:rFonts w:ascii="Arial" w:eastAsiaTheme="minorHAnsi" w:hAnsi="Arial" w:cs="Arial"/>
                <w:lang w:eastAsia="en-US"/>
              </w:rPr>
            </w:pPr>
            <w:r w:rsidRPr="00962EC5">
              <w:rPr>
                <w:rFonts w:ascii="Arial" w:eastAsiaTheme="minorHAnsi" w:hAnsi="Arial" w:cs="Arial"/>
                <w:lang w:eastAsia="en-US"/>
              </w:rPr>
              <w:t>1</w:t>
            </w:r>
          </w:p>
        </w:tc>
        <w:tc>
          <w:tcPr>
            <w:tcW w:w="1250" w:type="pct"/>
            <w:vAlign w:val="center"/>
          </w:tcPr>
          <w:p w:rsidR="00202359" w:rsidRPr="0014080E" w:rsidRDefault="00202359" w:rsidP="00202359">
            <w:pPr>
              <w:jc w:val="center"/>
              <w:rPr>
                <w:rFonts w:ascii="Arial" w:eastAsiaTheme="minorHAnsi" w:hAnsi="Arial" w:cs="Arial"/>
                <w:lang w:eastAsia="en-US"/>
              </w:rPr>
            </w:pPr>
            <w:r w:rsidRPr="00962EC5">
              <w:rPr>
                <w:rFonts w:ascii="Arial" w:eastAsiaTheme="minorHAnsi" w:hAnsi="Arial" w:cs="Arial"/>
                <w:lang w:eastAsia="en-US"/>
              </w:rPr>
              <w:t>1</w:t>
            </w:r>
          </w:p>
        </w:tc>
      </w:tr>
      <w:tr w:rsidR="00202359" w:rsidRPr="0014080E" w:rsidTr="00962EC5">
        <w:trPr>
          <w:trHeight w:val="340"/>
        </w:trPr>
        <w:tc>
          <w:tcPr>
            <w:tcW w:w="1250" w:type="pct"/>
            <w:vMerge/>
            <w:vAlign w:val="center"/>
          </w:tcPr>
          <w:p w:rsidR="00202359" w:rsidRPr="0014080E" w:rsidRDefault="00202359" w:rsidP="00202359">
            <w:pPr>
              <w:rPr>
                <w:rFonts w:ascii="Arial" w:eastAsiaTheme="minorHAnsi" w:hAnsi="Arial" w:cs="Arial"/>
                <w:lang w:eastAsia="en-US"/>
              </w:rPr>
            </w:pPr>
          </w:p>
        </w:tc>
        <w:tc>
          <w:tcPr>
            <w:tcW w:w="1250" w:type="pct"/>
            <w:vAlign w:val="center"/>
          </w:tcPr>
          <w:p w:rsidR="00202359" w:rsidRDefault="00202359" w:rsidP="00202359">
            <w:pPr>
              <w:rPr>
                <w:rFonts w:ascii="Arial" w:eastAsiaTheme="minorHAnsi" w:hAnsi="Arial" w:cs="Arial"/>
                <w:lang w:eastAsia="en-US"/>
              </w:rPr>
            </w:pPr>
            <w:r>
              <w:rPr>
                <w:rFonts w:ascii="Arial" w:eastAsiaTheme="minorHAnsi" w:hAnsi="Arial" w:cs="Arial"/>
                <w:lang w:eastAsia="en-US"/>
              </w:rPr>
              <w:t>ACT</w:t>
            </w:r>
          </w:p>
        </w:tc>
        <w:tc>
          <w:tcPr>
            <w:tcW w:w="1250" w:type="pct"/>
            <w:vAlign w:val="center"/>
          </w:tcPr>
          <w:p w:rsidR="00202359" w:rsidRPr="0014080E" w:rsidRDefault="00202359" w:rsidP="00202359">
            <w:pPr>
              <w:jc w:val="center"/>
              <w:rPr>
                <w:rFonts w:ascii="Arial" w:eastAsiaTheme="minorHAnsi" w:hAnsi="Arial" w:cs="Arial"/>
                <w:lang w:eastAsia="en-US"/>
              </w:rPr>
            </w:pPr>
            <w:r w:rsidRPr="00962EC5">
              <w:rPr>
                <w:rFonts w:ascii="Arial" w:eastAsiaTheme="minorHAnsi" w:hAnsi="Arial" w:cs="Arial"/>
                <w:lang w:eastAsia="en-US"/>
              </w:rPr>
              <w:t>4</w:t>
            </w:r>
          </w:p>
        </w:tc>
        <w:tc>
          <w:tcPr>
            <w:tcW w:w="1250" w:type="pct"/>
            <w:vAlign w:val="center"/>
          </w:tcPr>
          <w:p w:rsidR="00202359" w:rsidRPr="0014080E" w:rsidRDefault="00202359" w:rsidP="00202359">
            <w:pPr>
              <w:jc w:val="center"/>
              <w:rPr>
                <w:rFonts w:ascii="Arial" w:eastAsiaTheme="minorHAnsi" w:hAnsi="Arial" w:cs="Arial"/>
                <w:lang w:eastAsia="en-US"/>
              </w:rPr>
            </w:pPr>
            <w:r w:rsidRPr="00962EC5">
              <w:rPr>
                <w:rFonts w:ascii="Arial" w:eastAsiaTheme="minorHAnsi" w:hAnsi="Arial" w:cs="Arial"/>
                <w:lang w:eastAsia="en-US"/>
              </w:rPr>
              <w:t>1</w:t>
            </w:r>
          </w:p>
        </w:tc>
      </w:tr>
      <w:tr w:rsidR="00202359" w:rsidRPr="0014080E" w:rsidTr="00962EC5">
        <w:trPr>
          <w:trHeight w:val="340"/>
        </w:trPr>
        <w:tc>
          <w:tcPr>
            <w:tcW w:w="1250" w:type="pct"/>
            <w:vMerge/>
            <w:vAlign w:val="center"/>
          </w:tcPr>
          <w:p w:rsidR="00202359" w:rsidRPr="0014080E" w:rsidRDefault="00202359" w:rsidP="00202359">
            <w:pPr>
              <w:rPr>
                <w:rFonts w:ascii="Arial" w:eastAsiaTheme="minorHAnsi" w:hAnsi="Arial" w:cs="Arial"/>
                <w:lang w:eastAsia="en-US"/>
              </w:rPr>
            </w:pPr>
          </w:p>
        </w:tc>
        <w:tc>
          <w:tcPr>
            <w:tcW w:w="1250" w:type="pct"/>
            <w:vAlign w:val="center"/>
          </w:tcPr>
          <w:p w:rsidR="00202359" w:rsidRDefault="00202359" w:rsidP="00202359">
            <w:pPr>
              <w:rPr>
                <w:rFonts w:ascii="Arial" w:eastAsiaTheme="minorHAnsi" w:hAnsi="Arial" w:cs="Arial"/>
                <w:lang w:eastAsia="en-US"/>
              </w:rPr>
            </w:pPr>
            <w:r w:rsidRPr="00950F93">
              <w:rPr>
                <w:rFonts w:ascii="Arial" w:eastAsiaTheme="minorHAnsi" w:hAnsi="Arial" w:cs="Arial"/>
                <w:b/>
                <w:lang w:eastAsia="en-US"/>
              </w:rPr>
              <w:t>Total</w:t>
            </w:r>
          </w:p>
        </w:tc>
        <w:tc>
          <w:tcPr>
            <w:tcW w:w="1250" w:type="pct"/>
            <w:vAlign w:val="center"/>
          </w:tcPr>
          <w:p w:rsidR="00202359" w:rsidRPr="00962EC5" w:rsidRDefault="00202359" w:rsidP="00202359">
            <w:pPr>
              <w:jc w:val="center"/>
              <w:rPr>
                <w:rFonts w:ascii="Arial" w:eastAsiaTheme="minorHAnsi" w:hAnsi="Arial" w:cs="Arial"/>
                <w:b/>
                <w:lang w:eastAsia="en-US"/>
              </w:rPr>
            </w:pPr>
            <w:r w:rsidRPr="00962EC5">
              <w:rPr>
                <w:rFonts w:ascii="Arial" w:eastAsiaTheme="minorHAnsi" w:hAnsi="Arial" w:cs="Arial"/>
                <w:b/>
                <w:lang w:eastAsia="en-US"/>
              </w:rPr>
              <w:t>101</w:t>
            </w:r>
          </w:p>
        </w:tc>
        <w:tc>
          <w:tcPr>
            <w:tcW w:w="1250" w:type="pct"/>
            <w:vAlign w:val="center"/>
          </w:tcPr>
          <w:p w:rsidR="00202359" w:rsidRPr="00962EC5" w:rsidRDefault="00202359" w:rsidP="00202359">
            <w:pPr>
              <w:jc w:val="center"/>
              <w:rPr>
                <w:rFonts w:ascii="Arial" w:eastAsiaTheme="minorHAnsi" w:hAnsi="Arial" w:cs="Arial"/>
                <w:b/>
                <w:lang w:eastAsia="en-US"/>
              </w:rPr>
            </w:pPr>
            <w:r w:rsidRPr="00962EC5">
              <w:rPr>
                <w:rFonts w:ascii="Arial" w:eastAsiaTheme="minorHAnsi" w:hAnsi="Arial" w:cs="Arial"/>
                <w:b/>
                <w:lang w:eastAsia="en-US"/>
              </w:rPr>
              <w:t>66</w:t>
            </w:r>
          </w:p>
        </w:tc>
      </w:tr>
    </w:tbl>
    <w:p w:rsidR="002E3A5B" w:rsidRDefault="00D413CF">
      <w:pPr>
        <w:pStyle w:val="Heading2"/>
      </w:pPr>
      <w:bookmarkStart w:id="22" w:name="_Toc72481569"/>
      <w:r>
        <w:t>B</w:t>
      </w:r>
      <w:r w:rsidR="00BA2CC9">
        <w:t xml:space="preserve">reakdown of </w:t>
      </w:r>
      <w:r w:rsidR="00202359">
        <w:t xml:space="preserve">patient level </w:t>
      </w:r>
      <w:r w:rsidR="00BA2CC9">
        <w:t>responses</w:t>
      </w:r>
      <w:bookmarkEnd w:id="22"/>
      <w:r w:rsidR="00BA2CC9">
        <w:t xml:space="preserve"> </w:t>
      </w:r>
    </w:p>
    <w:p w:rsidR="009D1438" w:rsidRDefault="00AF4E96" w:rsidP="00AE4B65">
      <w:r w:rsidRPr="00BC302F">
        <w:t>The 2020</w:t>
      </w:r>
      <w:r w:rsidR="008A4AED" w:rsidRPr="00BC302F">
        <w:t xml:space="preserve"> NSMC </w:t>
      </w:r>
      <w:r w:rsidR="00202359">
        <w:t xml:space="preserve">national audit encompassed </w:t>
      </w:r>
      <w:r w:rsidR="009A3AA7" w:rsidRPr="00BC302F">
        <w:t>10</w:t>
      </w:r>
      <w:r w:rsidR="009A3AA7">
        <w:t>,</w:t>
      </w:r>
      <w:r>
        <w:t>359</w:t>
      </w:r>
      <w:r w:rsidR="005440F7">
        <w:t xml:space="preserve"> </w:t>
      </w:r>
      <w:r w:rsidR="008A4AED">
        <w:t xml:space="preserve">individual </w:t>
      </w:r>
      <w:r w:rsidR="005440F7">
        <w:t xml:space="preserve">patient </w:t>
      </w:r>
      <w:r w:rsidR="008A4AED">
        <w:t>charts</w:t>
      </w:r>
      <w:r w:rsidR="009A3AA7">
        <w:t xml:space="preserve">. This comprised </w:t>
      </w:r>
      <w:r>
        <w:t>6</w:t>
      </w:r>
      <w:r w:rsidR="00202359">
        <w:t>,</w:t>
      </w:r>
      <w:r>
        <w:t>609</w:t>
      </w:r>
      <w:r w:rsidR="009D1438">
        <w:t xml:space="preserve"> </w:t>
      </w:r>
      <w:r w:rsidR="005440F7">
        <w:t xml:space="preserve">responses from </w:t>
      </w:r>
      <w:r w:rsidR="009A3AA7">
        <w:t>public</w:t>
      </w:r>
      <w:r w:rsidR="00202359">
        <w:t xml:space="preserve"> hospitals</w:t>
      </w:r>
      <w:r w:rsidR="009A3AA7">
        <w:t xml:space="preserve"> and </w:t>
      </w:r>
      <w:r>
        <w:t>3</w:t>
      </w:r>
      <w:r w:rsidR="00202359">
        <w:t>,</w:t>
      </w:r>
      <w:r>
        <w:t>750</w:t>
      </w:r>
      <w:r w:rsidR="009D1438">
        <w:t xml:space="preserve"> </w:t>
      </w:r>
      <w:r w:rsidR="005440F7">
        <w:t xml:space="preserve">responses from </w:t>
      </w:r>
      <w:r w:rsidR="009D1438">
        <w:t xml:space="preserve">private </w:t>
      </w:r>
      <w:r w:rsidR="005440F7">
        <w:t>hospitals</w:t>
      </w:r>
      <w:r w:rsidR="00983FFC">
        <w:t xml:space="preserve"> </w:t>
      </w:r>
      <w:r w:rsidR="006026B2" w:rsidRPr="00E8587B">
        <w:t>(</w:t>
      </w:r>
      <w:hyperlink w:anchor="Table_3" w:history="1">
        <w:r w:rsidR="006026B2" w:rsidRPr="00E8587B">
          <w:rPr>
            <w:rStyle w:val="Hyperlink"/>
            <w:color w:val="auto"/>
            <w:u w:val="none"/>
          </w:rPr>
          <w:t xml:space="preserve">Table </w:t>
        </w:r>
      </w:hyperlink>
      <w:r w:rsidR="00B066FD">
        <w:rPr>
          <w:rStyle w:val="Hyperlink"/>
          <w:color w:val="auto"/>
          <w:u w:val="none"/>
        </w:rPr>
        <w:t>4</w:t>
      </w:r>
      <w:r w:rsidR="002467E5" w:rsidRPr="00E8587B">
        <w:t>).</w:t>
      </w:r>
      <w:r>
        <w:t xml:space="preserve"> </w:t>
      </w:r>
      <w:r w:rsidR="00202359">
        <w:t>Patient</w:t>
      </w:r>
      <w:r w:rsidR="00437C6D">
        <w:t xml:space="preserve"> charts </w:t>
      </w:r>
      <w:r w:rsidR="00202359">
        <w:t>from public hospitals decreased</w:t>
      </w:r>
      <w:r w:rsidR="00437C6D">
        <w:t xml:space="preserve"> by 20% and private hospital respons</w:t>
      </w:r>
      <w:r w:rsidR="0069440D">
        <w:t xml:space="preserve">es </w:t>
      </w:r>
      <w:r w:rsidR="00202359">
        <w:t xml:space="preserve">increased </w:t>
      </w:r>
      <w:r w:rsidR="0069440D">
        <w:t>by 3</w:t>
      </w:r>
      <w:r w:rsidR="002B7132">
        <w:t>5</w:t>
      </w:r>
      <w:r w:rsidR="0069440D">
        <w:t>%</w:t>
      </w:r>
      <w:r w:rsidR="00202359">
        <w:t>,</w:t>
      </w:r>
      <w:r w:rsidR="007658C5">
        <w:t xml:space="preserve"> when</w:t>
      </w:r>
      <w:r w:rsidR="00202359">
        <w:t xml:space="preserve"> compared to the 2018 NSMC national audit</w:t>
      </w:r>
      <w:r w:rsidR="0069440D">
        <w:t xml:space="preserve">. </w:t>
      </w:r>
    </w:p>
    <w:p w:rsidR="007658C5" w:rsidRPr="000678F6" w:rsidRDefault="007658C5" w:rsidP="007658C5">
      <w:pPr>
        <w:rPr>
          <w:color w:val="000000"/>
          <w:szCs w:val="20"/>
        </w:rPr>
      </w:pPr>
      <w:bookmarkStart w:id="23" w:name="Table_3"/>
      <w:r>
        <w:rPr>
          <w:b/>
          <w:bCs/>
          <w:color w:val="00546E" w:themeColor="accent2" w:themeShade="80"/>
          <w:szCs w:val="21"/>
        </w:rPr>
        <w:t xml:space="preserve">Table </w:t>
      </w:r>
      <w:r w:rsidR="00B066FD">
        <w:rPr>
          <w:b/>
          <w:bCs/>
          <w:color w:val="00546E" w:themeColor="accent2" w:themeShade="80"/>
          <w:szCs w:val="21"/>
        </w:rPr>
        <w:t>4</w:t>
      </w:r>
      <w:r w:rsidRPr="000678F6">
        <w:rPr>
          <w:b/>
          <w:bCs/>
          <w:color w:val="00546E" w:themeColor="accent2" w:themeShade="80"/>
          <w:szCs w:val="21"/>
        </w:rPr>
        <w:tab/>
      </w:r>
      <w:r>
        <w:rPr>
          <w:b/>
          <w:bCs/>
          <w:color w:val="00546E" w:themeColor="accent2" w:themeShade="80"/>
          <w:szCs w:val="21"/>
        </w:rPr>
        <w:t xml:space="preserve">Individual patient charts by location and hospital type </w:t>
      </w:r>
    </w:p>
    <w:tbl>
      <w:tblPr>
        <w:tblStyle w:val="Commission3"/>
        <w:tblW w:w="5000" w:type="pct"/>
        <w:tblBorders>
          <w:top w:val="single" w:sz="4" w:space="0" w:color="1178A2" w:themeColor="text2"/>
          <w:left w:val="single" w:sz="4" w:space="0" w:color="1178A2" w:themeColor="text2"/>
          <w:bottom w:val="single" w:sz="4" w:space="0" w:color="1178A2" w:themeColor="text2"/>
          <w:right w:val="single" w:sz="4" w:space="0" w:color="1178A2" w:themeColor="text2"/>
          <w:insideH w:val="single" w:sz="4" w:space="0" w:color="1178A2" w:themeColor="text2"/>
          <w:insideV w:val="single" w:sz="4" w:space="0" w:color="1178A2" w:themeColor="text2"/>
        </w:tblBorders>
        <w:tblLook w:val="04A0" w:firstRow="1" w:lastRow="0" w:firstColumn="1" w:lastColumn="0" w:noHBand="0" w:noVBand="1"/>
      </w:tblPr>
      <w:tblGrid>
        <w:gridCol w:w="2254"/>
        <w:gridCol w:w="2254"/>
        <w:gridCol w:w="2254"/>
        <w:gridCol w:w="2254"/>
      </w:tblGrid>
      <w:tr w:rsidR="007658C5" w:rsidRPr="00C559EE" w:rsidTr="00962EC5">
        <w:trPr>
          <w:cnfStyle w:val="100000000000" w:firstRow="1" w:lastRow="0" w:firstColumn="0" w:lastColumn="0" w:oddVBand="0" w:evenVBand="0" w:oddHBand="0" w:evenHBand="0" w:firstRowFirstColumn="0" w:firstRowLastColumn="0" w:lastRowFirstColumn="0" w:lastRowLastColumn="0"/>
          <w:trHeight w:val="340"/>
        </w:trPr>
        <w:tc>
          <w:tcPr>
            <w:tcW w:w="1250" w:type="pct"/>
            <w:shd w:val="clear" w:color="auto" w:fill="1178A2" w:themeFill="accent1"/>
            <w:vAlign w:val="center"/>
          </w:tcPr>
          <w:p w:rsidR="007658C5" w:rsidRDefault="007658C5" w:rsidP="007658C5">
            <w:pPr>
              <w:rPr>
                <w:rFonts w:asciiTheme="majorHAnsi" w:hAnsiTheme="majorHAnsi" w:cstheme="majorHAnsi"/>
                <w:color w:val="FFFFFF" w:themeColor="background1"/>
              </w:rPr>
            </w:pPr>
            <w:r>
              <w:rPr>
                <w:rFonts w:asciiTheme="majorHAnsi" w:hAnsiTheme="majorHAnsi" w:cstheme="majorHAnsi"/>
                <w:color w:val="FFFFFF" w:themeColor="background1"/>
              </w:rPr>
              <w:t>Location</w:t>
            </w:r>
          </w:p>
        </w:tc>
        <w:tc>
          <w:tcPr>
            <w:tcW w:w="1250" w:type="pct"/>
            <w:shd w:val="clear" w:color="auto" w:fill="1178A2" w:themeFill="accent1"/>
            <w:vAlign w:val="center"/>
          </w:tcPr>
          <w:p w:rsidR="007658C5" w:rsidRDefault="007658C5" w:rsidP="00962EC5">
            <w:pPr>
              <w:jc w:val="center"/>
              <w:rPr>
                <w:rFonts w:asciiTheme="majorHAnsi" w:hAnsiTheme="majorHAnsi" w:cstheme="majorHAnsi"/>
                <w:color w:val="FFFFFF" w:themeColor="background1"/>
              </w:rPr>
            </w:pPr>
            <w:r>
              <w:rPr>
                <w:rFonts w:asciiTheme="majorHAnsi" w:hAnsiTheme="majorHAnsi" w:cstheme="majorHAnsi"/>
                <w:color w:val="FFFFFF" w:themeColor="background1"/>
              </w:rPr>
              <w:t>Public hospital</w:t>
            </w:r>
          </w:p>
        </w:tc>
        <w:tc>
          <w:tcPr>
            <w:tcW w:w="1250" w:type="pct"/>
            <w:shd w:val="clear" w:color="auto" w:fill="1178A2" w:themeFill="accent1"/>
            <w:vAlign w:val="center"/>
          </w:tcPr>
          <w:p w:rsidR="007658C5" w:rsidRDefault="007658C5" w:rsidP="00962EC5">
            <w:pPr>
              <w:jc w:val="center"/>
              <w:rPr>
                <w:rFonts w:asciiTheme="majorHAnsi" w:hAnsiTheme="majorHAnsi" w:cstheme="majorHAnsi"/>
                <w:color w:val="FFFFFF" w:themeColor="background1"/>
              </w:rPr>
            </w:pPr>
            <w:r>
              <w:rPr>
                <w:rFonts w:asciiTheme="majorHAnsi" w:hAnsiTheme="majorHAnsi" w:cstheme="majorHAnsi"/>
                <w:color w:val="FFFFFF" w:themeColor="background1"/>
              </w:rPr>
              <w:t>Private hospital</w:t>
            </w:r>
          </w:p>
        </w:tc>
        <w:tc>
          <w:tcPr>
            <w:tcW w:w="1250" w:type="pct"/>
            <w:shd w:val="clear" w:color="auto" w:fill="1178A2" w:themeFill="accent1"/>
            <w:vAlign w:val="center"/>
          </w:tcPr>
          <w:p w:rsidR="007658C5" w:rsidRDefault="007658C5" w:rsidP="00962EC5">
            <w:pPr>
              <w:jc w:val="center"/>
              <w:rPr>
                <w:rFonts w:asciiTheme="majorHAnsi" w:hAnsiTheme="majorHAnsi" w:cstheme="majorHAnsi"/>
                <w:color w:val="FFFFFF" w:themeColor="background1"/>
              </w:rPr>
            </w:pPr>
            <w:r>
              <w:rPr>
                <w:rFonts w:asciiTheme="majorHAnsi" w:hAnsiTheme="majorHAnsi" w:cstheme="majorHAnsi"/>
                <w:color w:val="FFFFFF" w:themeColor="background1"/>
              </w:rPr>
              <w:t>Total</w:t>
            </w:r>
          </w:p>
        </w:tc>
      </w:tr>
      <w:tr w:rsidR="007658C5" w:rsidRPr="0014080E" w:rsidTr="00962EC5">
        <w:trPr>
          <w:trHeight w:val="340"/>
        </w:trPr>
        <w:tc>
          <w:tcPr>
            <w:tcW w:w="1250" w:type="pct"/>
            <w:vAlign w:val="center"/>
          </w:tcPr>
          <w:p w:rsidR="007658C5" w:rsidRPr="0014080E" w:rsidRDefault="007658C5" w:rsidP="007658C5">
            <w:pPr>
              <w:rPr>
                <w:rFonts w:ascii="Arial" w:eastAsiaTheme="minorHAnsi" w:hAnsi="Arial" w:cs="Arial"/>
                <w:lang w:eastAsia="en-US"/>
              </w:rPr>
            </w:pPr>
            <w:r>
              <w:rPr>
                <w:rFonts w:ascii="Arial" w:eastAsiaTheme="minorHAnsi" w:hAnsi="Arial" w:cs="Arial"/>
                <w:lang w:eastAsia="en-US"/>
              </w:rPr>
              <w:t>NSW</w:t>
            </w:r>
          </w:p>
        </w:tc>
        <w:tc>
          <w:tcPr>
            <w:tcW w:w="1250" w:type="pct"/>
            <w:vAlign w:val="center"/>
          </w:tcPr>
          <w:p w:rsidR="007658C5" w:rsidRDefault="007658C5" w:rsidP="00962EC5">
            <w:pPr>
              <w:jc w:val="center"/>
              <w:rPr>
                <w:rFonts w:ascii="Arial" w:eastAsiaTheme="minorHAnsi" w:hAnsi="Arial" w:cs="Arial"/>
                <w:lang w:eastAsia="en-US"/>
              </w:rPr>
            </w:pPr>
            <w:r>
              <w:rPr>
                <w:rFonts w:ascii="Arial" w:eastAsiaTheme="minorHAnsi" w:hAnsi="Arial" w:cs="Arial"/>
                <w:lang w:eastAsia="en-US"/>
              </w:rPr>
              <w:t>284</w:t>
            </w:r>
          </w:p>
        </w:tc>
        <w:tc>
          <w:tcPr>
            <w:tcW w:w="1250" w:type="pct"/>
            <w:vAlign w:val="center"/>
          </w:tcPr>
          <w:p w:rsidR="007658C5" w:rsidRDefault="007658C5" w:rsidP="00962EC5">
            <w:pPr>
              <w:jc w:val="center"/>
              <w:rPr>
                <w:rFonts w:ascii="Arial" w:eastAsiaTheme="minorHAnsi" w:hAnsi="Arial" w:cs="Arial"/>
                <w:lang w:eastAsia="en-US"/>
              </w:rPr>
            </w:pPr>
            <w:r>
              <w:rPr>
                <w:rFonts w:ascii="Arial" w:eastAsiaTheme="minorHAnsi" w:hAnsi="Arial" w:cs="Arial"/>
                <w:lang w:eastAsia="en-US"/>
              </w:rPr>
              <w:t>1,041</w:t>
            </w:r>
          </w:p>
        </w:tc>
        <w:tc>
          <w:tcPr>
            <w:tcW w:w="1250" w:type="pct"/>
            <w:vAlign w:val="center"/>
          </w:tcPr>
          <w:p w:rsidR="007658C5" w:rsidRDefault="007658C5" w:rsidP="00962EC5">
            <w:pPr>
              <w:jc w:val="center"/>
              <w:rPr>
                <w:rFonts w:ascii="Arial" w:eastAsiaTheme="minorHAnsi" w:hAnsi="Arial" w:cs="Arial"/>
                <w:lang w:eastAsia="en-US"/>
              </w:rPr>
            </w:pPr>
            <w:r>
              <w:rPr>
                <w:rFonts w:ascii="Arial" w:eastAsiaTheme="minorHAnsi" w:hAnsi="Arial" w:cs="Arial"/>
                <w:lang w:eastAsia="en-US"/>
              </w:rPr>
              <w:t>1,325</w:t>
            </w:r>
          </w:p>
        </w:tc>
      </w:tr>
      <w:tr w:rsidR="007658C5" w:rsidRPr="0014080E" w:rsidTr="00962EC5">
        <w:trPr>
          <w:trHeight w:val="340"/>
        </w:trPr>
        <w:tc>
          <w:tcPr>
            <w:tcW w:w="1250" w:type="pct"/>
            <w:vAlign w:val="center"/>
          </w:tcPr>
          <w:p w:rsidR="007658C5" w:rsidRPr="0014080E" w:rsidRDefault="007658C5" w:rsidP="007658C5">
            <w:pPr>
              <w:rPr>
                <w:rFonts w:ascii="Arial" w:eastAsiaTheme="minorHAnsi" w:hAnsi="Arial" w:cs="Arial"/>
                <w:lang w:eastAsia="en-US"/>
              </w:rPr>
            </w:pPr>
            <w:r>
              <w:rPr>
                <w:rFonts w:ascii="Arial" w:eastAsiaTheme="minorHAnsi" w:hAnsi="Arial" w:cs="Arial"/>
                <w:lang w:eastAsia="en-US"/>
              </w:rPr>
              <w:t>VIC</w:t>
            </w:r>
          </w:p>
        </w:tc>
        <w:tc>
          <w:tcPr>
            <w:tcW w:w="1250" w:type="pct"/>
            <w:vAlign w:val="center"/>
          </w:tcPr>
          <w:p w:rsidR="007658C5" w:rsidRDefault="007658C5" w:rsidP="00962EC5">
            <w:pPr>
              <w:jc w:val="center"/>
              <w:rPr>
                <w:rFonts w:ascii="Arial" w:eastAsiaTheme="minorHAnsi" w:hAnsi="Arial" w:cs="Arial"/>
                <w:lang w:eastAsia="en-US"/>
              </w:rPr>
            </w:pPr>
            <w:r>
              <w:rPr>
                <w:rFonts w:ascii="Arial" w:eastAsiaTheme="minorHAnsi" w:hAnsi="Arial" w:cs="Arial"/>
                <w:lang w:eastAsia="en-US"/>
              </w:rPr>
              <w:t>1,210</w:t>
            </w:r>
          </w:p>
        </w:tc>
        <w:tc>
          <w:tcPr>
            <w:tcW w:w="1250" w:type="pct"/>
            <w:vAlign w:val="center"/>
          </w:tcPr>
          <w:p w:rsidR="007658C5" w:rsidRDefault="007658C5" w:rsidP="00962EC5">
            <w:pPr>
              <w:jc w:val="center"/>
              <w:rPr>
                <w:rFonts w:ascii="Arial" w:eastAsiaTheme="minorHAnsi" w:hAnsi="Arial" w:cs="Arial"/>
                <w:lang w:eastAsia="en-US"/>
              </w:rPr>
            </w:pPr>
            <w:r>
              <w:rPr>
                <w:rFonts w:ascii="Arial" w:eastAsiaTheme="minorHAnsi" w:hAnsi="Arial" w:cs="Arial"/>
                <w:lang w:eastAsia="en-US"/>
              </w:rPr>
              <w:t>636</w:t>
            </w:r>
          </w:p>
        </w:tc>
        <w:tc>
          <w:tcPr>
            <w:tcW w:w="1250" w:type="pct"/>
            <w:vAlign w:val="center"/>
          </w:tcPr>
          <w:p w:rsidR="007658C5" w:rsidRDefault="007658C5" w:rsidP="00962EC5">
            <w:pPr>
              <w:jc w:val="center"/>
              <w:rPr>
                <w:rFonts w:ascii="Arial" w:eastAsiaTheme="minorHAnsi" w:hAnsi="Arial" w:cs="Arial"/>
                <w:lang w:eastAsia="en-US"/>
              </w:rPr>
            </w:pPr>
            <w:r>
              <w:rPr>
                <w:rFonts w:ascii="Arial" w:eastAsiaTheme="minorHAnsi" w:hAnsi="Arial" w:cs="Arial"/>
                <w:lang w:eastAsia="en-US"/>
              </w:rPr>
              <w:t>1,846</w:t>
            </w:r>
          </w:p>
        </w:tc>
      </w:tr>
      <w:tr w:rsidR="007658C5" w:rsidRPr="0014080E" w:rsidTr="00962EC5">
        <w:trPr>
          <w:trHeight w:val="340"/>
        </w:trPr>
        <w:tc>
          <w:tcPr>
            <w:tcW w:w="1250" w:type="pct"/>
            <w:vAlign w:val="center"/>
          </w:tcPr>
          <w:p w:rsidR="007658C5" w:rsidRPr="0014080E" w:rsidRDefault="007658C5" w:rsidP="007658C5">
            <w:pPr>
              <w:rPr>
                <w:rFonts w:ascii="Arial" w:eastAsiaTheme="minorHAnsi" w:hAnsi="Arial" w:cs="Arial"/>
                <w:lang w:eastAsia="en-US"/>
              </w:rPr>
            </w:pPr>
            <w:r>
              <w:rPr>
                <w:rFonts w:ascii="Arial" w:eastAsiaTheme="minorHAnsi" w:hAnsi="Arial" w:cs="Arial"/>
                <w:lang w:eastAsia="en-US"/>
              </w:rPr>
              <w:t>QLD</w:t>
            </w:r>
          </w:p>
        </w:tc>
        <w:tc>
          <w:tcPr>
            <w:tcW w:w="1250" w:type="pct"/>
            <w:vAlign w:val="center"/>
          </w:tcPr>
          <w:p w:rsidR="007658C5" w:rsidRDefault="007658C5" w:rsidP="00962EC5">
            <w:pPr>
              <w:jc w:val="center"/>
              <w:rPr>
                <w:rFonts w:ascii="Arial" w:eastAsiaTheme="minorHAnsi" w:hAnsi="Arial" w:cs="Arial"/>
                <w:lang w:eastAsia="en-US"/>
              </w:rPr>
            </w:pPr>
            <w:r>
              <w:rPr>
                <w:rFonts w:ascii="Arial" w:eastAsiaTheme="minorHAnsi" w:hAnsi="Arial" w:cs="Arial"/>
                <w:lang w:eastAsia="en-US"/>
              </w:rPr>
              <w:t>2,121</w:t>
            </w:r>
          </w:p>
        </w:tc>
        <w:tc>
          <w:tcPr>
            <w:tcW w:w="1250" w:type="pct"/>
            <w:vAlign w:val="center"/>
          </w:tcPr>
          <w:p w:rsidR="007658C5" w:rsidRDefault="007658C5" w:rsidP="00962EC5">
            <w:pPr>
              <w:jc w:val="center"/>
              <w:rPr>
                <w:rFonts w:ascii="Arial" w:eastAsiaTheme="minorHAnsi" w:hAnsi="Arial" w:cs="Arial"/>
                <w:lang w:eastAsia="en-US"/>
              </w:rPr>
            </w:pPr>
            <w:r>
              <w:rPr>
                <w:rFonts w:ascii="Arial" w:eastAsiaTheme="minorHAnsi" w:hAnsi="Arial" w:cs="Arial"/>
                <w:lang w:eastAsia="en-US"/>
              </w:rPr>
              <w:t>974</w:t>
            </w:r>
          </w:p>
        </w:tc>
        <w:tc>
          <w:tcPr>
            <w:tcW w:w="1250" w:type="pct"/>
            <w:vAlign w:val="center"/>
          </w:tcPr>
          <w:p w:rsidR="007658C5" w:rsidRDefault="007658C5" w:rsidP="00962EC5">
            <w:pPr>
              <w:jc w:val="center"/>
              <w:rPr>
                <w:rFonts w:ascii="Arial" w:eastAsiaTheme="minorHAnsi" w:hAnsi="Arial" w:cs="Arial"/>
                <w:lang w:eastAsia="en-US"/>
              </w:rPr>
            </w:pPr>
            <w:r>
              <w:rPr>
                <w:rFonts w:ascii="Arial" w:eastAsiaTheme="minorHAnsi" w:hAnsi="Arial" w:cs="Arial"/>
                <w:lang w:eastAsia="en-US"/>
              </w:rPr>
              <w:t>3,095</w:t>
            </w:r>
          </w:p>
        </w:tc>
      </w:tr>
      <w:tr w:rsidR="007658C5" w:rsidRPr="0014080E" w:rsidTr="00962EC5">
        <w:trPr>
          <w:trHeight w:val="340"/>
        </w:trPr>
        <w:tc>
          <w:tcPr>
            <w:tcW w:w="1250" w:type="pct"/>
            <w:vAlign w:val="center"/>
          </w:tcPr>
          <w:p w:rsidR="007658C5" w:rsidRDefault="007658C5" w:rsidP="007658C5">
            <w:pPr>
              <w:rPr>
                <w:rFonts w:ascii="Arial" w:eastAsiaTheme="minorHAnsi" w:hAnsi="Arial" w:cs="Arial"/>
                <w:lang w:eastAsia="en-US"/>
              </w:rPr>
            </w:pPr>
            <w:r>
              <w:rPr>
                <w:rFonts w:ascii="Arial" w:eastAsiaTheme="minorHAnsi" w:hAnsi="Arial" w:cs="Arial"/>
                <w:lang w:eastAsia="en-US"/>
              </w:rPr>
              <w:t>SA</w:t>
            </w:r>
          </w:p>
        </w:tc>
        <w:tc>
          <w:tcPr>
            <w:tcW w:w="1250" w:type="pct"/>
            <w:vAlign w:val="center"/>
          </w:tcPr>
          <w:p w:rsidR="007658C5" w:rsidRDefault="007658C5" w:rsidP="00962EC5">
            <w:pPr>
              <w:jc w:val="center"/>
              <w:rPr>
                <w:rFonts w:ascii="Arial" w:eastAsiaTheme="minorHAnsi" w:hAnsi="Arial" w:cs="Arial"/>
                <w:lang w:eastAsia="en-US"/>
              </w:rPr>
            </w:pPr>
            <w:r>
              <w:rPr>
                <w:rFonts w:ascii="Arial" w:eastAsiaTheme="minorHAnsi" w:hAnsi="Arial" w:cs="Arial"/>
                <w:lang w:eastAsia="en-US"/>
              </w:rPr>
              <w:t>1,265</w:t>
            </w:r>
          </w:p>
        </w:tc>
        <w:tc>
          <w:tcPr>
            <w:tcW w:w="1250" w:type="pct"/>
            <w:vAlign w:val="center"/>
          </w:tcPr>
          <w:p w:rsidR="007658C5" w:rsidRDefault="007658C5" w:rsidP="00962EC5">
            <w:pPr>
              <w:jc w:val="center"/>
              <w:rPr>
                <w:rFonts w:ascii="Arial" w:eastAsiaTheme="minorHAnsi" w:hAnsi="Arial" w:cs="Arial"/>
                <w:lang w:eastAsia="en-US"/>
              </w:rPr>
            </w:pPr>
            <w:r>
              <w:rPr>
                <w:rFonts w:ascii="Arial" w:eastAsiaTheme="minorHAnsi" w:hAnsi="Arial" w:cs="Arial"/>
                <w:lang w:eastAsia="en-US"/>
              </w:rPr>
              <w:t>349</w:t>
            </w:r>
          </w:p>
        </w:tc>
        <w:tc>
          <w:tcPr>
            <w:tcW w:w="1250" w:type="pct"/>
            <w:vAlign w:val="center"/>
          </w:tcPr>
          <w:p w:rsidR="007658C5" w:rsidRDefault="007658C5" w:rsidP="00962EC5">
            <w:pPr>
              <w:jc w:val="center"/>
              <w:rPr>
                <w:rFonts w:ascii="Arial" w:eastAsiaTheme="minorHAnsi" w:hAnsi="Arial" w:cs="Arial"/>
                <w:lang w:eastAsia="en-US"/>
              </w:rPr>
            </w:pPr>
            <w:r>
              <w:rPr>
                <w:rFonts w:ascii="Arial" w:eastAsiaTheme="minorHAnsi" w:hAnsi="Arial" w:cs="Arial"/>
                <w:lang w:eastAsia="en-US"/>
              </w:rPr>
              <w:t>1,614</w:t>
            </w:r>
          </w:p>
        </w:tc>
      </w:tr>
      <w:tr w:rsidR="007658C5" w:rsidRPr="0014080E" w:rsidTr="00962EC5">
        <w:trPr>
          <w:trHeight w:val="340"/>
        </w:trPr>
        <w:tc>
          <w:tcPr>
            <w:tcW w:w="1250" w:type="pct"/>
            <w:vAlign w:val="center"/>
          </w:tcPr>
          <w:p w:rsidR="007658C5" w:rsidRDefault="007658C5" w:rsidP="007658C5">
            <w:pPr>
              <w:rPr>
                <w:rFonts w:ascii="Arial" w:eastAsiaTheme="minorHAnsi" w:hAnsi="Arial" w:cs="Arial"/>
                <w:lang w:eastAsia="en-US"/>
              </w:rPr>
            </w:pPr>
            <w:r>
              <w:rPr>
                <w:rFonts w:ascii="Arial" w:eastAsiaTheme="minorHAnsi" w:hAnsi="Arial" w:cs="Arial"/>
                <w:lang w:eastAsia="en-US"/>
              </w:rPr>
              <w:t>WA</w:t>
            </w:r>
          </w:p>
        </w:tc>
        <w:tc>
          <w:tcPr>
            <w:tcW w:w="1250" w:type="pct"/>
            <w:vAlign w:val="center"/>
          </w:tcPr>
          <w:p w:rsidR="007658C5" w:rsidRDefault="007658C5" w:rsidP="00962EC5">
            <w:pPr>
              <w:jc w:val="center"/>
              <w:rPr>
                <w:rFonts w:ascii="Arial" w:eastAsiaTheme="minorHAnsi" w:hAnsi="Arial" w:cs="Arial"/>
                <w:lang w:eastAsia="en-US"/>
              </w:rPr>
            </w:pPr>
            <w:r>
              <w:rPr>
                <w:rFonts w:ascii="Arial" w:eastAsiaTheme="minorHAnsi" w:hAnsi="Arial" w:cs="Arial"/>
                <w:lang w:eastAsia="en-US"/>
              </w:rPr>
              <w:t>1,353</w:t>
            </w:r>
          </w:p>
        </w:tc>
        <w:tc>
          <w:tcPr>
            <w:tcW w:w="1250" w:type="pct"/>
            <w:vAlign w:val="center"/>
          </w:tcPr>
          <w:p w:rsidR="007658C5" w:rsidRDefault="007658C5" w:rsidP="00962EC5">
            <w:pPr>
              <w:jc w:val="center"/>
              <w:rPr>
                <w:rFonts w:ascii="Arial" w:eastAsiaTheme="minorHAnsi" w:hAnsi="Arial" w:cs="Arial"/>
                <w:lang w:eastAsia="en-US"/>
              </w:rPr>
            </w:pPr>
            <w:r>
              <w:rPr>
                <w:rFonts w:ascii="Arial" w:eastAsiaTheme="minorHAnsi" w:hAnsi="Arial" w:cs="Arial"/>
                <w:lang w:eastAsia="en-US"/>
              </w:rPr>
              <w:t>419</w:t>
            </w:r>
          </w:p>
        </w:tc>
        <w:tc>
          <w:tcPr>
            <w:tcW w:w="1250" w:type="pct"/>
            <w:vAlign w:val="center"/>
          </w:tcPr>
          <w:p w:rsidR="007658C5" w:rsidRDefault="007658C5" w:rsidP="00962EC5">
            <w:pPr>
              <w:jc w:val="center"/>
              <w:rPr>
                <w:rFonts w:ascii="Arial" w:eastAsiaTheme="minorHAnsi" w:hAnsi="Arial" w:cs="Arial"/>
                <w:lang w:eastAsia="en-US"/>
              </w:rPr>
            </w:pPr>
            <w:r>
              <w:rPr>
                <w:rFonts w:ascii="Arial" w:eastAsiaTheme="minorHAnsi" w:hAnsi="Arial" w:cs="Arial"/>
                <w:lang w:eastAsia="en-US"/>
              </w:rPr>
              <w:t>1,772</w:t>
            </w:r>
          </w:p>
        </w:tc>
      </w:tr>
      <w:tr w:rsidR="007658C5" w:rsidRPr="0014080E" w:rsidTr="00962EC5">
        <w:trPr>
          <w:trHeight w:val="340"/>
        </w:trPr>
        <w:tc>
          <w:tcPr>
            <w:tcW w:w="1250" w:type="pct"/>
            <w:vAlign w:val="center"/>
          </w:tcPr>
          <w:p w:rsidR="007658C5" w:rsidRDefault="007658C5" w:rsidP="007658C5">
            <w:pPr>
              <w:rPr>
                <w:rFonts w:ascii="Arial" w:eastAsiaTheme="minorHAnsi" w:hAnsi="Arial" w:cs="Arial"/>
                <w:lang w:eastAsia="en-US"/>
              </w:rPr>
            </w:pPr>
            <w:r>
              <w:rPr>
                <w:rFonts w:ascii="Arial" w:eastAsiaTheme="minorHAnsi" w:hAnsi="Arial" w:cs="Arial"/>
                <w:lang w:eastAsia="en-US"/>
              </w:rPr>
              <w:t>TAS</w:t>
            </w:r>
          </w:p>
        </w:tc>
        <w:tc>
          <w:tcPr>
            <w:tcW w:w="1250" w:type="pct"/>
            <w:vAlign w:val="center"/>
          </w:tcPr>
          <w:p w:rsidR="007658C5" w:rsidRDefault="007658C5" w:rsidP="00962EC5">
            <w:pPr>
              <w:jc w:val="center"/>
              <w:rPr>
                <w:rFonts w:ascii="Arial" w:eastAsiaTheme="minorHAnsi" w:hAnsi="Arial" w:cs="Arial"/>
                <w:lang w:eastAsia="en-US"/>
              </w:rPr>
            </w:pPr>
            <w:r>
              <w:rPr>
                <w:rFonts w:ascii="Arial" w:eastAsiaTheme="minorHAnsi" w:hAnsi="Arial" w:cs="Arial"/>
                <w:lang w:eastAsia="en-US"/>
              </w:rPr>
              <w:t>268</w:t>
            </w:r>
          </w:p>
        </w:tc>
        <w:tc>
          <w:tcPr>
            <w:tcW w:w="1250" w:type="pct"/>
            <w:vAlign w:val="center"/>
          </w:tcPr>
          <w:p w:rsidR="007658C5" w:rsidRDefault="007658C5" w:rsidP="00962EC5">
            <w:pPr>
              <w:jc w:val="center"/>
              <w:rPr>
                <w:rFonts w:ascii="Arial" w:eastAsiaTheme="minorHAnsi" w:hAnsi="Arial" w:cs="Arial"/>
                <w:lang w:eastAsia="en-US"/>
              </w:rPr>
            </w:pPr>
            <w:r>
              <w:rPr>
                <w:rFonts w:ascii="Arial" w:eastAsiaTheme="minorHAnsi" w:hAnsi="Arial" w:cs="Arial"/>
                <w:lang w:eastAsia="en-US"/>
              </w:rPr>
              <w:t>95</w:t>
            </w:r>
          </w:p>
        </w:tc>
        <w:tc>
          <w:tcPr>
            <w:tcW w:w="1250" w:type="pct"/>
            <w:vAlign w:val="center"/>
          </w:tcPr>
          <w:p w:rsidR="007658C5" w:rsidRDefault="007658C5" w:rsidP="00962EC5">
            <w:pPr>
              <w:jc w:val="center"/>
              <w:rPr>
                <w:rFonts w:ascii="Arial" w:eastAsiaTheme="minorHAnsi" w:hAnsi="Arial" w:cs="Arial"/>
                <w:lang w:eastAsia="en-US"/>
              </w:rPr>
            </w:pPr>
            <w:r>
              <w:rPr>
                <w:rFonts w:ascii="Arial" w:eastAsiaTheme="minorHAnsi" w:hAnsi="Arial" w:cs="Arial"/>
                <w:lang w:eastAsia="en-US"/>
              </w:rPr>
              <w:t>363</w:t>
            </w:r>
          </w:p>
        </w:tc>
      </w:tr>
      <w:tr w:rsidR="007658C5" w:rsidRPr="0014080E" w:rsidTr="00962EC5">
        <w:trPr>
          <w:trHeight w:val="340"/>
        </w:trPr>
        <w:tc>
          <w:tcPr>
            <w:tcW w:w="1250" w:type="pct"/>
            <w:vAlign w:val="center"/>
          </w:tcPr>
          <w:p w:rsidR="007658C5" w:rsidRDefault="007658C5" w:rsidP="007658C5">
            <w:pPr>
              <w:rPr>
                <w:rFonts w:ascii="Arial" w:eastAsiaTheme="minorHAnsi" w:hAnsi="Arial" w:cs="Arial"/>
                <w:lang w:eastAsia="en-US"/>
              </w:rPr>
            </w:pPr>
            <w:r>
              <w:rPr>
                <w:rFonts w:ascii="Arial" w:eastAsiaTheme="minorHAnsi" w:hAnsi="Arial" w:cs="Arial"/>
                <w:lang w:eastAsia="en-US"/>
              </w:rPr>
              <w:t>NT</w:t>
            </w:r>
          </w:p>
        </w:tc>
        <w:tc>
          <w:tcPr>
            <w:tcW w:w="1250" w:type="pct"/>
            <w:vAlign w:val="center"/>
          </w:tcPr>
          <w:p w:rsidR="007658C5" w:rsidRDefault="007658C5" w:rsidP="00962EC5">
            <w:pPr>
              <w:jc w:val="center"/>
              <w:rPr>
                <w:rFonts w:ascii="Arial" w:eastAsiaTheme="minorHAnsi" w:hAnsi="Arial" w:cs="Arial"/>
                <w:lang w:eastAsia="en-US"/>
              </w:rPr>
            </w:pPr>
            <w:r>
              <w:rPr>
                <w:rFonts w:ascii="Arial" w:eastAsiaTheme="minorHAnsi" w:hAnsi="Arial" w:cs="Arial"/>
                <w:lang w:eastAsia="en-US"/>
              </w:rPr>
              <w:t>0</w:t>
            </w:r>
          </w:p>
        </w:tc>
        <w:tc>
          <w:tcPr>
            <w:tcW w:w="1250" w:type="pct"/>
            <w:vAlign w:val="center"/>
          </w:tcPr>
          <w:p w:rsidR="007658C5" w:rsidRDefault="007658C5" w:rsidP="00962EC5">
            <w:pPr>
              <w:jc w:val="center"/>
              <w:rPr>
                <w:rFonts w:ascii="Arial" w:eastAsiaTheme="minorHAnsi" w:hAnsi="Arial" w:cs="Arial"/>
                <w:lang w:eastAsia="en-US"/>
              </w:rPr>
            </w:pPr>
            <w:r>
              <w:rPr>
                <w:rFonts w:ascii="Arial" w:eastAsiaTheme="minorHAnsi" w:hAnsi="Arial" w:cs="Arial"/>
                <w:lang w:eastAsia="en-US"/>
              </w:rPr>
              <w:t>32</w:t>
            </w:r>
          </w:p>
        </w:tc>
        <w:tc>
          <w:tcPr>
            <w:tcW w:w="1250" w:type="pct"/>
            <w:vAlign w:val="center"/>
          </w:tcPr>
          <w:p w:rsidR="007658C5" w:rsidRDefault="007658C5" w:rsidP="00962EC5">
            <w:pPr>
              <w:jc w:val="center"/>
              <w:rPr>
                <w:rFonts w:ascii="Arial" w:eastAsiaTheme="minorHAnsi" w:hAnsi="Arial" w:cs="Arial"/>
                <w:lang w:eastAsia="en-US"/>
              </w:rPr>
            </w:pPr>
            <w:r>
              <w:rPr>
                <w:rFonts w:ascii="Arial" w:eastAsiaTheme="minorHAnsi" w:hAnsi="Arial" w:cs="Arial"/>
                <w:lang w:eastAsia="en-US"/>
              </w:rPr>
              <w:t>32</w:t>
            </w:r>
          </w:p>
        </w:tc>
      </w:tr>
      <w:tr w:rsidR="007658C5" w:rsidRPr="0014080E" w:rsidTr="00962EC5">
        <w:trPr>
          <w:trHeight w:val="340"/>
        </w:trPr>
        <w:tc>
          <w:tcPr>
            <w:tcW w:w="1250" w:type="pct"/>
            <w:vAlign w:val="center"/>
          </w:tcPr>
          <w:p w:rsidR="007658C5" w:rsidRDefault="007658C5" w:rsidP="007658C5">
            <w:pPr>
              <w:rPr>
                <w:rFonts w:ascii="Arial" w:eastAsiaTheme="minorHAnsi" w:hAnsi="Arial" w:cs="Arial"/>
                <w:lang w:eastAsia="en-US"/>
              </w:rPr>
            </w:pPr>
            <w:r>
              <w:rPr>
                <w:rFonts w:ascii="Arial" w:eastAsiaTheme="minorHAnsi" w:hAnsi="Arial" w:cs="Arial"/>
                <w:lang w:eastAsia="en-US"/>
              </w:rPr>
              <w:t>ACT</w:t>
            </w:r>
          </w:p>
        </w:tc>
        <w:tc>
          <w:tcPr>
            <w:tcW w:w="1250" w:type="pct"/>
            <w:vAlign w:val="center"/>
          </w:tcPr>
          <w:p w:rsidR="007658C5" w:rsidRDefault="007658C5" w:rsidP="00962EC5">
            <w:pPr>
              <w:jc w:val="center"/>
              <w:rPr>
                <w:rFonts w:ascii="Arial" w:eastAsiaTheme="minorHAnsi" w:hAnsi="Arial" w:cs="Arial"/>
                <w:lang w:eastAsia="en-US"/>
              </w:rPr>
            </w:pPr>
            <w:r>
              <w:rPr>
                <w:rFonts w:ascii="Arial" w:eastAsiaTheme="minorHAnsi" w:hAnsi="Arial" w:cs="Arial"/>
                <w:lang w:eastAsia="en-US"/>
              </w:rPr>
              <w:t>108</w:t>
            </w:r>
          </w:p>
        </w:tc>
        <w:tc>
          <w:tcPr>
            <w:tcW w:w="1250" w:type="pct"/>
            <w:vAlign w:val="center"/>
          </w:tcPr>
          <w:p w:rsidR="007658C5" w:rsidRDefault="007658C5" w:rsidP="00962EC5">
            <w:pPr>
              <w:jc w:val="center"/>
              <w:rPr>
                <w:rFonts w:ascii="Arial" w:eastAsiaTheme="minorHAnsi" w:hAnsi="Arial" w:cs="Arial"/>
                <w:lang w:eastAsia="en-US"/>
              </w:rPr>
            </w:pPr>
            <w:r>
              <w:rPr>
                <w:rFonts w:ascii="Arial" w:eastAsiaTheme="minorHAnsi" w:hAnsi="Arial" w:cs="Arial"/>
                <w:lang w:eastAsia="en-US"/>
              </w:rPr>
              <w:t>204</w:t>
            </w:r>
          </w:p>
        </w:tc>
        <w:tc>
          <w:tcPr>
            <w:tcW w:w="1250" w:type="pct"/>
            <w:vAlign w:val="center"/>
          </w:tcPr>
          <w:p w:rsidR="007658C5" w:rsidRDefault="007658C5" w:rsidP="00962EC5">
            <w:pPr>
              <w:jc w:val="center"/>
              <w:rPr>
                <w:rFonts w:ascii="Arial" w:eastAsiaTheme="minorHAnsi" w:hAnsi="Arial" w:cs="Arial"/>
                <w:lang w:eastAsia="en-US"/>
              </w:rPr>
            </w:pPr>
            <w:r>
              <w:rPr>
                <w:rFonts w:ascii="Arial" w:eastAsiaTheme="minorHAnsi" w:hAnsi="Arial" w:cs="Arial"/>
                <w:lang w:eastAsia="en-US"/>
              </w:rPr>
              <w:t>312</w:t>
            </w:r>
          </w:p>
        </w:tc>
      </w:tr>
      <w:tr w:rsidR="007658C5" w:rsidRPr="0014080E" w:rsidTr="00962EC5">
        <w:trPr>
          <w:trHeight w:val="340"/>
        </w:trPr>
        <w:tc>
          <w:tcPr>
            <w:tcW w:w="1250" w:type="pct"/>
            <w:vAlign w:val="center"/>
          </w:tcPr>
          <w:p w:rsidR="007658C5" w:rsidRPr="00950F93" w:rsidRDefault="007658C5" w:rsidP="007658C5">
            <w:pPr>
              <w:rPr>
                <w:rFonts w:ascii="Arial" w:eastAsiaTheme="minorHAnsi" w:hAnsi="Arial" w:cs="Arial"/>
                <w:b/>
                <w:lang w:eastAsia="en-US"/>
              </w:rPr>
            </w:pPr>
            <w:r w:rsidRPr="00950F93">
              <w:rPr>
                <w:rFonts w:ascii="Arial" w:eastAsiaTheme="minorHAnsi" w:hAnsi="Arial" w:cs="Arial"/>
                <w:b/>
                <w:lang w:eastAsia="en-US"/>
              </w:rPr>
              <w:t>Total</w:t>
            </w:r>
          </w:p>
        </w:tc>
        <w:tc>
          <w:tcPr>
            <w:tcW w:w="1250" w:type="pct"/>
            <w:vAlign w:val="center"/>
          </w:tcPr>
          <w:p w:rsidR="007658C5" w:rsidRPr="00950F93" w:rsidRDefault="007658C5" w:rsidP="00962EC5">
            <w:pPr>
              <w:jc w:val="center"/>
              <w:rPr>
                <w:rFonts w:ascii="Arial" w:eastAsiaTheme="minorHAnsi" w:hAnsi="Arial" w:cs="Arial"/>
                <w:b/>
                <w:lang w:eastAsia="en-US"/>
              </w:rPr>
            </w:pPr>
            <w:r>
              <w:rPr>
                <w:rFonts w:ascii="Arial" w:eastAsiaTheme="minorHAnsi" w:hAnsi="Arial" w:cs="Arial"/>
                <w:b/>
                <w:lang w:eastAsia="en-US"/>
              </w:rPr>
              <w:t>6,609</w:t>
            </w:r>
          </w:p>
        </w:tc>
        <w:tc>
          <w:tcPr>
            <w:tcW w:w="1250" w:type="pct"/>
            <w:vAlign w:val="center"/>
          </w:tcPr>
          <w:p w:rsidR="007658C5" w:rsidRPr="00950F93" w:rsidRDefault="007658C5" w:rsidP="00962EC5">
            <w:pPr>
              <w:jc w:val="center"/>
              <w:rPr>
                <w:rFonts w:ascii="Arial" w:eastAsiaTheme="minorHAnsi" w:hAnsi="Arial" w:cs="Arial"/>
                <w:b/>
                <w:lang w:eastAsia="en-US"/>
              </w:rPr>
            </w:pPr>
            <w:r>
              <w:rPr>
                <w:rFonts w:ascii="Arial" w:eastAsiaTheme="minorHAnsi" w:hAnsi="Arial" w:cs="Arial"/>
                <w:b/>
                <w:lang w:eastAsia="en-US"/>
              </w:rPr>
              <w:t>3,750</w:t>
            </w:r>
          </w:p>
        </w:tc>
        <w:tc>
          <w:tcPr>
            <w:tcW w:w="1250" w:type="pct"/>
            <w:vAlign w:val="center"/>
          </w:tcPr>
          <w:p w:rsidR="007658C5" w:rsidRPr="00950F93" w:rsidRDefault="007658C5" w:rsidP="00962EC5">
            <w:pPr>
              <w:jc w:val="center"/>
              <w:rPr>
                <w:rFonts w:ascii="Arial" w:eastAsiaTheme="minorHAnsi" w:hAnsi="Arial" w:cs="Arial"/>
                <w:b/>
                <w:lang w:eastAsia="en-US"/>
              </w:rPr>
            </w:pPr>
            <w:r>
              <w:rPr>
                <w:rFonts w:ascii="Arial" w:eastAsiaTheme="minorHAnsi" w:hAnsi="Arial" w:cs="Arial"/>
                <w:b/>
                <w:lang w:eastAsia="en-US"/>
              </w:rPr>
              <w:t>10,359</w:t>
            </w:r>
          </w:p>
        </w:tc>
      </w:tr>
    </w:tbl>
    <w:bookmarkEnd w:id="23"/>
    <w:p w:rsidR="007658C5" w:rsidRDefault="002467E5" w:rsidP="00AE4B65">
      <w:r>
        <w:t>The</w:t>
      </w:r>
      <w:r w:rsidR="007658C5">
        <w:t xml:space="preserve"> 2020</w:t>
      </w:r>
      <w:r>
        <w:t xml:space="preserve"> NSMC national audit include</w:t>
      </w:r>
      <w:r w:rsidR="007658C5">
        <w:t>d</w:t>
      </w:r>
      <w:r>
        <w:t xml:space="preserve"> si</w:t>
      </w:r>
      <w:r w:rsidR="005440F7">
        <w:t xml:space="preserve">x different chart types. </w:t>
      </w:r>
      <w:r w:rsidR="008F76EA">
        <w:t>A paediatric patient is classified as an individual 12</w:t>
      </w:r>
      <w:r w:rsidR="004B2703">
        <w:t xml:space="preserve"> years of age</w:t>
      </w:r>
      <w:r w:rsidR="008F76EA">
        <w:t xml:space="preserve"> and under and should be allocated a NIMC paediatric chart. </w:t>
      </w:r>
      <w:r w:rsidR="005440F7">
        <w:t>Response</w:t>
      </w:r>
      <w:r w:rsidR="00E776B9">
        <w:t xml:space="preserve">s can </w:t>
      </w:r>
      <w:r>
        <w:t xml:space="preserve">be classified </w:t>
      </w:r>
      <w:r w:rsidR="007658C5">
        <w:t>according to</w:t>
      </w:r>
      <w:r w:rsidR="00E776B9">
        <w:t xml:space="preserve"> </w:t>
      </w:r>
      <w:r>
        <w:t>chart ty</w:t>
      </w:r>
      <w:r w:rsidR="00BB2FCD">
        <w:t>pe</w:t>
      </w:r>
      <w:r w:rsidR="00B91F08">
        <w:t xml:space="preserve"> </w:t>
      </w:r>
      <w:r w:rsidR="00B91F08" w:rsidRPr="00E8587B">
        <w:t>used</w:t>
      </w:r>
      <w:r w:rsidR="006026B2" w:rsidRPr="00E8587B">
        <w:t xml:space="preserve"> (</w:t>
      </w:r>
      <w:hyperlink w:anchor="Table_4" w:history="1">
        <w:r w:rsidR="006026B2" w:rsidRPr="00E8587B">
          <w:rPr>
            <w:rStyle w:val="Hyperlink"/>
            <w:color w:val="auto"/>
            <w:u w:val="none"/>
          </w:rPr>
          <w:t xml:space="preserve">Table </w:t>
        </w:r>
      </w:hyperlink>
      <w:r w:rsidR="00B066FD">
        <w:rPr>
          <w:rStyle w:val="Hyperlink"/>
          <w:color w:val="auto"/>
          <w:u w:val="none"/>
        </w:rPr>
        <w:t>5</w:t>
      </w:r>
      <w:r w:rsidRPr="00E8587B">
        <w:t>).</w:t>
      </w:r>
      <w:r w:rsidR="00025EF6">
        <w:t xml:space="preserve"> </w:t>
      </w:r>
    </w:p>
    <w:p w:rsidR="008047CD" w:rsidRPr="000678F6" w:rsidRDefault="008047CD" w:rsidP="008047CD">
      <w:pPr>
        <w:rPr>
          <w:color w:val="000000"/>
          <w:szCs w:val="20"/>
        </w:rPr>
      </w:pPr>
      <w:r>
        <w:rPr>
          <w:b/>
          <w:bCs/>
          <w:color w:val="00546E" w:themeColor="accent2" w:themeShade="80"/>
          <w:szCs w:val="21"/>
        </w:rPr>
        <w:t xml:space="preserve">Table </w:t>
      </w:r>
      <w:r w:rsidR="00B066FD">
        <w:rPr>
          <w:b/>
          <w:bCs/>
          <w:color w:val="00546E" w:themeColor="accent2" w:themeShade="80"/>
          <w:szCs w:val="21"/>
        </w:rPr>
        <w:t>5</w:t>
      </w:r>
      <w:r w:rsidRPr="000678F6">
        <w:rPr>
          <w:b/>
          <w:bCs/>
          <w:color w:val="00546E" w:themeColor="accent2" w:themeShade="80"/>
          <w:szCs w:val="21"/>
        </w:rPr>
        <w:tab/>
      </w:r>
      <w:r>
        <w:rPr>
          <w:b/>
          <w:bCs/>
          <w:color w:val="00546E" w:themeColor="accent2" w:themeShade="80"/>
          <w:szCs w:val="21"/>
        </w:rPr>
        <w:t xml:space="preserve">Responses by chart type </w:t>
      </w:r>
    </w:p>
    <w:tbl>
      <w:tblPr>
        <w:tblStyle w:val="Commission3"/>
        <w:tblW w:w="5000" w:type="pct"/>
        <w:tblBorders>
          <w:top w:val="single" w:sz="4" w:space="0" w:color="1178A2" w:themeColor="text2"/>
          <w:left w:val="single" w:sz="4" w:space="0" w:color="1178A2" w:themeColor="text2"/>
          <w:bottom w:val="single" w:sz="4" w:space="0" w:color="1178A2" w:themeColor="text2"/>
          <w:right w:val="single" w:sz="4" w:space="0" w:color="1178A2" w:themeColor="text2"/>
          <w:insideH w:val="single" w:sz="4" w:space="0" w:color="1178A2" w:themeColor="text2"/>
          <w:insideV w:val="single" w:sz="4" w:space="0" w:color="1178A2" w:themeColor="text2"/>
        </w:tblBorders>
        <w:tblLook w:val="04A0" w:firstRow="1" w:lastRow="0" w:firstColumn="1" w:lastColumn="0" w:noHBand="0" w:noVBand="1"/>
      </w:tblPr>
      <w:tblGrid>
        <w:gridCol w:w="2972"/>
        <w:gridCol w:w="1843"/>
        <w:gridCol w:w="1947"/>
        <w:gridCol w:w="2254"/>
      </w:tblGrid>
      <w:tr w:rsidR="008047CD" w:rsidRPr="00C559EE" w:rsidTr="00962EC5">
        <w:trPr>
          <w:cnfStyle w:val="100000000000" w:firstRow="1" w:lastRow="0" w:firstColumn="0" w:lastColumn="0" w:oddVBand="0" w:evenVBand="0" w:oddHBand="0" w:evenHBand="0" w:firstRowFirstColumn="0" w:firstRowLastColumn="0" w:lastRowFirstColumn="0" w:lastRowLastColumn="0"/>
          <w:trHeight w:val="340"/>
        </w:trPr>
        <w:tc>
          <w:tcPr>
            <w:tcW w:w="1648" w:type="pct"/>
            <w:shd w:val="clear" w:color="auto" w:fill="1178A2" w:themeFill="accent1"/>
            <w:vAlign w:val="center"/>
          </w:tcPr>
          <w:p w:rsidR="008047CD" w:rsidRDefault="008047CD" w:rsidP="00B330FD">
            <w:pPr>
              <w:rPr>
                <w:rFonts w:asciiTheme="majorHAnsi" w:hAnsiTheme="majorHAnsi" w:cstheme="majorHAnsi"/>
                <w:color w:val="FFFFFF" w:themeColor="background1"/>
              </w:rPr>
            </w:pPr>
            <w:r>
              <w:rPr>
                <w:rFonts w:asciiTheme="majorHAnsi" w:hAnsiTheme="majorHAnsi" w:cstheme="majorHAnsi"/>
                <w:color w:val="FFFFFF" w:themeColor="background1"/>
              </w:rPr>
              <w:t>Chart type</w:t>
            </w:r>
          </w:p>
        </w:tc>
        <w:tc>
          <w:tcPr>
            <w:tcW w:w="1022" w:type="pct"/>
            <w:shd w:val="clear" w:color="auto" w:fill="1178A2" w:themeFill="accent1"/>
            <w:vAlign w:val="center"/>
          </w:tcPr>
          <w:p w:rsidR="008047CD" w:rsidRDefault="008047CD" w:rsidP="00B330FD">
            <w:pPr>
              <w:jc w:val="center"/>
              <w:rPr>
                <w:rFonts w:asciiTheme="majorHAnsi" w:hAnsiTheme="majorHAnsi" w:cstheme="majorHAnsi"/>
                <w:color w:val="FFFFFF" w:themeColor="background1"/>
              </w:rPr>
            </w:pPr>
            <w:r>
              <w:rPr>
                <w:rFonts w:asciiTheme="majorHAnsi" w:hAnsiTheme="majorHAnsi" w:cstheme="majorHAnsi"/>
                <w:color w:val="FFFFFF" w:themeColor="background1"/>
              </w:rPr>
              <w:t>Responses</w:t>
            </w:r>
          </w:p>
        </w:tc>
        <w:tc>
          <w:tcPr>
            <w:tcW w:w="1080" w:type="pct"/>
            <w:shd w:val="clear" w:color="auto" w:fill="1178A2" w:themeFill="accent1"/>
            <w:vAlign w:val="center"/>
          </w:tcPr>
          <w:p w:rsidR="008047CD" w:rsidRDefault="008F76EA" w:rsidP="00B330FD">
            <w:pPr>
              <w:jc w:val="center"/>
              <w:rPr>
                <w:rFonts w:asciiTheme="majorHAnsi" w:hAnsiTheme="majorHAnsi" w:cstheme="majorHAnsi"/>
                <w:color w:val="FFFFFF" w:themeColor="background1"/>
              </w:rPr>
            </w:pPr>
            <w:r>
              <w:rPr>
                <w:rFonts w:asciiTheme="majorHAnsi" w:hAnsiTheme="majorHAnsi" w:cstheme="majorHAnsi"/>
                <w:color w:val="FFFFFF" w:themeColor="background1"/>
              </w:rPr>
              <w:t>P</w:t>
            </w:r>
            <w:r w:rsidR="008047CD">
              <w:rPr>
                <w:rFonts w:asciiTheme="majorHAnsi" w:hAnsiTheme="majorHAnsi" w:cstheme="majorHAnsi"/>
                <w:color w:val="FFFFFF" w:themeColor="background1"/>
              </w:rPr>
              <w:t>atient charts</w:t>
            </w:r>
          </w:p>
        </w:tc>
        <w:tc>
          <w:tcPr>
            <w:tcW w:w="1250" w:type="pct"/>
            <w:shd w:val="clear" w:color="auto" w:fill="1178A2" w:themeFill="accent1"/>
            <w:vAlign w:val="center"/>
          </w:tcPr>
          <w:p w:rsidR="008047CD" w:rsidRDefault="008F76EA" w:rsidP="008F76EA">
            <w:pPr>
              <w:jc w:val="center"/>
              <w:rPr>
                <w:rFonts w:asciiTheme="majorHAnsi" w:hAnsiTheme="majorHAnsi" w:cstheme="majorHAnsi"/>
                <w:color w:val="FFFFFF" w:themeColor="background1"/>
              </w:rPr>
            </w:pPr>
            <w:r>
              <w:rPr>
                <w:rFonts w:asciiTheme="majorHAnsi" w:hAnsiTheme="majorHAnsi" w:cstheme="majorHAnsi"/>
                <w:color w:val="FFFFFF" w:themeColor="background1"/>
              </w:rPr>
              <w:t>Age demographic</w:t>
            </w:r>
          </w:p>
        </w:tc>
      </w:tr>
      <w:tr w:rsidR="008F76EA" w:rsidRPr="0014080E" w:rsidTr="00962EC5">
        <w:trPr>
          <w:trHeight w:val="340"/>
        </w:trPr>
        <w:tc>
          <w:tcPr>
            <w:tcW w:w="1648" w:type="pct"/>
            <w:vAlign w:val="center"/>
          </w:tcPr>
          <w:p w:rsidR="008F76EA" w:rsidRPr="0014080E" w:rsidRDefault="008F76EA" w:rsidP="00B330FD">
            <w:pPr>
              <w:rPr>
                <w:rFonts w:ascii="Arial" w:eastAsiaTheme="minorHAnsi" w:hAnsi="Arial" w:cs="Arial"/>
                <w:lang w:eastAsia="en-US"/>
              </w:rPr>
            </w:pPr>
            <w:r>
              <w:rPr>
                <w:rFonts w:ascii="Arial" w:eastAsiaTheme="minorHAnsi" w:hAnsi="Arial" w:cs="Arial"/>
                <w:lang w:eastAsia="en-US"/>
              </w:rPr>
              <w:t>PBS HMC (acute)</w:t>
            </w:r>
          </w:p>
        </w:tc>
        <w:tc>
          <w:tcPr>
            <w:tcW w:w="1022" w:type="pct"/>
            <w:vAlign w:val="center"/>
          </w:tcPr>
          <w:p w:rsidR="008F76EA" w:rsidRDefault="008F76EA" w:rsidP="00B330FD">
            <w:pPr>
              <w:jc w:val="center"/>
              <w:rPr>
                <w:rFonts w:ascii="Arial" w:eastAsiaTheme="minorHAnsi" w:hAnsi="Arial" w:cs="Arial"/>
                <w:lang w:eastAsia="en-US"/>
              </w:rPr>
            </w:pPr>
            <w:r>
              <w:rPr>
                <w:rFonts w:ascii="Arial" w:eastAsiaTheme="minorHAnsi" w:hAnsi="Arial" w:cs="Arial"/>
                <w:lang w:eastAsia="en-US"/>
              </w:rPr>
              <w:t>2,200</w:t>
            </w:r>
          </w:p>
        </w:tc>
        <w:tc>
          <w:tcPr>
            <w:tcW w:w="1080" w:type="pct"/>
            <w:vMerge w:val="restart"/>
            <w:vAlign w:val="center"/>
          </w:tcPr>
          <w:p w:rsidR="008F76EA" w:rsidRDefault="008F76EA" w:rsidP="00B330FD">
            <w:pPr>
              <w:jc w:val="center"/>
              <w:rPr>
                <w:rFonts w:ascii="Arial" w:eastAsiaTheme="minorHAnsi" w:hAnsi="Arial" w:cs="Arial"/>
                <w:lang w:eastAsia="en-US"/>
              </w:rPr>
            </w:pPr>
            <w:r>
              <w:rPr>
                <w:rFonts w:ascii="Arial" w:eastAsiaTheme="minorHAnsi" w:hAnsi="Arial" w:cs="Arial"/>
                <w:lang w:eastAsia="en-US"/>
              </w:rPr>
              <w:t>9,693</w:t>
            </w:r>
          </w:p>
        </w:tc>
        <w:tc>
          <w:tcPr>
            <w:tcW w:w="1250" w:type="pct"/>
            <w:vMerge w:val="restart"/>
            <w:vAlign w:val="center"/>
          </w:tcPr>
          <w:p w:rsidR="008F76EA" w:rsidRDefault="008F76EA" w:rsidP="00B330FD">
            <w:pPr>
              <w:jc w:val="center"/>
              <w:rPr>
                <w:rFonts w:ascii="Arial" w:eastAsiaTheme="minorHAnsi" w:hAnsi="Arial" w:cs="Arial"/>
                <w:lang w:eastAsia="en-US"/>
              </w:rPr>
            </w:pPr>
            <w:r>
              <w:rPr>
                <w:rFonts w:ascii="Arial" w:eastAsiaTheme="minorHAnsi" w:hAnsi="Arial" w:cs="Arial"/>
                <w:lang w:eastAsia="en-US"/>
              </w:rPr>
              <w:t>9,730 individuals aged over 12</w:t>
            </w:r>
          </w:p>
        </w:tc>
      </w:tr>
      <w:tr w:rsidR="008F76EA" w:rsidRPr="0014080E" w:rsidTr="00962EC5">
        <w:trPr>
          <w:trHeight w:val="340"/>
        </w:trPr>
        <w:tc>
          <w:tcPr>
            <w:tcW w:w="1648" w:type="pct"/>
            <w:vAlign w:val="center"/>
          </w:tcPr>
          <w:p w:rsidR="008F76EA" w:rsidRPr="0014080E" w:rsidRDefault="008F76EA" w:rsidP="00B330FD">
            <w:pPr>
              <w:rPr>
                <w:rFonts w:ascii="Arial" w:eastAsiaTheme="minorHAnsi" w:hAnsi="Arial" w:cs="Arial"/>
                <w:lang w:eastAsia="en-US"/>
              </w:rPr>
            </w:pPr>
            <w:r>
              <w:rPr>
                <w:rFonts w:ascii="Arial" w:eastAsiaTheme="minorHAnsi" w:hAnsi="Arial" w:cs="Arial"/>
                <w:lang w:eastAsia="en-US"/>
              </w:rPr>
              <w:t>PBS HMC (long-stay)</w:t>
            </w:r>
          </w:p>
        </w:tc>
        <w:tc>
          <w:tcPr>
            <w:tcW w:w="1022" w:type="pct"/>
            <w:vAlign w:val="center"/>
          </w:tcPr>
          <w:p w:rsidR="008F76EA" w:rsidRDefault="008F76EA" w:rsidP="00B330FD">
            <w:pPr>
              <w:jc w:val="center"/>
              <w:rPr>
                <w:rFonts w:ascii="Arial" w:eastAsiaTheme="minorHAnsi" w:hAnsi="Arial" w:cs="Arial"/>
                <w:lang w:eastAsia="en-US"/>
              </w:rPr>
            </w:pPr>
            <w:r>
              <w:rPr>
                <w:rFonts w:ascii="Arial" w:eastAsiaTheme="minorHAnsi" w:hAnsi="Arial" w:cs="Arial"/>
                <w:lang w:eastAsia="en-US"/>
              </w:rPr>
              <w:t>637</w:t>
            </w:r>
          </w:p>
        </w:tc>
        <w:tc>
          <w:tcPr>
            <w:tcW w:w="1080" w:type="pct"/>
            <w:vMerge/>
            <w:vAlign w:val="center"/>
          </w:tcPr>
          <w:p w:rsidR="008F76EA" w:rsidRDefault="008F76EA" w:rsidP="00B330FD">
            <w:pPr>
              <w:jc w:val="center"/>
              <w:rPr>
                <w:rFonts w:ascii="Arial" w:eastAsiaTheme="minorHAnsi" w:hAnsi="Arial" w:cs="Arial"/>
                <w:lang w:eastAsia="en-US"/>
              </w:rPr>
            </w:pPr>
          </w:p>
        </w:tc>
        <w:tc>
          <w:tcPr>
            <w:tcW w:w="1250" w:type="pct"/>
            <w:vMerge/>
            <w:vAlign w:val="center"/>
          </w:tcPr>
          <w:p w:rsidR="008F76EA" w:rsidRDefault="008F76EA" w:rsidP="00B330FD">
            <w:pPr>
              <w:jc w:val="center"/>
              <w:rPr>
                <w:rFonts w:ascii="Arial" w:eastAsiaTheme="minorHAnsi" w:hAnsi="Arial" w:cs="Arial"/>
                <w:lang w:eastAsia="en-US"/>
              </w:rPr>
            </w:pPr>
          </w:p>
        </w:tc>
      </w:tr>
      <w:tr w:rsidR="008F76EA" w:rsidRPr="0014080E" w:rsidTr="00962EC5">
        <w:trPr>
          <w:trHeight w:val="340"/>
        </w:trPr>
        <w:tc>
          <w:tcPr>
            <w:tcW w:w="1648" w:type="pct"/>
            <w:vAlign w:val="center"/>
          </w:tcPr>
          <w:p w:rsidR="008F76EA" w:rsidRPr="0014080E" w:rsidRDefault="008F76EA" w:rsidP="00B330FD">
            <w:pPr>
              <w:rPr>
                <w:rFonts w:ascii="Arial" w:eastAsiaTheme="minorHAnsi" w:hAnsi="Arial" w:cs="Arial"/>
                <w:lang w:eastAsia="en-US"/>
              </w:rPr>
            </w:pPr>
            <w:r>
              <w:rPr>
                <w:rFonts w:ascii="Arial" w:eastAsiaTheme="minorHAnsi" w:hAnsi="Arial" w:cs="Arial"/>
                <w:lang w:eastAsia="en-US"/>
              </w:rPr>
              <w:t>NIMC (acute)</w:t>
            </w:r>
          </w:p>
        </w:tc>
        <w:tc>
          <w:tcPr>
            <w:tcW w:w="1022" w:type="pct"/>
            <w:vAlign w:val="center"/>
          </w:tcPr>
          <w:p w:rsidR="008F76EA" w:rsidRDefault="008F76EA" w:rsidP="00B330FD">
            <w:pPr>
              <w:jc w:val="center"/>
              <w:rPr>
                <w:rFonts w:ascii="Arial" w:eastAsiaTheme="minorHAnsi" w:hAnsi="Arial" w:cs="Arial"/>
                <w:lang w:eastAsia="en-US"/>
              </w:rPr>
            </w:pPr>
            <w:r>
              <w:rPr>
                <w:rFonts w:ascii="Arial" w:eastAsiaTheme="minorHAnsi" w:hAnsi="Arial" w:cs="Arial"/>
                <w:lang w:eastAsia="en-US"/>
              </w:rPr>
              <w:t>5,311</w:t>
            </w:r>
          </w:p>
        </w:tc>
        <w:tc>
          <w:tcPr>
            <w:tcW w:w="1080" w:type="pct"/>
            <w:vMerge/>
            <w:vAlign w:val="center"/>
          </w:tcPr>
          <w:p w:rsidR="008F76EA" w:rsidRDefault="008F76EA" w:rsidP="00B330FD">
            <w:pPr>
              <w:jc w:val="center"/>
              <w:rPr>
                <w:rFonts w:ascii="Arial" w:eastAsiaTheme="minorHAnsi" w:hAnsi="Arial" w:cs="Arial"/>
                <w:lang w:eastAsia="en-US"/>
              </w:rPr>
            </w:pPr>
          </w:p>
        </w:tc>
        <w:tc>
          <w:tcPr>
            <w:tcW w:w="1250" w:type="pct"/>
            <w:vMerge/>
            <w:vAlign w:val="center"/>
          </w:tcPr>
          <w:p w:rsidR="008F76EA" w:rsidRDefault="008F76EA" w:rsidP="00B330FD">
            <w:pPr>
              <w:jc w:val="center"/>
              <w:rPr>
                <w:rFonts w:ascii="Arial" w:eastAsiaTheme="minorHAnsi" w:hAnsi="Arial" w:cs="Arial"/>
                <w:lang w:eastAsia="en-US"/>
              </w:rPr>
            </w:pPr>
          </w:p>
        </w:tc>
      </w:tr>
      <w:tr w:rsidR="008F76EA" w:rsidRPr="0014080E" w:rsidTr="00962EC5">
        <w:trPr>
          <w:trHeight w:val="340"/>
        </w:trPr>
        <w:tc>
          <w:tcPr>
            <w:tcW w:w="1648" w:type="pct"/>
            <w:vAlign w:val="center"/>
          </w:tcPr>
          <w:p w:rsidR="008F76EA" w:rsidRDefault="008F76EA" w:rsidP="00B330FD">
            <w:pPr>
              <w:rPr>
                <w:rFonts w:ascii="Arial" w:eastAsiaTheme="minorHAnsi" w:hAnsi="Arial" w:cs="Arial"/>
                <w:lang w:eastAsia="en-US"/>
              </w:rPr>
            </w:pPr>
            <w:r>
              <w:rPr>
                <w:rFonts w:ascii="Arial" w:eastAsiaTheme="minorHAnsi" w:hAnsi="Arial" w:cs="Arial"/>
                <w:lang w:eastAsia="en-US"/>
              </w:rPr>
              <w:t>NIMC (long-stay)</w:t>
            </w:r>
          </w:p>
        </w:tc>
        <w:tc>
          <w:tcPr>
            <w:tcW w:w="1022" w:type="pct"/>
            <w:vAlign w:val="center"/>
          </w:tcPr>
          <w:p w:rsidR="008F76EA" w:rsidRDefault="008F76EA" w:rsidP="00B330FD">
            <w:pPr>
              <w:jc w:val="center"/>
              <w:rPr>
                <w:rFonts w:ascii="Arial" w:eastAsiaTheme="minorHAnsi" w:hAnsi="Arial" w:cs="Arial"/>
                <w:lang w:eastAsia="en-US"/>
              </w:rPr>
            </w:pPr>
            <w:r>
              <w:rPr>
                <w:rFonts w:ascii="Arial" w:eastAsiaTheme="minorHAnsi" w:hAnsi="Arial" w:cs="Arial"/>
                <w:lang w:eastAsia="en-US"/>
              </w:rPr>
              <w:t>1,545</w:t>
            </w:r>
          </w:p>
        </w:tc>
        <w:tc>
          <w:tcPr>
            <w:tcW w:w="1080" w:type="pct"/>
            <w:vMerge/>
            <w:vAlign w:val="center"/>
          </w:tcPr>
          <w:p w:rsidR="008F76EA" w:rsidRDefault="008F76EA" w:rsidP="00B330FD">
            <w:pPr>
              <w:jc w:val="center"/>
              <w:rPr>
                <w:rFonts w:ascii="Arial" w:eastAsiaTheme="minorHAnsi" w:hAnsi="Arial" w:cs="Arial"/>
                <w:lang w:eastAsia="en-US"/>
              </w:rPr>
            </w:pPr>
          </w:p>
        </w:tc>
        <w:tc>
          <w:tcPr>
            <w:tcW w:w="1250" w:type="pct"/>
            <w:vMerge/>
            <w:vAlign w:val="center"/>
          </w:tcPr>
          <w:p w:rsidR="008F76EA" w:rsidRDefault="008F76EA" w:rsidP="00B330FD">
            <w:pPr>
              <w:jc w:val="center"/>
              <w:rPr>
                <w:rFonts w:ascii="Arial" w:eastAsiaTheme="minorHAnsi" w:hAnsi="Arial" w:cs="Arial"/>
                <w:lang w:eastAsia="en-US"/>
              </w:rPr>
            </w:pPr>
          </w:p>
        </w:tc>
      </w:tr>
      <w:tr w:rsidR="008F76EA" w:rsidRPr="0014080E" w:rsidTr="00962EC5">
        <w:trPr>
          <w:trHeight w:val="340"/>
        </w:trPr>
        <w:tc>
          <w:tcPr>
            <w:tcW w:w="1648" w:type="pct"/>
            <w:vAlign w:val="center"/>
          </w:tcPr>
          <w:p w:rsidR="008F76EA" w:rsidRDefault="008F76EA" w:rsidP="00B330FD">
            <w:pPr>
              <w:rPr>
                <w:rFonts w:ascii="Arial" w:eastAsiaTheme="minorHAnsi" w:hAnsi="Arial" w:cs="Arial"/>
                <w:lang w:eastAsia="en-US"/>
              </w:rPr>
            </w:pPr>
            <w:r>
              <w:rPr>
                <w:rFonts w:ascii="Arial" w:eastAsiaTheme="minorHAnsi" w:hAnsi="Arial" w:cs="Arial"/>
                <w:lang w:eastAsia="en-US"/>
              </w:rPr>
              <w:t>NIMC (paediatric long-stay)</w:t>
            </w:r>
          </w:p>
        </w:tc>
        <w:tc>
          <w:tcPr>
            <w:tcW w:w="1022" w:type="pct"/>
            <w:vAlign w:val="center"/>
          </w:tcPr>
          <w:p w:rsidR="008F76EA" w:rsidRDefault="008F76EA" w:rsidP="00B330FD">
            <w:pPr>
              <w:jc w:val="center"/>
              <w:rPr>
                <w:rFonts w:ascii="Arial" w:eastAsiaTheme="minorHAnsi" w:hAnsi="Arial" w:cs="Arial"/>
                <w:lang w:eastAsia="en-US"/>
              </w:rPr>
            </w:pPr>
            <w:r>
              <w:rPr>
                <w:rFonts w:ascii="Arial" w:eastAsiaTheme="minorHAnsi" w:hAnsi="Arial" w:cs="Arial"/>
                <w:lang w:eastAsia="en-US"/>
              </w:rPr>
              <w:t>93</w:t>
            </w:r>
          </w:p>
        </w:tc>
        <w:tc>
          <w:tcPr>
            <w:tcW w:w="1080" w:type="pct"/>
            <w:vMerge w:val="restart"/>
            <w:vAlign w:val="center"/>
          </w:tcPr>
          <w:p w:rsidR="008F76EA" w:rsidRDefault="008F76EA" w:rsidP="00B330FD">
            <w:pPr>
              <w:jc w:val="center"/>
              <w:rPr>
                <w:rFonts w:ascii="Arial" w:eastAsiaTheme="minorHAnsi" w:hAnsi="Arial" w:cs="Arial"/>
                <w:lang w:eastAsia="en-US"/>
              </w:rPr>
            </w:pPr>
            <w:r>
              <w:rPr>
                <w:rFonts w:ascii="Arial" w:eastAsiaTheme="minorHAnsi" w:hAnsi="Arial" w:cs="Arial"/>
                <w:lang w:eastAsia="en-US"/>
              </w:rPr>
              <w:t>666</w:t>
            </w:r>
          </w:p>
        </w:tc>
        <w:tc>
          <w:tcPr>
            <w:tcW w:w="1250" w:type="pct"/>
            <w:vMerge w:val="restart"/>
            <w:vAlign w:val="center"/>
          </w:tcPr>
          <w:p w:rsidR="008F76EA" w:rsidRDefault="008F76EA" w:rsidP="00B330FD">
            <w:pPr>
              <w:jc w:val="center"/>
              <w:rPr>
                <w:rFonts w:ascii="Arial" w:eastAsiaTheme="minorHAnsi" w:hAnsi="Arial" w:cs="Arial"/>
                <w:lang w:eastAsia="en-US"/>
              </w:rPr>
            </w:pPr>
            <w:r>
              <w:rPr>
                <w:rFonts w:ascii="Arial" w:eastAsiaTheme="minorHAnsi" w:hAnsi="Arial" w:cs="Arial"/>
                <w:lang w:eastAsia="en-US"/>
              </w:rPr>
              <w:t xml:space="preserve">629 individuals </w:t>
            </w:r>
            <w:r>
              <w:rPr>
                <w:rFonts w:ascii="Arial" w:eastAsiaTheme="minorHAnsi" w:hAnsi="Arial" w:cs="Arial"/>
                <w:lang w:eastAsia="en-US"/>
              </w:rPr>
              <w:br/>
              <w:t>aged 12 and under</w:t>
            </w:r>
          </w:p>
        </w:tc>
      </w:tr>
      <w:tr w:rsidR="008F76EA" w:rsidRPr="0014080E" w:rsidTr="00962EC5">
        <w:trPr>
          <w:trHeight w:val="340"/>
        </w:trPr>
        <w:tc>
          <w:tcPr>
            <w:tcW w:w="1648" w:type="pct"/>
            <w:vAlign w:val="center"/>
          </w:tcPr>
          <w:p w:rsidR="008F76EA" w:rsidRDefault="008F76EA" w:rsidP="00B330FD">
            <w:pPr>
              <w:rPr>
                <w:rFonts w:ascii="Arial" w:eastAsiaTheme="minorHAnsi" w:hAnsi="Arial" w:cs="Arial"/>
                <w:lang w:eastAsia="en-US"/>
              </w:rPr>
            </w:pPr>
            <w:r>
              <w:rPr>
                <w:rFonts w:ascii="Arial" w:eastAsiaTheme="minorHAnsi" w:hAnsi="Arial" w:cs="Arial"/>
                <w:lang w:eastAsia="en-US"/>
              </w:rPr>
              <w:t>NIMC (paediatric)</w:t>
            </w:r>
          </w:p>
        </w:tc>
        <w:tc>
          <w:tcPr>
            <w:tcW w:w="1022" w:type="pct"/>
            <w:vAlign w:val="center"/>
          </w:tcPr>
          <w:p w:rsidR="008F76EA" w:rsidRDefault="008F76EA" w:rsidP="00B330FD">
            <w:pPr>
              <w:jc w:val="center"/>
              <w:rPr>
                <w:rFonts w:ascii="Arial" w:eastAsiaTheme="minorHAnsi" w:hAnsi="Arial" w:cs="Arial"/>
                <w:lang w:eastAsia="en-US"/>
              </w:rPr>
            </w:pPr>
            <w:r>
              <w:rPr>
                <w:rFonts w:ascii="Arial" w:eastAsiaTheme="minorHAnsi" w:hAnsi="Arial" w:cs="Arial"/>
                <w:lang w:eastAsia="en-US"/>
              </w:rPr>
              <w:t>573</w:t>
            </w:r>
          </w:p>
        </w:tc>
        <w:tc>
          <w:tcPr>
            <w:tcW w:w="1080" w:type="pct"/>
            <w:vMerge/>
            <w:vAlign w:val="center"/>
          </w:tcPr>
          <w:p w:rsidR="008F76EA" w:rsidRDefault="008F76EA" w:rsidP="00B330FD">
            <w:pPr>
              <w:jc w:val="center"/>
              <w:rPr>
                <w:rFonts w:ascii="Arial" w:eastAsiaTheme="minorHAnsi" w:hAnsi="Arial" w:cs="Arial"/>
                <w:lang w:eastAsia="en-US"/>
              </w:rPr>
            </w:pPr>
          </w:p>
        </w:tc>
        <w:tc>
          <w:tcPr>
            <w:tcW w:w="1250" w:type="pct"/>
            <w:vMerge/>
            <w:vAlign w:val="center"/>
          </w:tcPr>
          <w:p w:rsidR="008F76EA" w:rsidRDefault="008F76EA" w:rsidP="00B330FD">
            <w:pPr>
              <w:jc w:val="center"/>
              <w:rPr>
                <w:rFonts w:ascii="Arial" w:eastAsiaTheme="minorHAnsi" w:hAnsi="Arial" w:cs="Arial"/>
                <w:lang w:eastAsia="en-US"/>
              </w:rPr>
            </w:pPr>
          </w:p>
        </w:tc>
      </w:tr>
    </w:tbl>
    <w:p w:rsidR="00B11C01" w:rsidRDefault="00B11C01" w:rsidP="00AE4B65"/>
    <w:p w:rsidR="002219FF" w:rsidRDefault="008F76EA" w:rsidP="00AE4B65">
      <w:r>
        <w:t>T</w:t>
      </w:r>
      <w:r w:rsidR="00AB2C09">
        <w:t xml:space="preserve">he </w:t>
      </w:r>
      <w:r w:rsidR="007658C5">
        <w:t>c</w:t>
      </w:r>
      <w:r w:rsidR="00AB2C09">
        <w:t xml:space="preserve">hart type used </w:t>
      </w:r>
      <w:r w:rsidR="00E776B9">
        <w:t>is recorded independently</w:t>
      </w:r>
      <w:r w:rsidR="004C1DF3">
        <w:t xml:space="preserve"> </w:t>
      </w:r>
      <w:r w:rsidR="00183DE6">
        <w:t xml:space="preserve">and </w:t>
      </w:r>
      <w:r w:rsidR="00D96EF9">
        <w:t xml:space="preserve">is </w:t>
      </w:r>
      <w:r w:rsidR="007658C5">
        <w:t xml:space="preserve">verified against the </w:t>
      </w:r>
      <w:r w:rsidR="00E776B9">
        <w:t>patient</w:t>
      </w:r>
      <w:r w:rsidR="007658C5">
        <w:t>’s</w:t>
      </w:r>
      <w:r w:rsidR="00E776B9">
        <w:t xml:space="preserve"> </w:t>
      </w:r>
      <w:r>
        <w:t xml:space="preserve">age. This can result in </w:t>
      </w:r>
      <w:r w:rsidR="007658C5">
        <w:t xml:space="preserve">a chart type </w:t>
      </w:r>
      <w:r>
        <w:t xml:space="preserve">being </w:t>
      </w:r>
      <w:r w:rsidR="007658C5">
        <w:t xml:space="preserve">used </w:t>
      </w:r>
      <w:r w:rsidR="00EA611E">
        <w:t xml:space="preserve">not corresponding </w:t>
      </w:r>
      <w:r w:rsidR="007658C5">
        <w:t xml:space="preserve">to the number of </w:t>
      </w:r>
      <w:r w:rsidR="00BE7491">
        <w:t>adult and paediatric patients recorded.</w:t>
      </w:r>
      <w:r w:rsidR="00B127BE">
        <w:t xml:space="preserve"> </w:t>
      </w:r>
      <w:r w:rsidR="00282120">
        <w:t>T</w:t>
      </w:r>
      <w:r w:rsidR="0064357D">
        <w:t xml:space="preserve">his </w:t>
      </w:r>
      <w:r w:rsidR="00282120">
        <w:t>was observed in 1</w:t>
      </w:r>
      <w:r w:rsidR="0064357D">
        <w:t>5% of the paediatric</w:t>
      </w:r>
      <w:r w:rsidR="00731D53">
        <w:t xml:space="preserve"> patients</w:t>
      </w:r>
      <w:r w:rsidR="00282120">
        <w:t>, who</w:t>
      </w:r>
      <w:r w:rsidR="00731D53">
        <w:t xml:space="preserve"> </w:t>
      </w:r>
      <w:r>
        <w:t>appear to</w:t>
      </w:r>
      <w:r w:rsidR="00282120">
        <w:t xml:space="preserve"> not have been </w:t>
      </w:r>
      <w:r w:rsidR="00731D53">
        <w:t xml:space="preserve">allocated the appropriate chart based on their age (Figure 1). </w:t>
      </w:r>
    </w:p>
    <w:p w:rsidR="002219FF" w:rsidRDefault="002219FF" w:rsidP="00AE4B65"/>
    <w:p w:rsidR="008F76EA" w:rsidRPr="000678F6" w:rsidRDefault="008F76EA" w:rsidP="007103AD">
      <w:r>
        <w:rPr>
          <w:b/>
          <w:bCs/>
          <w:color w:val="00546E" w:themeColor="accent2" w:themeShade="80"/>
          <w:szCs w:val="21"/>
        </w:rPr>
        <w:t>Figure 1</w:t>
      </w:r>
      <w:r w:rsidRPr="000678F6">
        <w:rPr>
          <w:b/>
          <w:bCs/>
          <w:color w:val="00546E" w:themeColor="accent2" w:themeShade="80"/>
          <w:szCs w:val="21"/>
        </w:rPr>
        <w:tab/>
      </w:r>
      <w:r>
        <w:rPr>
          <w:b/>
          <w:bCs/>
          <w:color w:val="00546E" w:themeColor="accent2" w:themeShade="80"/>
          <w:szCs w:val="21"/>
        </w:rPr>
        <w:t>NIMC paediatric chart allocated for individuals aged 12 and under</w:t>
      </w:r>
    </w:p>
    <w:p w:rsidR="007103AD" w:rsidRDefault="006F617A" w:rsidP="007103AD">
      <w:r>
        <w:rPr>
          <w:noProof/>
        </w:rPr>
        <w:drawing>
          <wp:inline distT="0" distB="0" distL="0" distR="0" wp14:anchorId="4658F6B9" wp14:editId="410BBC48">
            <wp:extent cx="5731510" cy="1765300"/>
            <wp:effectExtent l="0" t="0" r="254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765300"/>
                    </a:xfrm>
                    <a:prstGeom prst="rect">
                      <a:avLst/>
                    </a:prstGeom>
                  </pic:spPr>
                </pic:pic>
              </a:graphicData>
            </a:graphic>
          </wp:inline>
        </w:drawing>
      </w:r>
      <w:r>
        <w:rPr>
          <w:noProof/>
        </w:rPr>
        <w:t xml:space="preserve"> </w:t>
      </w:r>
    </w:p>
    <w:p w:rsidR="007103AD" w:rsidRDefault="007103AD" w:rsidP="007103AD"/>
    <w:p w:rsidR="007103AD" w:rsidRDefault="007103AD" w:rsidP="007103AD"/>
    <w:p w:rsidR="007103AD" w:rsidRDefault="007103AD" w:rsidP="007103AD"/>
    <w:p w:rsidR="007103AD" w:rsidRDefault="007103AD" w:rsidP="007103AD"/>
    <w:p w:rsidR="007103AD" w:rsidRDefault="000C493D" w:rsidP="007103AD">
      <w:r>
        <w:rPr>
          <w:noProof/>
        </w:rPr>
        <w:drawing>
          <wp:anchor distT="0" distB="0" distL="114300" distR="114300" simplePos="0" relativeHeight="251727872" behindDoc="1" locked="0" layoutInCell="1" allowOverlap="1" wp14:anchorId="29FA8825" wp14:editId="7D8425EF">
            <wp:simplePos x="0" y="0"/>
            <wp:positionH relativeFrom="column">
              <wp:posOffset>4029075</wp:posOffset>
            </wp:positionH>
            <wp:positionV relativeFrom="paragraph">
              <wp:posOffset>422275</wp:posOffset>
            </wp:positionV>
            <wp:extent cx="2095500" cy="1009650"/>
            <wp:effectExtent l="0" t="0" r="0" b="0"/>
            <wp:wrapTight wrapText="bothSides">
              <wp:wrapPolygon edited="0">
                <wp:start x="0" y="0"/>
                <wp:lineTo x="0" y="21192"/>
                <wp:lineTo x="21404" y="21192"/>
                <wp:lineTo x="2140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095500" cy="1009650"/>
                    </a:xfrm>
                    <a:prstGeom prst="rect">
                      <a:avLst/>
                    </a:prstGeom>
                  </pic:spPr>
                </pic:pic>
              </a:graphicData>
            </a:graphic>
            <wp14:sizeRelH relativeFrom="page">
              <wp14:pctWidth>0</wp14:pctWidth>
            </wp14:sizeRelH>
            <wp14:sizeRelV relativeFrom="page">
              <wp14:pctHeight>0</wp14:pctHeight>
            </wp14:sizeRelV>
          </wp:anchor>
        </w:drawing>
      </w:r>
    </w:p>
    <w:p w:rsidR="000C493D" w:rsidRPr="007103AD" w:rsidRDefault="002219FF" w:rsidP="002219FF">
      <w:pPr>
        <w:tabs>
          <w:tab w:val="left" w:pos="7050"/>
        </w:tabs>
      </w:pPr>
      <w:r>
        <w:tab/>
      </w:r>
    </w:p>
    <w:p w:rsidR="00962EC5" w:rsidRPr="009424A5" w:rsidRDefault="00962EC5" w:rsidP="00962EC5">
      <w:pPr>
        <w:pStyle w:val="Heading1"/>
      </w:pPr>
      <w:bookmarkStart w:id="24" w:name="_Toc72481570"/>
      <w:r>
        <w:t>Findings of the</w:t>
      </w:r>
      <w:r w:rsidR="00EE54F2">
        <w:t xml:space="preserve"> 2020</w:t>
      </w:r>
      <w:r>
        <w:t xml:space="preserve"> NSMC national audit</w:t>
      </w:r>
      <w:bookmarkEnd w:id="24"/>
      <w:r>
        <w:t xml:space="preserve"> </w:t>
      </w:r>
    </w:p>
    <w:p w:rsidR="00962EC5" w:rsidRDefault="00962EC5" w:rsidP="00962EC5">
      <w:r>
        <w:t xml:space="preserve">The findings of the 2020 NSMC national audit are presented according to best practice </w:t>
      </w:r>
      <w:r w:rsidRPr="00E8587B">
        <w:t xml:space="preserve">indicators </w:t>
      </w:r>
      <w:r>
        <w:t xml:space="preserve">that </w:t>
      </w:r>
      <w:r w:rsidRPr="00E8587B">
        <w:t xml:space="preserve">reflect NSMC safety features. </w:t>
      </w:r>
    </w:p>
    <w:p w:rsidR="00DA60D0" w:rsidRDefault="00DA504C" w:rsidP="00962EC5">
      <w:pPr>
        <w:pStyle w:val="Heading2"/>
      </w:pPr>
      <w:bookmarkStart w:id="25" w:name="_Toc72481571"/>
      <w:r>
        <w:t>Patient i</w:t>
      </w:r>
      <w:r w:rsidR="00DA60D0">
        <w:t>dentification</w:t>
      </w:r>
      <w:bookmarkEnd w:id="25"/>
      <w:r w:rsidR="00DA60D0">
        <w:t xml:space="preserve"> </w:t>
      </w:r>
    </w:p>
    <w:p w:rsidR="00DA60D0" w:rsidRDefault="00DA60D0" w:rsidP="00DA60D0">
      <w:r>
        <w:t xml:space="preserve">Incomplete or illegible patient identification on any page of a medication chart presents a risk that a medicine </w:t>
      </w:r>
      <w:r w:rsidR="00485D58">
        <w:t>may be</w:t>
      </w:r>
      <w:r>
        <w:t xml:space="preserve"> administered to the incorrect patient. The NSMC provides space for patient identification on each page</w:t>
      </w:r>
      <w:r w:rsidR="00485D58">
        <w:t>.</w:t>
      </w:r>
      <w:r>
        <w:t xml:space="preserve"> </w:t>
      </w:r>
      <w:r w:rsidR="00485D58">
        <w:t>W</w:t>
      </w:r>
      <w:r>
        <w:t>he</w:t>
      </w:r>
      <w:r w:rsidR="00485D58">
        <w:t>n</w:t>
      </w:r>
      <w:r>
        <w:t xml:space="preserve"> a patient identification sticker is used, there is room for the prescriber to confirm the patient</w:t>
      </w:r>
      <w:r w:rsidR="00485D58">
        <w:t>’s</w:t>
      </w:r>
      <w:r>
        <w:t xml:space="preserve"> details by handwriting the patient’s last name. </w:t>
      </w:r>
    </w:p>
    <w:p w:rsidR="00DA60D0" w:rsidRDefault="00DA60D0" w:rsidP="00DA60D0">
      <w:r>
        <w:t>From the</w:t>
      </w:r>
      <w:r w:rsidRPr="00E97852">
        <w:t xml:space="preserve"> 2020 </w:t>
      </w:r>
      <w:r w:rsidR="00485D58">
        <w:t xml:space="preserve">NSMC </w:t>
      </w:r>
      <w:r>
        <w:t xml:space="preserve">national audit, </w:t>
      </w:r>
      <w:r w:rsidR="00163B1F">
        <w:t>p</w:t>
      </w:r>
      <w:r w:rsidR="00731D53" w:rsidRPr="00181457">
        <w:t>atient identification</w:t>
      </w:r>
      <w:r w:rsidR="00163B1F">
        <w:t>,</w:t>
      </w:r>
      <w:r w:rsidR="00731D53" w:rsidRPr="00181457">
        <w:t xml:space="preserve"> </w:t>
      </w:r>
      <w:r w:rsidR="00163B1F">
        <w:t xml:space="preserve">on all pages, had a 91% completion rate </w:t>
      </w:r>
      <w:r w:rsidR="00EB758F">
        <w:t xml:space="preserve">and 82% </w:t>
      </w:r>
      <w:r w:rsidR="00163B1F">
        <w:t xml:space="preserve">of </w:t>
      </w:r>
      <w:r w:rsidR="00EB758F">
        <w:t>the handwritten patient details were legible and complete</w:t>
      </w:r>
      <w:r w:rsidR="00D65E89">
        <w:t xml:space="preserve"> (Figure 2).</w:t>
      </w:r>
      <w:r w:rsidR="009C74F4">
        <w:t xml:space="preserve"> Correct patient identification requires the patient’s full name, address, D.O.B and gender. </w:t>
      </w:r>
      <w:r>
        <w:t xml:space="preserve">33% of </w:t>
      </w:r>
      <w:r w:rsidRPr="00181457">
        <w:t>individual patient charts</w:t>
      </w:r>
      <w:r w:rsidR="009C74F4">
        <w:t xml:space="preserve"> ha</w:t>
      </w:r>
      <w:r w:rsidR="00F47FBA">
        <w:t>d</w:t>
      </w:r>
      <w:r w:rsidR="009C74F4">
        <w:t xml:space="preserve"> all of these details</w:t>
      </w:r>
      <w:r w:rsidRPr="00181457">
        <w:t xml:space="preserve"> </w:t>
      </w:r>
      <w:r w:rsidR="00731D53">
        <w:t xml:space="preserve">completed correctly </w:t>
      </w:r>
      <w:r w:rsidR="00EB758F">
        <w:t>on all pages</w:t>
      </w:r>
      <w:r w:rsidR="00731D53">
        <w:t xml:space="preserve"> </w:t>
      </w:r>
      <w:r w:rsidRPr="00181457">
        <w:t>(</w:t>
      </w:r>
      <w:hyperlink w:anchor="Fig_1" w:history="1">
        <w:r w:rsidR="0074107C">
          <w:rPr>
            <w:rStyle w:val="Hyperlink"/>
            <w:color w:val="auto"/>
            <w:u w:val="none"/>
          </w:rPr>
          <w:t>Figure</w:t>
        </w:r>
      </w:hyperlink>
      <w:r w:rsidR="0074107C">
        <w:rPr>
          <w:rStyle w:val="Hyperlink"/>
          <w:color w:val="auto"/>
          <w:u w:val="none"/>
        </w:rPr>
        <w:t xml:space="preserve"> </w:t>
      </w:r>
      <w:r w:rsidR="00D65E89">
        <w:rPr>
          <w:rStyle w:val="Hyperlink"/>
          <w:color w:val="auto"/>
          <w:u w:val="none"/>
        </w:rPr>
        <w:t>3</w:t>
      </w:r>
      <w:r>
        <w:t xml:space="preserve">). </w:t>
      </w:r>
    </w:p>
    <w:p w:rsidR="00B2428F" w:rsidRPr="00163B1F" w:rsidRDefault="00163B1F" w:rsidP="00DA60D0">
      <w:r>
        <w:rPr>
          <w:b/>
          <w:bCs/>
          <w:color w:val="00546E" w:themeColor="accent2" w:themeShade="80"/>
          <w:szCs w:val="21"/>
        </w:rPr>
        <w:t>Figure 2</w:t>
      </w:r>
      <w:r w:rsidRPr="000678F6">
        <w:rPr>
          <w:b/>
          <w:bCs/>
          <w:color w:val="00546E" w:themeColor="accent2" w:themeShade="80"/>
          <w:szCs w:val="21"/>
        </w:rPr>
        <w:tab/>
      </w:r>
      <w:r>
        <w:rPr>
          <w:b/>
          <w:bCs/>
          <w:color w:val="00546E" w:themeColor="accent2" w:themeShade="80"/>
          <w:szCs w:val="21"/>
        </w:rPr>
        <w:t>Components of patient identification completion</w:t>
      </w:r>
    </w:p>
    <w:bookmarkStart w:id="26" w:name="Fig_1"/>
    <w:p w:rsidR="009C74F4" w:rsidRDefault="00853BF4" w:rsidP="00DA60D0">
      <w:pPr>
        <w:rPr>
          <w:b/>
          <w:bCs/>
          <w:color w:val="00546E" w:themeColor="accent2" w:themeShade="80"/>
          <w:szCs w:val="21"/>
        </w:rPr>
      </w:pPr>
      <w:r>
        <w:rPr>
          <w:noProof/>
        </w:rPr>
        <mc:AlternateContent>
          <mc:Choice Requires="wpg">
            <w:drawing>
              <wp:anchor distT="0" distB="0" distL="114300" distR="114300" simplePos="0" relativeHeight="251701248" behindDoc="1" locked="0" layoutInCell="1" allowOverlap="1" wp14:anchorId="2F22312D" wp14:editId="336B175A">
                <wp:simplePos x="0" y="0"/>
                <wp:positionH relativeFrom="margin">
                  <wp:posOffset>-85725</wp:posOffset>
                </wp:positionH>
                <wp:positionV relativeFrom="paragraph">
                  <wp:posOffset>51435</wp:posOffset>
                </wp:positionV>
                <wp:extent cx="5800090" cy="1743075"/>
                <wp:effectExtent l="0" t="0" r="0" b="9525"/>
                <wp:wrapNone/>
                <wp:docPr id="2" name="Group 2"/>
                <wp:cNvGraphicFramePr/>
                <a:graphic xmlns:a="http://schemas.openxmlformats.org/drawingml/2006/main">
                  <a:graphicData uri="http://schemas.microsoft.com/office/word/2010/wordprocessingGroup">
                    <wpg:wgp>
                      <wpg:cNvGrpSpPr/>
                      <wpg:grpSpPr>
                        <a:xfrm>
                          <a:off x="0" y="0"/>
                          <a:ext cx="5800090" cy="1743075"/>
                          <a:chOff x="-186487" y="-37887"/>
                          <a:chExt cx="7015322" cy="1903830"/>
                        </a:xfrm>
                      </wpg:grpSpPr>
                      <pic:pic xmlns:pic="http://schemas.openxmlformats.org/drawingml/2006/picture">
                        <pic:nvPicPr>
                          <pic:cNvPr id="4" name="Picture 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2714625" y="28575"/>
                            <a:ext cx="4114210" cy="1837368"/>
                          </a:xfrm>
                          <a:prstGeom prst="rect">
                            <a:avLst/>
                          </a:prstGeom>
                        </pic:spPr>
                      </pic:pic>
                      <wps:wsp>
                        <wps:cNvPr id="5" name="Text Box 2"/>
                        <wps:cNvSpPr txBox="1">
                          <a:spLocks noChangeArrowheads="1"/>
                        </wps:cNvSpPr>
                        <wps:spPr bwMode="auto">
                          <a:xfrm>
                            <a:off x="-186487" y="-37887"/>
                            <a:ext cx="2901112" cy="1435675"/>
                          </a:xfrm>
                          <a:prstGeom prst="rect">
                            <a:avLst/>
                          </a:prstGeom>
                          <a:noFill/>
                          <a:ln w="9525">
                            <a:noFill/>
                            <a:miter lim="800000"/>
                            <a:headEnd/>
                            <a:tailEnd/>
                          </a:ln>
                        </wps:spPr>
                        <wps:txbx>
                          <w:txbxContent>
                            <w:p w:rsidR="00B93146" w:rsidRPr="00853BF4" w:rsidRDefault="00B93146" w:rsidP="00F71BF2">
                              <w:pPr>
                                <w:rPr>
                                  <w:rFonts w:ascii="Arial" w:hAnsi="Arial" w:cs="Arial"/>
                                  <w:sz w:val="18"/>
                                </w:rPr>
                              </w:pPr>
                              <w:r w:rsidRPr="00853BF4">
                                <w:rPr>
                                  <w:rFonts w:ascii="Arial" w:hAnsi="Arial" w:cs="Arial"/>
                                  <w:sz w:val="18"/>
                                </w:rPr>
                                <w:t>Patient identification section completed on all pages</w:t>
                              </w:r>
                            </w:p>
                            <w:p w:rsidR="00B93146" w:rsidRPr="00853BF4" w:rsidRDefault="00B93146" w:rsidP="00F71BF2">
                              <w:pPr>
                                <w:rPr>
                                  <w:rFonts w:ascii="Arial" w:hAnsi="Arial" w:cs="Arial"/>
                                  <w:sz w:val="18"/>
                                </w:rPr>
                              </w:pPr>
                              <w:r w:rsidRPr="00853BF4">
                                <w:rPr>
                                  <w:rFonts w:ascii="Arial" w:hAnsi="Arial" w:cs="Arial"/>
                                  <w:sz w:val="18"/>
                                </w:rPr>
                                <w:t>Handwritten patient details legible and complete</w:t>
                              </w:r>
                            </w:p>
                            <w:p w:rsidR="00B93146" w:rsidRPr="00853BF4" w:rsidRDefault="00B93146" w:rsidP="00F71BF2">
                              <w:pPr>
                                <w:rPr>
                                  <w:rFonts w:ascii="Arial" w:hAnsi="Arial" w:cs="Arial"/>
                                  <w:sz w:val="18"/>
                                </w:rPr>
                              </w:pPr>
                              <w:r w:rsidRPr="00853BF4">
                                <w:rPr>
                                  <w:rFonts w:ascii="Arial" w:hAnsi="Arial" w:cs="Arial"/>
                                  <w:sz w:val="18"/>
                                </w:rPr>
                                <w:t xml:space="preserve">Patient’s name handwritten under patient identification label(s) by first prescriber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F22312D" id="Group 2" o:spid="_x0000_s1026" style="position:absolute;margin-left:-6.75pt;margin-top:4.05pt;width:456.7pt;height:137.25pt;z-index:-251615232;mso-position-horizontal-relative:margin;mso-width-relative:margin;mso-height-relative:margin" coordorigin="-1864,-378" coordsize="70153,19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27146;top:285;width:41142;height:18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">
                  <v:imagedata r:id="rId18" o:title=""/>
                  <v:path arrowok="t"/>
                </v:shape>
                <v:shapetype id="_x0000_t202" coordsize="21600,21600" o:spt="202" path="m,l,21600r21600,l21600,xe">
                  <v:stroke joinstyle="miter"/>
                  <v:path gradientshapeok="t" o:connecttype="rect"/>
                </v:shapetype>
                <v:shape id="Text Box 2" o:spid="_x0000_s1028" type="#_x0000_t202" style="position:absolute;left:-1864;top:-378;width:29010;height:14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B93146" w:rsidRPr="00853BF4" w:rsidRDefault="00B93146" w:rsidP="00F71BF2">
                        <w:pPr>
                          <w:rPr>
                            <w:rFonts w:ascii="Arial" w:hAnsi="Arial" w:cs="Arial"/>
                            <w:sz w:val="18"/>
                          </w:rPr>
                        </w:pPr>
                        <w:r w:rsidRPr="00853BF4">
                          <w:rPr>
                            <w:rFonts w:ascii="Arial" w:hAnsi="Arial" w:cs="Arial"/>
                            <w:sz w:val="18"/>
                          </w:rPr>
                          <w:t>Patient identification section completed on all pages</w:t>
                        </w:r>
                      </w:p>
                      <w:p w:rsidR="00B93146" w:rsidRPr="00853BF4" w:rsidRDefault="00B93146" w:rsidP="00F71BF2">
                        <w:pPr>
                          <w:rPr>
                            <w:rFonts w:ascii="Arial" w:hAnsi="Arial" w:cs="Arial"/>
                            <w:sz w:val="18"/>
                          </w:rPr>
                        </w:pPr>
                        <w:r w:rsidRPr="00853BF4">
                          <w:rPr>
                            <w:rFonts w:ascii="Arial" w:hAnsi="Arial" w:cs="Arial"/>
                            <w:sz w:val="18"/>
                          </w:rPr>
                          <w:t>Handwritten patient details legible and complete</w:t>
                        </w:r>
                      </w:p>
                      <w:p w:rsidR="00B93146" w:rsidRPr="00853BF4" w:rsidRDefault="00B93146" w:rsidP="00F71BF2">
                        <w:pPr>
                          <w:rPr>
                            <w:rFonts w:ascii="Arial" w:hAnsi="Arial" w:cs="Arial"/>
                            <w:sz w:val="18"/>
                          </w:rPr>
                        </w:pPr>
                        <w:r w:rsidRPr="00853BF4">
                          <w:rPr>
                            <w:rFonts w:ascii="Arial" w:hAnsi="Arial" w:cs="Arial"/>
                            <w:sz w:val="18"/>
                          </w:rPr>
                          <w:t xml:space="preserve">Patient’s name handwritten under patient identification label(s) by first prescriber </w:t>
                        </w:r>
                      </w:p>
                    </w:txbxContent>
                  </v:textbox>
                </v:shape>
                <w10:wrap anchorx="margin"/>
              </v:group>
            </w:pict>
          </mc:Fallback>
        </mc:AlternateContent>
      </w:r>
      <w:bookmarkEnd w:id="26"/>
    </w:p>
    <w:p w:rsidR="00F71BF2" w:rsidRDefault="00F71BF2" w:rsidP="007103AD">
      <w:pPr>
        <w:rPr>
          <w:b/>
          <w:bCs/>
          <w:color w:val="00546E" w:themeColor="accent2" w:themeShade="80"/>
          <w:szCs w:val="21"/>
        </w:rPr>
      </w:pPr>
    </w:p>
    <w:p w:rsidR="00F71BF2" w:rsidRDefault="00853BF4" w:rsidP="00853BF4">
      <w:pPr>
        <w:tabs>
          <w:tab w:val="left" w:pos="5610"/>
        </w:tabs>
        <w:rPr>
          <w:b/>
          <w:bCs/>
          <w:color w:val="00546E" w:themeColor="accent2" w:themeShade="80"/>
          <w:szCs w:val="21"/>
        </w:rPr>
      </w:pPr>
      <w:r>
        <w:rPr>
          <w:b/>
          <w:bCs/>
          <w:color w:val="00546E" w:themeColor="accent2" w:themeShade="80"/>
          <w:szCs w:val="21"/>
        </w:rPr>
        <w:tab/>
      </w:r>
    </w:p>
    <w:p w:rsidR="00F71BF2" w:rsidRDefault="00F71BF2" w:rsidP="007103AD">
      <w:pPr>
        <w:rPr>
          <w:b/>
          <w:bCs/>
          <w:color w:val="00546E" w:themeColor="accent2" w:themeShade="80"/>
          <w:szCs w:val="21"/>
        </w:rPr>
      </w:pPr>
    </w:p>
    <w:p w:rsidR="00F71BF2" w:rsidRDefault="00F71BF2" w:rsidP="00853BF4">
      <w:pPr>
        <w:jc w:val="right"/>
        <w:rPr>
          <w:b/>
          <w:bCs/>
          <w:color w:val="00546E" w:themeColor="accent2" w:themeShade="80"/>
          <w:szCs w:val="21"/>
        </w:rPr>
      </w:pPr>
    </w:p>
    <w:p w:rsidR="00F71BF2" w:rsidRDefault="00F71BF2" w:rsidP="007103AD">
      <w:pPr>
        <w:rPr>
          <w:b/>
          <w:bCs/>
          <w:color w:val="00546E" w:themeColor="accent2" w:themeShade="80"/>
          <w:szCs w:val="21"/>
        </w:rPr>
      </w:pPr>
    </w:p>
    <w:p w:rsidR="007103AD" w:rsidRDefault="00163B1F" w:rsidP="007103AD">
      <w:pPr>
        <w:rPr>
          <w:b/>
          <w:bCs/>
          <w:color w:val="00546E" w:themeColor="accent2" w:themeShade="80"/>
          <w:szCs w:val="21"/>
        </w:rPr>
      </w:pPr>
      <w:r w:rsidRPr="007103AD">
        <w:rPr>
          <w:b/>
          <w:bCs/>
          <w:color w:val="00546E" w:themeColor="accent2" w:themeShade="80"/>
          <w:szCs w:val="21"/>
        </w:rPr>
        <w:t>Figure 3</w:t>
      </w:r>
      <w:r w:rsidRPr="007103AD">
        <w:rPr>
          <w:b/>
          <w:bCs/>
          <w:color w:val="00546E" w:themeColor="accent2" w:themeShade="80"/>
          <w:szCs w:val="21"/>
        </w:rPr>
        <w:tab/>
        <w:t>Patient identification completed correctly in full on all pages</w:t>
      </w:r>
    </w:p>
    <w:p w:rsidR="007103AD" w:rsidRDefault="00F71BF2" w:rsidP="007103AD">
      <w:pPr>
        <w:rPr>
          <w:b/>
          <w:bCs/>
          <w:color w:val="00546E" w:themeColor="accent2" w:themeShade="80"/>
          <w:szCs w:val="21"/>
        </w:rPr>
      </w:pPr>
      <w:r>
        <w:rPr>
          <w:noProof/>
        </w:rPr>
        <mc:AlternateContent>
          <mc:Choice Requires="wpg">
            <w:drawing>
              <wp:anchor distT="0" distB="0" distL="114300" distR="114300" simplePos="0" relativeHeight="251703296" behindDoc="0" locked="0" layoutInCell="1" allowOverlap="1" wp14:anchorId="4804D916" wp14:editId="2E6BAE50">
                <wp:simplePos x="0" y="0"/>
                <wp:positionH relativeFrom="margin">
                  <wp:posOffset>0</wp:posOffset>
                </wp:positionH>
                <wp:positionV relativeFrom="paragraph">
                  <wp:posOffset>171450</wp:posOffset>
                </wp:positionV>
                <wp:extent cx="5715000" cy="1609725"/>
                <wp:effectExtent l="0" t="0" r="0" b="9525"/>
                <wp:wrapNone/>
                <wp:docPr id="7" name="Group 7"/>
                <wp:cNvGraphicFramePr/>
                <a:graphic xmlns:a="http://schemas.openxmlformats.org/drawingml/2006/main">
                  <a:graphicData uri="http://schemas.microsoft.com/office/word/2010/wordprocessingGroup">
                    <wpg:wgp>
                      <wpg:cNvGrpSpPr/>
                      <wpg:grpSpPr>
                        <a:xfrm>
                          <a:off x="0" y="0"/>
                          <a:ext cx="5715000" cy="1609725"/>
                          <a:chOff x="258117" y="-31157"/>
                          <a:chExt cx="6267024" cy="1755182"/>
                        </a:xfrm>
                      </wpg:grpSpPr>
                      <pic:pic xmlns:pic="http://schemas.openxmlformats.org/drawingml/2006/picture">
                        <pic:nvPicPr>
                          <pic:cNvPr id="11" name="Picture 1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2486540" y="-31157"/>
                            <a:ext cx="4038601" cy="1638300"/>
                          </a:xfrm>
                          <a:prstGeom prst="rect">
                            <a:avLst/>
                          </a:prstGeom>
                        </pic:spPr>
                      </pic:pic>
                      <pic:pic xmlns:pic="http://schemas.openxmlformats.org/drawingml/2006/picture">
                        <pic:nvPicPr>
                          <pic:cNvPr id="12" name="Picture 12"/>
                          <pic:cNvPicPr>
                            <a:picLocks noChangeAspect="1"/>
                          </pic:cNvPicPr>
                        </pic:nvPicPr>
                        <pic:blipFill rotWithShape="1">
                          <a:blip r:embed="rId20">
                            <a:extLst>
                              <a:ext uri="{28A0092B-C50C-407E-A947-70E740481C1C}">
                                <a14:useLocalDpi xmlns:a14="http://schemas.microsoft.com/office/drawing/2010/main" val="0"/>
                              </a:ext>
                            </a:extLst>
                          </a:blip>
                          <a:srcRect r="7287"/>
                          <a:stretch/>
                        </pic:blipFill>
                        <pic:spPr bwMode="auto">
                          <a:xfrm>
                            <a:off x="457200" y="962025"/>
                            <a:ext cx="2181225" cy="762000"/>
                          </a:xfrm>
                          <a:prstGeom prst="rect">
                            <a:avLst/>
                          </a:prstGeom>
                          <a:ln>
                            <a:noFill/>
                          </a:ln>
                          <a:extLst>
                            <a:ext uri="{53640926-AAD7-44D8-BBD7-CCE9431645EC}">
                              <a14:shadowObscured xmlns:a14="http://schemas.microsoft.com/office/drawing/2010/main"/>
                            </a:ext>
                          </a:extLst>
                        </pic:spPr>
                      </pic:pic>
                      <wps:wsp>
                        <wps:cNvPr id="13" name="Text Box 2"/>
                        <wps:cNvSpPr txBox="1">
                          <a:spLocks noChangeArrowheads="1"/>
                        </wps:cNvSpPr>
                        <wps:spPr bwMode="auto">
                          <a:xfrm>
                            <a:off x="258117" y="323850"/>
                            <a:ext cx="2249500" cy="485775"/>
                          </a:xfrm>
                          <a:prstGeom prst="rect">
                            <a:avLst/>
                          </a:prstGeom>
                          <a:noFill/>
                          <a:ln w="9525">
                            <a:noFill/>
                            <a:miter lim="800000"/>
                            <a:headEnd/>
                            <a:tailEnd/>
                          </a:ln>
                        </wps:spPr>
                        <wps:txbx>
                          <w:txbxContent>
                            <w:p w:rsidR="00B93146" w:rsidRPr="006D0A59" w:rsidRDefault="00B93146" w:rsidP="00F71BF2">
                              <w:pPr>
                                <w:rPr>
                                  <w:rFonts w:ascii="Arial" w:hAnsi="Arial" w:cs="Arial"/>
                                  <w:sz w:val="18"/>
                                  <w:szCs w:val="18"/>
                                </w:rPr>
                              </w:pPr>
                              <w:r>
                                <w:rPr>
                                  <w:rFonts w:ascii="Arial" w:hAnsi="Arial" w:cs="Arial"/>
                                  <w:sz w:val="18"/>
                                  <w:szCs w:val="18"/>
                                </w:rPr>
                                <w:t>Patient identification completed correctly on all pages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804D916" id="Group 7" o:spid="_x0000_s1029" style="position:absolute;margin-left:0;margin-top:13.5pt;width:450pt;height:126.75pt;z-index:251703296;mso-position-horizontal-relative:margin;mso-width-relative:margin;mso-height-relative:margin" coordorigin="2581,-311" coordsize="62670,17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">
                <v:shape id="Picture 11" o:spid="_x0000_s1030" type="#_x0000_t75" style="position:absolute;left:24865;top:-311;width:40386;height:1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">
                  <v:imagedata r:id="rId21" o:title=""/>
                  <v:path arrowok="t"/>
                </v:shape>
                <v:shape id="Picture 12" o:spid="_x0000_s1031" type="#_x0000_t75" style="position:absolute;left:4572;top:9620;width:21812;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">
                  <v:imagedata r:id="rId22" o:title="" cropright="4776f"/>
                  <v:path arrowok="t"/>
                </v:shape>
                <v:shape id="Text Box 2" o:spid="_x0000_s1032" type="#_x0000_t202" style="position:absolute;left:2581;top:3238;width:22495;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B93146" w:rsidRPr="006D0A59" w:rsidRDefault="00B93146" w:rsidP="00F71BF2">
                        <w:pPr>
                          <w:rPr>
                            <w:rFonts w:ascii="Arial" w:hAnsi="Arial" w:cs="Arial"/>
                            <w:sz w:val="18"/>
                            <w:szCs w:val="18"/>
                          </w:rPr>
                        </w:pPr>
                        <w:r>
                          <w:rPr>
                            <w:rFonts w:ascii="Arial" w:hAnsi="Arial" w:cs="Arial"/>
                            <w:sz w:val="18"/>
                            <w:szCs w:val="18"/>
                          </w:rPr>
                          <w:t>Patient identification completed correctly on all pages</w:t>
                        </w:r>
                      </w:p>
                    </w:txbxContent>
                  </v:textbox>
                </v:shape>
                <w10:wrap anchorx="margin"/>
              </v:group>
            </w:pict>
          </mc:Fallback>
        </mc:AlternateContent>
      </w:r>
    </w:p>
    <w:p w:rsidR="00F71BF2" w:rsidRDefault="00F71BF2" w:rsidP="007103AD">
      <w:pPr>
        <w:rPr>
          <w:b/>
          <w:bCs/>
          <w:color w:val="00546E" w:themeColor="accent2" w:themeShade="80"/>
          <w:szCs w:val="21"/>
        </w:rPr>
      </w:pPr>
    </w:p>
    <w:p w:rsidR="00F71BF2" w:rsidRDefault="00F71BF2" w:rsidP="007103AD">
      <w:pPr>
        <w:rPr>
          <w:b/>
          <w:bCs/>
          <w:color w:val="00546E" w:themeColor="accent2" w:themeShade="80"/>
          <w:szCs w:val="21"/>
        </w:rPr>
      </w:pPr>
    </w:p>
    <w:p w:rsidR="00F71BF2" w:rsidRDefault="00F71BF2" w:rsidP="007103AD">
      <w:pPr>
        <w:rPr>
          <w:b/>
          <w:bCs/>
          <w:color w:val="00546E" w:themeColor="accent2" w:themeShade="80"/>
          <w:szCs w:val="21"/>
        </w:rPr>
      </w:pPr>
    </w:p>
    <w:p w:rsidR="00F71BF2" w:rsidRDefault="00F71BF2" w:rsidP="007103AD">
      <w:pPr>
        <w:rPr>
          <w:b/>
          <w:bCs/>
          <w:color w:val="00546E" w:themeColor="accent2" w:themeShade="80"/>
          <w:szCs w:val="21"/>
        </w:rPr>
      </w:pPr>
    </w:p>
    <w:p w:rsidR="00F71BF2" w:rsidRDefault="00F71BF2" w:rsidP="007103AD">
      <w:pPr>
        <w:rPr>
          <w:b/>
          <w:bCs/>
          <w:color w:val="00546E" w:themeColor="accent2" w:themeShade="80"/>
          <w:szCs w:val="21"/>
        </w:rPr>
      </w:pPr>
    </w:p>
    <w:p w:rsidR="00F71BF2" w:rsidRDefault="00F71BF2" w:rsidP="007103AD">
      <w:pPr>
        <w:rPr>
          <w:b/>
          <w:bCs/>
          <w:color w:val="00546E" w:themeColor="accent2" w:themeShade="80"/>
          <w:szCs w:val="21"/>
        </w:rPr>
      </w:pPr>
    </w:p>
    <w:p w:rsidR="00F71BF2" w:rsidRDefault="00F71BF2" w:rsidP="007103AD">
      <w:pPr>
        <w:rPr>
          <w:b/>
          <w:bCs/>
          <w:color w:val="00546E" w:themeColor="accent2" w:themeShade="80"/>
          <w:szCs w:val="21"/>
        </w:rPr>
      </w:pPr>
    </w:p>
    <w:p w:rsidR="00F71BF2" w:rsidRDefault="00F71BF2" w:rsidP="007103AD">
      <w:pPr>
        <w:rPr>
          <w:b/>
          <w:bCs/>
          <w:color w:val="00546E" w:themeColor="accent2" w:themeShade="80"/>
          <w:szCs w:val="21"/>
        </w:rPr>
      </w:pPr>
    </w:p>
    <w:p w:rsidR="00F71BF2" w:rsidRDefault="00F71BF2" w:rsidP="007103AD">
      <w:pPr>
        <w:rPr>
          <w:b/>
          <w:bCs/>
          <w:color w:val="00546E" w:themeColor="accent2" w:themeShade="80"/>
          <w:szCs w:val="21"/>
        </w:rPr>
      </w:pPr>
    </w:p>
    <w:p w:rsidR="00F71BF2" w:rsidRPr="007103AD" w:rsidRDefault="00F71BF2" w:rsidP="007103AD">
      <w:pPr>
        <w:rPr>
          <w:b/>
          <w:bCs/>
          <w:color w:val="00546E" w:themeColor="accent2" w:themeShade="80"/>
          <w:szCs w:val="21"/>
        </w:rPr>
      </w:pPr>
    </w:p>
    <w:p w:rsidR="00DA60D0" w:rsidRDefault="00DA60D0" w:rsidP="00163B1F">
      <w:pPr>
        <w:pStyle w:val="Heading2"/>
      </w:pPr>
      <w:bookmarkStart w:id="27" w:name="_Toc72481572"/>
      <w:r>
        <w:t>Prescriber details</w:t>
      </w:r>
      <w:bookmarkEnd w:id="27"/>
    </w:p>
    <w:p w:rsidR="00DA60D0" w:rsidRDefault="00DA60D0" w:rsidP="00DA60D0">
      <w:r>
        <w:t xml:space="preserve">On the PBS HMC, full prescriber details are required to confirm the prescriber’s authority to prescribe and to provide contact details if follow up is required. </w:t>
      </w:r>
    </w:p>
    <w:p w:rsidR="00DA60D0" w:rsidRDefault="00DA60D0" w:rsidP="00DA60D0">
      <w:r>
        <w:t xml:space="preserve">The 2020 </w:t>
      </w:r>
      <w:r w:rsidR="00163B1F">
        <w:t xml:space="preserve">NSMC </w:t>
      </w:r>
      <w:r>
        <w:t>national audit show</w:t>
      </w:r>
      <w:r w:rsidR="00163B1F">
        <w:t>ed</w:t>
      </w:r>
      <w:r>
        <w:t xml:space="preserve"> </w:t>
      </w:r>
      <w:r w:rsidRPr="00181457">
        <w:t>the prescriber details section was legible and comp</w:t>
      </w:r>
      <w:r>
        <w:t>lete for 51</w:t>
      </w:r>
      <w:r w:rsidR="00163B1F">
        <w:t>% of individual PBS HMCs</w:t>
      </w:r>
      <w:r w:rsidRPr="00181457">
        <w:t xml:space="preserve"> (</w:t>
      </w:r>
      <w:hyperlink w:anchor="Fig_3" w:history="1">
        <w:r w:rsidR="0074107C">
          <w:rPr>
            <w:rStyle w:val="Hyperlink"/>
            <w:color w:val="auto"/>
            <w:u w:val="none"/>
          </w:rPr>
          <w:t>Figure</w:t>
        </w:r>
      </w:hyperlink>
      <w:r w:rsidR="0074107C">
        <w:rPr>
          <w:rStyle w:val="Hyperlink"/>
          <w:color w:val="auto"/>
          <w:u w:val="none"/>
        </w:rPr>
        <w:t xml:space="preserve"> 4</w:t>
      </w:r>
      <w:r w:rsidRPr="00181457">
        <w:t xml:space="preserve">). </w:t>
      </w:r>
      <w:r>
        <w:t xml:space="preserve">This is a 12% increase in compliance from the 2018 </w:t>
      </w:r>
      <w:r w:rsidR="00163B1F">
        <w:t>NSMC national audit and is</w:t>
      </w:r>
      <w:r>
        <w:t xml:space="preserve"> likely due to increased familiarity with the chart since its implementation in 2016. </w:t>
      </w:r>
    </w:p>
    <w:p w:rsidR="003C4F08" w:rsidRDefault="003C4F08" w:rsidP="00DA60D0"/>
    <w:p w:rsidR="000F2EE0" w:rsidRDefault="008F51F6" w:rsidP="000F2EE0">
      <w:r>
        <w:rPr>
          <w:b/>
          <w:bCs/>
          <w:color w:val="00546E" w:themeColor="accent2" w:themeShade="80"/>
          <w:szCs w:val="21"/>
        </w:rPr>
        <w:t>Figure 4</w:t>
      </w:r>
      <w:r w:rsidRPr="000678F6">
        <w:rPr>
          <w:b/>
          <w:bCs/>
          <w:color w:val="00546E" w:themeColor="accent2" w:themeShade="80"/>
          <w:szCs w:val="21"/>
        </w:rPr>
        <w:tab/>
      </w:r>
      <w:r>
        <w:rPr>
          <w:b/>
          <w:bCs/>
          <w:color w:val="00546E" w:themeColor="accent2" w:themeShade="80"/>
          <w:szCs w:val="21"/>
        </w:rPr>
        <w:t>Prescriber details section legible and complete on PBS HMC</w:t>
      </w:r>
    </w:p>
    <w:p w:rsidR="008C1DE0" w:rsidRDefault="003C4F08" w:rsidP="008C1DE0">
      <w:pPr>
        <w:pStyle w:val="Normal-beforebullets"/>
      </w:pPr>
      <w:r>
        <w:rPr>
          <w:noProof/>
        </w:rPr>
        <mc:AlternateContent>
          <mc:Choice Requires="wpg">
            <w:drawing>
              <wp:anchor distT="0" distB="0" distL="114300" distR="114300" simplePos="0" relativeHeight="251705344" behindDoc="0" locked="0" layoutInCell="1" allowOverlap="1" wp14:anchorId="447605F5" wp14:editId="740B0C00">
                <wp:simplePos x="0" y="0"/>
                <wp:positionH relativeFrom="column">
                  <wp:posOffset>-160515</wp:posOffset>
                </wp:positionH>
                <wp:positionV relativeFrom="paragraph">
                  <wp:posOffset>108585</wp:posOffset>
                </wp:positionV>
                <wp:extent cx="5829299" cy="1724025"/>
                <wp:effectExtent l="0" t="0" r="635" b="9525"/>
                <wp:wrapNone/>
                <wp:docPr id="15" name="Group 15"/>
                <wp:cNvGraphicFramePr/>
                <a:graphic xmlns:a="http://schemas.openxmlformats.org/drawingml/2006/main">
                  <a:graphicData uri="http://schemas.microsoft.com/office/word/2010/wordprocessingGroup">
                    <wpg:wgp>
                      <wpg:cNvGrpSpPr/>
                      <wpg:grpSpPr>
                        <a:xfrm>
                          <a:off x="0" y="0"/>
                          <a:ext cx="5829299" cy="1724025"/>
                          <a:chOff x="1" y="0"/>
                          <a:chExt cx="5743574" cy="1724025"/>
                        </a:xfrm>
                      </wpg:grpSpPr>
                      <pic:pic xmlns:pic="http://schemas.openxmlformats.org/drawingml/2006/picture">
                        <pic:nvPicPr>
                          <pic:cNvPr id="16" name="Picture 16"/>
                          <pic:cNvPicPr>
                            <a:picLocks noChangeAspect="1"/>
                          </pic:cNvPicPr>
                        </pic:nvPicPr>
                        <pic:blipFill rotWithShape="1">
                          <a:blip r:embed="rId20">
                            <a:extLst>
                              <a:ext uri="{28A0092B-C50C-407E-A947-70E740481C1C}">
                                <a14:useLocalDpi xmlns:a14="http://schemas.microsoft.com/office/drawing/2010/main" val="0"/>
                              </a:ext>
                            </a:extLst>
                          </a:blip>
                          <a:srcRect r="7287"/>
                          <a:stretch/>
                        </pic:blipFill>
                        <pic:spPr bwMode="auto">
                          <a:xfrm>
                            <a:off x="1" y="962025"/>
                            <a:ext cx="2027144" cy="7620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1" name="Picture 21"/>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1371600" y="0"/>
                            <a:ext cx="4371975" cy="962025"/>
                          </a:xfrm>
                          <a:prstGeom prst="rect">
                            <a:avLst/>
                          </a:prstGeom>
                        </pic:spPr>
                      </pic:pic>
                      <wps:wsp>
                        <wps:cNvPr id="26" name="Text Box 2"/>
                        <wps:cNvSpPr txBox="1">
                          <a:spLocks noChangeArrowheads="1"/>
                        </wps:cNvSpPr>
                        <wps:spPr bwMode="auto">
                          <a:xfrm>
                            <a:off x="9525" y="66675"/>
                            <a:ext cx="1372234" cy="622299"/>
                          </a:xfrm>
                          <a:prstGeom prst="rect">
                            <a:avLst/>
                          </a:prstGeom>
                          <a:noFill/>
                          <a:ln w="9525">
                            <a:noFill/>
                            <a:miter lim="800000"/>
                            <a:headEnd/>
                            <a:tailEnd/>
                          </a:ln>
                        </wps:spPr>
                        <wps:txbx>
                          <w:txbxContent>
                            <w:p w:rsidR="00B93146" w:rsidRPr="00A3295F" w:rsidRDefault="00B93146" w:rsidP="008C1DE0">
                              <w:pPr>
                                <w:rPr>
                                  <w:rFonts w:ascii="Arial" w:hAnsi="Arial" w:cs="Arial"/>
                                  <w:sz w:val="18"/>
                                  <w:szCs w:val="18"/>
                                </w:rPr>
                              </w:pPr>
                              <w:r w:rsidRPr="00A3295F">
                                <w:rPr>
                                  <w:rFonts w:ascii="Arial" w:hAnsi="Arial" w:cs="Arial"/>
                                  <w:sz w:val="18"/>
                                  <w:szCs w:val="18"/>
                                </w:rPr>
                                <w:t>Prescriber details section legible and complete on PBS HMC</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47605F5" id="Group 15" o:spid="_x0000_s1033" style="position:absolute;margin-left:-12.65pt;margin-top:8.55pt;width:459pt;height:135.75pt;z-index:251705344;mso-width-relative:margin" coordorigin="" coordsize="57435,17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">
                <v:shape id="Picture 16" o:spid="_x0000_s1034" type="#_x0000_t75" style="position:absolute;top:9620;width:20271;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">
                  <v:imagedata r:id="rId22" o:title="" cropright="4776f"/>
                  <v:path arrowok="t"/>
                </v:shape>
                <v:shape id="Picture 21" o:spid="_x0000_s1035" type="#_x0000_t75" style="position:absolute;left:13716;width:43719;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">
                  <v:imagedata r:id="rId24" o:title=""/>
                  <v:path arrowok="t"/>
                </v:shape>
                <v:shape id="Text Box 2" o:spid="_x0000_s1036" type="#_x0000_t202" style="position:absolute;left:95;top:666;width:13722;height:6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B93146" w:rsidRPr="00A3295F" w:rsidRDefault="00B93146" w:rsidP="008C1DE0">
                        <w:pPr>
                          <w:rPr>
                            <w:rFonts w:ascii="Arial" w:hAnsi="Arial" w:cs="Arial"/>
                            <w:sz w:val="18"/>
                            <w:szCs w:val="18"/>
                          </w:rPr>
                        </w:pPr>
                        <w:r w:rsidRPr="00A3295F">
                          <w:rPr>
                            <w:rFonts w:ascii="Arial" w:hAnsi="Arial" w:cs="Arial"/>
                            <w:sz w:val="18"/>
                            <w:szCs w:val="18"/>
                          </w:rPr>
                          <w:t>Prescriber details section legible and complete on PBS HMC</w:t>
                        </w:r>
                      </w:p>
                    </w:txbxContent>
                  </v:textbox>
                </v:shape>
              </v:group>
            </w:pict>
          </mc:Fallback>
        </mc:AlternateContent>
      </w:r>
    </w:p>
    <w:p w:rsidR="008C1DE0" w:rsidRDefault="008C1DE0" w:rsidP="008C1DE0">
      <w:pPr>
        <w:pStyle w:val="Normal-beforebullets"/>
      </w:pPr>
    </w:p>
    <w:p w:rsidR="008C1DE0" w:rsidRDefault="008C1DE0" w:rsidP="008C1DE0">
      <w:pPr>
        <w:pStyle w:val="Normal-beforebullets"/>
      </w:pPr>
    </w:p>
    <w:p w:rsidR="008C1DE0" w:rsidRDefault="008C1DE0" w:rsidP="008C1DE0">
      <w:pPr>
        <w:pStyle w:val="Normal-beforebullets"/>
      </w:pPr>
    </w:p>
    <w:p w:rsidR="008C1DE0" w:rsidRDefault="008C1DE0" w:rsidP="008C1DE0">
      <w:pPr>
        <w:pStyle w:val="Normal-beforebullets"/>
      </w:pPr>
    </w:p>
    <w:p w:rsidR="008C1DE0" w:rsidRDefault="008C1DE0" w:rsidP="008C1DE0">
      <w:pPr>
        <w:pStyle w:val="Normal-beforebullets"/>
      </w:pPr>
    </w:p>
    <w:p w:rsidR="008C1DE0" w:rsidRDefault="008C1DE0" w:rsidP="008C1DE0">
      <w:pPr>
        <w:pStyle w:val="Normal-beforebullets"/>
      </w:pPr>
    </w:p>
    <w:p w:rsidR="008C1DE0" w:rsidRDefault="008C1DE0" w:rsidP="008C1DE0">
      <w:pPr>
        <w:pStyle w:val="Normal-beforebullets"/>
      </w:pPr>
    </w:p>
    <w:p w:rsidR="008C1DE0" w:rsidRDefault="008C1DE0" w:rsidP="008C1DE0">
      <w:pPr>
        <w:pStyle w:val="Normal-beforebullets"/>
      </w:pPr>
    </w:p>
    <w:p w:rsidR="008C1DE0" w:rsidRDefault="008C1DE0" w:rsidP="008C1DE0">
      <w:pPr>
        <w:pStyle w:val="Normal-beforebullets"/>
      </w:pPr>
    </w:p>
    <w:p w:rsidR="008C1DE0" w:rsidRDefault="008C1DE0" w:rsidP="008C1DE0">
      <w:pPr>
        <w:pStyle w:val="Normal-beforebullets"/>
      </w:pPr>
    </w:p>
    <w:p w:rsidR="008C1DE0" w:rsidRDefault="008C1DE0" w:rsidP="008C1DE0"/>
    <w:p w:rsidR="008C1DE0" w:rsidRDefault="008C1DE0" w:rsidP="008C1DE0"/>
    <w:p w:rsidR="008C1DE0" w:rsidRDefault="008C1DE0" w:rsidP="008C1DE0"/>
    <w:p w:rsidR="008C1DE0" w:rsidRDefault="008C1DE0" w:rsidP="008C1DE0"/>
    <w:p w:rsidR="008C1DE0" w:rsidRDefault="008C1DE0" w:rsidP="008C1DE0"/>
    <w:p w:rsidR="008C1DE0" w:rsidRDefault="008C1DE0" w:rsidP="008C1DE0"/>
    <w:p w:rsidR="008C1DE0" w:rsidRDefault="008C1DE0" w:rsidP="008C1DE0"/>
    <w:p w:rsidR="008C1DE0" w:rsidRDefault="008C1DE0" w:rsidP="008C1DE0"/>
    <w:p w:rsidR="008C1DE0" w:rsidRDefault="008C1DE0" w:rsidP="008C1DE0"/>
    <w:p w:rsidR="008C1DE0" w:rsidRDefault="008C1DE0" w:rsidP="008C1DE0"/>
    <w:p w:rsidR="008C1DE0" w:rsidRDefault="008C1DE0" w:rsidP="008C1DE0"/>
    <w:p w:rsidR="008C1DE0" w:rsidRDefault="008C1DE0" w:rsidP="008C1DE0"/>
    <w:p w:rsidR="008C1DE0" w:rsidRDefault="008C1DE0" w:rsidP="008C1DE0"/>
    <w:p w:rsidR="008C1DE0" w:rsidRDefault="008C1DE0" w:rsidP="008C1DE0"/>
    <w:p w:rsidR="008C1DE0" w:rsidRDefault="008C1DE0" w:rsidP="008C1DE0"/>
    <w:p w:rsidR="008C1DE0" w:rsidRPr="008C1DE0" w:rsidRDefault="008C1DE0" w:rsidP="008C1DE0"/>
    <w:p w:rsidR="00DA60D0" w:rsidRDefault="00DA504C" w:rsidP="008F51F6">
      <w:pPr>
        <w:pStyle w:val="Heading2"/>
      </w:pPr>
      <w:bookmarkStart w:id="28" w:name="_Toc72481573"/>
      <w:r>
        <w:t>Weight d</w:t>
      </w:r>
      <w:r w:rsidR="00DA60D0">
        <w:t>ocumentation</w:t>
      </w:r>
      <w:bookmarkEnd w:id="28"/>
    </w:p>
    <w:p w:rsidR="00DA60D0" w:rsidRDefault="00DA60D0" w:rsidP="00DA60D0">
      <w:r>
        <w:t xml:space="preserve">Dosage errors are one of the most common medication errors in paediatric patients. A current and accurate weight should be available at the point of prescribing so that weight based doses can be calculated. </w:t>
      </w:r>
      <w:r w:rsidR="0025242E">
        <w:t>The weight of a chi</w:t>
      </w:r>
      <w:r w:rsidR="000B62B8">
        <w:t>ld documented on the</w:t>
      </w:r>
      <w:r w:rsidR="0025242E">
        <w:t xml:space="preserve"> chart</w:t>
      </w:r>
      <w:r w:rsidR="008F51F6">
        <w:t>,</w:t>
      </w:r>
      <w:r w:rsidR="0025242E">
        <w:t xml:space="preserve"> irrespective of</w:t>
      </w:r>
      <w:r w:rsidR="000B62B8">
        <w:t xml:space="preserve"> the date</w:t>
      </w:r>
      <w:r w:rsidR="008F51F6">
        <w:t>,</w:t>
      </w:r>
      <w:r w:rsidR="0025242E">
        <w:t xml:space="preserve"> </w:t>
      </w:r>
      <w:r w:rsidR="008F51F6">
        <w:t>wa</w:t>
      </w:r>
      <w:r w:rsidR="0025242E">
        <w:t>s 85</w:t>
      </w:r>
      <w:r w:rsidRPr="00181457">
        <w:t>% of NIMC paediatric charts (</w:t>
      </w:r>
      <w:hyperlink w:anchor="Fig_5" w:history="1">
        <w:r w:rsidR="0074107C" w:rsidRPr="008F51F6">
          <w:t>Figure</w:t>
        </w:r>
      </w:hyperlink>
      <w:r w:rsidR="0074107C" w:rsidRPr="008F51F6">
        <w:t xml:space="preserve"> </w:t>
      </w:r>
      <w:r w:rsidR="000B62B8" w:rsidRPr="008F51F6">
        <w:t>5</w:t>
      </w:r>
      <w:r w:rsidRPr="00181457">
        <w:t>).</w:t>
      </w:r>
    </w:p>
    <w:p w:rsidR="0084434F" w:rsidRDefault="0025242E" w:rsidP="00DA60D0">
      <w:r>
        <w:t>The date the weight was recorded is important as a paediatric patient’s weight can change during admission. Out of the 8</w:t>
      </w:r>
      <w:r w:rsidR="008F51F6">
        <w:t>5</w:t>
      </w:r>
      <w:r>
        <w:t>%</w:t>
      </w:r>
      <w:r w:rsidR="008F51F6">
        <w:t>,</w:t>
      </w:r>
      <w:r>
        <w:t xml:space="preserve"> </w:t>
      </w:r>
      <w:r w:rsidR="008F51F6">
        <w:t>there were</w:t>
      </w:r>
      <w:r>
        <w:t xml:space="preserve"> 57% </w:t>
      </w:r>
      <w:r w:rsidR="000B62B8">
        <w:t xml:space="preserve">of charts </w:t>
      </w:r>
      <w:r w:rsidR="008F51F6">
        <w:t xml:space="preserve">that </w:t>
      </w:r>
      <w:r>
        <w:t xml:space="preserve">had the date </w:t>
      </w:r>
      <w:r w:rsidR="008F51F6">
        <w:t>documented with weight</w:t>
      </w:r>
      <w:r>
        <w:t xml:space="preserve">. </w:t>
      </w:r>
    </w:p>
    <w:p w:rsidR="0025242E" w:rsidRDefault="008F51F6" w:rsidP="00DA60D0">
      <w:r>
        <w:t xml:space="preserve">The 2020 NSMC national audit results showed </w:t>
      </w:r>
      <w:r w:rsidR="0025242E">
        <w:t>a</w:t>
      </w:r>
      <w:r w:rsidR="0084434F">
        <w:t>n</w:t>
      </w:r>
      <w:r w:rsidR="0025242E">
        <w:t xml:space="preserve"> 8% improvement </w:t>
      </w:r>
      <w:r w:rsidR="0084434F">
        <w:t>in the date of the weight being documented when compared</w:t>
      </w:r>
      <w:r w:rsidR="000B62B8">
        <w:t xml:space="preserve"> to </w:t>
      </w:r>
      <w:r>
        <w:t xml:space="preserve">the </w:t>
      </w:r>
      <w:r w:rsidR="000B62B8">
        <w:t xml:space="preserve">2018 </w:t>
      </w:r>
      <w:r>
        <w:t>NSMC national audit</w:t>
      </w:r>
      <w:r w:rsidR="000B62B8">
        <w:t xml:space="preserve">. </w:t>
      </w:r>
    </w:p>
    <w:p w:rsidR="00DA60D0" w:rsidRDefault="008C1DE0" w:rsidP="00DA60D0">
      <w:pPr>
        <w:rPr>
          <w:b/>
        </w:rPr>
      </w:pPr>
      <w:bookmarkStart w:id="29" w:name="Fig_5"/>
      <w:bookmarkStart w:id="30" w:name="Fig_4"/>
      <w:r>
        <w:rPr>
          <w:noProof/>
        </w:rPr>
        <w:drawing>
          <wp:anchor distT="0" distB="0" distL="114300" distR="114300" simplePos="0" relativeHeight="251706368" behindDoc="1" locked="0" layoutInCell="1" allowOverlap="1" wp14:anchorId="1FB21619" wp14:editId="66D84D24">
            <wp:simplePos x="0" y="0"/>
            <wp:positionH relativeFrom="column">
              <wp:posOffset>9525</wp:posOffset>
            </wp:positionH>
            <wp:positionV relativeFrom="paragraph">
              <wp:posOffset>301625</wp:posOffset>
            </wp:positionV>
            <wp:extent cx="5731510" cy="1704975"/>
            <wp:effectExtent l="0" t="0" r="2540" b="9525"/>
            <wp:wrapTight wrapText="bothSides">
              <wp:wrapPolygon edited="0">
                <wp:start x="0" y="0"/>
                <wp:lineTo x="0" y="21479"/>
                <wp:lineTo x="21538" y="21479"/>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t="5464" b="4372"/>
                    <a:stretch/>
                  </pic:blipFill>
                  <pic:spPr bwMode="auto">
                    <a:xfrm>
                      <a:off x="0" y="0"/>
                      <a:ext cx="5731510" cy="1704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29"/>
      <w:r w:rsidR="008F51F6">
        <w:rPr>
          <w:b/>
          <w:bCs/>
          <w:color w:val="00546E" w:themeColor="accent2" w:themeShade="80"/>
          <w:szCs w:val="21"/>
        </w:rPr>
        <w:t>Figure 5</w:t>
      </w:r>
      <w:r w:rsidR="008F51F6" w:rsidRPr="000678F6">
        <w:rPr>
          <w:b/>
          <w:bCs/>
          <w:color w:val="00546E" w:themeColor="accent2" w:themeShade="80"/>
          <w:szCs w:val="21"/>
        </w:rPr>
        <w:tab/>
      </w:r>
      <w:r w:rsidR="008F51F6">
        <w:rPr>
          <w:b/>
          <w:bCs/>
          <w:color w:val="00546E" w:themeColor="accent2" w:themeShade="80"/>
          <w:szCs w:val="21"/>
        </w:rPr>
        <w:t>Weight documented on NIMC paediatric charts</w:t>
      </w:r>
    </w:p>
    <w:bookmarkEnd w:id="30"/>
    <w:p w:rsidR="00DA504C" w:rsidRDefault="00DA504C" w:rsidP="008F51F6">
      <w:pPr>
        <w:rPr>
          <w:rStyle w:val="Heading2Char"/>
        </w:rPr>
      </w:pPr>
    </w:p>
    <w:p w:rsidR="007103AD" w:rsidRDefault="007103AD" w:rsidP="008F51F6">
      <w:pPr>
        <w:rPr>
          <w:rStyle w:val="Heading2Char"/>
        </w:rPr>
      </w:pPr>
    </w:p>
    <w:p w:rsidR="008C1DE0" w:rsidRDefault="008C1DE0" w:rsidP="008F51F6">
      <w:pPr>
        <w:rPr>
          <w:rStyle w:val="Heading2Char"/>
        </w:rPr>
      </w:pPr>
    </w:p>
    <w:p w:rsidR="008C1DE0" w:rsidRDefault="008C1DE0" w:rsidP="008F51F6">
      <w:pPr>
        <w:rPr>
          <w:rStyle w:val="Heading2Char"/>
        </w:rPr>
      </w:pPr>
    </w:p>
    <w:p w:rsidR="008C1DE0" w:rsidRDefault="008C1DE0" w:rsidP="008F51F6">
      <w:pPr>
        <w:rPr>
          <w:rStyle w:val="Heading2Char"/>
        </w:rPr>
      </w:pPr>
    </w:p>
    <w:p w:rsidR="008C1DE0" w:rsidRDefault="008C1DE0" w:rsidP="008F51F6">
      <w:pPr>
        <w:rPr>
          <w:rStyle w:val="Heading2Char"/>
        </w:rPr>
      </w:pPr>
    </w:p>
    <w:p w:rsidR="008C1DE0" w:rsidRDefault="008C1DE0" w:rsidP="008F51F6">
      <w:pPr>
        <w:rPr>
          <w:rStyle w:val="Heading2Char"/>
        </w:rPr>
      </w:pPr>
    </w:p>
    <w:p w:rsidR="008C1DE0" w:rsidRDefault="008C1DE0" w:rsidP="008F51F6">
      <w:pPr>
        <w:rPr>
          <w:rStyle w:val="Heading2Char"/>
        </w:rPr>
      </w:pPr>
    </w:p>
    <w:p w:rsidR="008C1DE0" w:rsidRDefault="008C1DE0" w:rsidP="008F51F6">
      <w:pPr>
        <w:rPr>
          <w:rStyle w:val="Heading2Char"/>
        </w:rPr>
      </w:pPr>
    </w:p>
    <w:p w:rsidR="008C1DE0" w:rsidRDefault="008C1DE0" w:rsidP="008F51F6">
      <w:pPr>
        <w:rPr>
          <w:rStyle w:val="Heading2Char"/>
        </w:rPr>
      </w:pPr>
    </w:p>
    <w:p w:rsidR="008C1DE0" w:rsidRDefault="008C1DE0" w:rsidP="008F51F6">
      <w:pPr>
        <w:rPr>
          <w:rStyle w:val="Heading2Char"/>
        </w:rPr>
      </w:pPr>
    </w:p>
    <w:p w:rsidR="008C1DE0" w:rsidRDefault="008C1DE0" w:rsidP="008F51F6">
      <w:pPr>
        <w:rPr>
          <w:rStyle w:val="Heading2Char"/>
        </w:rPr>
      </w:pPr>
    </w:p>
    <w:p w:rsidR="00DA60D0" w:rsidRPr="008F51F6" w:rsidRDefault="000F2EE0" w:rsidP="008F51F6">
      <w:pPr>
        <w:rPr>
          <w:rStyle w:val="Heading2Char"/>
        </w:rPr>
      </w:pPr>
      <w:bookmarkStart w:id="31" w:name="_Toc72481574"/>
      <w:r w:rsidRPr="008F51F6">
        <w:rPr>
          <w:rStyle w:val="Heading2Char"/>
        </w:rPr>
        <w:t>Adve</w:t>
      </w:r>
      <w:r w:rsidR="00DA60D0" w:rsidRPr="008F51F6">
        <w:rPr>
          <w:rStyle w:val="Heading2Char"/>
        </w:rPr>
        <w:t>rse drug reactions</w:t>
      </w:r>
      <w:bookmarkEnd w:id="31"/>
      <w:r w:rsidR="00DA60D0" w:rsidRPr="008F51F6">
        <w:rPr>
          <w:rStyle w:val="Heading2Char"/>
        </w:rPr>
        <w:t xml:space="preserve"> </w:t>
      </w:r>
    </w:p>
    <w:p w:rsidR="00DA60D0" w:rsidRDefault="00DA60D0" w:rsidP="00DA60D0">
      <w:r>
        <w:t xml:space="preserve">Complete documentation of </w:t>
      </w:r>
      <w:r w:rsidR="00AF3081">
        <w:t>adverse drug reaction (ADR)</w:t>
      </w:r>
      <w:r>
        <w:t xml:space="preserve"> information prevents patient harm</w:t>
      </w:r>
      <w:r w:rsidR="00B330FD">
        <w:t>.</w:t>
      </w:r>
      <w:r>
        <w:t xml:space="preserve"> </w:t>
      </w:r>
      <w:r w:rsidR="00B330FD">
        <w:t>C</w:t>
      </w:r>
      <w:r>
        <w:t xml:space="preserve">linicians </w:t>
      </w:r>
      <w:r w:rsidR="00B330FD">
        <w:t>can be alerted to avoid</w:t>
      </w:r>
      <w:r>
        <w:t xml:space="preserve"> prescribing, dispensing or </w:t>
      </w:r>
      <w:r w:rsidR="00B330FD">
        <w:t>administering</w:t>
      </w:r>
      <w:r>
        <w:t xml:space="preserve"> a medicine, or similar </w:t>
      </w:r>
      <w:r w:rsidR="000B62B8">
        <w:t>medicine</w:t>
      </w:r>
      <w:r w:rsidR="00B330FD">
        <w:t>,</w:t>
      </w:r>
      <w:r w:rsidR="000B62B8">
        <w:t xml:space="preserve"> </w:t>
      </w:r>
      <w:r>
        <w:t>that has previously caused an ADR.</w:t>
      </w:r>
    </w:p>
    <w:p w:rsidR="00DA60D0" w:rsidRDefault="00DA60D0" w:rsidP="00DA60D0">
      <w:r>
        <w:t>Complete and correct ADR details were documented on all charts for 74% of individual patient charts (</w:t>
      </w:r>
      <w:hyperlink w:anchor="Fig_6" w:history="1">
        <w:r w:rsidR="0074107C">
          <w:rPr>
            <w:rStyle w:val="Hyperlink"/>
            <w:color w:val="auto"/>
            <w:u w:val="none"/>
          </w:rPr>
          <w:t>Figure</w:t>
        </w:r>
      </w:hyperlink>
      <w:r w:rsidR="0074107C">
        <w:rPr>
          <w:rStyle w:val="Hyperlink"/>
          <w:color w:val="auto"/>
          <w:u w:val="none"/>
        </w:rPr>
        <w:t xml:space="preserve"> </w:t>
      </w:r>
      <w:r w:rsidR="00591262">
        <w:rPr>
          <w:rStyle w:val="Hyperlink"/>
          <w:color w:val="auto"/>
          <w:u w:val="none"/>
        </w:rPr>
        <w:t>6</w:t>
      </w:r>
      <w:r w:rsidRPr="00181457">
        <w:t>).</w:t>
      </w:r>
      <w:r w:rsidR="000B62B8" w:rsidRPr="000B62B8">
        <w:t xml:space="preserve"> </w:t>
      </w:r>
      <w:r w:rsidR="000B62B8" w:rsidRPr="00181457">
        <w:t>For patients with a documented ADR, 67% of charts had the medicine and reaction type documented (</w:t>
      </w:r>
      <w:r w:rsidR="000B62B8">
        <w:t xml:space="preserve">Figure </w:t>
      </w:r>
      <w:r w:rsidR="00591262">
        <w:t>7</w:t>
      </w:r>
      <w:r w:rsidR="000B62B8" w:rsidRPr="00181457">
        <w:t>)</w:t>
      </w:r>
      <w:r w:rsidR="000B62B8">
        <w:t>.</w:t>
      </w:r>
      <w:r w:rsidR="00B330FD">
        <w:t xml:space="preserve"> When</w:t>
      </w:r>
      <w:r w:rsidRPr="00181457">
        <w:t xml:space="preserve"> </w:t>
      </w:r>
      <w:r w:rsidR="000B62B8">
        <w:t xml:space="preserve">ADRs </w:t>
      </w:r>
      <w:r w:rsidR="00B330FD">
        <w:t xml:space="preserve">were </w:t>
      </w:r>
      <w:r w:rsidR="000B62B8">
        <w:t xml:space="preserve">documented, </w:t>
      </w:r>
      <w:r w:rsidRPr="00181457">
        <w:t xml:space="preserve">58% of charts had the medicine and reaction type </w:t>
      </w:r>
      <w:r w:rsidR="000B62B8">
        <w:t xml:space="preserve">recorded with a </w:t>
      </w:r>
      <w:r w:rsidR="00B330FD">
        <w:t xml:space="preserve">clinician’s </w:t>
      </w:r>
      <w:r w:rsidR="000B62B8">
        <w:t>signature</w:t>
      </w:r>
      <w:r w:rsidRPr="00181457">
        <w:t>.</w:t>
      </w:r>
      <w:r w:rsidR="000B62B8">
        <w:t xml:space="preserve"> </w:t>
      </w:r>
      <w:bookmarkStart w:id="32" w:name="Fig_6"/>
    </w:p>
    <w:p w:rsidR="00B330FD" w:rsidRDefault="003C4F08" w:rsidP="00B330FD">
      <w:pPr>
        <w:rPr>
          <w:b/>
        </w:rPr>
      </w:pPr>
      <w:r>
        <w:rPr>
          <w:noProof/>
        </w:rPr>
        <w:drawing>
          <wp:anchor distT="0" distB="0" distL="114300" distR="114300" simplePos="0" relativeHeight="251722752" behindDoc="1" locked="0" layoutInCell="1" allowOverlap="1" wp14:anchorId="289892BE" wp14:editId="131442B6">
            <wp:simplePos x="0" y="0"/>
            <wp:positionH relativeFrom="column">
              <wp:posOffset>0</wp:posOffset>
            </wp:positionH>
            <wp:positionV relativeFrom="paragraph">
              <wp:posOffset>241935</wp:posOffset>
            </wp:positionV>
            <wp:extent cx="5505450" cy="1924050"/>
            <wp:effectExtent l="0" t="0" r="0" b="0"/>
            <wp:wrapTight wrapText="bothSides">
              <wp:wrapPolygon edited="0">
                <wp:start x="0" y="0"/>
                <wp:lineTo x="0" y="21386"/>
                <wp:lineTo x="21525" y="21386"/>
                <wp:lineTo x="21525"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5505450" cy="1924050"/>
                    </a:xfrm>
                    <a:prstGeom prst="rect">
                      <a:avLst/>
                    </a:prstGeom>
                  </pic:spPr>
                </pic:pic>
              </a:graphicData>
            </a:graphic>
            <wp14:sizeRelH relativeFrom="page">
              <wp14:pctWidth>0</wp14:pctWidth>
            </wp14:sizeRelH>
            <wp14:sizeRelV relativeFrom="page">
              <wp14:pctHeight>0</wp14:pctHeight>
            </wp14:sizeRelV>
          </wp:anchor>
        </w:drawing>
      </w:r>
      <w:r w:rsidR="00B330FD">
        <w:rPr>
          <w:b/>
          <w:bCs/>
          <w:color w:val="00546E" w:themeColor="accent2" w:themeShade="80"/>
          <w:szCs w:val="21"/>
        </w:rPr>
        <w:t xml:space="preserve">Figure </w:t>
      </w:r>
      <w:r w:rsidR="00591262">
        <w:rPr>
          <w:b/>
          <w:bCs/>
          <w:color w:val="00546E" w:themeColor="accent2" w:themeShade="80"/>
          <w:szCs w:val="21"/>
        </w:rPr>
        <w:t>6</w:t>
      </w:r>
      <w:r w:rsidR="00B330FD" w:rsidRPr="000678F6">
        <w:rPr>
          <w:b/>
          <w:bCs/>
          <w:color w:val="00546E" w:themeColor="accent2" w:themeShade="80"/>
          <w:szCs w:val="21"/>
        </w:rPr>
        <w:tab/>
      </w:r>
      <w:r w:rsidR="00B330FD">
        <w:rPr>
          <w:b/>
          <w:bCs/>
          <w:color w:val="00546E" w:themeColor="accent2" w:themeShade="80"/>
          <w:szCs w:val="21"/>
        </w:rPr>
        <w:t>ADR details documented completed and correctly on all charts</w:t>
      </w:r>
    </w:p>
    <w:p w:rsidR="007103AD" w:rsidRDefault="007103AD" w:rsidP="007103AD"/>
    <w:p w:rsidR="007103AD" w:rsidRPr="003C4F08" w:rsidRDefault="00B330FD" w:rsidP="007103AD">
      <w:pPr>
        <w:rPr>
          <w:b/>
          <w:bCs/>
          <w:color w:val="00546E" w:themeColor="accent2" w:themeShade="80"/>
          <w:szCs w:val="21"/>
        </w:rPr>
      </w:pPr>
      <w:r w:rsidRPr="003C4F08">
        <w:rPr>
          <w:b/>
          <w:bCs/>
          <w:color w:val="00546E" w:themeColor="accent2" w:themeShade="80"/>
          <w:szCs w:val="21"/>
        </w:rPr>
        <w:t xml:space="preserve">Figure </w:t>
      </w:r>
      <w:r w:rsidR="00591262" w:rsidRPr="003C4F08">
        <w:rPr>
          <w:b/>
          <w:bCs/>
          <w:color w:val="00546E" w:themeColor="accent2" w:themeShade="80"/>
          <w:szCs w:val="21"/>
        </w:rPr>
        <w:t>7</w:t>
      </w:r>
      <w:r w:rsidRPr="003C4F08">
        <w:rPr>
          <w:b/>
          <w:bCs/>
          <w:color w:val="00546E" w:themeColor="accent2" w:themeShade="80"/>
          <w:szCs w:val="21"/>
        </w:rPr>
        <w:tab/>
        <w:t>ADR section and medicine, reaction type, and clinician signature</w:t>
      </w:r>
      <w:bookmarkEnd w:id="32"/>
      <w:r w:rsidR="00243EE6" w:rsidRPr="003C4F08">
        <w:rPr>
          <w:b/>
          <w:bCs/>
          <w:color w:val="00546E" w:themeColor="accent2" w:themeShade="80"/>
          <w:szCs w:val="21"/>
        </w:rPr>
        <w:t xml:space="preserve"> </w:t>
      </w:r>
      <w:r w:rsidR="003C4F08">
        <w:rPr>
          <w:noProof/>
        </w:rPr>
        <w:drawing>
          <wp:anchor distT="0" distB="0" distL="114300" distR="114300" simplePos="0" relativeHeight="251707392" behindDoc="1" locked="0" layoutInCell="1" allowOverlap="1" wp14:anchorId="3600EBBF" wp14:editId="0B4FF16C">
            <wp:simplePos x="0" y="0"/>
            <wp:positionH relativeFrom="column">
              <wp:posOffset>0</wp:posOffset>
            </wp:positionH>
            <wp:positionV relativeFrom="paragraph">
              <wp:posOffset>360045</wp:posOffset>
            </wp:positionV>
            <wp:extent cx="5731510" cy="2047875"/>
            <wp:effectExtent l="0" t="0" r="2540" b="9525"/>
            <wp:wrapTight wrapText="bothSides">
              <wp:wrapPolygon edited="0">
                <wp:start x="0" y="0"/>
                <wp:lineTo x="0" y="21500"/>
                <wp:lineTo x="21538" y="21500"/>
                <wp:lineTo x="21538"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5731510" cy="2047875"/>
                    </a:xfrm>
                    <a:prstGeom prst="rect">
                      <a:avLst/>
                    </a:prstGeom>
                  </pic:spPr>
                </pic:pic>
              </a:graphicData>
            </a:graphic>
            <wp14:sizeRelH relativeFrom="page">
              <wp14:pctWidth>0</wp14:pctWidth>
            </wp14:sizeRelH>
            <wp14:sizeRelV relativeFrom="page">
              <wp14:pctHeight>0</wp14:pctHeight>
            </wp14:sizeRelV>
          </wp:anchor>
        </w:drawing>
      </w:r>
    </w:p>
    <w:p w:rsidR="007103AD" w:rsidRDefault="007103AD" w:rsidP="007103AD"/>
    <w:p w:rsidR="007103AD" w:rsidRDefault="007103AD" w:rsidP="007103AD"/>
    <w:p w:rsidR="007103AD" w:rsidRDefault="007103AD" w:rsidP="007103AD"/>
    <w:p w:rsidR="007103AD" w:rsidRDefault="007103AD" w:rsidP="007103AD"/>
    <w:p w:rsidR="007103AD" w:rsidRDefault="007103AD" w:rsidP="007103AD"/>
    <w:p w:rsidR="007103AD" w:rsidRDefault="007103AD" w:rsidP="007103AD"/>
    <w:p w:rsidR="00DA60D0" w:rsidRDefault="00B330FD" w:rsidP="00B330FD">
      <w:pPr>
        <w:pStyle w:val="Heading2"/>
      </w:pPr>
      <w:bookmarkStart w:id="33" w:name="_Toc72481575"/>
      <w:r>
        <w:t>Medication h</w:t>
      </w:r>
      <w:r w:rsidR="00DA60D0">
        <w:t>istory</w:t>
      </w:r>
      <w:bookmarkEnd w:id="33"/>
    </w:p>
    <w:p w:rsidR="00DA60D0" w:rsidRDefault="00DA60D0" w:rsidP="00DA60D0">
      <w:r>
        <w:t xml:space="preserve">Accurate information on medicines taken prior to admission should be available to clinicians at the point of prescribing. This informs </w:t>
      </w:r>
      <w:r w:rsidR="00B330FD">
        <w:t xml:space="preserve">treatment </w:t>
      </w:r>
      <w:r>
        <w:t xml:space="preserve">decisions and improves safety and quality of care. Documented medication history details can prevent unintentional medication errors </w:t>
      </w:r>
      <w:r w:rsidR="00B330FD">
        <w:t>that</w:t>
      </w:r>
      <w:r>
        <w:t xml:space="preserve"> are common during transitions of care and can cause patient harm. </w:t>
      </w:r>
      <w:r w:rsidR="009C74F4">
        <w:t xml:space="preserve">In the acute setting an individual’s medication history can be documented </w:t>
      </w:r>
      <w:r w:rsidR="005C7A39">
        <w:t xml:space="preserve">elsewhere, such as in the medication management plan, therefore it is important that this information is cross-referenced on the chart to inform clinicians.  </w:t>
      </w:r>
    </w:p>
    <w:p w:rsidR="004175E1" w:rsidRDefault="00591262" w:rsidP="004175E1">
      <w:pPr>
        <w:spacing w:after="0"/>
      </w:pPr>
      <w:r>
        <w:t>A medication history was documented in</w:t>
      </w:r>
      <w:r w:rsidR="00D96073">
        <w:t xml:space="preserve"> 70% of the patient charts</w:t>
      </w:r>
      <w:r>
        <w:t xml:space="preserve"> audited (Figure 8)</w:t>
      </w:r>
      <w:r w:rsidR="00D96073">
        <w:t xml:space="preserve">. Of </w:t>
      </w:r>
      <w:r>
        <w:t>these</w:t>
      </w:r>
      <w:r w:rsidR="00D96073">
        <w:t xml:space="preserve">, 41% had </w:t>
      </w:r>
      <w:r>
        <w:t>t</w:t>
      </w:r>
      <w:r w:rsidR="004175E1">
        <w:t xml:space="preserve">he </w:t>
      </w:r>
      <w:r>
        <w:t>m</w:t>
      </w:r>
      <w:r w:rsidR="004175E1" w:rsidRPr="00591262">
        <w:t>edication history documented elsewh</w:t>
      </w:r>
      <w:r w:rsidR="00087B46" w:rsidRPr="00591262">
        <w:t>er</w:t>
      </w:r>
      <w:r w:rsidR="00F47FBA">
        <w:t xml:space="preserve">e </w:t>
      </w:r>
      <w:r w:rsidR="00087B46" w:rsidRPr="00591262">
        <w:t>an</w:t>
      </w:r>
      <w:r w:rsidR="00087BE8" w:rsidRPr="00591262">
        <w:t xml:space="preserve">d </w:t>
      </w:r>
      <w:r w:rsidR="004175E1" w:rsidRPr="00591262">
        <w:t xml:space="preserve">cross-referenced on the </w:t>
      </w:r>
      <w:r w:rsidR="009B5557" w:rsidRPr="00591262">
        <w:t>charts</w:t>
      </w:r>
      <w:r>
        <w:t xml:space="preserve">. </w:t>
      </w:r>
      <w:r w:rsidR="004175E1" w:rsidRPr="00591262">
        <w:t xml:space="preserve">10% </w:t>
      </w:r>
      <w:r>
        <w:t xml:space="preserve">of charts </w:t>
      </w:r>
      <w:r w:rsidR="004175E1" w:rsidRPr="00591262">
        <w:t xml:space="preserve">had the </w:t>
      </w:r>
      <w:r>
        <w:t>m</w:t>
      </w:r>
      <w:r w:rsidR="004175E1" w:rsidRPr="00591262">
        <w:t xml:space="preserve">edication history </w:t>
      </w:r>
      <w:r w:rsidR="00087BE8" w:rsidRPr="00591262">
        <w:t>documented</w:t>
      </w:r>
      <w:r w:rsidR="004175E1" w:rsidRPr="00591262">
        <w:t xml:space="preserve"> for the current episode of care</w:t>
      </w:r>
      <w:r>
        <w:t xml:space="preserve"> (Figure 9</w:t>
      </w:r>
      <w:r w:rsidR="00D96073" w:rsidRPr="00591262">
        <w:t>)</w:t>
      </w:r>
      <w:r>
        <w:t>, which</w:t>
      </w:r>
      <w:r w:rsidR="00D96073">
        <w:t xml:space="preserve"> was a 5% improvement compared to</w:t>
      </w:r>
      <w:r>
        <w:t xml:space="preserve"> the</w:t>
      </w:r>
      <w:r w:rsidR="00D96073">
        <w:t xml:space="preserve"> 2018</w:t>
      </w:r>
      <w:r>
        <w:t xml:space="preserve"> NSMC national audit</w:t>
      </w:r>
      <w:r w:rsidR="00D96073">
        <w:t xml:space="preserve">. </w:t>
      </w:r>
      <w:r w:rsidR="00894D29">
        <w:t xml:space="preserve"> </w:t>
      </w:r>
    </w:p>
    <w:p w:rsidR="00591262" w:rsidRDefault="00591262" w:rsidP="004175E1">
      <w:pPr>
        <w:spacing w:after="0"/>
      </w:pPr>
    </w:p>
    <w:p w:rsidR="00D96073" w:rsidRPr="00591262" w:rsidRDefault="00591262" w:rsidP="00591262">
      <w:pPr>
        <w:spacing w:after="0"/>
      </w:pPr>
      <w:r>
        <w:rPr>
          <w:b/>
          <w:bCs/>
          <w:color w:val="00546E" w:themeColor="accent2" w:themeShade="80"/>
          <w:szCs w:val="21"/>
        </w:rPr>
        <w:t>Figure 8</w:t>
      </w:r>
      <w:r w:rsidRPr="000678F6">
        <w:rPr>
          <w:b/>
          <w:bCs/>
          <w:color w:val="00546E" w:themeColor="accent2" w:themeShade="80"/>
          <w:szCs w:val="21"/>
        </w:rPr>
        <w:tab/>
      </w:r>
      <w:r>
        <w:rPr>
          <w:b/>
          <w:bCs/>
          <w:color w:val="00546E" w:themeColor="accent2" w:themeShade="80"/>
          <w:szCs w:val="21"/>
        </w:rPr>
        <w:t>Medication history documentation</w:t>
      </w:r>
    </w:p>
    <w:p w:rsidR="00D96073" w:rsidRPr="00D96073" w:rsidRDefault="00243EE6" w:rsidP="00D96073">
      <w:r>
        <w:rPr>
          <w:noProof/>
        </w:rPr>
        <w:drawing>
          <wp:inline distT="0" distB="0" distL="0" distR="0" wp14:anchorId="7999D8FA" wp14:editId="14ED83A5">
            <wp:extent cx="5638800" cy="17145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638800" cy="1714500"/>
                    </a:xfrm>
                    <a:prstGeom prst="rect">
                      <a:avLst/>
                    </a:prstGeom>
                  </pic:spPr>
                </pic:pic>
              </a:graphicData>
            </a:graphic>
          </wp:inline>
        </w:drawing>
      </w:r>
    </w:p>
    <w:p w:rsidR="007103AD" w:rsidRDefault="007103AD" w:rsidP="007103AD">
      <w:pPr>
        <w:spacing w:after="0"/>
        <w:rPr>
          <w:b/>
          <w:bCs/>
          <w:color w:val="00546E" w:themeColor="accent2" w:themeShade="80"/>
          <w:szCs w:val="21"/>
        </w:rPr>
      </w:pPr>
    </w:p>
    <w:p w:rsidR="007103AD" w:rsidRDefault="007103AD" w:rsidP="007103AD">
      <w:pPr>
        <w:spacing w:after="0"/>
        <w:rPr>
          <w:b/>
          <w:bCs/>
          <w:color w:val="00546E" w:themeColor="accent2" w:themeShade="80"/>
          <w:szCs w:val="21"/>
        </w:rPr>
      </w:pPr>
    </w:p>
    <w:p w:rsidR="007103AD" w:rsidRDefault="007103AD" w:rsidP="007103AD">
      <w:pPr>
        <w:spacing w:after="0"/>
        <w:rPr>
          <w:b/>
          <w:bCs/>
          <w:color w:val="00546E" w:themeColor="accent2" w:themeShade="80"/>
          <w:szCs w:val="21"/>
        </w:rPr>
      </w:pPr>
    </w:p>
    <w:p w:rsidR="005C7A39" w:rsidRPr="007103AD" w:rsidRDefault="005C7A39" w:rsidP="007103AD">
      <w:pPr>
        <w:spacing w:after="0"/>
        <w:rPr>
          <w:bCs/>
          <w:color w:val="00546E" w:themeColor="accent2" w:themeShade="80"/>
          <w:szCs w:val="21"/>
        </w:rPr>
      </w:pPr>
      <w:r w:rsidRPr="007103AD">
        <w:rPr>
          <w:b/>
          <w:bCs/>
          <w:color w:val="00546E" w:themeColor="accent2" w:themeShade="80"/>
          <w:szCs w:val="21"/>
        </w:rPr>
        <w:t>Figure 9</w:t>
      </w:r>
      <w:r w:rsidRPr="007103AD">
        <w:rPr>
          <w:b/>
          <w:bCs/>
          <w:color w:val="00546E" w:themeColor="accent2" w:themeShade="80"/>
          <w:szCs w:val="21"/>
        </w:rPr>
        <w:tab/>
        <w:t xml:space="preserve">Medication history cross-referenced when documented elsewhere </w:t>
      </w:r>
    </w:p>
    <w:p w:rsidR="007103AD" w:rsidRDefault="00243EE6" w:rsidP="007103AD">
      <w:r>
        <w:rPr>
          <w:noProof/>
        </w:rPr>
        <w:drawing>
          <wp:anchor distT="0" distB="0" distL="114300" distR="114300" simplePos="0" relativeHeight="251708416" behindDoc="1" locked="0" layoutInCell="1" allowOverlap="1" wp14:anchorId="35693BD1" wp14:editId="76E00863">
            <wp:simplePos x="0" y="0"/>
            <wp:positionH relativeFrom="column">
              <wp:posOffset>0</wp:posOffset>
            </wp:positionH>
            <wp:positionV relativeFrom="paragraph">
              <wp:posOffset>180975</wp:posOffset>
            </wp:positionV>
            <wp:extent cx="5731510" cy="2026920"/>
            <wp:effectExtent l="0" t="0" r="2540" b="0"/>
            <wp:wrapTight wrapText="bothSides">
              <wp:wrapPolygon edited="0">
                <wp:start x="0" y="0"/>
                <wp:lineTo x="0" y="21316"/>
                <wp:lineTo x="21538" y="21316"/>
                <wp:lineTo x="21538"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5731510" cy="2026920"/>
                    </a:xfrm>
                    <a:prstGeom prst="rect">
                      <a:avLst/>
                    </a:prstGeom>
                  </pic:spPr>
                </pic:pic>
              </a:graphicData>
            </a:graphic>
            <wp14:sizeRelH relativeFrom="page">
              <wp14:pctWidth>0</wp14:pctWidth>
            </wp14:sizeRelH>
            <wp14:sizeRelV relativeFrom="page">
              <wp14:pctHeight>0</wp14:pctHeight>
            </wp14:sizeRelV>
          </wp:anchor>
        </w:drawing>
      </w:r>
    </w:p>
    <w:p w:rsidR="007103AD" w:rsidRDefault="007103AD" w:rsidP="007103AD"/>
    <w:p w:rsidR="003C4F08" w:rsidRDefault="003C4F08" w:rsidP="007103AD"/>
    <w:p w:rsidR="007103AD" w:rsidRDefault="007103AD" w:rsidP="007103AD"/>
    <w:p w:rsidR="00DA60D0" w:rsidRDefault="00DA60D0" w:rsidP="00591262">
      <w:pPr>
        <w:pStyle w:val="Heading2"/>
      </w:pPr>
      <w:bookmarkStart w:id="34" w:name="_Toc72481576"/>
      <w:r>
        <w:t>VTE risk assessment and VTE prophylaxis</w:t>
      </w:r>
      <w:bookmarkEnd w:id="34"/>
    </w:p>
    <w:p w:rsidR="00DA60D0" w:rsidRDefault="00DA60D0" w:rsidP="00DA60D0">
      <w:r>
        <w:t xml:space="preserve">Reducing the rate of hospital-associated VTE is a national safety and quality priority. Preventative measures are effective and there is high potential to improve safety and quality. </w:t>
      </w:r>
    </w:p>
    <w:p w:rsidR="00477A1B" w:rsidRDefault="00DA60D0" w:rsidP="00DA60D0">
      <w:r>
        <w:t>For th</w:t>
      </w:r>
      <w:r w:rsidR="00894D29">
        <w:t xml:space="preserve">e NIMC acute </w:t>
      </w:r>
      <w:r w:rsidR="005C7A39">
        <w:t xml:space="preserve">and </w:t>
      </w:r>
      <w:r w:rsidR="00894D29">
        <w:t>PBS HMC acute, 11</w:t>
      </w:r>
      <w:r>
        <w:t>% of charts had a complete VTE risk assessment documented and</w:t>
      </w:r>
      <w:r w:rsidR="00477A1B">
        <w:t>,</w:t>
      </w:r>
      <w:r>
        <w:t xml:space="preserve"> where indicated</w:t>
      </w:r>
      <w:r w:rsidR="00477A1B">
        <w:t>,</w:t>
      </w:r>
      <w:r>
        <w:t xml:space="preserve"> prophy</w:t>
      </w:r>
      <w:r w:rsidRPr="00181457">
        <w:t>laxis prescribed (</w:t>
      </w:r>
      <w:hyperlink w:anchor="Fig_10" w:history="1">
        <w:r w:rsidR="0049753D">
          <w:rPr>
            <w:rStyle w:val="Hyperlink"/>
            <w:color w:val="auto"/>
            <w:u w:val="none"/>
          </w:rPr>
          <w:t>Figure</w:t>
        </w:r>
      </w:hyperlink>
      <w:r w:rsidR="0049753D">
        <w:rPr>
          <w:rStyle w:val="Hyperlink"/>
          <w:color w:val="auto"/>
          <w:u w:val="none"/>
        </w:rPr>
        <w:t xml:space="preserve"> 1</w:t>
      </w:r>
      <w:r w:rsidR="00477A1B">
        <w:rPr>
          <w:rStyle w:val="Hyperlink"/>
          <w:color w:val="auto"/>
          <w:u w:val="none"/>
        </w:rPr>
        <w:t>0</w:t>
      </w:r>
      <w:r w:rsidRPr="00181457">
        <w:t xml:space="preserve">). This indicates a potential practice gap with the use of the VTE risk assessment section of the NSMC. </w:t>
      </w:r>
    </w:p>
    <w:p w:rsidR="00DA60D0" w:rsidRDefault="00DA60D0" w:rsidP="00DA60D0">
      <w:r w:rsidRPr="00181457">
        <w:t>Where VTE prophylaxis w</w:t>
      </w:r>
      <w:r w:rsidR="005C3551">
        <w:t xml:space="preserve">as prescribed, </w:t>
      </w:r>
      <w:r w:rsidR="00894D29">
        <w:t>87</w:t>
      </w:r>
      <w:r w:rsidRPr="00181457">
        <w:t xml:space="preserve">% of charts </w:t>
      </w:r>
      <w:r w:rsidR="00477A1B">
        <w:t xml:space="preserve">showed </w:t>
      </w:r>
      <w:r w:rsidRPr="00181457">
        <w:t xml:space="preserve">it was prescribed in the </w:t>
      </w:r>
      <w:r w:rsidR="005C3551">
        <w:t xml:space="preserve">correct </w:t>
      </w:r>
      <w:r w:rsidRPr="00181457">
        <w:t>VTE prophylaxis order section only</w:t>
      </w:r>
      <w:r w:rsidR="005C3551">
        <w:t xml:space="preserve"> (Figure 1</w:t>
      </w:r>
      <w:r w:rsidR="00477A1B">
        <w:t>1</w:t>
      </w:r>
      <w:r w:rsidR="005C3551">
        <w:t>).</w:t>
      </w:r>
      <w:r w:rsidRPr="00181457">
        <w:t xml:space="preserve"> </w:t>
      </w:r>
    </w:p>
    <w:p w:rsidR="00F377A8" w:rsidRDefault="00F377A8" w:rsidP="00DA60D0"/>
    <w:p w:rsidR="00DA60D0" w:rsidRPr="00F377A8" w:rsidRDefault="00243EE6" w:rsidP="00DA60D0">
      <w:r>
        <w:rPr>
          <w:noProof/>
        </w:rPr>
        <w:drawing>
          <wp:anchor distT="0" distB="0" distL="114300" distR="114300" simplePos="0" relativeHeight="251709440" behindDoc="1" locked="0" layoutInCell="1" allowOverlap="1" wp14:anchorId="55C5B221" wp14:editId="0BAEA7B1">
            <wp:simplePos x="0" y="0"/>
            <wp:positionH relativeFrom="column">
              <wp:posOffset>0</wp:posOffset>
            </wp:positionH>
            <wp:positionV relativeFrom="paragraph">
              <wp:posOffset>318770</wp:posOffset>
            </wp:positionV>
            <wp:extent cx="5731510" cy="1839595"/>
            <wp:effectExtent l="0" t="0" r="2540" b="8255"/>
            <wp:wrapTight wrapText="bothSides">
              <wp:wrapPolygon edited="0">
                <wp:start x="0" y="0"/>
                <wp:lineTo x="0" y="21473"/>
                <wp:lineTo x="21538" y="21473"/>
                <wp:lineTo x="21538"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5731510" cy="1839595"/>
                    </a:xfrm>
                    <a:prstGeom prst="rect">
                      <a:avLst/>
                    </a:prstGeom>
                  </pic:spPr>
                </pic:pic>
              </a:graphicData>
            </a:graphic>
            <wp14:sizeRelH relativeFrom="page">
              <wp14:pctWidth>0</wp14:pctWidth>
            </wp14:sizeRelH>
            <wp14:sizeRelV relativeFrom="page">
              <wp14:pctHeight>0</wp14:pctHeight>
            </wp14:sizeRelV>
          </wp:anchor>
        </w:drawing>
      </w:r>
      <w:r w:rsidR="00477A1B">
        <w:rPr>
          <w:b/>
          <w:bCs/>
          <w:color w:val="00546E" w:themeColor="accent2" w:themeShade="80"/>
          <w:szCs w:val="21"/>
        </w:rPr>
        <w:t>Figure 10</w:t>
      </w:r>
      <w:r w:rsidR="00477A1B" w:rsidRPr="000678F6">
        <w:rPr>
          <w:b/>
          <w:bCs/>
          <w:color w:val="00546E" w:themeColor="accent2" w:themeShade="80"/>
          <w:szCs w:val="21"/>
        </w:rPr>
        <w:tab/>
      </w:r>
      <w:r w:rsidR="00477A1B">
        <w:rPr>
          <w:b/>
          <w:bCs/>
          <w:color w:val="00546E" w:themeColor="accent2" w:themeShade="80"/>
          <w:szCs w:val="21"/>
        </w:rPr>
        <w:t>VTE risk assessment completed and prophylaxis prescribed</w:t>
      </w:r>
    </w:p>
    <w:p w:rsidR="005C7A39" w:rsidRDefault="005C7A39" w:rsidP="00DA60D0">
      <w:pPr>
        <w:rPr>
          <w:b/>
          <w:bCs/>
          <w:color w:val="00546E" w:themeColor="accent2" w:themeShade="80"/>
          <w:szCs w:val="21"/>
        </w:rPr>
      </w:pPr>
      <w:bookmarkStart w:id="35" w:name="Fig_11"/>
    </w:p>
    <w:p w:rsidR="005C7A39" w:rsidRDefault="005C7A39" w:rsidP="00DA60D0">
      <w:pPr>
        <w:rPr>
          <w:b/>
          <w:bCs/>
          <w:color w:val="00546E" w:themeColor="accent2" w:themeShade="80"/>
          <w:szCs w:val="21"/>
        </w:rPr>
      </w:pPr>
    </w:p>
    <w:p w:rsidR="00DA60D0" w:rsidRDefault="00477A1B" w:rsidP="00DA60D0">
      <w:pPr>
        <w:rPr>
          <w:b/>
          <w:bCs/>
          <w:color w:val="00546E" w:themeColor="accent2" w:themeShade="80"/>
          <w:szCs w:val="21"/>
        </w:rPr>
      </w:pPr>
      <w:r>
        <w:rPr>
          <w:b/>
          <w:bCs/>
          <w:color w:val="00546E" w:themeColor="accent2" w:themeShade="80"/>
          <w:szCs w:val="21"/>
        </w:rPr>
        <w:t>Figure 11</w:t>
      </w:r>
      <w:r w:rsidRPr="000678F6">
        <w:rPr>
          <w:b/>
          <w:bCs/>
          <w:color w:val="00546E" w:themeColor="accent2" w:themeShade="80"/>
          <w:szCs w:val="21"/>
        </w:rPr>
        <w:tab/>
      </w:r>
      <w:r>
        <w:rPr>
          <w:b/>
          <w:bCs/>
          <w:color w:val="00546E" w:themeColor="accent2" w:themeShade="80"/>
          <w:szCs w:val="21"/>
        </w:rPr>
        <w:t>VTE prophylaxis documented in the prophylaxis order section only</w:t>
      </w:r>
    </w:p>
    <w:p w:rsidR="005C7A39" w:rsidRDefault="005C7A39" w:rsidP="00DA60D0">
      <w:pPr>
        <w:rPr>
          <w:b/>
          <w:bCs/>
          <w:color w:val="00546E" w:themeColor="accent2" w:themeShade="80"/>
          <w:szCs w:val="21"/>
        </w:rPr>
      </w:pPr>
    </w:p>
    <w:p w:rsidR="005C7A39" w:rsidRDefault="00243EE6" w:rsidP="00DA60D0">
      <w:pPr>
        <w:rPr>
          <w:b/>
          <w:bCs/>
          <w:color w:val="00546E" w:themeColor="accent2" w:themeShade="80"/>
          <w:szCs w:val="21"/>
        </w:rPr>
      </w:pPr>
      <w:r>
        <w:rPr>
          <w:noProof/>
        </w:rPr>
        <w:drawing>
          <wp:inline distT="0" distB="0" distL="0" distR="0" wp14:anchorId="3967CC38" wp14:editId="4663F02A">
            <wp:extent cx="5731510" cy="1719580"/>
            <wp:effectExtent l="0" t="0" r="254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31510" cy="1719580"/>
                    </a:xfrm>
                    <a:prstGeom prst="rect">
                      <a:avLst/>
                    </a:prstGeom>
                  </pic:spPr>
                </pic:pic>
              </a:graphicData>
            </a:graphic>
          </wp:inline>
        </w:drawing>
      </w:r>
    </w:p>
    <w:p w:rsidR="005C7A39" w:rsidRDefault="005C7A39" w:rsidP="00DA60D0">
      <w:pPr>
        <w:rPr>
          <w:b/>
          <w:bCs/>
          <w:color w:val="00546E" w:themeColor="accent2" w:themeShade="80"/>
          <w:szCs w:val="21"/>
        </w:rPr>
      </w:pPr>
    </w:p>
    <w:p w:rsidR="00243EE6" w:rsidRDefault="00243EE6" w:rsidP="00DA60D0">
      <w:pPr>
        <w:rPr>
          <w:b/>
          <w:bCs/>
          <w:color w:val="00546E" w:themeColor="accent2" w:themeShade="80"/>
          <w:szCs w:val="21"/>
        </w:rPr>
      </w:pPr>
    </w:p>
    <w:p w:rsidR="006D1D33" w:rsidRDefault="006D1D33" w:rsidP="00DA60D0">
      <w:pPr>
        <w:rPr>
          <w:b/>
          <w:bCs/>
          <w:color w:val="00546E" w:themeColor="accent2" w:themeShade="80"/>
          <w:szCs w:val="21"/>
        </w:rPr>
      </w:pPr>
    </w:p>
    <w:p w:rsidR="00DA60D0" w:rsidRDefault="00DA60D0" w:rsidP="00477A1B">
      <w:pPr>
        <w:pStyle w:val="Heading2"/>
      </w:pPr>
      <w:bookmarkStart w:id="36" w:name="_Toc72481577"/>
      <w:bookmarkEnd w:id="35"/>
      <w:r>
        <w:t>Pharmaceutical review</w:t>
      </w:r>
      <w:bookmarkEnd w:id="36"/>
    </w:p>
    <w:p w:rsidR="00DA60D0" w:rsidRDefault="00477A1B" w:rsidP="00DA60D0">
      <w:r>
        <w:t>R</w:t>
      </w:r>
      <w:r w:rsidR="00DA60D0">
        <w:t xml:space="preserve">eview of a medication chart by pharmacists reduces the risk of patient harm from medication errors. </w:t>
      </w:r>
      <w:r>
        <w:t>F</w:t>
      </w:r>
      <w:r w:rsidR="00894D29">
        <w:t xml:space="preserve">or </w:t>
      </w:r>
      <w:r w:rsidR="00894D29" w:rsidRPr="00D93072">
        <w:rPr>
          <w:color w:val="000000" w:themeColor="text1"/>
        </w:rPr>
        <w:t>45</w:t>
      </w:r>
      <w:r w:rsidR="00DA60D0" w:rsidRPr="00181457">
        <w:t>% of c</w:t>
      </w:r>
      <w:r>
        <w:t>harts, pharmaceutical review had</w:t>
      </w:r>
      <w:r w:rsidR="00DA60D0" w:rsidRPr="00181457">
        <w:t xml:space="preserve"> been documented at least once on all charts (</w:t>
      </w:r>
      <w:hyperlink w:anchor="Fig_12" w:history="1">
        <w:r w:rsidR="00DA60D0" w:rsidRPr="00181457">
          <w:rPr>
            <w:rStyle w:val="Hyperlink"/>
            <w:color w:val="auto"/>
            <w:u w:val="none"/>
          </w:rPr>
          <w:t>Figure 1</w:t>
        </w:r>
      </w:hyperlink>
      <w:r w:rsidR="00F377A8">
        <w:rPr>
          <w:rStyle w:val="Hyperlink"/>
          <w:color w:val="auto"/>
          <w:u w:val="none"/>
        </w:rPr>
        <w:t>2</w:t>
      </w:r>
      <w:r>
        <w:t>). These results are</w:t>
      </w:r>
      <w:r w:rsidR="00894D29">
        <w:t xml:space="preserve"> similar to </w:t>
      </w:r>
      <w:r>
        <w:t xml:space="preserve">the </w:t>
      </w:r>
      <w:r w:rsidR="00894D29">
        <w:t xml:space="preserve">2018 </w:t>
      </w:r>
      <w:r>
        <w:t>NSMC national a</w:t>
      </w:r>
      <w:r w:rsidR="00894D29">
        <w:t>udit and</w:t>
      </w:r>
      <w:r w:rsidR="00DA60D0" w:rsidRPr="00181457">
        <w:t xml:space="preserve"> </w:t>
      </w:r>
      <w:r w:rsidR="001A0B06">
        <w:t xml:space="preserve">suggest </w:t>
      </w:r>
      <w:r w:rsidR="00F377A8">
        <w:t>a</w:t>
      </w:r>
      <w:r w:rsidR="00DA60D0">
        <w:t xml:space="preserve"> </w:t>
      </w:r>
      <w:r w:rsidR="00F377A8">
        <w:t xml:space="preserve">persistent </w:t>
      </w:r>
      <w:r w:rsidR="00DA60D0">
        <w:t xml:space="preserve">practice gap of </w:t>
      </w:r>
      <w:r w:rsidR="00F377A8">
        <w:t>undocumented</w:t>
      </w:r>
      <w:r w:rsidR="00DA60D0">
        <w:t xml:space="preserve"> pharmaceutical review</w:t>
      </w:r>
      <w:r w:rsidR="00F377A8">
        <w:t>s</w:t>
      </w:r>
      <w:r w:rsidR="001A0B06">
        <w:t xml:space="preserve">. </w:t>
      </w:r>
    </w:p>
    <w:p w:rsidR="00F377A8" w:rsidRDefault="00582362" w:rsidP="00DA60D0">
      <w:pPr>
        <w:rPr>
          <w:b/>
          <w:bCs/>
          <w:color w:val="00546E" w:themeColor="accent2" w:themeShade="80"/>
          <w:szCs w:val="21"/>
        </w:rPr>
      </w:pPr>
      <w:r>
        <w:rPr>
          <w:noProof/>
        </w:rPr>
        <w:drawing>
          <wp:anchor distT="0" distB="0" distL="114300" distR="114300" simplePos="0" relativeHeight="251710464" behindDoc="1" locked="0" layoutInCell="1" allowOverlap="1" wp14:anchorId="589132FB" wp14:editId="03016450">
            <wp:simplePos x="0" y="0"/>
            <wp:positionH relativeFrom="column">
              <wp:posOffset>0</wp:posOffset>
            </wp:positionH>
            <wp:positionV relativeFrom="paragraph">
              <wp:posOffset>330200</wp:posOffset>
            </wp:positionV>
            <wp:extent cx="5731510" cy="1585595"/>
            <wp:effectExtent l="0" t="0" r="2540" b="0"/>
            <wp:wrapTight wrapText="bothSides">
              <wp:wrapPolygon edited="0">
                <wp:start x="0" y="0"/>
                <wp:lineTo x="0" y="21280"/>
                <wp:lineTo x="21538" y="21280"/>
                <wp:lineTo x="21538"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5731510" cy="1585595"/>
                    </a:xfrm>
                    <a:prstGeom prst="rect">
                      <a:avLst/>
                    </a:prstGeom>
                  </pic:spPr>
                </pic:pic>
              </a:graphicData>
            </a:graphic>
            <wp14:sizeRelH relativeFrom="page">
              <wp14:pctWidth>0</wp14:pctWidth>
            </wp14:sizeRelH>
            <wp14:sizeRelV relativeFrom="page">
              <wp14:pctHeight>0</wp14:pctHeight>
            </wp14:sizeRelV>
          </wp:anchor>
        </w:drawing>
      </w:r>
      <w:r>
        <w:rPr>
          <w:b/>
          <w:bCs/>
          <w:color w:val="00546E" w:themeColor="accent2" w:themeShade="80"/>
          <w:szCs w:val="21"/>
        </w:rPr>
        <w:t xml:space="preserve"> </w:t>
      </w:r>
      <w:r w:rsidR="00F377A8">
        <w:rPr>
          <w:b/>
          <w:bCs/>
          <w:color w:val="00546E" w:themeColor="accent2" w:themeShade="80"/>
          <w:szCs w:val="21"/>
        </w:rPr>
        <w:t>Figure 12</w:t>
      </w:r>
      <w:r w:rsidR="00F377A8" w:rsidRPr="000678F6">
        <w:rPr>
          <w:b/>
          <w:bCs/>
          <w:color w:val="00546E" w:themeColor="accent2" w:themeShade="80"/>
          <w:szCs w:val="21"/>
        </w:rPr>
        <w:tab/>
      </w:r>
      <w:r w:rsidR="00F377A8">
        <w:rPr>
          <w:b/>
          <w:bCs/>
          <w:color w:val="00546E" w:themeColor="accent2" w:themeShade="80"/>
          <w:szCs w:val="21"/>
        </w:rPr>
        <w:t>Pharmaceutical review of all charts documented</w:t>
      </w:r>
    </w:p>
    <w:p w:rsidR="00243EE6" w:rsidRDefault="00243EE6" w:rsidP="00DA60D0"/>
    <w:p w:rsidR="002C209F" w:rsidRDefault="00DA60D0" w:rsidP="003C4F08">
      <w:pPr>
        <w:pStyle w:val="Heading2"/>
      </w:pPr>
      <w:bookmarkStart w:id="37" w:name="_Toc72481578"/>
      <w:r>
        <w:t>Chart numbering</w:t>
      </w:r>
      <w:bookmarkEnd w:id="37"/>
    </w:p>
    <w:p w:rsidR="00DA60D0" w:rsidRDefault="00DA60D0" w:rsidP="00DA60D0">
      <w:r>
        <w:t>Correct chart numbering reduces medication errors and promotes patient safety by ensuring clarity about available clinical information</w:t>
      </w:r>
      <w:r w:rsidR="00F377A8">
        <w:t>,</w:t>
      </w:r>
      <w:r>
        <w:t xml:space="preserve"> particularly when multiple charts are in use. </w:t>
      </w:r>
    </w:p>
    <w:p w:rsidR="00DA60D0" w:rsidRDefault="00DA60D0" w:rsidP="00DA60D0">
      <w:r>
        <w:t>Of all individual patient charts</w:t>
      </w:r>
      <w:r w:rsidR="001A0B06">
        <w:t>, 62</w:t>
      </w:r>
      <w:r>
        <w:t xml:space="preserve">% were correctly numbered </w:t>
      </w:r>
      <w:r w:rsidRPr="00181457">
        <w:t>(</w:t>
      </w:r>
      <w:hyperlink w:anchor="Fig_13" w:history="1">
        <w:r w:rsidRPr="00181457">
          <w:rPr>
            <w:rStyle w:val="Hyperlink"/>
            <w:color w:val="auto"/>
            <w:u w:val="none"/>
          </w:rPr>
          <w:t>Figure 1</w:t>
        </w:r>
      </w:hyperlink>
      <w:r w:rsidR="00F377A8">
        <w:rPr>
          <w:rStyle w:val="Hyperlink"/>
          <w:color w:val="auto"/>
          <w:u w:val="none"/>
        </w:rPr>
        <w:t>3</w:t>
      </w:r>
      <w:r>
        <w:t xml:space="preserve">) revealing a practice gap for </w:t>
      </w:r>
      <w:r w:rsidR="001A0B06">
        <w:t xml:space="preserve">improvement, </w:t>
      </w:r>
      <w:r w:rsidR="00F377A8">
        <w:t>which</w:t>
      </w:r>
      <w:r w:rsidR="001A0B06">
        <w:t xml:space="preserve"> has remained </w:t>
      </w:r>
      <w:r w:rsidR="00552C56">
        <w:t xml:space="preserve">unchanged </w:t>
      </w:r>
      <w:r w:rsidR="001A0B06">
        <w:t>s</w:t>
      </w:r>
      <w:r w:rsidR="006C4FEE">
        <w:t xml:space="preserve">ince </w:t>
      </w:r>
      <w:r w:rsidR="00F377A8">
        <w:t xml:space="preserve">the </w:t>
      </w:r>
      <w:r w:rsidR="006C4FEE">
        <w:t>2018</w:t>
      </w:r>
      <w:r w:rsidR="00F377A8">
        <w:t xml:space="preserve"> NSMC national audit</w:t>
      </w:r>
      <w:r w:rsidR="006C4FEE">
        <w:t>.</w:t>
      </w:r>
      <w:r w:rsidR="001A0B06">
        <w:t xml:space="preserve"> </w:t>
      </w:r>
    </w:p>
    <w:p w:rsidR="00D93072" w:rsidRDefault="00F377A8" w:rsidP="00DA60D0">
      <w:pPr>
        <w:rPr>
          <w:b/>
          <w:bCs/>
          <w:color w:val="00546E" w:themeColor="accent2" w:themeShade="80"/>
          <w:szCs w:val="21"/>
        </w:rPr>
      </w:pPr>
      <w:bookmarkStart w:id="38" w:name="Fig_13"/>
      <w:r>
        <w:rPr>
          <w:b/>
          <w:bCs/>
          <w:color w:val="00546E" w:themeColor="accent2" w:themeShade="80"/>
          <w:szCs w:val="21"/>
        </w:rPr>
        <w:t>Figure 13</w:t>
      </w:r>
      <w:r w:rsidRPr="000678F6">
        <w:rPr>
          <w:b/>
          <w:bCs/>
          <w:color w:val="00546E" w:themeColor="accent2" w:themeShade="80"/>
          <w:szCs w:val="21"/>
        </w:rPr>
        <w:tab/>
      </w:r>
      <w:r>
        <w:rPr>
          <w:b/>
          <w:bCs/>
          <w:color w:val="00546E" w:themeColor="accent2" w:themeShade="80"/>
          <w:szCs w:val="21"/>
        </w:rPr>
        <w:t>All charts for patients correctly numbered</w:t>
      </w:r>
    </w:p>
    <w:p w:rsidR="00243EE6" w:rsidRDefault="00582362" w:rsidP="00DA60D0">
      <w:pPr>
        <w:rPr>
          <w:b/>
          <w:bCs/>
          <w:color w:val="00546E" w:themeColor="accent2" w:themeShade="80"/>
          <w:szCs w:val="21"/>
        </w:rPr>
      </w:pPr>
      <w:r>
        <w:rPr>
          <w:noProof/>
        </w:rPr>
        <w:drawing>
          <wp:anchor distT="0" distB="0" distL="114300" distR="114300" simplePos="0" relativeHeight="251711488" behindDoc="1" locked="0" layoutInCell="1" allowOverlap="1" wp14:anchorId="7609437D" wp14:editId="6771F780">
            <wp:simplePos x="0" y="0"/>
            <wp:positionH relativeFrom="column">
              <wp:posOffset>0</wp:posOffset>
            </wp:positionH>
            <wp:positionV relativeFrom="paragraph">
              <wp:posOffset>173355</wp:posOffset>
            </wp:positionV>
            <wp:extent cx="5731510" cy="1562100"/>
            <wp:effectExtent l="0" t="0" r="2540" b="0"/>
            <wp:wrapTight wrapText="bothSides">
              <wp:wrapPolygon edited="0">
                <wp:start x="0" y="0"/>
                <wp:lineTo x="0" y="21337"/>
                <wp:lineTo x="21538" y="21337"/>
                <wp:lineTo x="21538"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5731510" cy="1562100"/>
                    </a:xfrm>
                    <a:prstGeom prst="rect">
                      <a:avLst/>
                    </a:prstGeom>
                  </pic:spPr>
                </pic:pic>
              </a:graphicData>
            </a:graphic>
            <wp14:sizeRelH relativeFrom="page">
              <wp14:pctWidth>0</wp14:pctWidth>
            </wp14:sizeRelH>
            <wp14:sizeRelV relativeFrom="page">
              <wp14:pctHeight>0</wp14:pctHeight>
            </wp14:sizeRelV>
          </wp:anchor>
        </w:drawing>
      </w:r>
    </w:p>
    <w:p w:rsidR="00243EE6" w:rsidRDefault="00243EE6" w:rsidP="00DA60D0">
      <w:pPr>
        <w:rPr>
          <w:b/>
          <w:bCs/>
          <w:color w:val="00546E" w:themeColor="accent2" w:themeShade="80"/>
          <w:szCs w:val="21"/>
        </w:rPr>
      </w:pPr>
    </w:p>
    <w:p w:rsidR="00243EE6" w:rsidRDefault="00243EE6" w:rsidP="00DA60D0">
      <w:pPr>
        <w:rPr>
          <w:b/>
          <w:bCs/>
          <w:color w:val="00546E" w:themeColor="accent2" w:themeShade="80"/>
          <w:szCs w:val="21"/>
        </w:rPr>
      </w:pPr>
    </w:p>
    <w:p w:rsidR="00243EE6" w:rsidRDefault="00243EE6" w:rsidP="00DA60D0">
      <w:pPr>
        <w:rPr>
          <w:b/>
          <w:bCs/>
          <w:color w:val="00546E" w:themeColor="accent2" w:themeShade="80"/>
          <w:szCs w:val="21"/>
        </w:rPr>
      </w:pPr>
    </w:p>
    <w:p w:rsidR="00243EE6" w:rsidRPr="003C4F08" w:rsidRDefault="00243EE6" w:rsidP="003C4F08">
      <w:pPr>
        <w:spacing w:after="80"/>
        <w:rPr>
          <w:b/>
          <w:bCs/>
          <w:color w:val="00546E" w:themeColor="accent2" w:themeShade="80"/>
          <w:szCs w:val="21"/>
        </w:rPr>
      </w:pPr>
      <w:r>
        <w:rPr>
          <w:b/>
          <w:bCs/>
          <w:color w:val="00546E" w:themeColor="accent2" w:themeShade="80"/>
          <w:szCs w:val="21"/>
        </w:rPr>
        <w:br w:type="page"/>
      </w:r>
    </w:p>
    <w:p w:rsidR="00DA60D0" w:rsidRDefault="00DA60D0" w:rsidP="00B87E23">
      <w:pPr>
        <w:pStyle w:val="Heading2"/>
      </w:pPr>
      <w:bookmarkStart w:id="39" w:name="_Toc72481579"/>
      <w:bookmarkEnd w:id="38"/>
      <w:r>
        <w:t>Anticoagulant education record</w:t>
      </w:r>
      <w:bookmarkEnd w:id="39"/>
    </w:p>
    <w:p w:rsidR="00DA60D0" w:rsidRDefault="00DA60D0" w:rsidP="00DA60D0">
      <w:r>
        <w:t xml:space="preserve">There are documented risks with anticoagulant use and all patients </w:t>
      </w:r>
      <w:r w:rsidR="00C82E9C">
        <w:t>receiving</w:t>
      </w:r>
      <w:r>
        <w:t xml:space="preserve"> therapeutic anticoagulation should </w:t>
      </w:r>
      <w:r w:rsidR="00C82E9C">
        <w:t>be provided with</w:t>
      </w:r>
      <w:r>
        <w:t xml:space="preserve"> structured verbal and written education. Documentation of this education ensures clinicians are aware that </w:t>
      </w:r>
      <w:r w:rsidR="00C82E9C">
        <w:t>this</w:t>
      </w:r>
      <w:r>
        <w:t xml:space="preserve"> has been completed. </w:t>
      </w:r>
    </w:p>
    <w:p w:rsidR="00DA60D0" w:rsidRDefault="00DA60D0" w:rsidP="00DA60D0">
      <w:r>
        <w:t xml:space="preserve">When a patient was </w:t>
      </w:r>
      <w:r w:rsidRPr="00181457">
        <w:t>initiated on an anticoagulant for ongoing treatment, 19% of charts had a completed education record (</w:t>
      </w:r>
      <w:hyperlink w:anchor="Fig_14" w:history="1">
        <w:r w:rsidRPr="00181457">
          <w:rPr>
            <w:rStyle w:val="Hyperlink"/>
            <w:color w:val="auto"/>
            <w:u w:val="none"/>
          </w:rPr>
          <w:t>Figure 1</w:t>
        </w:r>
      </w:hyperlink>
      <w:r w:rsidR="00C82E9C">
        <w:rPr>
          <w:rStyle w:val="Hyperlink"/>
          <w:color w:val="auto"/>
          <w:u w:val="none"/>
        </w:rPr>
        <w:t>4</w:t>
      </w:r>
      <w:r w:rsidRPr="00181457">
        <w:t>)</w:t>
      </w:r>
      <w:r w:rsidR="00C82E9C">
        <w:t>, which</w:t>
      </w:r>
      <w:r w:rsidR="001A0B06">
        <w:t xml:space="preserve"> has rem</w:t>
      </w:r>
      <w:r w:rsidR="006C4FEE">
        <w:t xml:space="preserve">ained unchanged since </w:t>
      </w:r>
      <w:r w:rsidR="00C82E9C">
        <w:t xml:space="preserve">the </w:t>
      </w:r>
      <w:r w:rsidR="006C4FEE">
        <w:t>2018</w:t>
      </w:r>
      <w:r w:rsidR="00C82E9C">
        <w:t xml:space="preserve"> NSMC national audit.</w:t>
      </w:r>
      <w:r w:rsidR="001A0B06">
        <w:t xml:space="preserve"> </w:t>
      </w:r>
      <w:r w:rsidR="00C82E9C">
        <w:t xml:space="preserve">This is </w:t>
      </w:r>
      <w:r>
        <w:t xml:space="preserve">a practice gap </w:t>
      </w:r>
      <w:r w:rsidR="00C82E9C">
        <w:t xml:space="preserve">related to </w:t>
      </w:r>
      <w:r>
        <w:t>this NSMC safety feature.</w:t>
      </w:r>
    </w:p>
    <w:p w:rsidR="00DA60D0" w:rsidRDefault="00C82E9C" w:rsidP="00DA60D0">
      <w:pPr>
        <w:rPr>
          <w:b/>
          <w:bCs/>
          <w:color w:val="00546E" w:themeColor="accent2" w:themeShade="80"/>
          <w:szCs w:val="21"/>
        </w:rPr>
      </w:pPr>
      <w:r>
        <w:rPr>
          <w:b/>
          <w:bCs/>
          <w:color w:val="00546E" w:themeColor="accent2" w:themeShade="80"/>
          <w:szCs w:val="21"/>
        </w:rPr>
        <w:t>Figure 14</w:t>
      </w:r>
      <w:r w:rsidRPr="000678F6">
        <w:rPr>
          <w:b/>
          <w:bCs/>
          <w:color w:val="00546E" w:themeColor="accent2" w:themeShade="80"/>
          <w:szCs w:val="21"/>
        </w:rPr>
        <w:tab/>
      </w:r>
      <w:r>
        <w:rPr>
          <w:b/>
          <w:bCs/>
          <w:color w:val="00546E" w:themeColor="accent2" w:themeShade="80"/>
          <w:szCs w:val="21"/>
        </w:rPr>
        <w:t>Anticoagulant education record completed</w:t>
      </w:r>
      <w:bookmarkStart w:id="40" w:name="Fig_14"/>
    </w:p>
    <w:p w:rsidR="00582362" w:rsidRDefault="00582362" w:rsidP="00DA60D0">
      <w:r>
        <w:rPr>
          <w:noProof/>
        </w:rPr>
        <w:drawing>
          <wp:inline distT="0" distB="0" distL="0" distR="0" wp14:anchorId="12E39685" wp14:editId="1A30CA50">
            <wp:extent cx="5731510" cy="1835150"/>
            <wp:effectExtent l="0" t="0" r="254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31510" cy="1835150"/>
                    </a:xfrm>
                    <a:prstGeom prst="rect">
                      <a:avLst/>
                    </a:prstGeom>
                  </pic:spPr>
                </pic:pic>
              </a:graphicData>
            </a:graphic>
          </wp:inline>
        </w:drawing>
      </w:r>
    </w:p>
    <w:p w:rsidR="003C4F08" w:rsidRDefault="003C4F08" w:rsidP="00DA60D0"/>
    <w:p w:rsidR="003C4F08" w:rsidRDefault="003C4F08" w:rsidP="00DA60D0"/>
    <w:p w:rsidR="003C4F08" w:rsidRDefault="003C4F08" w:rsidP="00DA60D0"/>
    <w:p w:rsidR="003C4F08" w:rsidRDefault="003C4F08" w:rsidP="00DA60D0"/>
    <w:p w:rsidR="003C4F08" w:rsidRDefault="003C4F08" w:rsidP="00DA60D0"/>
    <w:p w:rsidR="003C4F08" w:rsidRDefault="003C4F08" w:rsidP="00DA60D0"/>
    <w:p w:rsidR="003C4F08" w:rsidRDefault="003C4F08" w:rsidP="00DA60D0"/>
    <w:p w:rsidR="003C4F08" w:rsidRDefault="003C4F08" w:rsidP="00DA60D0"/>
    <w:p w:rsidR="003C4F08" w:rsidRDefault="003C4F08" w:rsidP="00DA60D0"/>
    <w:p w:rsidR="003C4F08" w:rsidRDefault="003C4F08" w:rsidP="00DA60D0"/>
    <w:p w:rsidR="003C4F08" w:rsidRDefault="003C4F08" w:rsidP="00DA60D0"/>
    <w:p w:rsidR="003C4F08" w:rsidRDefault="003C4F08" w:rsidP="00DA60D0"/>
    <w:p w:rsidR="003C4F08" w:rsidRDefault="003C4F08" w:rsidP="00DA60D0"/>
    <w:p w:rsidR="003C4F08" w:rsidRDefault="003C4F08" w:rsidP="00DA60D0"/>
    <w:p w:rsidR="003C4F08" w:rsidRDefault="003C4F08" w:rsidP="00DA60D0"/>
    <w:p w:rsidR="003C4F08" w:rsidRPr="00C82E9C" w:rsidRDefault="003C4F08" w:rsidP="00DA60D0"/>
    <w:p w:rsidR="00DA60D0" w:rsidRPr="007F0153" w:rsidRDefault="00DA60D0" w:rsidP="00C82E9C">
      <w:pPr>
        <w:pStyle w:val="Heading2"/>
      </w:pPr>
      <w:bookmarkStart w:id="41" w:name="_Toc72481580"/>
      <w:bookmarkEnd w:id="40"/>
      <w:r>
        <w:t xml:space="preserve">Medicine </w:t>
      </w:r>
      <w:r w:rsidR="00DA504C">
        <w:t>o</w:t>
      </w:r>
      <w:r>
        <w:t>rders</w:t>
      </w:r>
      <w:bookmarkEnd w:id="41"/>
    </w:p>
    <w:p w:rsidR="00DA60D0" w:rsidRPr="00181457" w:rsidRDefault="00C82E9C" w:rsidP="00DA60D0">
      <w:r>
        <w:t>An accurate</w:t>
      </w:r>
      <w:r w:rsidR="00DA60D0">
        <w:t xml:space="preserve"> me</w:t>
      </w:r>
      <w:r>
        <w:t xml:space="preserve">dicine order should be completed </w:t>
      </w:r>
      <w:r w:rsidR="00DA60D0">
        <w:t xml:space="preserve">to reduce the risk of misinterpretation by clinicians responsible for dispensing, administering and transcribing orders. Intended medicine, formulation, dose, frequency and indication should be included. </w:t>
      </w:r>
    </w:p>
    <w:p w:rsidR="00DA60D0" w:rsidRPr="00181457" w:rsidRDefault="006C4FEE" w:rsidP="00DA60D0">
      <w:r>
        <w:t>Overall</w:t>
      </w:r>
      <w:r w:rsidR="00C82E9C">
        <w:t>,</w:t>
      </w:r>
      <w:r>
        <w:t xml:space="preserve"> </w:t>
      </w:r>
      <w:r w:rsidR="001A0B06">
        <w:t>56</w:t>
      </w:r>
      <w:r w:rsidR="00DA60D0" w:rsidRPr="00181457">
        <w:t xml:space="preserve">% of individual patient charts, </w:t>
      </w:r>
      <w:r w:rsidR="00810DA3">
        <w:t xml:space="preserve">had all medicine orders </w:t>
      </w:r>
      <w:r w:rsidR="00B57DD0">
        <w:t>c</w:t>
      </w:r>
      <w:r w:rsidR="00DA60D0" w:rsidRPr="00181457">
        <w:t>omplete</w:t>
      </w:r>
      <w:r w:rsidR="001A0B06">
        <w:t xml:space="preserve"> and </w:t>
      </w:r>
      <w:r>
        <w:t>correct. There</w:t>
      </w:r>
      <w:r w:rsidR="001A0B06">
        <w:t xml:space="preserve"> was varying compliance </w:t>
      </w:r>
      <w:r w:rsidR="00B57DD0">
        <w:t xml:space="preserve">in </w:t>
      </w:r>
      <w:r w:rsidR="0049753D">
        <w:t>each section of the chart</w:t>
      </w:r>
      <w:r w:rsidR="00B57DD0">
        <w:t xml:space="preserve">: </w:t>
      </w:r>
      <w:r w:rsidR="001A0B06">
        <w:t xml:space="preserve"> </w:t>
      </w:r>
    </w:p>
    <w:p w:rsidR="00B57DD0" w:rsidRDefault="00B57DD0" w:rsidP="00B57DD0">
      <w:pPr>
        <w:pStyle w:val="ListParagraph"/>
        <w:numPr>
          <w:ilvl w:val="0"/>
          <w:numId w:val="15"/>
        </w:numPr>
      </w:pPr>
      <w:r>
        <w:t>65% of charts had regular medic</w:t>
      </w:r>
      <w:r w:rsidR="00C82E9C">
        <w:t>ine orders complete and correct</w:t>
      </w:r>
    </w:p>
    <w:p w:rsidR="00DA60D0" w:rsidRDefault="00B57DD0" w:rsidP="00DA60D0">
      <w:pPr>
        <w:pStyle w:val="ListParagraph"/>
        <w:numPr>
          <w:ilvl w:val="0"/>
          <w:numId w:val="15"/>
        </w:numPr>
      </w:pPr>
      <w:r>
        <w:t>33</w:t>
      </w:r>
      <w:r w:rsidR="00DA60D0">
        <w:t>% of charts had PRN medicine orders complete and correct</w:t>
      </w:r>
    </w:p>
    <w:p w:rsidR="00B57DD0" w:rsidRDefault="00B57DD0" w:rsidP="00B57DD0">
      <w:pPr>
        <w:pStyle w:val="ListParagraph"/>
        <w:numPr>
          <w:ilvl w:val="0"/>
          <w:numId w:val="15"/>
        </w:numPr>
      </w:pPr>
      <w:r>
        <w:t>58% of charts had once only, nurse initiated and phone orders complete and correct</w:t>
      </w:r>
    </w:p>
    <w:p w:rsidR="00DA60D0" w:rsidRDefault="00B57DD0" w:rsidP="00B57DD0">
      <w:pPr>
        <w:pStyle w:val="ListParagraph"/>
        <w:numPr>
          <w:ilvl w:val="0"/>
          <w:numId w:val="15"/>
        </w:numPr>
      </w:pPr>
      <w:r>
        <w:t>56</w:t>
      </w:r>
      <w:r w:rsidR="00DA60D0">
        <w:t>% of charts had variable dose medicine orders complete and correct</w:t>
      </w:r>
    </w:p>
    <w:p w:rsidR="00DA60D0" w:rsidRDefault="00B57DD0" w:rsidP="00DA60D0">
      <w:pPr>
        <w:pStyle w:val="ListParagraph"/>
        <w:numPr>
          <w:ilvl w:val="0"/>
          <w:numId w:val="15"/>
        </w:numPr>
      </w:pPr>
      <w:r>
        <w:t>59</w:t>
      </w:r>
      <w:r w:rsidR="00DA60D0">
        <w:t>% of charts had warfarin orders complete and correct</w:t>
      </w:r>
    </w:p>
    <w:p w:rsidR="00DA60D0" w:rsidRDefault="00C82E9C" w:rsidP="00DA60D0">
      <w:r>
        <w:t>These results reveal</w:t>
      </w:r>
      <w:r w:rsidR="00DA60D0">
        <w:t xml:space="preserve"> a potential practice gap.</w:t>
      </w:r>
      <w:r w:rsidR="00B57DD0">
        <w:t xml:space="preserve"> This remains similar to </w:t>
      </w:r>
      <w:r>
        <w:t xml:space="preserve">the </w:t>
      </w:r>
      <w:r w:rsidR="00B57DD0">
        <w:t xml:space="preserve">2018 </w:t>
      </w:r>
      <w:r>
        <w:t xml:space="preserve">NSMC national audit, </w:t>
      </w:r>
      <w:r w:rsidR="00B57DD0">
        <w:t>as indicated by the purple triangles</w:t>
      </w:r>
      <w:r w:rsidR="007F5CCD">
        <w:t xml:space="preserve"> (Figure 15</w:t>
      </w:r>
      <w:r w:rsidR="006C4FEE">
        <w:t>)</w:t>
      </w:r>
      <w:r w:rsidR="00B57DD0">
        <w:t xml:space="preserve">. </w:t>
      </w:r>
    </w:p>
    <w:p w:rsidR="00B57DD0" w:rsidRDefault="006536EB" w:rsidP="00DA60D0">
      <w:pPr>
        <w:rPr>
          <w:b/>
          <w:bCs/>
          <w:color w:val="00546E" w:themeColor="accent2" w:themeShade="80"/>
          <w:szCs w:val="21"/>
        </w:rPr>
      </w:pPr>
      <w:r>
        <w:rPr>
          <w:noProof/>
        </w:rPr>
        <w:drawing>
          <wp:anchor distT="0" distB="0" distL="114300" distR="114300" simplePos="0" relativeHeight="251713536" behindDoc="1" locked="0" layoutInCell="1" allowOverlap="1" wp14:anchorId="7D2EB463" wp14:editId="5CCE1D40">
            <wp:simplePos x="0" y="0"/>
            <wp:positionH relativeFrom="margin">
              <wp:posOffset>0</wp:posOffset>
            </wp:positionH>
            <wp:positionV relativeFrom="paragraph">
              <wp:posOffset>342900</wp:posOffset>
            </wp:positionV>
            <wp:extent cx="5715000" cy="2971800"/>
            <wp:effectExtent l="0" t="0" r="0" b="0"/>
            <wp:wrapTight wrapText="bothSides">
              <wp:wrapPolygon edited="0">
                <wp:start x="0" y="0"/>
                <wp:lineTo x="0" y="21462"/>
                <wp:lineTo x="21528" y="21462"/>
                <wp:lineTo x="21528" y="0"/>
                <wp:lineTo x="0" y="0"/>
              </wp:wrapPolygon>
            </wp:wrapTight>
            <wp:docPr id="27" name="img14.png"/>
            <wp:cNvGraphicFramePr/>
            <a:graphic xmlns:a="http://schemas.openxmlformats.org/drawingml/2006/main">
              <a:graphicData uri="http://schemas.openxmlformats.org/drawingml/2006/picture">
                <pic:pic xmlns:pic="http://schemas.openxmlformats.org/drawingml/2006/picture">
                  <pic:nvPicPr>
                    <pic:cNvPr id="23" name="img14.png"/>
                    <pic:cNvPicPr/>
                  </pic:nvPicPr>
                  <pic:blipFill rotWithShape="1">
                    <a:blip r:embed="rId35" cstate="print">
                      <a:extLst>
                        <a:ext uri="{28A0092B-C50C-407E-A947-70E740481C1C}">
                          <a14:useLocalDpi xmlns:a14="http://schemas.microsoft.com/office/drawing/2010/main" val="0"/>
                        </a:ext>
                      </a:extLst>
                    </a:blip>
                    <a:srcRect l="6311" t="9213" r="10641"/>
                    <a:stretch/>
                  </pic:blipFill>
                  <pic:spPr bwMode="auto">
                    <a:xfrm>
                      <a:off x="0" y="0"/>
                      <a:ext cx="5715000" cy="2971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2E9C">
        <w:rPr>
          <w:b/>
          <w:bCs/>
          <w:color w:val="00546E" w:themeColor="accent2" w:themeShade="80"/>
          <w:szCs w:val="21"/>
        </w:rPr>
        <w:t>Figure 15</w:t>
      </w:r>
      <w:r w:rsidR="00C82E9C" w:rsidRPr="000678F6">
        <w:rPr>
          <w:b/>
          <w:bCs/>
          <w:color w:val="00546E" w:themeColor="accent2" w:themeShade="80"/>
          <w:szCs w:val="21"/>
        </w:rPr>
        <w:tab/>
      </w:r>
      <w:r w:rsidR="00C82E9C">
        <w:rPr>
          <w:b/>
          <w:bCs/>
          <w:color w:val="00546E" w:themeColor="accent2" w:themeShade="80"/>
          <w:szCs w:val="21"/>
        </w:rPr>
        <w:t>All medicine orders complete and correct by chart section</w:t>
      </w:r>
    </w:p>
    <w:p w:rsidR="003C4F08" w:rsidRDefault="003C4F08" w:rsidP="00DA60D0">
      <w:pPr>
        <w:rPr>
          <w:b/>
          <w:bCs/>
          <w:color w:val="00546E" w:themeColor="accent2" w:themeShade="80"/>
          <w:szCs w:val="21"/>
        </w:rPr>
      </w:pPr>
    </w:p>
    <w:p w:rsidR="003C4F08" w:rsidRDefault="003C4F08" w:rsidP="00DA60D0">
      <w:pPr>
        <w:rPr>
          <w:b/>
          <w:bCs/>
          <w:color w:val="00546E" w:themeColor="accent2" w:themeShade="80"/>
          <w:szCs w:val="21"/>
        </w:rPr>
      </w:pPr>
    </w:p>
    <w:p w:rsidR="003C4F08" w:rsidRDefault="003C4F08" w:rsidP="00DA60D0">
      <w:pPr>
        <w:rPr>
          <w:b/>
          <w:bCs/>
          <w:color w:val="00546E" w:themeColor="accent2" w:themeShade="80"/>
          <w:szCs w:val="21"/>
        </w:rPr>
      </w:pPr>
    </w:p>
    <w:p w:rsidR="003C4F08" w:rsidRDefault="003C4F08" w:rsidP="00DA60D0">
      <w:pPr>
        <w:rPr>
          <w:b/>
          <w:bCs/>
          <w:color w:val="00546E" w:themeColor="accent2" w:themeShade="80"/>
          <w:szCs w:val="21"/>
        </w:rPr>
      </w:pPr>
    </w:p>
    <w:p w:rsidR="003C4F08" w:rsidRDefault="003C4F08" w:rsidP="00DA60D0">
      <w:pPr>
        <w:rPr>
          <w:b/>
          <w:bCs/>
          <w:color w:val="00546E" w:themeColor="accent2" w:themeShade="80"/>
          <w:szCs w:val="21"/>
        </w:rPr>
      </w:pPr>
    </w:p>
    <w:p w:rsidR="003C4F08" w:rsidRDefault="003C4F08" w:rsidP="00DA60D0">
      <w:pPr>
        <w:rPr>
          <w:b/>
          <w:bCs/>
          <w:color w:val="00546E" w:themeColor="accent2" w:themeShade="80"/>
          <w:szCs w:val="21"/>
        </w:rPr>
      </w:pPr>
    </w:p>
    <w:p w:rsidR="003C4F08" w:rsidRDefault="003C4F08" w:rsidP="00DA60D0">
      <w:pPr>
        <w:rPr>
          <w:b/>
          <w:bCs/>
          <w:color w:val="00546E" w:themeColor="accent2" w:themeShade="80"/>
          <w:szCs w:val="21"/>
        </w:rPr>
      </w:pPr>
    </w:p>
    <w:p w:rsidR="003C4F08" w:rsidRDefault="003C4F08" w:rsidP="00DA60D0">
      <w:pPr>
        <w:rPr>
          <w:b/>
          <w:bCs/>
          <w:color w:val="00546E" w:themeColor="accent2" w:themeShade="80"/>
          <w:szCs w:val="21"/>
        </w:rPr>
      </w:pPr>
    </w:p>
    <w:p w:rsidR="003C4F08" w:rsidRPr="001F7B60" w:rsidRDefault="003C4F08" w:rsidP="00DA60D0">
      <w:pPr>
        <w:rPr>
          <w:b/>
        </w:rPr>
      </w:pPr>
    </w:p>
    <w:p w:rsidR="00DB3154" w:rsidRDefault="00DA60D0" w:rsidP="007F5CCD">
      <w:pPr>
        <w:pStyle w:val="Heading2"/>
      </w:pPr>
      <w:bookmarkStart w:id="42" w:name="_Toc72481581"/>
      <w:r>
        <w:t>Regular medicine orders</w:t>
      </w:r>
      <w:bookmarkEnd w:id="42"/>
      <w:r w:rsidR="002C011D">
        <w:t xml:space="preserve"> </w:t>
      </w:r>
    </w:p>
    <w:p w:rsidR="00DB3154" w:rsidRDefault="00DB3154" w:rsidP="00DB3154">
      <w:r>
        <w:t>65% of individual regular medicine orders were complete and correct (Figure</w:t>
      </w:r>
      <w:r w:rsidR="00125954">
        <w:t xml:space="preserve"> </w:t>
      </w:r>
      <w:r>
        <w:t>1</w:t>
      </w:r>
      <w:r w:rsidR="007F5CCD">
        <w:t>6</w:t>
      </w:r>
      <w:r>
        <w:t>).</w:t>
      </w:r>
    </w:p>
    <w:p w:rsidR="00DB3154" w:rsidRDefault="00DB3154" w:rsidP="00DB3154">
      <w:r>
        <w:t xml:space="preserve">Documentation of the </w:t>
      </w:r>
      <w:r w:rsidR="00125954">
        <w:t xml:space="preserve">therapy </w:t>
      </w:r>
      <w:r>
        <w:t xml:space="preserve">indication is important to assist clinicians </w:t>
      </w:r>
      <w:r w:rsidR="00125954">
        <w:t>when making</w:t>
      </w:r>
      <w:r>
        <w:t xml:space="preserve"> an assessment on the appropriateness of therapy at the point of dispensing, administering and transcribing orders.</w:t>
      </w:r>
      <w:r w:rsidRPr="007A7632">
        <w:t xml:space="preserve"> </w:t>
      </w:r>
      <w:r>
        <w:t xml:space="preserve">30% of regular medicines had an </w:t>
      </w:r>
      <w:r w:rsidR="00125954">
        <w:t>indication documented</w:t>
      </w:r>
      <w:r>
        <w:t>.</w:t>
      </w:r>
    </w:p>
    <w:p w:rsidR="00DB3154" w:rsidRDefault="00DB3154" w:rsidP="00DB3154">
      <w:r>
        <w:t xml:space="preserve">It is important that ensuring the </w:t>
      </w:r>
      <w:r w:rsidR="00125954">
        <w:t>slow-release (SR)</w:t>
      </w:r>
      <w:r>
        <w:t xml:space="preserve"> box is ticked for medicines that SR</w:t>
      </w:r>
      <w:r w:rsidR="00125954">
        <w:t>. This</w:t>
      </w:r>
      <w:r>
        <w:t xml:space="preserve"> minimises the risk of an incorrect formulation being dispensed, administered or transcribed. 64% of regular medicine orders had </w:t>
      </w:r>
      <w:r w:rsidR="00125954">
        <w:t>the SR box ticked</w:t>
      </w:r>
      <w:r>
        <w:t>.</w:t>
      </w:r>
    </w:p>
    <w:p w:rsidR="00DB3154" w:rsidRDefault="00DB3154" w:rsidP="00DB3154">
      <w:r>
        <w:t>Dosage errors are one of the most common medication errors in paediatric patients. Documenting the dose calculation enables double checking by clinicians involved in the medicines management process. Of the NIMC paediatric individual charts</w:t>
      </w:r>
      <w:r w:rsidR="00125954">
        <w:t>,</w:t>
      </w:r>
      <w:r w:rsidR="00CD5264">
        <w:t xml:space="preserve"> </w:t>
      </w:r>
      <w:r>
        <w:t>76% of regular medicine orders h</w:t>
      </w:r>
      <w:r w:rsidR="00125954">
        <w:t>ad dose calculations documented</w:t>
      </w:r>
      <w:r>
        <w:t>.</w:t>
      </w:r>
    </w:p>
    <w:p w:rsidR="00DB3154" w:rsidRDefault="00DB3154" w:rsidP="00DB3154">
      <w:r>
        <w:t xml:space="preserve">Appropriate documentation of dose administration or reason for not administering is important to minimise misinterpretation which could lead either to double dosing or omission of a dose. 98% </w:t>
      </w:r>
      <w:r w:rsidR="00125954">
        <w:t xml:space="preserve">of charts </w:t>
      </w:r>
      <w:r>
        <w:t xml:space="preserve">had </w:t>
      </w:r>
      <w:r w:rsidR="00125954">
        <w:t xml:space="preserve">a </w:t>
      </w:r>
      <w:r>
        <w:t xml:space="preserve">recorded dose administration. </w:t>
      </w:r>
    </w:p>
    <w:p w:rsidR="005F2B85" w:rsidRDefault="00125954" w:rsidP="005F2B85">
      <w:r>
        <w:t>M</w:t>
      </w:r>
      <w:r w:rsidR="00CD5264">
        <w:t xml:space="preserve">ost </w:t>
      </w:r>
      <w:r>
        <w:t xml:space="preserve">of </w:t>
      </w:r>
      <w:r w:rsidR="00DB3154">
        <w:t>these indicators are comparable to the 2018</w:t>
      </w:r>
      <w:r>
        <w:t xml:space="preserve"> NSMC national audit, with the exception of</w:t>
      </w:r>
      <w:r w:rsidR="00DB3154">
        <w:t xml:space="preserve"> </w:t>
      </w:r>
      <w:r w:rsidR="005F2B85">
        <w:t xml:space="preserve">a 10% increase in compliance of </w:t>
      </w:r>
      <w:r>
        <w:t>d</w:t>
      </w:r>
      <w:r w:rsidR="005F2B85">
        <w:t>ose calculations documented on orders in the regular section of the NIMC paediatric</w:t>
      </w:r>
      <w:r>
        <w:t xml:space="preserve"> chart.</w:t>
      </w:r>
    </w:p>
    <w:p w:rsidR="00125954" w:rsidRDefault="006536EB" w:rsidP="005F2B85">
      <w:pPr>
        <w:rPr>
          <w:b/>
          <w:bCs/>
          <w:color w:val="00546E" w:themeColor="accent2" w:themeShade="80"/>
          <w:szCs w:val="21"/>
        </w:rPr>
      </w:pPr>
      <w:r>
        <w:rPr>
          <w:noProof/>
        </w:rPr>
        <mc:AlternateContent>
          <mc:Choice Requires="wpg">
            <w:drawing>
              <wp:anchor distT="0" distB="0" distL="114300" distR="114300" simplePos="0" relativeHeight="251715584" behindDoc="0" locked="0" layoutInCell="1" allowOverlap="1" wp14:anchorId="56C5C385" wp14:editId="6A45174F">
                <wp:simplePos x="0" y="0"/>
                <wp:positionH relativeFrom="column">
                  <wp:posOffset>64135</wp:posOffset>
                </wp:positionH>
                <wp:positionV relativeFrom="paragraph">
                  <wp:posOffset>352425</wp:posOffset>
                </wp:positionV>
                <wp:extent cx="5829300" cy="2628900"/>
                <wp:effectExtent l="0" t="0" r="0" b="0"/>
                <wp:wrapTight wrapText="bothSides">
                  <wp:wrapPolygon edited="0">
                    <wp:start x="0" y="0"/>
                    <wp:lineTo x="0" y="21443"/>
                    <wp:lineTo x="21529" y="21443"/>
                    <wp:lineTo x="21529" y="0"/>
                    <wp:lineTo x="0" y="0"/>
                  </wp:wrapPolygon>
                </wp:wrapTight>
                <wp:docPr id="52" name="Group 52"/>
                <wp:cNvGraphicFramePr/>
                <a:graphic xmlns:a="http://schemas.openxmlformats.org/drawingml/2006/main">
                  <a:graphicData uri="http://schemas.microsoft.com/office/word/2010/wordprocessingGroup">
                    <wpg:wgp>
                      <wpg:cNvGrpSpPr/>
                      <wpg:grpSpPr>
                        <a:xfrm>
                          <a:off x="0" y="0"/>
                          <a:ext cx="5829300" cy="2628900"/>
                          <a:chOff x="0" y="0"/>
                          <a:chExt cx="5829300" cy="2628900"/>
                        </a:xfrm>
                      </wpg:grpSpPr>
                      <pic:pic xmlns:pic="http://schemas.openxmlformats.org/drawingml/2006/picture">
                        <pic:nvPicPr>
                          <pic:cNvPr id="53" name="img15.png"/>
                          <pic:cNvPicPr/>
                        </pic:nvPicPr>
                        <pic:blipFill rotWithShape="1">
                          <a:blip r:embed="rId36" cstate="print">
                            <a:extLst>
                              <a:ext uri="{28A0092B-C50C-407E-A947-70E740481C1C}">
                                <a14:useLocalDpi xmlns:a14="http://schemas.microsoft.com/office/drawing/2010/main" val="0"/>
                              </a:ext>
                            </a:extLst>
                          </a:blip>
                          <a:srcRect l="7814" t="10434" r="11217" b="16955"/>
                          <a:stretch/>
                        </pic:blipFill>
                        <pic:spPr bwMode="auto">
                          <a:xfrm>
                            <a:off x="0" y="0"/>
                            <a:ext cx="5829300" cy="26289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4" name="Picture 54"/>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57150" y="2143125"/>
                            <a:ext cx="1476375" cy="466725"/>
                          </a:xfrm>
                          <a:prstGeom prst="rect">
                            <a:avLst/>
                          </a:prstGeom>
                        </pic:spPr>
                      </pic:pic>
                    </wpg:wgp>
                  </a:graphicData>
                </a:graphic>
              </wp:anchor>
            </w:drawing>
          </mc:Choice>
          <mc:Fallback>
            <w:pict>
              <v:group w14:anchorId="22424557" id="Group 52" o:spid="_x0000_s1026" style="position:absolute;margin-left:5.05pt;margin-top:27.75pt;width:459pt;height:207pt;z-index:251715584" coordsize="58293,2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">
                <v:shape id="img15.png" o:spid="_x0000_s1027" type="#_x0000_t75" style="position:absolute;width:58293;height:26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">
                  <v:imagedata r:id="rId38" o:title="" croptop="6838f" cropbottom="11112f" cropleft="5121f" cropright="7351f"/>
                </v:shape>
                <v:shape id="Picture 54" o:spid="_x0000_s1028" type="#_x0000_t75" style="position:absolute;left:571;top:21431;width:14764;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">
                  <v:imagedata r:id="rId39" o:title=""/>
                  <v:path arrowok="t"/>
                </v:shape>
                <w10:wrap type="tight"/>
              </v:group>
            </w:pict>
          </mc:Fallback>
        </mc:AlternateContent>
      </w:r>
      <w:r w:rsidR="00125954">
        <w:rPr>
          <w:b/>
          <w:bCs/>
          <w:color w:val="00546E" w:themeColor="accent2" w:themeShade="80"/>
          <w:szCs w:val="21"/>
        </w:rPr>
        <w:t>Figure 16</w:t>
      </w:r>
      <w:r w:rsidR="00125954" w:rsidRPr="000678F6">
        <w:rPr>
          <w:b/>
          <w:bCs/>
          <w:color w:val="00546E" w:themeColor="accent2" w:themeShade="80"/>
          <w:szCs w:val="21"/>
        </w:rPr>
        <w:tab/>
      </w:r>
      <w:r w:rsidR="00125954">
        <w:rPr>
          <w:b/>
          <w:bCs/>
          <w:color w:val="00546E" w:themeColor="accent2" w:themeShade="80"/>
          <w:szCs w:val="21"/>
        </w:rPr>
        <w:t>Regular medicine indicators</w:t>
      </w:r>
    </w:p>
    <w:p w:rsidR="003C4F08" w:rsidRDefault="003C4F08" w:rsidP="005F2B85">
      <w:pPr>
        <w:rPr>
          <w:b/>
          <w:bCs/>
          <w:color w:val="00546E" w:themeColor="accent2" w:themeShade="80"/>
          <w:szCs w:val="21"/>
        </w:rPr>
      </w:pPr>
    </w:p>
    <w:p w:rsidR="003C4F08" w:rsidRDefault="003C4F08" w:rsidP="005F2B85">
      <w:pPr>
        <w:rPr>
          <w:b/>
          <w:bCs/>
          <w:color w:val="00546E" w:themeColor="accent2" w:themeShade="80"/>
          <w:szCs w:val="21"/>
        </w:rPr>
      </w:pPr>
    </w:p>
    <w:p w:rsidR="003C4F08" w:rsidRDefault="003C4F08" w:rsidP="005F2B85">
      <w:pPr>
        <w:rPr>
          <w:b/>
          <w:bCs/>
          <w:color w:val="00546E" w:themeColor="accent2" w:themeShade="80"/>
          <w:szCs w:val="21"/>
        </w:rPr>
      </w:pPr>
    </w:p>
    <w:p w:rsidR="003C4F08" w:rsidRDefault="003C4F08" w:rsidP="005F2B85">
      <w:pPr>
        <w:rPr>
          <w:b/>
          <w:bCs/>
          <w:color w:val="00546E" w:themeColor="accent2" w:themeShade="80"/>
          <w:szCs w:val="21"/>
        </w:rPr>
      </w:pPr>
    </w:p>
    <w:p w:rsidR="003C4F08" w:rsidRDefault="003C4F08" w:rsidP="005F2B85"/>
    <w:p w:rsidR="00DB3154" w:rsidRDefault="00DB3154" w:rsidP="002E5B17">
      <w:pPr>
        <w:pStyle w:val="Heading2"/>
      </w:pPr>
      <w:bookmarkStart w:id="43" w:name="_Toc72481582"/>
      <w:r>
        <w:t>PRN medicine orders</w:t>
      </w:r>
      <w:bookmarkEnd w:id="43"/>
      <w:r>
        <w:t xml:space="preserve"> </w:t>
      </w:r>
    </w:p>
    <w:p w:rsidR="00A520BE" w:rsidRDefault="00A520BE" w:rsidP="00A520BE">
      <w:r>
        <w:t>33% of the PRN medicine orders were complete and correct (Figure 1</w:t>
      </w:r>
      <w:r w:rsidR="002E5B17">
        <w:t>7</w:t>
      </w:r>
      <w:r>
        <w:t>).</w:t>
      </w:r>
      <w:r w:rsidR="002E5B17">
        <w:t xml:space="preserve"> </w:t>
      </w:r>
      <w:r>
        <w:t>54% of PRN medicines had an indication</w:t>
      </w:r>
      <w:r w:rsidR="002E5B17">
        <w:t xml:space="preserve"> documented and</w:t>
      </w:r>
      <w:r>
        <w:t xml:space="preserve"> 51%</w:t>
      </w:r>
      <w:r w:rsidR="002E5B17">
        <w:t xml:space="preserve"> of </w:t>
      </w:r>
      <w:r>
        <w:t>medicine orders had dose calculations documented</w:t>
      </w:r>
      <w:r w:rsidR="002E5B17">
        <w:t>. This is</w:t>
      </w:r>
      <w:r>
        <w:t xml:space="preserve"> a 15% decrease from the 2018 </w:t>
      </w:r>
      <w:r w:rsidR="002E5B17">
        <w:t xml:space="preserve">NSMC national </w:t>
      </w:r>
      <w:r>
        <w:t xml:space="preserve">audit. </w:t>
      </w:r>
    </w:p>
    <w:p w:rsidR="00A520BE" w:rsidRDefault="00754605" w:rsidP="00A520BE">
      <w:pPr>
        <w:rPr>
          <w:b/>
          <w:bCs/>
          <w:color w:val="00546E" w:themeColor="accent2" w:themeShade="80"/>
          <w:szCs w:val="21"/>
        </w:rPr>
      </w:pPr>
      <w:r>
        <w:rPr>
          <w:noProof/>
        </w:rPr>
        <w:drawing>
          <wp:anchor distT="0" distB="0" distL="114300" distR="114300" simplePos="0" relativeHeight="251718656" behindDoc="0" locked="0" layoutInCell="1" allowOverlap="1" wp14:anchorId="4A1C2069" wp14:editId="3D1224D2">
            <wp:simplePos x="0" y="0"/>
            <wp:positionH relativeFrom="column">
              <wp:posOffset>685800</wp:posOffset>
            </wp:positionH>
            <wp:positionV relativeFrom="paragraph">
              <wp:posOffset>243205</wp:posOffset>
            </wp:positionV>
            <wp:extent cx="4457700" cy="2619375"/>
            <wp:effectExtent l="0" t="0" r="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rotWithShape="1">
                    <a:blip r:embed="rId40">
                      <a:extLst>
                        <a:ext uri="{28A0092B-C50C-407E-A947-70E740481C1C}">
                          <a14:useLocalDpi xmlns:a14="http://schemas.microsoft.com/office/drawing/2010/main" val="0"/>
                        </a:ext>
                      </a:extLst>
                    </a:blip>
                    <a:srcRect l="4006" r="13251" b="16000"/>
                    <a:stretch/>
                  </pic:blipFill>
                  <pic:spPr bwMode="auto">
                    <a:xfrm>
                      <a:off x="0" y="0"/>
                      <a:ext cx="4457700" cy="2619375"/>
                    </a:xfrm>
                    <a:prstGeom prst="rect">
                      <a:avLst/>
                    </a:prstGeom>
                    <a:ln>
                      <a:noFill/>
                    </a:ln>
                    <a:extLst>
                      <a:ext uri="{53640926-AAD7-44D8-BBD7-CCE9431645EC}">
                        <a14:shadowObscured xmlns:a14="http://schemas.microsoft.com/office/drawing/2010/main"/>
                      </a:ext>
                    </a:extLst>
                  </pic:spPr>
                </pic:pic>
              </a:graphicData>
            </a:graphic>
          </wp:anchor>
        </w:drawing>
      </w:r>
      <w:r w:rsidR="002E5B17">
        <w:rPr>
          <w:b/>
          <w:bCs/>
          <w:color w:val="00546E" w:themeColor="accent2" w:themeShade="80"/>
          <w:szCs w:val="21"/>
        </w:rPr>
        <w:t>Figure 17</w:t>
      </w:r>
      <w:r w:rsidR="002E5B17" w:rsidRPr="000678F6">
        <w:rPr>
          <w:b/>
          <w:bCs/>
          <w:color w:val="00546E" w:themeColor="accent2" w:themeShade="80"/>
          <w:szCs w:val="21"/>
        </w:rPr>
        <w:tab/>
      </w:r>
      <w:r w:rsidR="002E5B17">
        <w:rPr>
          <w:b/>
          <w:bCs/>
          <w:color w:val="00546E" w:themeColor="accent2" w:themeShade="80"/>
          <w:szCs w:val="21"/>
        </w:rPr>
        <w:t>PRN medicine indicators</w:t>
      </w:r>
    </w:p>
    <w:p w:rsidR="006536EB" w:rsidRDefault="006536EB" w:rsidP="00A520BE">
      <w:pPr>
        <w:rPr>
          <w:b/>
          <w:bCs/>
          <w:color w:val="00546E" w:themeColor="accent2" w:themeShade="80"/>
          <w:szCs w:val="21"/>
        </w:rPr>
      </w:pPr>
    </w:p>
    <w:p w:rsidR="006536EB" w:rsidRDefault="006536EB" w:rsidP="00A520BE">
      <w:pPr>
        <w:rPr>
          <w:b/>
          <w:bCs/>
          <w:color w:val="00546E" w:themeColor="accent2" w:themeShade="80"/>
          <w:szCs w:val="21"/>
        </w:rPr>
      </w:pPr>
    </w:p>
    <w:p w:rsidR="003C4F08" w:rsidRDefault="003C4F08" w:rsidP="00A520BE">
      <w:pPr>
        <w:rPr>
          <w:b/>
        </w:rPr>
      </w:pPr>
    </w:p>
    <w:p w:rsidR="003C4F08" w:rsidRDefault="003C4F08" w:rsidP="00A520BE">
      <w:pPr>
        <w:rPr>
          <w:b/>
        </w:rPr>
      </w:pPr>
    </w:p>
    <w:p w:rsidR="003C4F08" w:rsidRDefault="003C4F08" w:rsidP="00A520BE">
      <w:pPr>
        <w:rPr>
          <w:b/>
        </w:rPr>
      </w:pPr>
    </w:p>
    <w:p w:rsidR="003C4F08" w:rsidRDefault="003C4F08" w:rsidP="00A520BE">
      <w:pPr>
        <w:rPr>
          <w:b/>
        </w:rPr>
      </w:pPr>
    </w:p>
    <w:p w:rsidR="003C4F08" w:rsidRDefault="003C4F08" w:rsidP="00A520BE">
      <w:pPr>
        <w:rPr>
          <w:b/>
        </w:rPr>
      </w:pPr>
    </w:p>
    <w:p w:rsidR="003C4F08" w:rsidRDefault="003C4F08" w:rsidP="00A520BE">
      <w:pPr>
        <w:rPr>
          <w:b/>
        </w:rPr>
      </w:pPr>
    </w:p>
    <w:p w:rsidR="003C4F08" w:rsidRDefault="00754605" w:rsidP="00A520BE">
      <w:pPr>
        <w:rPr>
          <w:b/>
        </w:rPr>
      </w:pPr>
      <w:r>
        <w:rPr>
          <w:noProof/>
        </w:rPr>
        <w:drawing>
          <wp:anchor distT="0" distB="0" distL="114300" distR="114300" simplePos="0" relativeHeight="251729920" behindDoc="0" locked="0" layoutInCell="1" allowOverlap="1" wp14:anchorId="1EE8AF53" wp14:editId="019819A2">
            <wp:simplePos x="0" y="0"/>
            <wp:positionH relativeFrom="column">
              <wp:posOffset>762000</wp:posOffset>
            </wp:positionH>
            <wp:positionV relativeFrom="paragraph">
              <wp:posOffset>111760</wp:posOffset>
            </wp:positionV>
            <wp:extent cx="1476375" cy="4667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1476375" cy="466725"/>
                    </a:xfrm>
                    <a:prstGeom prst="rect">
                      <a:avLst/>
                    </a:prstGeom>
                  </pic:spPr>
                </pic:pic>
              </a:graphicData>
            </a:graphic>
          </wp:anchor>
        </w:drawing>
      </w:r>
    </w:p>
    <w:p w:rsidR="003C4F08" w:rsidRDefault="003C4F08" w:rsidP="00A520BE">
      <w:pPr>
        <w:rPr>
          <w:b/>
        </w:rPr>
      </w:pPr>
    </w:p>
    <w:p w:rsidR="003C4F08" w:rsidRDefault="003C4F08" w:rsidP="00A520BE">
      <w:pPr>
        <w:rPr>
          <w:b/>
        </w:rPr>
      </w:pPr>
    </w:p>
    <w:p w:rsidR="003C4F08" w:rsidRDefault="003C4F08" w:rsidP="00A520BE">
      <w:pPr>
        <w:rPr>
          <w:b/>
        </w:rPr>
      </w:pPr>
    </w:p>
    <w:p w:rsidR="003C4F08" w:rsidRDefault="003C4F08" w:rsidP="00A520BE">
      <w:pPr>
        <w:rPr>
          <w:b/>
        </w:rPr>
      </w:pPr>
    </w:p>
    <w:p w:rsidR="003C4F08" w:rsidRDefault="003C4F08" w:rsidP="00A520BE">
      <w:pPr>
        <w:rPr>
          <w:b/>
        </w:rPr>
      </w:pPr>
    </w:p>
    <w:p w:rsidR="003C4F08" w:rsidRDefault="003C4F08" w:rsidP="00A520BE">
      <w:pPr>
        <w:rPr>
          <w:b/>
        </w:rPr>
      </w:pPr>
    </w:p>
    <w:p w:rsidR="003C4F08" w:rsidRDefault="003C4F08" w:rsidP="00A520BE">
      <w:pPr>
        <w:rPr>
          <w:b/>
        </w:rPr>
      </w:pPr>
    </w:p>
    <w:p w:rsidR="003C4F08" w:rsidRDefault="003C4F08" w:rsidP="00A520BE">
      <w:pPr>
        <w:rPr>
          <w:b/>
        </w:rPr>
      </w:pPr>
    </w:p>
    <w:p w:rsidR="003C4F08" w:rsidRDefault="003C4F08" w:rsidP="00A520BE">
      <w:pPr>
        <w:rPr>
          <w:b/>
        </w:rPr>
      </w:pPr>
    </w:p>
    <w:p w:rsidR="003C4F08" w:rsidRDefault="003C4F08" w:rsidP="00A520BE">
      <w:pPr>
        <w:rPr>
          <w:b/>
        </w:rPr>
      </w:pPr>
    </w:p>
    <w:p w:rsidR="003C4F08" w:rsidRDefault="003C4F08" w:rsidP="00A520BE">
      <w:pPr>
        <w:rPr>
          <w:b/>
        </w:rPr>
      </w:pPr>
    </w:p>
    <w:p w:rsidR="003C4F08" w:rsidRDefault="003C4F08" w:rsidP="00A520BE">
      <w:pPr>
        <w:rPr>
          <w:b/>
        </w:rPr>
      </w:pPr>
    </w:p>
    <w:p w:rsidR="003C4F08" w:rsidRDefault="003C4F08" w:rsidP="00A520BE">
      <w:pPr>
        <w:rPr>
          <w:b/>
        </w:rPr>
      </w:pPr>
    </w:p>
    <w:p w:rsidR="003C4F08" w:rsidRDefault="003C4F08" w:rsidP="00A520BE">
      <w:pPr>
        <w:rPr>
          <w:b/>
        </w:rPr>
      </w:pPr>
    </w:p>
    <w:p w:rsidR="003C4F08" w:rsidRPr="002E5B17" w:rsidRDefault="003C4F08" w:rsidP="00A520BE">
      <w:pPr>
        <w:rPr>
          <w:b/>
        </w:rPr>
      </w:pPr>
    </w:p>
    <w:p w:rsidR="002C011D" w:rsidRDefault="00634754" w:rsidP="002E5B17">
      <w:pPr>
        <w:pStyle w:val="Heading2"/>
        <w:rPr>
          <w:rFonts w:eastAsia="Arial"/>
        </w:rPr>
      </w:pPr>
      <w:bookmarkStart w:id="44" w:name="_Toc72481583"/>
      <w:r>
        <w:rPr>
          <w:rFonts w:eastAsia="Arial"/>
        </w:rPr>
        <w:t>Variable dose medicine orders</w:t>
      </w:r>
      <w:bookmarkEnd w:id="44"/>
      <w:r>
        <w:rPr>
          <w:rFonts w:eastAsia="Arial"/>
        </w:rPr>
        <w:t xml:space="preserve"> </w:t>
      </w:r>
    </w:p>
    <w:p w:rsidR="00887720" w:rsidRDefault="00634754" w:rsidP="00887720">
      <w:r w:rsidRPr="00634754">
        <w:rPr>
          <w:rFonts w:eastAsia="Arial" w:cstheme="minorHAnsi"/>
        </w:rPr>
        <w:t xml:space="preserve">Variable dose orders are medications administered at different doses. 56% of these orders were complete and correct </w:t>
      </w:r>
      <w:r>
        <w:rPr>
          <w:rFonts w:eastAsia="Arial" w:cstheme="minorHAnsi"/>
        </w:rPr>
        <w:t>(F</w:t>
      </w:r>
      <w:r w:rsidRPr="00634754">
        <w:rPr>
          <w:rFonts w:eastAsia="Arial" w:cstheme="minorHAnsi"/>
        </w:rPr>
        <w:t xml:space="preserve">igure </w:t>
      </w:r>
      <w:r>
        <w:rPr>
          <w:rFonts w:eastAsia="Arial" w:cstheme="minorHAnsi"/>
        </w:rPr>
        <w:t>1</w:t>
      </w:r>
      <w:r w:rsidR="002E5B17">
        <w:rPr>
          <w:rFonts w:eastAsia="Arial" w:cstheme="minorHAnsi"/>
        </w:rPr>
        <w:t>8</w:t>
      </w:r>
      <w:r>
        <w:rPr>
          <w:rFonts w:eastAsia="Arial" w:cstheme="minorHAnsi"/>
        </w:rPr>
        <w:t xml:space="preserve">). </w:t>
      </w:r>
      <w:r w:rsidR="00887720">
        <w:t>Of the individual charts</w:t>
      </w:r>
      <w:r w:rsidR="002E5B17">
        <w:t>, 40% of v</w:t>
      </w:r>
      <w:r w:rsidR="00887720">
        <w:t>ariable dose medicines had an indication documented</w:t>
      </w:r>
      <w:r w:rsidR="002E5B17">
        <w:t xml:space="preserve"> and </w:t>
      </w:r>
      <w:r w:rsidR="00887720">
        <w:t>96% ha</w:t>
      </w:r>
      <w:r w:rsidR="002E5B17">
        <w:t>d</w:t>
      </w:r>
      <w:r w:rsidR="00887720">
        <w:t xml:space="preserve"> correct documentation. </w:t>
      </w:r>
    </w:p>
    <w:p w:rsidR="00887720" w:rsidRDefault="002E5B17" w:rsidP="00887720">
      <w:pPr>
        <w:rPr>
          <w:b/>
        </w:rPr>
      </w:pPr>
      <w:r>
        <w:rPr>
          <w:b/>
          <w:bCs/>
          <w:color w:val="00546E" w:themeColor="accent2" w:themeShade="80"/>
          <w:szCs w:val="21"/>
        </w:rPr>
        <w:t>Figure 18</w:t>
      </w:r>
      <w:r w:rsidRPr="000678F6">
        <w:rPr>
          <w:b/>
          <w:bCs/>
          <w:color w:val="00546E" w:themeColor="accent2" w:themeShade="80"/>
          <w:szCs w:val="21"/>
        </w:rPr>
        <w:tab/>
      </w:r>
      <w:r>
        <w:rPr>
          <w:b/>
          <w:bCs/>
          <w:color w:val="00546E" w:themeColor="accent2" w:themeShade="80"/>
          <w:szCs w:val="21"/>
        </w:rPr>
        <w:t>Variable dose medicine orders</w:t>
      </w:r>
      <w:r w:rsidR="00887720">
        <w:rPr>
          <w:b/>
        </w:rPr>
        <w:t xml:space="preserve"> </w:t>
      </w:r>
    </w:p>
    <w:p w:rsidR="00F55E93" w:rsidRDefault="00754605" w:rsidP="00887720">
      <w:pPr>
        <w:rPr>
          <w:b/>
        </w:rPr>
      </w:pPr>
      <w:r>
        <w:rPr>
          <w:b/>
          <w:noProof/>
        </w:rPr>
        <w:drawing>
          <wp:anchor distT="0" distB="0" distL="114300" distR="114300" simplePos="0" relativeHeight="251726848" behindDoc="0" locked="0" layoutInCell="1" allowOverlap="1" wp14:anchorId="288F0AA8" wp14:editId="4FD3220F">
            <wp:simplePos x="0" y="0"/>
            <wp:positionH relativeFrom="column">
              <wp:posOffset>457200</wp:posOffset>
            </wp:positionH>
            <wp:positionV relativeFrom="paragraph">
              <wp:posOffset>117475</wp:posOffset>
            </wp:positionV>
            <wp:extent cx="4598035" cy="2867025"/>
            <wp:effectExtent l="0" t="0" r="0" b="9525"/>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pic:cNvPicPr>
                      <a:picLocks noChangeAspect="1"/>
                    </pic:cNvPicPr>
                  </pic:nvPicPr>
                  <pic:blipFill>
                    <a:blip r:embed="rId41">
                      <a:extLst>
                        <a:ext uri="{28A0092B-C50C-407E-A947-70E740481C1C}">
                          <a14:useLocalDpi xmlns:a14="http://schemas.microsoft.com/office/drawing/2010/main" val="0"/>
                        </a:ext>
                      </a:extLst>
                    </a:blip>
                    <a:stretch>
                      <a:fillRect/>
                    </a:stretch>
                  </pic:blipFill>
                  <pic:spPr>
                    <a:xfrm>
                      <a:off x="0" y="0"/>
                      <a:ext cx="4598035" cy="2867025"/>
                    </a:xfrm>
                    <a:prstGeom prst="rect">
                      <a:avLst/>
                    </a:prstGeom>
                  </pic:spPr>
                </pic:pic>
              </a:graphicData>
            </a:graphic>
          </wp:anchor>
        </w:drawing>
      </w:r>
    </w:p>
    <w:p w:rsidR="00F55E93" w:rsidRDefault="00F55E93" w:rsidP="00887720">
      <w:pPr>
        <w:rPr>
          <w:b/>
        </w:rPr>
      </w:pPr>
    </w:p>
    <w:p w:rsidR="00F55E93" w:rsidRDefault="00F55E93" w:rsidP="00887720">
      <w:pPr>
        <w:rPr>
          <w:b/>
        </w:rPr>
      </w:pPr>
    </w:p>
    <w:p w:rsidR="00F55E93" w:rsidRDefault="00F55E93" w:rsidP="00887720">
      <w:pPr>
        <w:rPr>
          <w:b/>
        </w:rPr>
      </w:pPr>
    </w:p>
    <w:p w:rsidR="00F55E93" w:rsidRDefault="00F55E93" w:rsidP="00887720">
      <w:pPr>
        <w:rPr>
          <w:b/>
        </w:rPr>
      </w:pPr>
    </w:p>
    <w:p w:rsidR="00F55E93" w:rsidRDefault="00F55E93" w:rsidP="00887720">
      <w:pPr>
        <w:rPr>
          <w:b/>
        </w:rPr>
      </w:pPr>
    </w:p>
    <w:p w:rsidR="00F55E93" w:rsidRDefault="00F55E93" w:rsidP="00887720">
      <w:pPr>
        <w:rPr>
          <w:b/>
        </w:rPr>
      </w:pPr>
    </w:p>
    <w:p w:rsidR="00F55E93" w:rsidRDefault="00F55E93" w:rsidP="00887720">
      <w:pPr>
        <w:rPr>
          <w:b/>
        </w:rPr>
      </w:pPr>
    </w:p>
    <w:p w:rsidR="00F55E93" w:rsidRDefault="00F55E93" w:rsidP="00887720">
      <w:pPr>
        <w:rPr>
          <w:b/>
        </w:rPr>
      </w:pPr>
    </w:p>
    <w:p w:rsidR="00F55E93" w:rsidRDefault="00F55E93" w:rsidP="00887720">
      <w:pPr>
        <w:rPr>
          <w:b/>
        </w:rPr>
      </w:pPr>
    </w:p>
    <w:p w:rsidR="00F55E93" w:rsidRDefault="00754605" w:rsidP="00887720">
      <w:pPr>
        <w:rPr>
          <w:b/>
        </w:rPr>
      </w:pPr>
      <w:r>
        <w:rPr>
          <w:noProof/>
        </w:rPr>
        <w:drawing>
          <wp:anchor distT="0" distB="0" distL="114300" distR="114300" simplePos="0" relativeHeight="251731968" behindDoc="0" locked="0" layoutInCell="1" allowOverlap="1" wp14:anchorId="46FB8462" wp14:editId="5D6697CF">
            <wp:simplePos x="0" y="0"/>
            <wp:positionH relativeFrom="column">
              <wp:posOffset>561975</wp:posOffset>
            </wp:positionH>
            <wp:positionV relativeFrom="paragraph">
              <wp:posOffset>106045</wp:posOffset>
            </wp:positionV>
            <wp:extent cx="1476375" cy="4667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1476375" cy="466725"/>
                    </a:xfrm>
                    <a:prstGeom prst="rect">
                      <a:avLst/>
                    </a:prstGeom>
                  </pic:spPr>
                </pic:pic>
              </a:graphicData>
            </a:graphic>
          </wp:anchor>
        </w:drawing>
      </w:r>
    </w:p>
    <w:p w:rsidR="00F55E93" w:rsidRDefault="00F55E93" w:rsidP="00887720">
      <w:pPr>
        <w:rPr>
          <w:b/>
        </w:rPr>
      </w:pPr>
    </w:p>
    <w:p w:rsidR="00F55E93" w:rsidRDefault="00F55E93" w:rsidP="00887720">
      <w:pPr>
        <w:rPr>
          <w:b/>
        </w:rPr>
      </w:pPr>
    </w:p>
    <w:p w:rsidR="00F55E93" w:rsidRDefault="00F55E93" w:rsidP="00887720">
      <w:pPr>
        <w:rPr>
          <w:b/>
        </w:rPr>
      </w:pPr>
    </w:p>
    <w:p w:rsidR="00F55E93" w:rsidRDefault="00F55E93" w:rsidP="00887720">
      <w:pPr>
        <w:rPr>
          <w:b/>
        </w:rPr>
      </w:pPr>
    </w:p>
    <w:p w:rsidR="00F55E93" w:rsidRDefault="00F55E93" w:rsidP="00887720">
      <w:pPr>
        <w:rPr>
          <w:b/>
        </w:rPr>
      </w:pPr>
    </w:p>
    <w:p w:rsidR="00F55E93" w:rsidRDefault="00F55E93" w:rsidP="00887720">
      <w:pPr>
        <w:rPr>
          <w:b/>
        </w:rPr>
      </w:pPr>
    </w:p>
    <w:p w:rsidR="00F55E93" w:rsidRDefault="00F55E93" w:rsidP="00887720">
      <w:pPr>
        <w:rPr>
          <w:b/>
        </w:rPr>
      </w:pPr>
    </w:p>
    <w:p w:rsidR="00F55E93" w:rsidRDefault="00F55E93" w:rsidP="00887720">
      <w:pPr>
        <w:rPr>
          <w:b/>
        </w:rPr>
      </w:pPr>
    </w:p>
    <w:p w:rsidR="00F55E93" w:rsidRDefault="00F55E93" w:rsidP="00887720">
      <w:pPr>
        <w:rPr>
          <w:b/>
        </w:rPr>
      </w:pPr>
    </w:p>
    <w:p w:rsidR="00F55E93" w:rsidRDefault="00F55E93" w:rsidP="00887720">
      <w:pPr>
        <w:rPr>
          <w:b/>
        </w:rPr>
      </w:pPr>
    </w:p>
    <w:p w:rsidR="00F55E93" w:rsidRDefault="00F55E93" w:rsidP="00887720">
      <w:pPr>
        <w:rPr>
          <w:b/>
        </w:rPr>
      </w:pPr>
    </w:p>
    <w:p w:rsidR="00F55E93" w:rsidRDefault="00F55E93" w:rsidP="00887720">
      <w:pPr>
        <w:rPr>
          <w:b/>
        </w:rPr>
      </w:pPr>
    </w:p>
    <w:p w:rsidR="00F55E93" w:rsidRDefault="00F55E93" w:rsidP="00887720"/>
    <w:p w:rsidR="00F55E93" w:rsidRPr="00F55E93" w:rsidRDefault="00887720" w:rsidP="00F55E93">
      <w:pPr>
        <w:pStyle w:val="Heading2"/>
        <w:rPr>
          <w:rFonts w:eastAsia="Arial"/>
        </w:rPr>
      </w:pPr>
      <w:bookmarkStart w:id="45" w:name="_Toc72481584"/>
      <w:r>
        <w:rPr>
          <w:rFonts w:eastAsia="Arial"/>
        </w:rPr>
        <w:t>Warfarin orders</w:t>
      </w:r>
      <w:bookmarkEnd w:id="45"/>
      <w:r>
        <w:rPr>
          <w:rFonts w:eastAsia="Arial"/>
        </w:rPr>
        <w:t xml:space="preserve"> </w:t>
      </w:r>
    </w:p>
    <w:p w:rsidR="00986C2E" w:rsidRPr="00AF1FA0" w:rsidRDefault="00A86510" w:rsidP="002C011D">
      <w:pPr>
        <w:rPr>
          <w:rFonts w:eastAsia="Arial" w:cstheme="minorHAnsi"/>
        </w:rPr>
      </w:pPr>
      <w:r w:rsidRPr="00AF1FA0">
        <w:rPr>
          <w:rFonts w:eastAsia="Arial" w:cstheme="minorHAnsi"/>
        </w:rPr>
        <w:t xml:space="preserve">Warfarin is an </w:t>
      </w:r>
      <w:r w:rsidR="00986C2E" w:rsidRPr="00AF1FA0">
        <w:rPr>
          <w:rFonts w:eastAsia="Arial" w:cstheme="minorHAnsi"/>
        </w:rPr>
        <w:t>anti</w:t>
      </w:r>
      <w:r w:rsidRPr="00AF1FA0">
        <w:rPr>
          <w:rFonts w:eastAsia="Arial" w:cstheme="minorHAnsi"/>
        </w:rPr>
        <w:t xml:space="preserve">coagulant and has the </w:t>
      </w:r>
      <w:r w:rsidR="00986C2E" w:rsidRPr="00AF1FA0">
        <w:rPr>
          <w:rFonts w:eastAsia="Arial" w:cstheme="minorHAnsi"/>
        </w:rPr>
        <w:t xml:space="preserve">ability to cause </w:t>
      </w:r>
      <w:r w:rsidRPr="00AF1FA0">
        <w:rPr>
          <w:rFonts w:eastAsia="Arial" w:cstheme="minorHAnsi"/>
        </w:rPr>
        <w:t>harm. I</w:t>
      </w:r>
      <w:r w:rsidR="00986C2E" w:rsidRPr="00AF1FA0">
        <w:rPr>
          <w:rFonts w:eastAsia="Arial" w:cstheme="minorHAnsi"/>
        </w:rPr>
        <w:t xml:space="preserve">t is important that the warfarin </w:t>
      </w:r>
      <w:r w:rsidRPr="00AF1FA0">
        <w:rPr>
          <w:rFonts w:eastAsia="Arial" w:cstheme="minorHAnsi"/>
        </w:rPr>
        <w:t xml:space="preserve">section of </w:t>
      </w:r>
      <w:r w:rsidR="00986C2E" w:rsidRPr="00AF1FA0">
        <w:rPr>
          <w:rFonts w:eastAsia="Arial" w:cstheme="minorHAnsi"/>
        </w:rPr>
        <w:t xml:space="preserve">the medication chart is </w:t>
      </w:r>
      <w:r w:rsidRPr="00AF1FA0">
        <w:rPr>
          <w:rFonts w:eastAsia="Arial" w:cstheme="minorHAnsi"/>
        </w:rPr>
        <w:t xml:space="preserve">properly documented. </w:t>
      </w:r>
    </w:p>
    <w:p w:rsidR="00BC009D" w:rsidRPr="00AF1FA0" w:rsidRDefault="00A86510" w:rsidP="00BC009D">
      <w:pPr>
        <w:shd w:val="clear" w:color="auto" w:fill="FFFFFF"/>
        <w:spacing w:after="0"/>
        <w:rPr>
          <w:rFonts w:eastAsia="Arial" w:cstheme="minorHAnsi"/>
        </w:rPr>
      </w:pPr>
      <w:r w:rsidRPr="00AF1FA0">
        <w:rPr>
          <w:rFonts w:eastAsia="Arial" w:cstheme="minorHAnsi"/>
        </w:rPr>
        <w:t xml:space="preserve">59% of </w:t>
      </w:r>
      <w:r w:rsidR="00131775">
        <w:rPr>
          <w:rFonts w:eastAsia="Arial" w:cstheme="minorHAnsi"/>
        </w:rPr>
        <w:t xml:space="preserve">warfarin orders were </w:t>
      </w:r>
      <w:r w:rsidRPr="00AF1FA0">
        <w:rPr>
          <w:rFonts w:eastAsia="Arial" w:cstheme="minorHAnsi"/>
        </w:rPr>
        <w:t>complete and correct</w:t>
      </w:r>
      <w:r w:rsidR="00131775">
        <w:rPr>
          <w:rFonts w:eastAsia="Arial" w:cstheme="minorHAnsi"/>
        </w:rPr>
        <w:t xml:space="preserve"> (Figure 19</w:t>
      </w:r>
      <w:r w:rsidR="00BC009D" w:rsidRPr="00AF1FA0">
        <w:rPr>
          <w:rFonts w:eastAsia="Arial" w:cstheme="minorHAnsi"/>
        </w:rPr>
        <w:t xml:space="preserve">). 85% had warfarin ordered in the warfarin section, 76% had </w:t>
      </w:r>
      <w:r w:rsidR="00131775">
        <w:rPr>
          <w:rFonts w:eastAsia="Arial" w:cstheme="minorHAnsi"/>
        </w:rPr>
        <w:t xml:space="preserve">a </w:t>
      </w:r>
      <w:r w:rsidR="00BC009D" w:rsidRPr="00AF1FA0">
        <w:rPr>
          <w:rFonts w:eastAsia="Arial" w:cstheme="minorHAnsi"/>
        </w:rPr>
        <w:t>warfarin indicat</w:t>
      </w:r>
      <w:r w:rsidR="009B4E89">
        <w:rPr>
          <w:rFonts w:eastAsia="Arial" w:cstheme="minorHAnsi"/>
        </w:rPr>
        <w:t>ion</w:t>
      </w:r>
      <w:r w:rsidR="00BC009D" w:rsidRPr="00AF1FA0">
        <w:rPr>
          <w:rFonts w:eastAsia="Arial" w:cstheme="minorHAnsi"/>
        </w:rPr>
        <w:t xml:space="preserve"> documented</w:t>
      </w:r>
      <w:r w:rsidR="00AF1FA0" w:rsidRPr="00AF1FA0">
        <w:rPr>
          <w:rFonts w:eastAsia="Arial" w:cstheme="minorHAnsi"/>
        </w:rPr>
        <w:t xml:space="preserve"> and 98% doses were documented as administered or</w:t>
      </w:r>
      <w:r w:rsidR="00B40031">
        <w:rPr>
          <w:rFonts w:eastAsia="Arial" w:cstheme="minorHAnsi"/>
        </w:rPr>
        <w:t xml:space="preserve"> the</w:t>
      </w:r>
      <w:r w:rsidR="00AF1FA0" w:rsidRPr="00AF1FA0">
        <w:rPr>
          <w:rFonts w:eastAsia="Arial" w:cstheme="minorHAnsi"/>
        </w:rPr>
        <w:t xml:space="preserve"> appropriate code for not administering was specified</w:t>
      </w:r>
      <w:r w:rsidR="003A067D" w:rsidRPr="00AF1FA0">
        <w:rPr>
          <w:rFonts w:eastAsia="Arial" w:cstheme="minorHAnsi"/>
        </w:rPr>
        <w:t xml:space="preserve">. </w:t>
      </w:r>
    </w:p>
    <w:p w:rsidR="00131775" w:rsidRPr="00131775" w:rsidRDefault="003A067D" w:rsidP="00131775">
      <w:pPr>
        <w:rPr>
          <w:rFonts w:eastAsia="Arial" w:cstheme="minorHAnsi"/>
        </w:rPr>
      </w:pPr>
      <w:r w:rsidRPr="00131775">
        <w:rPr>
          <w:rFonts w:eastAsia="Arial" w:cstheme="minorHAnsi"/>
        </w:rPr>
        <w:t xml:space="preserve">The </w:t>
      </w:r>
      <w:r w:rsidR="00131775" w:rsidRPr="00131775">
        <w:rPr>
          <w:rFonts w:eastAsia="Arial" w:cstheme="minorHAnsi"/>
        </w:rPr>
        <w:t>international normalis</w:t>
      </w:r>
      <w:r w:rsidRPr="00131775">
        <w:rPr>
          <w:rFonts w:eastAsia="Arial" w:cstheme="minorHAnsi"/>
        </w:rPr>
        <w:t xml:space="preserve">ed ratio (INR) is important </w:t>
      </w:r>
      <w:r w:rsidR="00BC009D" w:rsidRPr="00131775">
        <w:rPr>
          <w:rFonts w:eastAsia="Arial" w:cstheme="minorHAnsi"/>
        </w:rPr>
        <w:t>to measure as it assess</w:t>
      </w:r>
      <w:r w:rsidR="00B40031">
        <w:rPr>
          <w:rFonts w:eastAsia="Arial" w:cstheme="minorHAnsi"/>
        </w:rPr>
        <w:t>es</w:t>
      </w:r>
      <w:r w:rsidR="00BC009D" w:rsidRPr="00131775">
        <w:rPr>
          <w:rFonts w:eastAsia="Arial" w:cstheme="minorHAnsi"/>
        </w:rPr>
        <w:t xml:space="preserve"> the effectiveness of the therapy and monitors if dosing is correct for the individual. </w:t>
      </w:r>
    </w:p>
    <w:p w:rsidR="003A067D" w:rsidRPr="00131775" w:rsidRDefault="00BC009D" w:rsidP="00131775">
      <w:pPr>
        <w:rPr>
          <w:rFonts w:eastAsia="Arial" w:cstheme="minorHAnsi"/>
        </w:rPr>
      </w:pPr>
      <w:r w:rsidRPr="00131775">
        <w:rPr>
          <w:rFonts w:eastAsia="Arial" w:cstheme="minorHAnsi"/>
        </w:rPr>
        <w:t>86% of INR tar</w:t>
      </w:r>
      <w:r w:rsidR="0051230D" w:rsidRPr="00131775">
        <w:rPr>
          <w:rFonts w:eastAsia="Arial" w:cstheme="minorHAnsi"/>
        </w:rPr>
        <w:t xml:space="preserve">get </w:t>
      </w:r>
      <w:r w:rsidR="00131775">
        <w:rPr>
          <w:rFonts w:eastAsia="Arial" w:cstheme="minorHAnsi"/>
        </w:rPr>
        <w:t>ranges were documented</w:t>
      </w:r>
      <w:r w:rsidR="0051230D" w:rsidRPr="00131775">
        <w:rPr>
          <w:rFonts w:eastAsia="Arial" w:cstheme="minorHAnsi"/>
        </w:rPr>
        <w:t xml:space="preserve"> and 82</w:t>
      </w:r>
      <w:r w:rsidRPr="00131775">
        <w:rPr>
          <w:rFonts w:eastAsia="Arial" w:cstheme="minorHAnsi"/>
        </w:rPr>
        <w:t xml:space="preserve">% had INR results documented on orders in </w:t>
      </w:r>
      <w:r w:rsidR="00131775">
        <w:rPr>
          <w:rFonts w:eastAsia="Arial" w:cstheme="minorHAnsi"/>
        </w:rPr>
        <w:t xml:space="preserve">the </w:t>
      </w:r>
      <w:r w:rsidRPr="00131775">
        <w:rPr>
          <w:rFonts w:eastAsia="Arial" w:cstheme="minorHAnsi"/>
        </w:rPr>
        <w:t xml:space="preserve">warfarin section at least once. </w:t>
      </w:r>
    </w:p>
    <w:p w:rsidR="00986C2E" w:rsidRDefault="00131775" w:rsidP="002C011D">
      <w:pPr>
        <w:rPr>
          <w:b/>
          <w:bCs/>
          <w:color w:val="00546E" w:themeColor="accent2" w:themeShade="80"/>
          <w:szCs w:val="21"/>
        </w:rPr>
      </w:pPr>
      <w:r>
        <w:rPr>
          <w:b/>
          <w:bCs/>
          <w:color w:val="00546E" w:themeColor="accent2" w:themeShade="80"/>
          <w:szCs w:val="21"/>
        </w:rPr>
        <w:t>Figure 19</w:t>
      </w:r>
      <w:r w:rsidRPr="000678F6">
        <w:rPr>
          <w:b/>
          <w:bCs/>
          <w:color w:val="00546E" w:themeColor="accent2" w:themeShade="80"/>
          <w:szCs w:val="21"/>
        </w:rPr>
        <w:tab/>
      </w:r>
      <w:r>
        <w:rPr>
          <w:b/>
          <w:bCs/>
          <w:color w:val="00546E" w:themeColor="accent2" w:themeShade="80"/>
          <w:szCs w:val="21"/>
        </w:rPr>
        <w:t>Indicators of warfarin</w:t>
      </w:r>
    </w:p>
    <w:p w:rsidR="00F55E93" w:rsidRDefault="00F55E93" w:rsidP="002C011D">
      <w:pPr>
        <w:rPr>
          <w:b/>
          <w:bCs/>
          <w:color w:val="00546E" w:themeColor="accent2" w:themeShade="80"/>
          <w:szCs w:val="21"/>
        </w:rPr>
      </w:pPr>
      <w:r>
        <w:rPr>
          <w:noProof/>
        </w:rPr>
        <w:drawing>
          <wp:inline distT="0" distB="0" distL="0" distR="0" wp14:anchorId="05008950" wp14:editId="40258669">
            <wp:extent cx="5731510" cy="2677160"/>
            <wp:effectExtent l="0" t="0" r="254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731510" cy="2677160"/>
                    </a:xfrm>
                    <a:prstGeom prst="rect">
                      <a:avLst/>
                    </a:prstGeom>
                  </pic:spPr>
                </pic:pic>
              </a:graphicData>
            </a:graphic>
          </wp:inline>
        </w:drawing>
      </w:r>
    </w:p>
    <w:p w:rsidR="00F55E93" w:rsidRDefault="00F55E93" w:rsidP="002C011D">
      <w:pPr>
        <w:rPr>
          <w:b/>
          <w:bCs/>
          <w:color w:val="00546E" w:themeColor="accent2" w:themeShade="80"/>
          <w:szCs w:val="21"/>
        </w:rPr>
      </w:pPr>
    </w:p>
    <w:p w:rsidR="00F55E93" w:rsidRDefault="00F55E93" w:rsidP="002C011D">
      <w:pPr>
        <w:rPr>
          <w:rFonts w:ascii="Arial" w:eastAsia="Arial" w:hAnsi="Arial"/>
          <w:color w:val="401E6C"/>
          <w:sz w:val="32"/>
        </w:rPr>
      </w:pPr>
    </w:p>
    <w:p w:rsidR="00F55E93" w:rsidRDefault="00F55E93" w:rsidP="002C011D">
      <w:pPr>
        <w:rPr>
          <w:rFonts w:ascii="Arial" w:eastAsia="Arial" w:hAnsi="Arial"/>
          <w:color w:val="401E6C"/>
          <w:sz w:val="32"/>
        </w:rPr>
      </w:pPr>
    </w:p>
    <w:p w:rsidR="00F55E93" w:rsidRDefault="00F55E93" w:rsidP="002C011D">
      <w:pPr>
        <w:rPr>
          <w:rFonts w:ascii="Arial" w:eastAsia="Arial" w:hAnsi="Arial"/>
          <w:color w:val="401E6C"/>
          <w:sz w:val="32"/>
        </w:rPr>
      </w:pPr>
    </w:p>
    <w:p w:rsidR="00F55E93" w:rsidRDefault="00F55E93" w:rsidP="002C011D">
      <w:pPr>
        <w:rPr>
          <w:rFonts w:ascii="Arial" w:eastAsia="Arial" w:hAnsi="Arial"/>
          <w:color w:val="401E6C"/>
          <w:sz w:val="32"/>
        </w:rPr>
      </w:pPr>
    </w:p>
    <w:p w:rsidR="00F55E93" w:rsidRDefault="00F55E93" w:rsidP="002C011D">
      <w:pPr>
        <w:rPr>
          <w:rFonts w:ascii="Arial" w:eastAsia="Arial" w:hAnsi="Arial"/>
          <w:color w:val="401E6C"/>
          <w:sz w:val="32"/>
        </w:rPr>
      </w:pPr>
    </w:p>
    <w:p w:rsidR="00F55E93" w:rsidRDefault="00F55E93" w:rsidP="002C011D">
      <w:pPr>
        <w:rPr>
          <w:rFonts w:ascii="Arial" w:eastAsia="Arial" w:hAnsi="Arial"/>
          <w:color w:val="401E6C"/>
          <w:sz w:val="32"/>
        </w:rPr>
      </w:pPr>
    </w:p>
    <w:p w:rsidR="00F55E93" w:rsidRDefault="00F55E93" w:rsidP="002C011D">
      <w:pPr>
        <w:rPr>
          <w:rFonts w:ascii="Arial" w:eastAsia="Arial" w:hAnsi="Arial"/>
          <w:color w:val="401E6C"/>
          <w:sz w:val="32"/>
        </w:rPr>
      </w:pPr>
    </w:p>
    <w:p w:rsidR="0003162D" w:rsidRPr="009424A5" w:rsidRDefault="00BA2CC9" w:rsidP="0003162D">
      <w:pPr>
        <w:pStyle w:val="Heading1"/>
      </w:pPr>
      <w:bookmarkStart w:id="46" w:name="_Toc72481585"/>
      <w:r>
        <w:t>Discussion</w:t>
      </w:r>
      <w:bookmarkEnd w:id="46"/>
    </w:p>
    <w:p w:rsidR="00BA2CC9" w:rsidRDefault="00BA2CC9" w:rsidP="00237955">
      <w:pPr>
        <w:pStyle w:val="Heading2"/>
      </w:pPr>
      <w:bookmarkStart w:id="47" w:name="_Toc72481586"/>
      <w:r>
        <w:t>Breakdown of hospital participation in the audit and responses at the patient level</w:t>
      </w:r>
      <w:bookmarkEnd w:id="47"/>
    </w:p>
    <w:p w:rsidR="00FA5017" w:rsidRDefault="002A247D" w:rsidP="00FA5017">
      <w:r>
        <w:t>As mentioned above, t</w:t>
      </w:r>
      <w:r w:rsidR="00FA5017">
        <w:t>he decrease in public hospital participation is like</w:t>
      </w:r>
      <w:r>
        <w:t>ly</w:t>
      </w:r>
      <w:r w:rsidR="00FA5017">
        <w:t xml:space="preserve"> due to the implementation</w:t>
      </w:r>
      <w:r>
        <w:t xml:space="preserve"> of</w:t>
      </w:r>
      <w:r w:rsidR="00FA5017">
        <w:t xml:space="preserve"> EMM </w:t>
      </w:r>
      <w:r w:rsidR="00B40031">
        <w:t>systems</w:t>
      </w:r>
      <w:r w:rsidR="00FA5017">
        <w:t xml:space="preserve">. There was no clear indication as to why there was an increase in private hospital participation.  </w:t>
      </w:r>
    </w:p>
    <w:p w:rsidR="00FA5017" w:rsidRDefault="00FA5017" w:rsidP="00FA5017">
      <w:r>
        <w:t xml:space="preserve">The classification of what constitutes a paediatric patient appears to </w:t>
      </w:r>
      <w:r w:rsidR="002A247D">
        <w:t>differ across</w:t>
      </w:r>
      <w:r>
        <w:t xml:space="preserve"> </w:t>
      </w:r>
      <w:r w:rsidR="002A247D">
        <w:t xml:space="preserve">different </w:t>
      </w:r>
      <w:r>
        <w:t>settings and in some cases do</w:t>
      </w:r>
      <w:r w:rsidR="00B40031">
        <w:t>es</w:t>
      </w:r>
      <w:r>
        <w:t xml:space="preserve"> not align with the </w:t>
      </w:r>
      <w:r w:rsidR="00B40031">
        <w:t>Commission’s</w:t>
      </w:r>
      <w:r w:rsidR="0051230D">
        <w:t xml:space="preserve"> policy</w:t>
      </w:r>
      <w:r w:rsidR="003F301A">
        <w:t>, which specifies</w:t>
      </w:r>
      <w:r w:rsidR="0051230D">
        <w:t xml:space="preserve"> a </w:t>
      </w:r>
      <w:r>
        <w:t xml:space="preserve">paediatric chart is for children 12 and under. </w:t>
      </w:r>
      <w:r w:rsidR="009B4E89">
        <w:t>Paediatric charts contain specific</w:t>
      </w:r>
      <w:r w:rsidR="00B90B82">
        <w:t xml:space="preserve"> safety and qualit</w:t>
      </w:r>
      <w:r w:rsidR="00427BB0">
        <w:t xml:space="preserve">y features, </w:t>
      </w:r>
      <w:r w:rsidR="005C35F8">
        <w:t xml:space="preserve">such as dosage based on weight. </w:t>
      </w:r>
      <w:r w:rsidR="00427BB0">
        <w:t>T</w:t>
      </w:r>
      <w:r>
        <w:t xml:space="preserve">he discrepancies of paediatric charts used </w:t>
      </w:r>
      <w:r w:rsidR="003F301A">
        <w:t>compared</w:t>
      </w:r>
      <w:r w:rsidR="0051230D">
        <w:t xml:space="preserve"> to the documented </w:t>
      </w:r>
      <w:r w:rsidR="003F301A">
        <w:t>age of the patient</w:t>
      </w:r>
      <w:r w:rsidR="005C35F8">
        <w:t xml:space="preserve"> repres</w:t>
      </w:r>
      <w:r w:rsidR="0037455B">
        <w:t xml:space="preserve">ents a potential safety risk </w:t>
      </w:r>
      <w:r w:rsidR="00D5492F">
        <w:t xml:space="preserve">for </w:t>
      </w:r>
      <w:r w:rsidR="00F47FBA">
        <w:t>paediatric</w:t>
      </w:r>
      <w:r w:rsidR="00D5492F">
        <w:t xml:space="preserve"> patients who have been allocated an adult chart.</w:t>
      </w:r>
      <w:r w:rsidR="003F301A">
        <w:t xml:space="preserve"> </w:t>
      </w:r>
      <w:r w:rsidR="0051230D">
        <w:t xml:space="preserve">(Figure </w:t>
      </w:r>
      <w:r w:rsidR="003F301A">
        <w:t>1</w:t>
      </w:r>
      <w:r w:rsidR="0051230D">
        <w:t xml:space="preserve">). </w:t>
      </w:r>
    </w:p>
    <w:p w:rsidR="00FA5017" w:rsidRDefault="00FA5017" w:rsidP="00FA5017">
      <w:pPr>
        <w:pStyle w:val="Heading2"/>
      </w:pPr>
      <w:bookmarkStart w:id="48" w:name="_Toc72481587"/>
      <w:r>
        <w:t>Compliance with NSMC safety features</w:t>
      </w:r>
      <w:bookmarkEnd w:id="48"/>
    </w:p>
    <w:p w:rsidR="00FA5017" w:rsidRDefault="00D527EA" w:rsidP="00FA5017">
      <w:r>
        <w:t>NSMC safety features</w:t>
      </w:r>
      <w:r w:rsidR="00FA5017">
        <w:t xml:space="preserve"> are known to prevent medicine errors</w:t>
      </w:r>
      <w:r w:rsidR="002A3E79">
        <w:t xml:space="preserve">, as previously indicated in </w:t>
      </w:r>
      <w:r w:rsidR="00FA5017">
        <w:t xml:space="preserve">Table </w:t>
      </w:r>
      <w:r w:rsidR="002A3E79">
        <w:t>2</w:t>
      </w:r>
      <w:r w:rsidR="00FA5017">
        <w:t xml:space="preserve">. The 2020 </w:t>
      </w:r>
      <w:r w:rsidR="002A3E79">
        <w:t xml:space="preserve">NSMC </w:t>
      </w:r>
      <w:r w:rsidR="00FA5017">
        <w:t>national audit identifie</w:t>
      </w:r>
      <w:r w:rsidR="002A3E79">
        <w:t>d</w:t>
      </w:r>
      <w:r w:rsidR="00FA5017">
        <w:t xml:space="preserve"> a number of safety features where compliance</w:t>
      </w:r>
      <w:r w:rsidR="00D5492F">
        <w:t xml:space="preserve"> rate </w:t>
      </w:r>
      <w:r w:rsidR="0032776C">
        <w:t xml:space="preserve">was </w:t>
      </w:r>
      <w:r w:rsidR="00FA5017">
        <w:t>below 60%</w:t>
      </w:r>
      <w:r w:rsidR="00427BB0">
        <w:rPr>
          <w:rStyle w:val="CommentReference"/>
        </w:rPr>
        <w:t>:</w:t>
      </w:r>
      <w:r w:rsidR="00FA5017">
        <w:t xml:space="preserve"> </w:t>
      </w:r>
    </w:p>
    <w:p w:rsidR="00FA5017" w:rsidRDefault="00FA5017" w:rsidP="00FA5017">
      <w:pPr>
        <w:pStyle w:val="ListParagraph"/>
        <w:numPr>
          <w:ilvl w:val="0"/>
          <w:numId w:val="17"/>
        </w:numPr>
      </w:pPr>
      <w:r>
        <w:t xml:space="preserve">All medicine orders </w:t>
      </w:r>
      <w:r w:rsidR="0051230D">
        <w:t xml:space="preserve">are </w:t>
      </w:r>
      <w:r w:rsidR="002A3E79">
        <w:t>complete and correct</w:t>
      </w:r>
    </w:p>
    <w:p w:rsidR="00FA5017" w:rsidRDefault="00FA5017" w:rsidP="00FA5017">
      <w:pPr>
        <w:pStyle w:val="ListParagraph"/>
        <w:numPr>
          <w:ilvl w:val="0"/>
          <w:numId w:val="17"/>
        </w:numPr>
      </w:pPr>
      <w:r>
        <w:t>Patient identification completed correctly on all pages, specifically the first prescriber handwriting the patient’s name under an identification sticker</w:t>
      </w:r>
    </w:p>
    <w:p w:rsidR="00FA5017" w:rsidRDefault="00FA5017" w:rsidP="00FA5017">
      <w:pPr>
        <w:pStyle w:val="ListParagraph"/>
        <w:numPr>
          <w:ilvl w:val="0"/>
          <w:numId w:val="17"/>
        </w:numPr>
      </w:pPr>
      <w:r>
        <w:t>Indication documented on regular, variable medicines and PRN</w:t>
      </w:r>
    </w:p>
    <w:p w:rsidR="00FA5017" w:rsidRDefault="00FA5017" w:rsidP="00FA5017">
      <w:pPr>
        <w:pStyle w:val="ListParagraph"/>
        <w:numPr>
          <w:ilvl w:val="0"/>
          <w:numId w:val="17"/>
        </w:numPr>
      </w:pPr>
      <w:r>
        <w:t xml:space="preserve">Dose calculations documented on orders in the PRN section of the </w:t>
      </w:r>
      <w:r w:rsidR="002A3E79">
        <w:t xml:space="preserve">NIMC paediatric </w:t>
      </w:r>
    </w:p>
    <w:p w:rsidR="00FA5017" w:rsidRDefault="00FA5017" w:rsidP="00FA5017">
      <w:pPr>
        <w:pStyle w:val="ListParagraph"/>
        <w:numPr>
          <w:ilvl w:val="0"/>
          <w:numId w:val="17"/>
        </w:numPr>
      </w:pPr>
      <w:r>
        <w:t>VTE risk assessment completed and</w:t>
      </w:r>
      <w:r w:rsidR="002A3E79">
        <w:t>,</w:t>
      </w:r>
      <w:r>
        <w:t xml:space="preserve"> where indicated</w:t>
      </w:r>
      <w:r w:rsidR="002A3E79">
        <w:t>,</w:t>
      </w:r>
      <w:r>
        <w:t xml:space="preserve"> prophylaxis prescribed</w:t>
      </w:r>
    </w:p>
    <w:p w:rsidR="00FA5017" w:rsidRDefault="00FA5017" w:rsidP="00FA5017">
      <w:pPr>
        <w:pStyle w:val="ListParagraph"/>
        <w:numPr>
          <w:ilvl w:val="0"/>
          <w:numId w:val="17"/>
        </w:numPr>
      </w:pPr>
      <w:r>
        <w:t xml:space="preserve">Anticoagulant education record completed for patients on an anticoagulant </w:t>
      </w:r>
    </w:p>
    <w:p w:rsidR="00FA5017" w:rsidRDefault="00FA5017" w:rsidP="00FA5017">
      <w:pPr>
        <w:pStyle w:val="ListParagraph"/>
        <w:numPr>
          <w:ilvl w:val="0"/>
          <w:numId w:val="17"/>
        </w:numPr>
      </w:pPr>
      <w:r>
        <w:t>Prescriber details section legible and complete</w:t>
      </w:r>
      <w:r w:rsidR="002A3E79">
        <w:t>d</w:t>
      </w:r>
      <w:r>
        <w:t xml:space="preserve"> on </w:t>
      </w:r>
      <w:r w:rsidR="002A3E79">
        <w:t xml:space="preserve">the </w:t>
      </w:r>
      <w:r>
        <w:t>PBS HMC</w:t>
      </w:r>
    </w:p>
    <w:p w:rsidR="00FA5017" w:rsidRDefault="00FA5017" w:rsidP="00FA5017">
      <w:pPr>
        <w:pStyle w:val="ListParagraph"/>
        <w:numPr>
          <w:ilvl w:val="0"/>
          <w:numId w:val="17"/>
        </w:numPr>
      </w:pPr>
      <w:r>
        <w:t>Pharmaceutical review of all charts documented</w:t>
      </w:r>
    </w:p>
    <w:p w:rsidR="00FA5017" w:rsidRDefault="00FA5017" w:rsidP="00FA5017">
      <w:pPr>
        <w:pStyle w:val="ListParagraph"/>
        <w:numPr>
          <w:ilvl w:val="0"/>
          <w:numId w:val="17"/>
        </w:numPr>
      </w:pPr>
      <w:r>
        <w:t xml:space="preserve">Medication history documented on </w:t>
      </w:r>
      <w:r w:rsidR="002A3E79">
        <w:t xml:space="preserve">the </w:t>
      </w:r>
      <w:r>
        <w:t>chart or documented elsewhere and cross-referenced on</w:t>
      </w:r>
      <w:r w:rsidR="002A3E79">
        <w:t xml:space="preserve"> the</w:t>
      </w:r>
      <w:r>
        <w:t xml:space="preserve"> chart</w:t>
      </w:r>
    </w:p>
    <w:p w:rsidR="00FA5017" w:rsidRDefault="00FA5017" w:rsidP="00FA5017">
      <w:pPr>
        <w:pStyle w:val="ListParagraph"/>
        <w:numPr>
          <w:ilvl w:val="0"/>
          <w:numId w:val="17"/>
        </w:numPr>
      </w:pPr>
      <w:r>
        <w:t>Weight and date child weighed documented on all NIMC paediatric for pa</w:t>
      </w:r>
      <w:r w:rsidR="002A3E79">
        <w:t>tients aged 12 years and under</w:t>
      </w:r>
      <w:r w:rsidRPr="006F79C2">
        <w:t xml:space="preserve"> </w:t>
      </w:r>
    </w:p>
    <w:p w:rsidR="00FA5017" w:rsidRDefault="00FA5017" w:rsidP="00FA5017">
      <w:r>
        <w:t>Overall</w:t>
      </w:r>
      <w:r w:rsidR="002A3E79">
        <w:t>,</w:t>
      </w:r>
      <w:r w:rsidR="006F6996">
        <w:t xml:space="preserve"> </w:t>
      </w:r>
      <w:r w:rsidR="00B90B82">
        <w:t>t</w:t>
      </w:r>
      <w:r w:rsidR="006F6996">
        <w:t xml:space="preserve">he results were comparable to 2018 </w:t>
      </w:r>
      <w:r>
        <w:t xml:space="preserve">compliance with these </w:t>
      </w:r>
      <w:r w:rsidR="00D527EA">
        <w:t xml:space="preserve">NSMC </w:t>
      </w:r>
      <w:r>
        <w:t>safe</w:t>
      </w:r>
      <w:r w:rsidR="0051230D">
        <w:t>ty features since</w:t>
      </w:r>
      <w:r w:rsidR="002A3E79">
        <w:t xml:space="preserve"> the</w:t>
      </w:r>
      <w:r w:rsidR="0051230D">
        <w:t xml:space="preserve"> 2018</w:t>
      </w:r>
      <w:r w:rsidR="002A3E79">
        <w:t xml:space="preserve"> NSMC national audit</w:t>
      </w:r>
      <w:r w:rsidR="0051230D">
        <w:t xml:space="preserve">. </w:t>
      </w:r>
    </w:p>
    <w:p w:rsidR="00FA5017" w:rsidRDefault="00FA5017" w:rsidP="00FA5017">
      <w:r>
        <w:t xml:space="preserve">Safety features of the NSMC which </w:t>
      </w:r>
      <w:r w:rsidR="00D5492F">
        <w:t xml:space="preserve">had a </w:t>
      </w:r>
      <w:r>
        <w:t>compliance</w:t>
      </w:r>
      <w:r w:rsidR="0032776C">
        <w:t xml:space="preserve"> rate between</w:t>
      </w:r>
      <w:r w:rsidR="00CD2F91">
        <w:t xml:space="preserve"> </w:t>
      </w:r>
      <w:r>
        <w:t>60-85</w:t>
      </w:r>
      <w:r w:rsidR="00B976B5">
        <w:t>%</w:t>
      </w:r>
      <w:r w:rsidR="00CD2F91">
        <w:t>:</w:t>
      </w:r>
    </w:p>
    <w:p w:rsidR="00FA5017" w:rsidRDefault="00FA5017" w:rsidP="00FA5017">
      <w:pPr>
        <w:pStyle w:val="ListParagraph"/>
        <w:numPr>
          <w:ilvl w:val="0"/>
          <w:numId w:val="18"/>
        </w:numPr>
      </w:pPr>
      <w:r>
        <w:t>ADR details documented completely and correctly on all charts</w:t>
      </w:r>
    </w:p>
    <w:p w:rsidR="00FA5017" w:rsidRDefault="00FA5017" w:rsidP="00FA5017">
      <w:pPr>
        <w:pStyle w:val="ListParagraph"/>
        <w:numPr>
          <w:ilvl w:val="0"/>
          <w:numId w:val="18"/>
        </w:numPr>
      </w:pPr>
      <w:r>
        <w:t>All charts for patients correctly numbered</w:t>
      </w:r>
    </w:p>
    <w:p w:rsidR="00FA5017" w:rsidRDefault="00FA5017" w:rsidP="00FA5017">
      <w:pPr>
        <w:pStyle w:val="ListParagraph"/>
        <w:numPr>
          <w:ilvl w:val="0"/>
          <w:numId w:val="18"/>
        </w:numPr>
      </w:pPr>
      <w:r>
        <w:t>SR boxes ticked where SR medicines prescribed</w:t>
      </w:r>
    </w:p>
    <w:p w:rsidR="00FA5017" w:rsidRDefault="00FA5017" w:rsidP="00FA5017">
      <w:pPr>
        <w:pStyle w:val="ListParagraph"/>
        <w:numPr>
          <w:ilvl w:val="0"/>
          <w:numId w:val="18"/>
        </w:numPr>
      </w:pPr>
      <w:r>
        <w:t>Dose calculations documented on orders in the regular section of the NIMC paediatric</w:t>
      </w:r>
    </w:p>
    <w:p w:rsidR="00FA5017" w:rsidRDefault="00FA5017" w:rsidP="00FA5017">
      <w:pPr>
        <w:pStyle w:val="ListParagraph"/>
        <w:numPr>
          <w:ilvl w:val="0"/>
          <w:numId w:val="18"/>
        </w:numPr>
      </w:pPr>
      <w:r>
        <w:t>Warfarin orders ordered in the warfarin section</w:t>
      </w:r>
    </w:p>
    <w:p w:rsidR="00FA5017" w:rsidRDefault="00FA5017" w:rsidP="00FA5017">
      <w:pPr>
        <w:pStyle w:val="ListParagraph"/>
        <w:numPr>
          <w:ilvl w:val="0"/>
          <w:numId w:val="18"/>
        </w:numPr>
      </w:pPr>
      <w:r>
        <w:t>INR results documented on orders in warfarin section at least once on the chart.</w:t>
      </w:r>
    </w:p>
    <w:p w:rsidR="00FA5017" w:rsidRDefault="00FA5017" w:rsidP="00FA5017">
      <w:pPr>
        <w:pStyle w:val="ListParagraph"/>
        <w:numPr>
          <w:ilvl w:val="0"/>
          <w:numId w:val="18"/>
        </w:numPr>
      </w:pPr>
      <w:r>
        <w:t>Weight documented</w:t>
      </w:r>
      <w:r w:rsidR="000D1AD7">
        <w:t>,</w:t>
      </w:r>
      <w:r>
        <w:t xml:space="preserve"> </w:t>
      </w:r>
      <w:r w:rsidR="000D1AD7">
        <w:t xml:space="preserve">without date, </w:t>
      </w:r>
      <w:r>
        <w:t xml:space="preserve">on all NIMC paediatric charts for patients aged 12 years and under </w:t>
      </w:r>
    </w:p>
    <w:p w:rsidR="00FA5017" w:rsidRDefault="00FA5017" w:rsidP="00FA5017">
      <w:r>
        <w:t>Overall the compliance of these</w:t>
      </w:r>
      <w:r w:rsidR="00D527EA">
        <w:t xml:space="preserve"> NSMC safety features</w:t>
      </w:r>
      <w:r>
        <w:t xml:space="preserve"> were similar to </w:t>
      </w:r>
      <w:r w:rsidR="00D527EA">
        <w:t xml:space="preserve">the </w:t>
      </w:r>
      <w:r>
        <w:t>2018</w:t>
      </w:r>
      <w:r w:rsidR="00D527EA">
        <w:t xml:space="preserve"> NSMC national audit</w:t>
      </w:r>
      <w:r>
        <w:t xml:space="preserve">. </w:t>
      </w:r>
      <w:r w:rsidR="00D527EA">
        <w:t xml:space="preserve">Encouragingly, </w:t>
      </w:r>
      <w:r>
        <w:t xml:space="preserve">there was a 10% increase in compliance to the documentation of dose calculations on orders in the regular section of the NIMC paediatric. </w:t>
      </w:r>
    </w:p>
    <w:p w:rsidR="00FA5017" w:rsidRDefault="00FA5017" w:rsidP="00FA5017">
      <w:r>
        <w:t xml:space="preserve">NSMC safety features </w:t>
      </w:r>
      <w:r w:rsidR="00D527EA">
        <w:t>that had</w:t>
      </w:r>
      <w:r w:rsidR="00D5492F">
        <w:t xml:space="preserve"> </w:t>
      </w:r>
      <w:r>
        <w:t>compliance</w:t>
      </w:r>
      <w:r w:rsidR="0032776C">
        <w:t xml:space="preserve"> rate</w:t>
      </w:r>
      <w:r w:rsidR="00D5492F">
        <w:t xml:space="preserve"> of &gt;</w:t>
      </w:r>
      <w:r>
        <w:t xml:space="preserve">85% </w:t>
      </w:r>
      <w:r w:rsidR="00D527EA">
        <w:t>were</w:t>
      </w:r>
      <w:r>
        <w:t>:</w:t>
      </w:r>
    </w:p>
    <w:p w:rsidR="00FA5017" w:rsidRDefault="00FA5017" w:rsidP="00FA5017">
      <w:pPr>
        <w:pStyle w:val="ListParagraph"/>
        <w:numPr>
          <w:ilvl w:val="0"/>
          <w:numId w:val="19"/>
        </w:numPr>
      </w:pPr>
      <w:r>
        <w:t xml:space="preserve">Where VTE prophylaxis has been prescribed, it is prescribed in </w:t>
      </w:r>
      <w:r w:rsidR="00D527EA">
        <w:t xml:space="preserve">the </w:t>
      </w:r>
      <w:r>
        <w:t>VTE prophylaxis order section only</w:t>
      </w:r>
    </w:p>
    <w:p w:rsidR="00FA5017" w:rsidRDefault="00FA5017" w:rsidP="00FA5017">
      <w:pPr>
        <w:pStyle w:val="ListParagraph"/>
        <w:numPr>
          <w:ilvl w:val="0"/>
          <w:numId w:val="19"/>
        </w:numPr>
      </w:pPr>
      <w:r>
        <w:t>Doses of medicines documented as administered (that is not missed) or reason f</w:t>
      </w:r>
      <w:r w:rsidR="00D527EA">
        <w:t>or not administering specified</w:t>
      </w:r>
    </w:p>
    <w:p w:rsidR="00FA5017" w:rsidRDefault="00FA5017" w:rsidP="00FA5017">
      <w:pPr>
        <w:pStyle w:val="Heading1"/>
      </w:pPr>
      <w:bookmarkStart w:id="49" w:name="_Toc72481588"/>
      <w:r>
        <w:t>Limitations</w:t>
      </w:r>
      <w:bookmarkEnd w:id="49"/>
    </w:p>
    <w:p w:rsidR="00FA5017" w:rsidRDefault="009126AF" w:rsidP="00FA5017">
      <w:r>
        <w:t>A</w:t>
      </w:r>
      <w:r w:rsidR="00FA5017">
        <w:t xml:space="preserve">udit </w:t>
      </w:r>
      <w:r>
        <w:t xml:space="preserve">limitations </w:t>
      </w:r>
      <w:r w:rsidR="00FA5017">
        <w:t xml:space="preserve">should be considered when interpreting the findings. </w:t>
      </w:r>
    </w:p>
    <w:p w:rsidR="00FA5017" w:rsidRDefault="00FA5017" w:rsidP="009126AF">
      <w:pPr>
        <w:pStyle w:val="Heading2"/>
      </w:pPr>
      <w:bookmarkStart w:id="50" w:name="_Toc72481589"/>
      <w:r>
        <w:t>Aggregated data, hospital and patient demographics</w:t>
      </w:r>
      <w:bookmarkEnd w:id="50"/>
    </w:p>
    <w:p w:rsidR="00FA5017" w:rsidRPr="00EF5D5D" w:rsidRDefault="00FA5017" w:rsidP="00FA5017">
      <w:r>
        <w:t>Using national aggregated data to compare individual hospital findin</w:t>
      </w:r>
      <w:r w:rsidR="009126AF">
        <w:t xml:space="preserve">gs </w:t>
      </w:r>
      <w:r>
        <w:t>is limited due to variable demographics across jurisdictions. With the increased uptake of EMM, participation rates of public hospital</w:t>
      </w:r>
      <w:r w:rsidR="009126AF">
        <w:t>s</w:t>
      </w:r>
      <w:r>
        <w:t xml:space="preserve"> are expected to decline further</w:t>
      </w:r>
      <w:r w:rsidR="009126AF">
        <w:t>,</w:t>
      </w:r>
      <w:r>
        <w:t xml:space="preserve"> limiting the pool of data for analysis.</w:t>
      </w:r>
    </w:p>
    <w:p w:rsidR="00FA5017" w:rsidRDefault="00FA5017" w:rsidP="009126AF">
      <w:pPr>
        <w:pStyle w:val="Heading2"/>
      </w:pPr>
      <w:bookmarkStart w:id="51" w:name="_Toc72481590"/>
      <w:r>
        <w:t>Comparison to the NIMC national audit</w:t>
      </w:r>
      <w:bookmarkEnd w:id="51"/>
    </w:p>
    <w:p w:rsidR="00FA5017" w:rsidRDefault="00FA5017" w:rsidP="00FA5017">
      <w:r>
        <w:t xml:space="preserve">Comparison to previous </w:t>
      </w:r>
      <w:r w:rsidR="009126AF">
        <w:t>NIMC national audits</w:t>
      </w:r>
      <w:r>
        <w:t xml:space="preserve"> may not be reliable as the patient and hospital demographics vary, hospitals are unmatched across audits</w:t>
      </w:r>
      <w:r w:rsidR="00267D36">
        <w:t xml:space="preserve">. Based on the most </w:t>
      </w:r>
      <w:r w:rsidR="00CD2F91">
        <w:t>recent Australian</w:t>
      </w:r>
      <w:r w:rsidR="00E308E6">
        <w:t xml:space="preserve"> Institute Health and Welfare data,</w:t>
      </w:r>
      <w:r w:rsidR="00DC1AB5">
        <w:t xml:space="preserve"> 2017-18</w:t>
      </w:r>
      <w:r w:rsidR="00DC1AB5" w:rsidRPr="00DC1AB5">
        <w:rPr>
          <w:vertAlign w:val="superscript"/>
        </w:rPr>
        <w:t>5</w:t>
      </w:r>
      <w:r w:rsidR="00E46825">
        <w:t xml:space="preserve"> </w:t>
      </w:r>
      <w:r w:rsidR="00CD2F91">
        <w:t>51% of hospitals in Australia were</w:t>
      </w:r>
      <w:r w:rsidR="00F647F8">
        <w:t xml:space="preserve"> public. I</w:t>
      </w:r>
      <w:r w:rsidR="00E308E6">
        <w:t xml:space="preserve">n our sample </w:t>
      </w:r>
      <w:r w:rsidR="00CD2F91">
        <w:t>73% of hospital participation was public. The overrepresentation of public hospitals in the audit results introduces</w:t>
      </w:r>
      <w:r w:rsidR="00F647F8">
        <w:t xml:space="preserve"> a bias as it is </w:t>
      </w:r>
      <w:r w:rsidR="00CD2F91">
        <w:t xml:space="preserve">not a true representative sample. </w:t>
      </w:r>
    </w:p>
    <w:p w:rsidR="00FA5017" w:rsidRDefault="00FA5017" w:rsidP="009126AF">
      <w:pPr>
        <w:pStyle w:val="Heading2"/>
      </w:pPr>
      <w:bookmarkStart w:id="52" w:name="_Toc72481591"/>
      <w:r>
        <w:t>Use of a sampling method</w:t>
      </w:r>
      <w:bookmarkEnd w:id="52"/>
    </w:p>
    <w:p w:rsidR="00FA5017" w:rsidRDefault="00FA5017" w:rsidP="00FA5017">
      <w:r>
        <w:t xml:space="preserve">Given the size of some facilities the sampling </w:t>
      </w:r>
      <w:r w:rsidRPr="00054747">
        <w:t>method (</w:t>
      </w:r>
      <w:r w:rsidR="009126AF">
        <w:t xml:space="preserve">as described in </w:t>
      </w:r>
      <w:r w:rsidRPr="009126AF">
        <w:rPr>
          <w:rFonts w:eastAsiaTheme="majorEastAsia"/>
        </w:rPr>
        <w:t>Table 1</w:t>
      </w:r>
      <w:r w:rsidRPr="00054747">
        <w:t xml:space="preserve">) may have been used. As the complexity and volume of prescribing can vary within a </w:t>
      </w:r>
      <w:r w:rsidR="009126AF">
        <w:t>hospital</w:t>
      </w:r>
      <w:r w:rsidRPr="00054747">
        <w:t xml:space="preserve">, </w:t>
      </w:r>
      <w:r>
        <w:t>the use of sampling</w:t>
      </w:r>
      <w:r w:rsidRPr="00054747">
        <w:t xml:space="preserve"> </w:t>
      </w:r>
      <w:r>
        <w:t>could influence the findings. Also, as some sections of the NSMC are used less frequently</w:t>
      </w:r>
      <w:r w:rsidR="009126AF">
        <w:t xml:space="preserve"> in certain areas or specialities of a hospital</w:t>
      </w:r>
      <w:r>
        <w:t xml:space="preserve">, there may be some safety features that are being assessed against limited data. </w:t>
      </w:r>
    </w:p>
    <w:p w:rsidR="00FA5017" w:rsidRPr="009424A5" w:rsidRDefault="00FA5017" w:rsidP="00FA5017">
      <w:pPr>
        <w:pStyle w:val="Heading1"/>
      </w:pPr>
      <w:bookmarkStart w:id="53" w:name="_Toc72481592"/>
      <w:r w:rsidRPr="00EA5C8D">
        <w:t>Recommendations</w:t>
      </w:r>
      <w:bookmarkEnd w:id="53"/>
    </w:p>
    <w:p w:rsidR="00FA5017" w:rsidRDefault="00FA5017" w:rsidP="00FA5017">
      <w:pPr>
        <w:pStyle w:val="Heading2"/>
      </w:pPr>
      <w:bookmarkStart w:id="54" w:name="_Toc72481593"/>
      <w:r>
        <w:t>Recommendation 1</w:t>
      </w:r>
      <w:bookmarkEnd w:id="54"/>
    </w:p>
    <w:p w:rsidR="00FA5017" w:rsidRPr="0015078C" w:rsidRDefault="00FA5017" w:rsidP="00FA5017">
      <w:pPr>
        <w:rPr>
          <w:b/>
        </w:rPr>
      </w:pPr>
      <w:r>
        <w:rPr>
          <w:b/>
        </w:rPr>
        <w:t xml:space="preserve">Participating hospitals should share </w:t>
      </w:r>
      <w:r w:rsidR="006425B2">
        <w:rPr>
          <w:b/>
        </w:rPr>
        <w:t xml:space="preserve">national </w:t>
      </w:r>
      <w:r>
        <w:rPr>
          <w:b/>
        </w:rPr>
        <w:t xml:space="preserve">audit findings with clinicians to drive local review and </w:t>
      </w:r>
      <w:r w:rsidRPr="0015078C">
        <w:rPr>
          <w:b/>
        </w:rPr>
        <w:t>development of action plans to address a</w:t>
      </w:r>
      <w:r w:rsidR="00E25E13">
        <w:rPr>
          <w:b/>
        </w:rPr>
        <w:t>reas of sub-optimal performance</w:t>
      </w:r>
    </w:p>
    <w:p w:rsidR="00FA5017" w:rsidRDefault="00EE54F2" w:rsidP="00FA5017">
      <w:pPr>
        <w:rPr>
          <w:rStyle w:val="Hyperlink"/>
          <w:rFonts w:eastAsiaTheme="majorEastAsia"/>
          <w:color w:val="auto"/>
        </w:rPr>
      </w:pPr>
      <w:r>
        <w:t xml:space="preserve">The 2020 </w:t>
      </w:r>
      <w:r w:rsidR="00FA5017">
        <w:t xml:space="preserve">NSMC national audit report identifies a number of </w:t>
      </w:r>
      <w:r>
        <w:t xml:space="preserve">NSMC </w:t>
      </w:r>
      <w:r w:rsidR="00FA5017">
        <w:t xml:space="preserve">safety features where improvement is required. Participating hospitals should determine areas of sub-optimal performance and engage clinicians to drive local improvement. </w:t>
      </w:r>
      <w:r w:rsidR="00FA5017" w:rsidRPr="00EB21CC">
        <w:rPr>
          <w:rStyle w:val="Hyperlink"/>
          <w:rFonts w:eastAsiaTheme="majorEastAsia"/>
          <w:color w:val="auto"/>
        </w:rPr>
        <w:t xml:space="preserve"> </w:t>
      </w:r>
    </w:p>
    <w:p w:rsidR="00D5492F" w:rsidRDefault="00D5492F" w:rsidP="00D5492F">
      <w:pPr>
        <w:pStyle w:val="Heading2"/>
      </w:pPr>
      <w:bookmarkStart w:id="55" w:name="_Toc72481594"/>
      <w:r>
        <w:t>Recommendation 2</w:t>
      </w:r>
      <w:bookmarkEnd w:id="55"/>
    </w:p>
    <w:p w:rsidR="00D5492F" w:rsidRDefault="00D5492F" w:rsidP="00D5492F">
      <w:pPr>
        <w:rPr>
          <w:b/>
        </w:rPr>
      </w:pPr>
      <w:r>
        <w:rPr>
          <w:b/>
        </w:rPr>
        <w:t>Individual hospital site</w:t>
      </w:r>
      <w:r w:rsidR="008F54C1">
        <w:rPr>
          <w:b/>
        </w:rPr>
        <w:t xml:space="preserve">s can utilise the NSMC </w:t>
      </w:r>
      <w:r>
        <w:rPr>
          <w:b/>
        </w:rPr>
        <w:t>audit as a quality improvement tool and track their individual performance overtime.</w:t>
      </w:r>
    </w:p>
    <w:p w:rsidR="00D5492F" w:rsidRDefault="00B93146" w:rsidP="00FA5017">
      <w:r>
        <w:t>It is recommended that i</w:t>
      </w:r>
      <w:r w:rsidR="00D5492F">
        <w:t>ndividual hospital sites utilise the NSMC national audit on a regular basis to identify priority focus areas, implement quality improvement processes and trend improvements. This data can be utilised as evidence for the NSQHS standards, s</w:t>
      </w:r>
      <w:r w:rsidR="003C4F08">
        <w:t>pecifically</w:t>
      </w:r>
      <w:r w:rsidR="00D5492F">
        <w:t xml:space="preserve"> the Medication Safety standard</w:t>
      </w:r>
      <w:r w:rsidR="00FB2EB3">
        <w:t xml:space="preserve"> 4 (A</w:t>
      </w:r>
      <w:r w:rsidR="003C4F08">
        <w:t>ppendix 1)</w:t>
      </w:r>
      <w:r w:rsidR="00D5492F">
        <w:t xml:space="preserve">. </w:t>
      </w:r>
    </w:p>
    <w:p w:rsidR="00B93146" w:rsidRDefault="00B93146" w:rsidP="00B93146">
      <w:pPr>
        <w:pStyle w:val="Heading2"/>
      </w:pPr>
      <w:bookmarkStart w:id="56" w:name="_Toc72481595"/>
      <w:r>
        <w:t>Recommendation 3</w:t>
      </w:r>
      <w:bookmarkEnd w:id="56"/>
    </w:p>
    <w:p w:rsidR="00B93146" w:rsidRDefault="00B53CDC" w:rsidP="00B93146">
      <w:pPr>
        <w:rPr>
          <w:b/>
        </w:rPr>
      </w:pPr>
      <w:r>
        <w:rPr>
          <w:b/>
        </w:rPr>
        <w:t xml:space="preserve">The Commission should develop an advisory for accreditation agencies to </w:t>
      </w:r>
      <w:r w:rsidR="0039744C">
        <w:rPr>
          <w:b/>
        </w:rPr>
        <w:t>review</w:t>
      </w:r>
      <w:r>
        <w:rPr>
          <w:b/>
        </w:rPr>
        <w:t xml:space="preserve"> compliance evidence with the</w:t>
      </w:r>
      <w:r w:rsidR="00B93146">
        <w:rPr>
          <w:b/>
        </w:rPr>
        <w:t xml:space="preserve"> NSMC safety features at </w:t>
      </w:r>
      <w:r w:rsidR="00983249">
        <w:rPr>
          <w:b/>
        </w:rPr>
        <w:t xml:space="preserve">hospital </w:t>
      </w:r>
      <w:r w:rsidR="00B93146">
        <w:rPr>
          <w:b/>
        </w:rPr>
        <w:t>sites with paper-base</w:t>
      </w:r>
      <w:r>
        <w:rPr>
          <w:b/>
        </w:rPr>
        <w:t>d medication</w:t>
      </w:r>
      <w:r w:rsidR="00AA649B">
        <w:rPr>
          <w:b/>
        </w:rPr>
        <w:t xml:space="preserve"> charts. </w:t>
      </w:r>
    </w:p>
    <w:p w:rsidR="00B93146" w:rsidRPr="00E46825" w:rsidRDefault="00B93146" w:rsidP="00AA649B">
      <w:r>
        <w:t>It is recommended that</w:t>
      </w:r>
      <w:r w:rsidR="00983249">
        <w:t xml:space="preserve"> the Commission </w:t>
      </w:r>
      <w:r w:rsidR="00B53CDC">
        <w:t>appropriately engage</w:t>
      </w:r>
      <w:r w:rsidR="00CE5E7C">
        <w:t xml:space="preserve"> with accrediting bodies to </w:t>
      </w:r>
      <w:r w:rsidR="00B53CDC">
        <w:t>inform them of</w:t>
      </w:r>
      <w:r w:rsidR="00AA649B">
        <w:t xml:space="preserve"> the</w:t>
      </w:r>
      <w:r w:rsidR="00CE5E7C">
        <w:t xml:space="preserve"> current</w:t>
      </w:r>
      <w:r w:rsidR="00B53CDC">
        <w:t xml:space="preserve"> compliance levels with </w:t>
      </w:r>
      <w:r w:rsidR="00E73F3F">
        <w:t xml:space="preserve">the NSMC national </w:t>
      </w:r>
      <w:r w:rsidR="00AA649B">
        <w:t>audit</w:t>
      </w:r>
      <w:r w:rsidR="00B53CDC">
        <w:t xml:space="preserve"> whereby fifty-three percent of the audit measures fell below 60% compliance. This advisory will</w:t>
      </w:r>
      <w:r w:rsidR="00AA649B">
        <w:t xml:space="preserve"> require </w:t>
      </w:r>
      <w:r w:rsidR="006379DC">
        <w:t xml:space="preserve">accreditors </w:t>
      </w:r>
      <w:r w:rsidR="00AA649B">
        <w:t xml:space="preserve">to review the audit results at individual </w:t>
      </w:r>
      <w:r w:rsidR="0039744C">
        <w:t>hospital sites</w:t>
      </w:r>
      <w:r w:rsidR="00B53CDC">
        <w:t xml:space="preserve"> with paper based medication charts</w:t>
      </w:r>
      <w:r w:rsidR="0039744C">
        <w:t>.</w:t>
      </w:r>
    </w:p>
    <w:p w:rsidR="00EE54F2" w:rsidRPr="00CC7785" w:rsidRDefault="00EE54F2" w:rsidP="00EE54F2">
      <w:pPr>
        <w:pStyle w:val="Heading1"/>
      </w:pPr>
      <w:bookmarkStart w:id="57" w:name="_Toc72481596"/>
      <w:r>
        <w:t>Conclusions</w:t>
      </w:r>
      <w:bookmarkEnd w:id="57"/>
    </w:p>
    <w:p w:rsidR="00EE54F2" w:rsidRDefault="00EE54F2" w:rsidP="00EE54F2">
      <w:r>
        <w:t xml:space="preserve">The 2018 and 2020 NSMC national audit results had similar trends; however, caution should be exercised when interpreting such trends. The demographic, size and number of participating hospitals is different compared to previous audits. </w:t>
      </w:r>
      <w:r w:rsidR="00983249">
        <w:t>To address this</w:t>
      </w:r>
      <w:r w:rsidR="00CE5E7C">
        <w:t>,</w:t>
      </w:r>
      <w:r w:rsidR="00983249">
        <w:t xml:space="preserve"> the Commission will appropriately engage with accrediting bodies. It will specifically require that accreditors assessing hospitals with NSMC charts review</w:t>
      </w:r>
      <w:r w:rsidR="0039744C">
        <w:t xml:space="preserve"> </w:t>
      </w:r>
      <w:r w:rsidR="00983249">
        <w:t xml:space="preserve">the audit outcomes. </w:t>
      </w:r>
    </w:p>
    <w:p w:rsidR="00EE54F2" w:rsidRPr="007103AD" w:rsidRDefault="00EE54F2" w:rsidP="00EE54F2">
      <w:pPr>
        <w:rPr>
          <w:rFonts w:ascii="Arial" w:hAnsi="Arial" w:cs="Arial"/>
          <w:shd w:val="clear" w:color="auto" w:fill="FFFFFF"/>
        </w:rPr>
      </w:pPr>
      <w:r>
        <w:rPr>
          <w:rFonts w:ascii="Arial" w:hAnsi="Arial" w:cs="Arial"/>
          <w:shd w:val="clear" w:color="auto" w:fill="FFFFFF"/>
        </w:rPr>
        <w:t xml:space="preserve">The findings of the NSMC national audit indicate </w:t>
      </w:r>
      <w:r w:rsidR="00D5492F">
        <w:rPr>
          <w:rFonts w:ascii="Arial" w:hAnsi="Arial" w:cs="Arial"/>
          <w:shd w:val="clear" w:color="auto" w:fill="FFFFFF"/>
        </w:rPr>
        <w:t>an</w:t>
      </w:r>
      <w:r>
        <w:rPr>
          <w:rFonts w:ascii="Arial" w:hAnsi="Arial" w:cs="Arial"/>
          <w:shd w:val="clear" w:color="auto" w:fill="FFFFFF"/>
        </w:rPr>
        <w:t xml:space="preserve"> 11%</w:t>
      </w:r>
      <w:r w:rsidR="00D5492F">
        <w:rPr>
          <w:rFonts w:ascii="Arial" w:hAnsi="Arial" w:cs="Arial"/>
          <w:shd w:val="clear" w:color="auto" w:fill="FFFFFF"/>
        </w:rPr>
        <w:t xml:space="preserve"> compliance of the </w:t>
      </w:r>
      <w:r>
        <w:rPr>
          <w:rFonts w:ascii="Arial" w:hAnsi="Arial" w:cs="Arial"/>
          <w:shd w:val="clear" w:color="auto" w:fill="FFFFFF"/>
        </w:rPr>
        <w:t xml:space="preserve">to the VTE risk assessment section on the NSMC. There are patient safety benefits for the outcome of a VTE risk assessment to be documented </w:t>
      </w:r>
      <w:r w:rsidRPr="00054747">
        <w:rPr>
          <w:rFonts w:ascii="Arial" w:hAnsi="Arial" w:cs="Arial"/>
          <w:shd w:val="clear" w:color="auto" w:fill="FFFFFF"/>
        </w:rPr>
        <w:t>at the point of prescribing. Hospital-acquired VTE is a major cause of morbidity and mortality</w:t>
      </w:r>
      <w:r w:rsidR="00E46825">
        <w:rPr>
          <w:rFonts w:ascii="Arial" w:hAnsi="Arial" w:cs="Arial"/>
          <w:shd w:val="clear" w:color="auto" w:fill="FFFFFF"/>
          <w:vertAlign w:val="superscript"/>
        </w:rPr>
        <w:t>6</w:t>
      </w:r>
      <w:r w:rsidRPr="00054747">
        <w:rPr>
          <w:rFonts w:ascii="Arial" w:hAnsi="Arial" w:cs="Arial"/>
          <w:shd w:val="clear" w:color="auto" w:fill="FFFFFF"/>
        </w:rPr>
        <w:t>. P</w:t>
      </w:r>
      <w:r w:rsidRPr="00054747">
        <w:t>revention strategies have been shown to significantly reduce the incidence of VTE by about 70%</w:t>
      </w:r>
      <w:r w:rsidR="00E46825">
        <w:rPr>
          <w:vertAlign w:val="superscript"/>
        </w:rPr>
        <w:t>6</w:t>
      </w:r>
      <w:r w:rsidRPr="00FF7202">
        <w:t>.</w:t>
      </w:r>
      <w:r w:rsidRPr="00054747">
        <w:t xml:space="preserve"> </w:t>
      </w:r>
      <w:r>
        <w:t>Local organisations should identify their compliance with the VTE risk assessment safety feature</w:t>
      </w:r>
      <w:r w:rsidR="0083441E">
        <w:t xml:space="preserve"> and create a quality</w:t>
      </w:r>
      <w:r w:rsidR="00D5492F">
        <w:t xml:space="preserve"> improvement process to increase compliance. </w:t>
      </w:r>
    </w:p>
    <w:p w:rsidR="00EE54F2" w:rsidRDefault="00EE54F2" w:rsidP="00EE54F2">
      <w:r>
        <w:t>Use of the NSMC safety feature for anticoagula</w:t>
      </w:r>
      <w:r w:rsidR="001224CC">
        <w:t>n</w:t>
      </w:r>
      <w:r>
        <w:t xml:space="preserve">t education documentation for patients initiated on an anticoagulant </w:t>
      </w:r>
      <w:r w:rsidR="00D5492F">
        <w:t>was 19%</w:t>
      </w:r>
      <w:r>
        <w:t xml:space="preserve">. Local organisations should review their </w:t>
      </w:r>
      <w:r w:rsidR="00D5492F">
        <w:t>individual f</w:t>
      </w:r>
      <w:r>
        <w:t>indings and consider their use of the anticoagulant education</w:t>
      </w:r>
      <w:r w:rsidR="001224CC">
        <w:t xml:space="preserve"> record</w:t>
      </w:r>
      <w:r>
        <w:t xml:space="preserve"> section. </w:t>
      </w:r>
    </w:p>
    <w:p w:rsidR="00B60649" w:rsidRDefault="00B60649" w:rsidP="00FA5017">
      <w:r>
        <w:t>Standard 4.5</w:t>
      </w:r>
      <w:r w:rsidR="00EE54F2">
        <w:t xml:space="preserve"> from the NSQHS Standards requires best possible </w:t>
      </w:r>
      <w:r w:rsidR="00EE54F2" w:rsidRPr="00054747">
        <w:t>medication history to be documented for patients as early as possible in the episode of care</w:t>
      </w:r>
      <w:r w:rsidR="00EE54F2" w:rsidRPr="00427E0F">
        <w:rPr>
          <w:vertAlign w:val="superscript"/>
        </w:rPr>
        <w:fldChar w:fldCharType="begin"/>
      </w:r>
      <w:r w:rsidR="00EE54F2" w:rsidRPr="00427E0F">
        <w:rPr>
          <w:vertAlign w:val="superscript"/>
        </w:rPr>
        <w:instrText xml:space="preserve"> ADDIN EN.CITE &lt;EndNote&gt;&lt;Cite&gt;&lt;Author&gt;Australian Commission on Safety and Quality in Health Care&lt;/Author&gt;&lt;Year&gt;2017&lt;/Year&gt;&lt;RecNum&gt;3&lt;/RecNum&gt;&lt;DisplayText&gt;2&lt;/DisplayText&gt;&lt;record&gt;&lt;rec-number&gt;3&lt;/rec-number&gt;&lt;foreign-keys&gt;&lt;key app="EN" db-id="dpx2pdpfwwsxr7ezp0s5r2f8tv2v9fz5a0tf" timestamp="1615758813"&gt;3&lt;/key&gt;&lt;/foreign-keys&gt;&lt;ref-type name="Report"&gt;27&lt;/ref-type&gt;&lt;contributors&gt;&lt;authors&gt;&lt;author&gt;Australian Commission on Safety and Quality in Health Care,&lt;/author&gt;&lt;/authors&gt;&lt;tertiary-authors&gt;&lt;author&gt;ACSQHC&lt;/author&gt;&lt;/tertiary-authors&gt;&lt;/contributors&gt;&lt;titles&gt;&lt;title&gt;National Safety and Quality Health Service Standards. 2nd ed.&lt;/title&gt;&lt;/titles&gt;&lt;dates&gt;&lt;year&gt;2017&lt;/year&gt;&lt;/dates&gt;&lt;pub-location&gt;Sydney&lt;/pub-location&gt;&lt;urls&gt;&lt;/urls&gt;&lt;/record&gt;&lt;/Cite&gt;&lt;/EndNote&gt;</w:instrText>
      </w:r>
      <w:r w:rsidR="00EE54F2" w:rsidRPr="00427E0F">
        <w:rPr>
          <w:vertAlign w:val="superscript"/>
        </w:rPr>
        <w:fldChar w:fldCharType="separate"/>
      </w:r>
      <w:r w:rsidR="00EE54F2" w:rsidRPr="00427E0F">
        <w:rPr>
          <w:noProof/>
          <w:vertAlign w:val="superscript"/>
        </w:rPr>
        <w:t>2</w:t>
      </w:r>
      <w:r w:rsidR="00EE54F2" w:rsidRPr="00427E0F">
        <w:rPr>
          <w:vertAlign w:val="superscript"/>
        </w:rPr>
        <w:fldChar w:fldCharType="end"/>
      </w:r>
      <w:r w:rsidR="00EE54F2" w:rsidRPr="00054747">
        <w:t xml:space="preserve">. The findings from the </w:t>
      </w:r>
      <w:r w:rsidR="00EE54F2">
        <w:t xml:space="preserve">2020 </w:t>
      </w:r>
      <w:r w:rsidR="00EE54F2" w:rsidRPr="00054747">
        <w:t>NSMC national audit</w:t>
      </w:r>
      <w:r w:rsidR="00EE54F2">
        <w:t xml:space="preserve"> showed </w:t>
      </w:r>
      <w:r w:rsidR="00EE54F2" w:rsidRPr="00054747">
        <w:t>that</w:t>
      </w:r>
      <w:r w:rsidR="00EE54F2">
        <w:t xml:space="preserve"> 51</w:t>
      </w:r>
      <w:r w:rsidR="00EE54F2" w:rsidRPr="00054747">
        <w:t>% of patients ha</w:t>
      </w:r>
      <w:r w:rsidR="00EE54F2">
        <w:t>d</w:t>
      </w:r>
      <w:r w:rsidR="00EE54F2" w:rsidRPr="00054747">
        <w:t xml:space="preserve"> the medication history documented </w:t>
      </w:r>
      <w:r w:rsidR="00EE54F2">
        <w:t>on the medication chart or elsewhere.</w:t>
      </w:r>
      <w:r w:rsidR="00EE54F2" w:rsidRPr="00054747">
        <w:t xml:space="preserve"> </w:t>
      </w:r>
      <w:r w:rsidR="00EE54F2">
        <w:t xml:space="preserve">This is a 6% increase in compliance when compared to the 2018 NSMC national </w:t>
      </w:r>
      <w:r w:rsidR="00D5492F">
        <w:t xml:space="preserve">The NSMC national audit aligns with the NSQHS Medication Safety Standard. </w:t>
      </w:r>
    </w:p>
    <w:p w:rsidR="00EB21CC" w:rsidRDefault="00D5492F" w:rsidP="00FA5017">
      <w:r>
        <w:t xml:space="preserve">The audit is designed to capture the compliance of safety features that reduce the risk of medication harm to patients. It is encouraged that hospitals utilising paper based medication charts participate in the audit to identify their compliance of safety features and use it to prioritise and drive quality improvement processes. </w:t>
      </w:r>
    </w:p>
    <w:p w:rsidR="006425B2" w:rsidRDefault="006425B2" w:rsidP="006425B2">
      <w:pPr>
        <w:spacing w:after="80"/>
      </w:pPr>
      <w:bookmarkStart w:id="58" w:name="_Toc72481597"/>
    </w:p>
    <w:p w:rsidR="00B459E9" w:rsidRPr="006425B2" w:rsidRDefault="00157B31" w:rsidP="006425B2">
      <w:pPr>
        <w:pStyle w:val="Heading1"/>
      </w:pPr>
      <w:r>
        <w:t>Append</w:t>
      </w:r>
      <w:r w:rsidR="001012D6">
        <w:t>i</w:t>
      </w:r>
      <w:r w:rsidR="009126AF">
        <w:t>ces</w:t>
      </w:r>
      <w:bookmarkEnd w:id="58"/>
    </w:p>
    <w:p w:rsidR="002E3A5B" w:rsidRPr="00B1171E" w:rsidRDefault="002E3A5B" w:rsidP="00E25E13">
      <w:pPr>
        <w:pStyle w:val="Heading2"/>
      </w:pPr>
      <w:bookmarkStart w:id="59" w:name="_Toc72481598"/>
      <w:bookmarkStart w:id="60" w:name="App_1"/>
      <w:r>
        <w:t>Appendix 1 – Best practice indicators</w:t>
      </w:r>
      <w:r w:rsidR="004558F5">
        <w:t xml:space="preserve"> linked to NSQHS Standard 4: Medication </w:t>
      </w:r>
      <w:r w:rsidR="004558F5" w:rsidRPr="00054747">
        <w:t>Safety</w:t>
      </w:r>
      <w:hyperlink w:anchor="Ref_2" w:history="1">
        <w:r w:rsidR="00B04A4F" w:rsidRPr="00B1171E">
          <w:rPr>
            <w:vertAlign w:val="superscript"/>
          </w:rPr>
          <w:t>2</w:t>
        </w:r>
      </w:hyperlink>
      <w:r w:rsidR="004558F5" w:rsidRPr="00054747">
        <w:t xml:space="preserve"> and National QUM Indicators for Australian Hospitals</w:t>
      </w:r>
      <w:hyperlink w:anchor="Ref_3" w:history="1">
        <w:r w:rsidR="00B04A4F" w:rsidRPr="00B1171E">
          <w:rPr>
            <w:vertAlign w:val="superscript"/>
          </w:rPr>
          <w:t>3</w:t>
        </w:r>
        <w:bookmarkEnd w:id="59"/>
      </w:hyperlink>
    </w:p>
    <w:tbl>
      <w:tblPr>
        <w:tblStyle w:val="TableGrid"/>
        <w:tblW w:w="0" w:type="auto"/>
        <w:tblBorders>
          <w:top w:val="single" w:sz="4" w:space="0" w:color="1178A2"/>
          <w:left w:val="single" w:sz="4" w:space="0" w:color="1178A2"/>
          <w:bottom w:val="single" w:sz="4" w:space="0" w:color="1178A2"/>
          <w:right w:val="single" w:sz="4" w:space="0" w:color="1178A2"/>
          <w:insideH w:val="single" w:sz="4" w:space="0" w:color="1178A2"/>
          <w:insideV w:val="single" w:sz="4" w:space="0" w:color="1178A2"/>
        </w:tblBorders>
        <w:tblLook w:val="04A0" w:firstRow="1" w:lastRow="0" w:firstColumn="1" w:lastColumn="0" w:noHBand="0" w:noVBand="1"/>
        <w:tblDescription w:val="Best practice indicators assessed and relationship to National Safety and Quality Health Service Standards and National Quality Use of Medicines Indicators."/>
      </w:tblPr>
      <w:tblGrid>
        <w:gridCol w:w="665"/>
        <w:gridCol w:w="5142"/>
        <w:gridCol w:w="1604"/>
        <w:gridCol w:w="1605"/>
      </w:tblGrid>
      <w:tr w:rsidR="004710B4" w:rsidRPr="00927FBF" w:rsidTr="00927FBF">
        <w:trPr>
          <w:cnfStyle w:val="100000000000" w:firstRow="1" w:lastRow="0" w:firstColumn="0" w:lastColumn="0" w:oddVBand="0" w:evenVBand="0" w:oddHBand="0" w:evenHBand="0" w:firstRowFirstColumn="0" w:firstRowLastColumn="0" w:lastRowFirstColumn="0" w:lastRowLastColumn="0"/>
          <w:cantSplit/>
          <w:tblHeader/>
        </w:trPr>
        <w:tc>
          <w:tcPr>
            <w:tcW w:w="5807" w:type="dxa"/>
            <w:gridSpan w:val="2"/>
            <w:shd w:val="clear" w:color="auto" w:fill="1178A2"/>
            <w:vAlign w:val="center"/>
          </w:tcPr>
          <w:bookmarkEnd w:id="60"/>
          <w:p w:rsidR="004710B4" w:rsidRPr="00927FBF" w:rsidRDefault="004710B4" w:rsidP="00927FBF">
            <w:pPr>
              <w:spacing w:after="0"/>
              <w:jc w:val="left"/>
              <w:rPr>
                <w:rFonts w:asciiTheme="majorHAnsi" w:hAnsiTheme="majorHAnsi" w:cstheme="majorHAnsi"/>
                <w:color w:val="FFFFFF" w:themeColor="background1"/>
                <w:sz w:val="22"/>
              </w:rPr>
            </w:pPr>
            <w:r w:rsidRPr="00927FBF">
              <w:rPr>
                <w:rFonts w:asciiTheme="majorHAnsi" w:hAnsiTheme="majorHAnsi" w:cstheme="majorHAnsi"/>
                <w:color w:val="FFFFFF" w:themeColor="background1"/>
                <w:sz w:val="22"/>
              </w:rPr>
              <w:t>Best practice indicators</w:t>
            </w:r>
          </w:p>
        </w:tc>
        <w:tc>
          <w:tcPr>
            <w:tcW w:w="1604" w:type="dxa"/>
            <w:shd w:val="clear" w:color="auto" w:fill="1178A2"/>
            <w:vAlign w:val="center"/>
          </w:tcPr>
          <w:p w:rsidR="004710B4" w:rsidRPr="00927FBF" w:rsidRDefault="00AF63F3" w:rsidP="00927FBF">
            <w:pPr>
              <w:spacing w:after="0"/>
              <w:rPr>
                <w:rFonts w:asciiTheme="majorHAnsi" w:hAnsiTheme="majorHAnsi" w:cstheme="majorHAnsi"/>
                <w:color w:val="FFFFFF" w:themeColor="background1"/>
                <w:sz w:val="22"/>
              </w:rPr>
            </w:pPr>
            <w:r w:rsidRPr="00927FBF">
              <w:rPr>
                <w:rFonts w:asciiTheme="majorHAnsi" w:hAnsiTheme="majorHAnsi" w:cstheme="majorHAnsi"/>
                <w:color w:val="FFFFFF" w:themeColor="background1"/>
                <w:sz w:val="22"/>
              </w:rPr>
              <w:t xml:space="preserve">NSQHS </w:t>
            </w:r>
            <w:r w:rsidR="00927FBF">
              <w:rPr>
                <w:rFonts w:asciiTheme="majorHAnsi" w:hAnsiTheme="majorHAnsi" w:cstheme="majorHAnsi"/>
                <w:color w:val="FFFFFF" w:themeColor="background1"/>
                <w:sz w:val="22"/>
              </w:rPr>
              <w:br/>
            </w:r>
            <w:r w:rsidRPr="00927FBF">
              <w:rPr>
                <w:rFonts w:asciiTheme="majorHAnsi" w:hAnsiTheme="majorHAnsi" w:cstheme="majorHAnsi"/>
                <w:color w:val="FFFFFF" w:themeColor="background1"/>
                <w:sz w:val="22"/>
              </w:rPr>
              <w:t>Standard 4</w:t>
            </w:r>
          </w:p>
        </w:tc>
        <w:tc>
          <w:tcPr>
            <w:tcW w:w="1605" w:type="dxa"/>
            <w:shd w:val="clear" w:color="auto" w:fill="1178A2"/>
            <w:vAlign w:val="center"/>
          </w:tcPr>
          <w:p w:rsidR="004710B4" w:rsidRPr="00927FBF" w:rsidRDefault="00AF63F3" w:rsidP="00927FBF">
            <w:pPr>
              <w:spacing w:after="0"/>
              <w:rPr>
                <w:rFonts w:asciiTheme="majorHAnsi" w:hAnsiTheme="majorHAnsi" w:cstheme="majorHAnsi"/>
                <w:color w:val="FFFFFF" w:themeColor="background1"/>
                <w:sz w:val="22"/>
              </w:rPr>
            </w:pPr>
            <w:r w:rsidRPr="00927FBF">
              <w:rPr>
                <w:rFonts w:asciiTheme="majorHAnsi" w:hAnsiTheme="majorHAnsi" w:cstheme="majorHAnsi"/>
                <w:color w:val="FFFFFF" w:themeColor="background1"/>
                <w:sz w:val="22"/>
              </w:rPr>
              <w:t xml:space="preserve">National QUM Indicators </w:t>
            </w:r>
          </w:p>
        </w:tc>
      </w:tr>
      <w:tr w:rsidR="00AF63F3" w:rsidRPr="00927FBF" w:rsidTr="00927FBF">
        <w:tc>
          <w:tcPr>
            <w:tcW w:w="665" w:type="dxa"/>
            <w:vAlign w:val="center"/>
          </w:tcPr>
          <w:p w:rsidR="00AF63F3" w:rsidRPr="00927FBF" w:rsidRDefault="00AF63F3" w:rsidP="00927FBF">
            <w:pPr>
              <w:spacing w:after="0"/>
              <w:rPr>
                <w:rFonts w:asciiTheme="majorHAnsi" w:hAnsiTheme="majorHAnsi" w:cstheme="majorHAnsi"/>
                <w:b/>
                <w:sz w:val="22"/>
              </w:rPr>
            </w:pPr>
            <w:r w:rsidRPr="00927FBF">
              <w:rPr>
                <w:rFonts w:asciiTheme="majorHAnsi" w:hAnsiTheme="majorHAnsi" w:cstheme="majorHAnsi"/>
                <w:b/>
                <w:sz w:val="22"/>
              </w:rPr>
              <w:t>1</w:t>
            </w:r>
          </w:p>
        </w:tc>
        <w:tc>
          <w:tcPr>
            <w:tcW w:w="5142" w:type="dxa"/>
            <w:vAlign w:val="center"/>
          </w:tcPr>
          <w:p w:rsidR="00AF63F3" w:rsidRPr="00927FBF" w:rsidRDefault="00AF63F3" w:rsidP="00927FBF">
            <w:pPr>
              <w:spacing w:after="0"/>
              <w:rPr>
                <w:rFonts w:asciiTheme="majorHAnsi" w:hAnsiTheme="majorHAnsi" w:cstheme="majorHAnsi"/>
                <w:b/>
                <w:sz w:val="22"/>
              </w:rPr>
            </w:pPr>
            <w:r w:rsidRPr="00927FBF">
              <w:rPr>
                <w:rFonts w:asciiTheme="majorHAnsi" w:hAnsiTheme="majorHAnsi" w:cstheme="majorHAnsi"/>
                <w:b/>
                <w:sz w:val="22"/>
              </w:rPr>
              <w:t>Patient identification completed correctly on all pages</w:t>
            </w:r>
          </w:p>
        </w:tc>
        <w:tc>
          <w:tcPr>
            <w:tcW w:w="1604" w:type="dxa"/>
            <w:vMerge w:val="restart"/>
            <w:vAlign w:val="center"/>
          </w:tcPr>
          <w:p w:rsidR="00AF63F3" w:rsidRPr="00927FBF" w:rsidRDefault="00DB660B" w:rsidP="00927FBF">
            <w:pPr>
              <w:spacing w:after="0"/>
              <w:jc w:val="center"/>
              <w:rPr>
                <w:rFonts w:asciiTheme="majorHAnsi" w:hAnsiTheme="majorHAnsi" w:cstheme="majorHAnsi"/>
                <w:sz w:val="22"/>
              </w:rPr>
            </w:pPr>
            <w:r>
              <w:rPr>
                <w:rFonts w:asciiTheme="majorHAnsi" w:hAnsiTheme="majorHAnsi" w:cstheme="majorHAnsi"/>
                <w:sz w:val="22"/>
              </w:rPr>
              <w:t>4.1</w:t>
            </w:r>
          </w:p>
        </w:tc>
        <w:tc>
          <w:tcPr>
            <w:tcW w:w="1605" w:type="dxa"/>
            <w:vMerge w:val="restart"/>
            <w:vAlign w:val="center"/>
          </w:tcPr>
          <w:p w:rsidR="00AF63F3" w:rsidRPr="00927FBF" w:rsidRDefault="00AF63F3" w:rsidP="00927FBF">
            <w:pPr>
              <w:spacing w:after="0"/>
              <w:jc w:val="center"/>
              <w:rPr>
                <w:rFonts w:asciiTheme="majorHAnsi" w:hAnsiTheme="majorHAnsi" w:cstheme="majorHAnsi"/>
                <w:b/>
                <w:sz w:val="22"/>
              </w:rPr>
            </w:pPr>
          </w:p>
        </w:tc>
      </w:tr>
      <w:tr w:rsidR="00AF63F3" w:rsidRPr="00927FBF" w:rsidTr="00927FBF">
        <w:tc>
          <w:tcPr>
            <w:tcW w:w="665" w:type="dxa"/>
            <w:vAlign w:val="center"/>
          </w:tcPr>
          <w:p w:rsidR="00AF63F3" w:rsidRPr="00927FBF" w:rsidRDefault="00AF63F3" w:rsidP="00927FBF">
            <w:pPr>
              <w:spacing w:after="0"/>
              <w:rPr>
                <w:rFonts w:asciiTheme="majorHAnsi" w:hAnsiTheme="majorHAnsi" w:cstheme="majorHAnsi"/>
                <w:sz w:val="22"/>
              </w:rPr>
            </w:pPr>
            <w:r w:rsidRPr="00927FBF">
              <w:rPr>
                <w:rFonts w:asciiTheme="majorHAnsi" w:hAnsiTheme="majorHAnsi" w:cstheme="majorHAnsi"/>
                <w:sz w:val="22"/>
              </w:rPr>
              <w:t>1.1</w:t>
            </w:r>
          </w:p>
        </w:tc>
        <w:tc>
          <w:tcPr>
            <w:tcW w:w="5142" w:type="dxa"/>
            <w:vAlign w:val="center"/>
          </w:tcPr>
          <w:p w:rsidR="00AF63F3" w:rsidRPr="00927FBF" w:rsidRDefault="00AF63F3" w:rsidP="00927FBF">
            <w:pPr>
              <w:spacing w:after="0"/>
              <w:rPr>
                <w:rFonts w:asciiTheme="majorHAnsi" w:hAnsiTheme="majorHAnsi" w:cstheme="majorHAnsi"/>
                <w:sz w:val="22"/>
              </w:rPr>
            </w:pPr>
            <w:r w:rsidRPr="00927FBF">
              <w:rPr>
                <w:rFonts w:asciiTheme="majorHAnsi" w:hAnsiTheme="majorHAnsi" w:cstheme="majorHAnsi"/>
                <w:sz w:val="22"/>
              </w:rPr>
              <w:t>Patient ID section completed on all pages</w:t>
            </w:r>
          </w:p>
        </w:tc>
        <w:tc>
          <w:tcPr>
            <w:tcW w:w="1604" w:type="dxa"/>
            <w:vMerge/>
            <w:vAlign w:val="center"/>
          </w:tcPr>
          <w:p w:rsidR="00AF63F3" w:rsidRPr="00927FBF" w:rsidRDefault="00AF63F3" w:rsidP="00927FBF">
            <w:pPr>
              <w:spacing w:after="0"/>
              <w:jc w:val="center"/>
              <w:rPr>
                <w:rFonts w:asciiTheme="majorHAnsi" w:hAnsiTheme="majorHAnsi" w:cstheme="majorHAnsi"/>
                <w:sz w:val="22"/>
              </w:rPr>
            </w:pPr>
          </w:p>
        </w:tc>
        <w:tc>
          <w:tcPr>
            <w:tcW w:w="1605" w:type="dxa"/>
            <w:vMerge/>
            <w:vAlign w:val="center"/>
          </w:tcPr>
          <w:p w:rsidR="00AF63F3" w:rsidRPr="00927FBF" w:rsidRDefault="00AF63F3" w:rsidP="00927FBF">
            <w:pPr>
              <w:spacing w:after="0"/>
              <w:jc w:val="center"/>
              <w:rPr>
                <w:rFonts w:asciiTheme="majorHAnsi" w:hAnsiTheme="majorHAnsi" w:cstheme="majorHAnsi"/>
                <w:sz w:val="22"/>
              </w:rPr>
            </w:pPr>
          </w:p>
        </w:tc>
      </w:tr>
      <w:tr w:rsidR="00AF63F3" w:rsidRPr="00927FBF" w:rsidTr="00927FBF">
        <w:tc>
          <w:tcPr>
            <w:tcW w:w="665" w:type="dxa"/>
            <w:vAlign w:val="center"/>
          </w:tcPr>
          <w:p w:rsidR="00AF63F3" w:rsidRPr="00927FBF" w:rsidRDefault="00AF63F3" w:rsidP="00927FBF">
            <w:pPr>
              <w:spacing w:after="0"/>
              <w:rPr>
                <w:rFonts w:asciiTheme="majorHAnsi" w:hAnsiTheme="majorHAnsi" w:cstheme="majorHAnsi"/>
                <w:sz w:val="22"/>
              </w:rPr>
            </w:pPr>
            <w:r w:rsidRPr="00927FBF">
              <w:rPr>
                <w:rFonts w:asciiTheme="majorHAnsi" w:hAnsiTheme="majorHAnsi" w:cstheme="majorHAnsi"/>
                <w:sz w:val="22"/>
              </w:rPr>
              <w:t>1.2</w:t>
            </w:r>
          </w:p>
        </w:tc>
        <w:tc>
          <w:tcPr>
            <w:tcW w:w="5142" w:type="dxa"/>
            <w:vAlign w:val="center"/>
          </w:tcPr>
          <w:p w:rsidR="00AF63F3" w:rsidRPr="00927FBF" w:rsidRDefault="00AF63F3" w:rsidP="00927FBF">
            <w:pPr>
              <w:spacing w:after="0"/>
              <w:rPr>
                <w:rFonts w:asciiTheme="majorHAnsi" w:hAnsiTheme="majorHAnsi" w:cstheme="majorHAnsi"/>
                <w:sz w:val="22"/>
              </w:rPr>
            </w:pPr>
            <w:r w:rsidRPr="00927FBF">
              <w:rPr>
                <w:rFonts w:asciiTheme="majorHAnsi" w:hAnsiTheme="majorHAnsi" w:cstheme="majorHAnsi"/>
                <w:sz w:val="22"/>
              </w:rPr>
              <w:t>Handwritten patient details legible and complete</w:t>
            </w:r>
          </w:p>
        </w:tc>
        <w:tc>
          <w:tcPr>
            <w:tcW w:w="1604" w:type="dxa"/>
            <w:vMerge/>
            <w:vAlign w:val="center"/>
          </w:tcPr>
          <w:p w:rsidR="00AF63F3" w:rsidRPr="00927FBF" w:rsidRDefault="00AF63F3" w:rsidP="00927FBF">
            <w:pPr>
              <w:spacing w:after="0"/>
              <w:jc w:val="center"/>
              <w:rPr>
                <w:rFonts w:asciiTheme="majorHAnsi" w:hAnsiTheme="majorHAnsi" w:cstheme="majorHAnsi"/>
                <w:sz w:val="22"/>
              </w:rPr>
            </w:pPr>
          </w:p>
        </w:tc>
        <w:tc>
          <w:tcPr>
            <w:tcW w:w="1605" w:type="dxa"/>
            <w:vMerge/>
            <w:vAlign w:val="center"/>
          </w:tcPr>
          <w:p w:rsidR="00AF63F3" w:rsidRPr="00927FBF" w:rsidRDefault="00AF63F3" w:rsidP="00927FBF">
            <w:pPr>
              <w:spacing w:after="0"/>
              <w:jc w:val="center"/>
              <w:rPr>
                <w:rFonts w:asciiTheme="majorHAnsi" w:hAnsiTheme="majorHAnsi" w:cstheme="majorHAnsi"/>
                <w:sz w:val="22"/>
              </w:rPr>
            </w:pPr>
          </w:p>
        </w:tc>
      </w:tr>
      <w:tr w:rsidR="00AF63F3" w:rsidRPr="00927FBF" w:rsidTr="00927FBF">
        <w:tc>
          <w:tcPr>
            <w:tcW w:w="665" w:type="dxa"/>
            <w:vAlign w:val="center"/>
          </w:tcPr>
          <w:p w:rsidR="00AF63F3" w:rsidRPr="00927FBF" w:rsidRDefault="00AF63F3" w:rsidP="00927FBF">
            <w:pPr>
              <w:spacing w:after="0"/>
              <w:rPr>
                <w:rFonts w:asciiTheme="majorHAnsi" w:hAnsiTheme="majorHAnsi" w:cstheme="majorHAnsi"/>
                <w:sz w:val="22"/>
              </w:rPr>
            </w:pPr>
            <w:r w:rsidRPr="00927FBF">
              <w:rPr>
                <w:rFonts w:asciiTheme="majorHAnsi" w:hAnsiTheme="majorHAnsi" w:cstheme="majorHAnsi"/>
                <w:sz w:val="22"/>
              </w:rPr>
              <w:t>1.3</w:t>
            </w:r>
          </w:p>
        </w:tc>
        <w:tc>
          <w:tcPr>
            <w:tcW w:w="5142" w:type="dxa"/>
            <w:vAlign w:val="center"/>
          </w:tcPr>
          <w:p w:rsidR="00AF63F3" w:rsidRPr="00927FBF" w:rsidRDefault="00AF63F3" w:rsidP="00927FBF">
            <w:pPr>
              <w:spacing w:after="0"/>
              <w:rPr>
                <w:rFonts w:asciiTheme="majorHAnsi" w:hAnsiTheme="majorHAnsi" w:cstheme="majorHAnsi"/>
                <w:sz w:val="22"/>
              </w:rPr>
            </w:pPr>
            <w:r w:rsidRPr="00927FBF">
              <w:rPr>
                <w:rFonts w:asciiTheme="majorHAnsi" w:hAnsiTheme="majorHAnsi" w:cstheme="majorHAnsi"/>
                <w:sz w:val="22"/>
              </w:rPr>
              <w:t>Patient’s name handwritten under patient identification label(s) by first prescriber</w:t>
            </w:r>
          </w:p>
        </w:tc>
        <w:tc>
          <w:tcPr>
            <w:tcW w:w="1604" w:type="dxa"/>
            <w:vMerge/>
            <w:vAlign w:val="center"/>
          </w:tcPr>
          <w:p w:rsidR="00AF63F3" w:rsidRPr="00927FBF" w:rsidRDefault="00AF63F3" w:rsidP="00927FBF">
            <w:pPr>
              <w:spacing w:after="0"/>
              <w:jc w:val="center"/>
              <w:rPr>
                <w:rFonts w:asciiTheme="majorHAnsi" w:hAnsiTheme="majorHAnsi" w:cstheme="majorHAnsi"/>
                <w:sz w:val="22"/>
              </w:rPr>
            </w:pPr>
          </w:p>
        </w:tc>
        <w:tc>
          <w:tcPr>
            <w:tcW w:w="1605" w:type="dxa"/>
            <w:vMerge/>
            <w:vAlign w:val="center"/>
          </w:tcPr>
          <w:p w:rsidR="00AF63F3" w:rsidRPr="00927FBF" w:rsidRDefault="00AF63F3" w:rsidP="00927FBF">
            <w:pPr>
              <w:spacing w:after="0"/>
              <w:jc w:val="center"/>
              <w:rPr>
                <w:rFonts w:asciiTheme="majorHAnsi" w:hAnsiTheme="majorHAnsi" w:cstheme="majorHAnsi"/>
                <w:sz w:val="22"/>
              </w:rPr>
            </w:pPr>
          </w:p>
        </w:tc>
      </w:tr>
      <w:tr w:rsidR="00AF63F3" w:rsidRPr="00927FBF" w:rsidTr="00927FBF">
        <w:tc>
          <w:tcPr>
            <w:tcW w:w="665" w:type="dxa"/>
            <w:vAlign w:val="center"/>
          </w:tcPr>
          <w:p w:rsidR="00AF63F3" w:rsidRPr="00927FBF" w:rsidRDefault="00AF63F3" w:rsidP="00927FBF">
            <w:pPr>
              <w:spacing w:after="0"/>
              <w:rPr>
                <w:rFonts w:asciiTheme="majorHAnsi" w:hAnsiTheme="majorHAnsi" w:cstheme="majorHAnsi"/>
                <w:b/>
                <w:sz w:val="22"/>
              </w:rPr>
            </w:pPr>
            <w:r w:rsidRPr="00927FBF">
              <w:rPr>
                <w:rFonts w:asciiTheme="majorHAnsi" w:hAnsiTheme="majorHAnsi" w:cstheme="majorHAnsi"/>
                <w:b/>
                <w:sz w:val="22"/>
              </w:rPr>
              <w:t>2</w:t>
            </w:r>
          </w:p>
        </w:tc>
        <w:tc>
          <w:tcPr>
            <w:tcW w:w="5142" w:type="dxa"/>
            <w:vAlign w:val="center"/>
          </w:tcPr>
          <w:p w:rsidR="00AF63F3" w:rsidRPr="00927FBF" w:rsidRDefault="00AF63F3" w:rsidP="00927FBF">
            <w:pPr>
              <w:spacing w:after="0"/>
              <w:rPr>
                <w:rFonts w:asciiTheme="majorHAnsi" w:hAnsiTheme="majorHAnsi" w:cstheme="majorHAnsi"/>
                <w:b/>
                <w:sz w:val="22"/>
              </w:rPr>
            </w:pPr>
            <w:r w:rsidRPr="00927FBF">
              <w:rPr>
                <w:rFonts w:asciiTheme="majorHAnsi" w:hAnsiTheme="majorHAnsi" w:cstheme="majorHAnsi"/>
                <w:b/>
                <w:sz w:val="22"/>
              </w:rPr>
              <w:t>Prescriber details section legible and complete on PBS HMC</w:t>
            </w:r>
          </w:p>
        </w:tc>
        <w:tc>
          <w:tcPr>
            <w:tcW w:w="1604" w:type="dxa"/>
            <w:vMerge w:val="restart"/>
            <w:vAlign w:val="center"/>
          </w:tcPr>
          <w:p w:rsidR="00AF63F3" w:rsidRPr="00927FBF" w:rsidRDefault="00DB660B" w:rsidP="00927FBF">
            <w:pPr>
              <w:spacing w:after="0"/>
              <w:jc w:val="center"/>
              <w:rPr>
                <w:rFonts w:asciiTheme="majorHAnsi" w:hAnsiTheme="majorHAnsi" w:cstheme="majorHAnsi"/>
                <w:sz w:val="22"/>
              </w:rPr>
            </w:pPr>
            <w:r>
              <w:rPr>
                <w:rFonts w:asciiTheme="majorHAnsi" w:hAnsiTheme="majorHAnsi" w:cstheme="majorHAnsi"/>
                <w:sz w:val="22"/>
              </w:rPr>
              <w:t>4.4</w:t>
            </w:r>
          </w:p>
        </w:tc>
        <w:tc>
          <w:tcPr>
            <w:tcW w:w="1605" w:type="dxa"/>
            <w:vMerge w:val="restart"/>
            <w:vAlign w:val="center"/>
          </w:tcPr>
          <w:p w:rsidR="00AF63F3" w:rsidRPr="00927FBF" w:rsidRDefault="00AF63F3" w:rsidP="00927FBF">
            <w:pPr>
              <w:spacing w:after="0"/>
              <w:jc w:val="center"/>
              <w:rPr>
                <w:rFonts w:asciiTheme="majorHAnsi" w:hAnsiTheme="majorHAnsi" w:cstheme="majorHAnsi"/>
                <w:b/>
                <w:sz w:val="22"/>
              </w:rPr>
            </w:pPr>
          </w:p>
        </w:tc>
      </w:tr>
      <w:tr w:rsidR="00AF63F3" w:rsidRPr="00927FBF" w:rsidTr="00927FBF">
        <w:tc>
          <w:tcPr>
            <w:tcW w:w="665" w:type="dxa"/>
            <w:vAlign w:val="center"/>
          </w:tcPr>
          <w:p w:rsidR="00AF63F3" w:rsidRPr="00927FBF" w:rsidRDefault="00AF63F3" w:rsidP="00927FBF">
            <w:pPr>
              <w:spacing w:after="0"/>
              <w:rPr>
                <w:rFonts w:asciiTheme="majorHAnsi" w:hAnsiTheme="majorHAnsi" w:cstheme="majorHAnsi"/>
                <w:sz w:val="22"/>
              </w:rPr>
            </w:pPr>
            <w:r w:rsidRPr="00927FBF">
              <w:rPr>
                <w:rFonts w:asciiTheme="majorHAnsi" w:hAnsiTheme="majorHAnsi" w:cstheme="majorHAnsi"/>
                <w:sz w:val="22"/>
              </w:rPr>
              <w:t>2.1</w:t>
            </w:r>
          </w:p>
        </w:tc>
        <w:tc>
          <w:tcPr>
            <w:tcW w:w="5142" w:type="dxa"/>
            <w:vAlign w:val="center"/>
          </w:tcPr>
          <w:p w:rsidR="00AF63F3" w:rsidRPr="00927FBF" w:rsidRDefault="00AF63F3" w:rsidP="00927FBF">
            <w:pPr>
              <w:spacing w:after="0"/>
              <w:rPr>
                <w:rFonts w:asciiTheme="majorHAnsi" w:hAnsiTheme="majorHAnsi" w:cstheme="majorHAnsi"/>
                <w:sz w:val="22"/>
              </w:rPr>
            </w:pPr>
            <w:r w:rsidRPr="00927FBF">
              <w:rPr>
                <w:rFonts w:asciiTheme="majorHAnsi" w:hAnsiTheme="majorHAnsi" w:cstheme="majorHAnsi"/>
                <w:sz w:val="22"/>
              </w:rPr>
              <w:t>All prescribers listed in prescriber details section of PBS HMC</w:t>
            </w:r>
          </w:p>
        </w:tc>
        <w:tc>
          <w:tcPr>
            <w:tcW w:w="1604" w:type="dxa"/>
            <w:vMerge/>
            <w:vAlign w:val="center"/>
          </w:tcPr>
          <w:p w:rsidR="00AF63F3" w:rsidRPr="00927FBF" w:rsidRDefault="00AF63F3" w:rsidP="00927FBF">
            <w:pPr>
              <w:spacing w:after="0"/>
              <w:jc w:val="center"/>
              <w:rPr>
                <w:rFonts w:asciiTheme="majorHAnsi" w:hAnsiTheme="majorHAnsi" w:cstheme="majorHAnsi"/>
                <w:sz w:val="22"/>
              </w:rPr>
            </w:pPr>
          </w:p>
        </w:tc>
        <w:tc>
          <w:tcPr>
            <w:tcW w:w="1605" w:type="dxa"/>
            <w:vMerge/>
            <w:vAlign w:val="center"/>
          </w:tcPr>
          <w:p w:rsidR="00AF63F3" w:rsidRPr="00927FBF" w:rsidRDefault="00AF63F3" w:rsidP="00927FBF">
            <w:pPr>
              <w:spacing w:after="0"/>
              <w:jc w:val="center"/>
              <w:rPr>
                <w:rFonts w:asciiTheme="majorHAnsi" w:hAnsiTheme="majorHAnsi" w:cstheme="majorHAnsi"/>
                <w:sz w:val="22"/>
              </w:rPr>
            </w:pPr>
          </w:p>
        </w:tc>
      </w:tr>
      <w:tr w:rsidR="00AF63F3" w:rsidRPr="00927FBF" w:rsidTr="00927FBF">
        <w:tc>
          <w:tcPr>
            <w:tcW w:w="665" w:type="dxa"/>
            <w:vAlign w:val="center"/>
          </w:tcPr>
          <w:p w:rsidR="00AF63F3" w:rsidRPr="00927FBF" w:rsidRDefault="00AF63F3" w:rsidP="00927FBF">
            <w:pPr>
              <w:spacing w:after="0"/>
              <w:rPr>
                <w:rFonts w:asciiTheme="majorHAnsi" w:hAnsiTheme="majorHAnsi" w:cstheme="majorHAnsi"/>
                <w:b/>
                <w:sz w:val="22"/>
              </w:rPr>
            </w:pPr>
            <w:r w:rsidRPr="00927FBF">
              <w:rPr>
                <w:rFonts w:asciiTheme="majorHAnsi" w:hAnsiTheme="majorHAnsi" w:cstheme="majorHAnsi"/>
                <w:b/>
                <w:sz w:val="22"/>
              </w:rPr>
              <w:t>3</w:t>
            </w:r>
          </w:p>
        </w:tc>
        <w:tc>
          <w:tcPr>
            <w:tcW w:w="5142" w:type="dxa"/>
            <w:vAlign w:val="center"/>
          </w:tcPr>
          <w:p w:rsidR="00AF63F3" w:rsidRPr="00927FBF" w:rsidRDefault="00AF63F3" w:rsidP="00927FBF">
            <w:pPr>
              <w:spacing w:after="0"/>
              <w:rPr>
                <w:rFonts w:asciiTheme="majorHAnsi" w:hAnsiTheme="majorHAnsi" w:cstheme="majorHAnsi"/>
                <w:b/>
                <w:sz w:val="22"/>
              </w:rPr>
            </w:pPr>
            <w:r w:rsidRPr="00927FBF">
              <w:rPr>
                <w:rFonts w:asciiTheme="majorHAnsi" w:hAnsiTheme="majorHAnsi" w:cstheme="majorHAnsi"/>
                <w:b/>
                <w:sz w:val="22"/>
              </w:rPr>
              <w:t>Weight and date child was weighed documented on all NIMC paediatric for patients aged 12 years and under</w:t>
            </w:r>
          </w:p>
        </w:tc>
        <w:tc>
          <w:tcPr>
            <w:tcW w:w="1604" w:type="dxa"/>
            <w:vMerge w:val="restart"/>
            <w:vAlign w:val="center"/>
          </w:tcPr>
          <w:p w:rsidR="00AF63F3"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4.11, 4.13</w:t>
            </w:r>
          </w:p>
        </w:tc>
        <w:tc>
          <w:tcPr>
            <w:tcW w:w="1605" w:type="dxa"/>
            <w:vMerge w:val="restart"/>
            <w:vAlign w:val="center"/>
          </w:tcPr>
          <w:p w:rsidR="00AF63F3"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3.4</w:t>
            </w:r>
          </w:p>
        </w:tc>
      </w:tr>
      <w:tr w:rsidR="00AF63F3" w:rsidRPr="00927FBF" w:rsidTr="00927FBF">
        <w:tc>
          <w:tcPr>
            <w:tcW w:w="665" w:type="dxa"/>
            <w:vAlign w:val="center"/>
          </w:tcPr>
          <w:p w:rsidR="00AF63F3" w:rsidRPr="00927FBF" w:rsidRDefault="00AF63F3" w:rsidP="00927FBF">
            <w:pPr>
              <w:spacing w:after="0"/>
              <w:rPr>
                <w:rFonts w:asciiTheme="majorHAnsi" w:hAnsiTheme="majorHAnsi" w:cstheme="majorHAnsi"/>
                <w:sz w:val="22"/>
              </w:rPr>
            </w:pPr>
            <w:r w:rsidRPr="00927FBF">
              <w:rPr>
                <w:rFonts w:asciiTheme="majorHAnsi" w:hAnsiTheme="majorHAnsi" w:cstheme="majorHAnsi"/>
                <w:sz w:val="22"/>
              </w:rPr>
              <w:t>3.1</w:t>
            </w:r>
          </w:p>
        </w:tc>
        <w:tc>
          <w:tcPr>
            <w:tcW w:w="5142" w:type="dxa"/>
            <w:vAlign w:val="center"/>
          </w:tcPr>
          <w:p w:rsidR="00AF63F3" w:rsidRPr="00927FBF" w:rsidRDefault="00AF63F3" w:rsidP="00927FBF">
            <w:pPr>
              <w:spacing w:after="0"/>
              <w:rPr>
                <w:rFonts w:asciiTheme="majorHAnsi" w:hAnsiTheme="majorHAnsi" w:cstheme="majorHAnsi"/>
                <w:sz w:val="22"/>
              </w:rPr>
            </w:pPr>
            <w:r w:rsidRPr="00927FBF">
              <w:rPr>
                <w:rFonts w:asciiTheme="majorHAnsi" w:hAnsiTheme="majorHAnsi" w:cstheme="majorHAnsi"/>
                <w:sz w:val="22"/>
              </w:rPr>
              <w:t>Weight documented on all NIMC paediatric charts for patients aged 12 years and under (regardless of documentation of date that child was weighed)</w:t>
            </w:r>
          </w:p>
        </w:tc>
        <w:tc>
          <w:tcPr>
            <w:tcW w:w="1604" w:type="dxa"/>
            <w:vMerge/>
            <w:vAlign w:val="center"/>
          </w:tcPr>
          <w:p w:rsidR="00AF63F3" w:rsidRPr="00927FBF" w:rsidRDefault="00AF63F3" w:rsidP="00927FBF">
            <w:pPr>
              <w:spacing w:after="0"/>
              <w:jc w:val="center"/>
              <w:rPr>
                <w:rFonts w:asciiTheme="majorHAnsi" w:hAnsiTheme="majorHAnsi" w:cstheme="majorHAnsi"/>
                <w:sz w:val="22"/>
              </w:rPr>
            </w:pPr>
          </w:p>
        </w:tc>
        <w:tc>
          <w:tcPr>
            <w:tcW w:w="1605" w:type="dxa"/>
            <w:vMerge/>
            <w:vAlign w:val="center"/>
          </w:tcPr>
          <w:p w:rsidR="00AF63F3" w:rsidRPr="00927FBF" w:rsidRDefault="00AF63F3" w:rsidP="00927FBF">
            <w:pPr>
              <w:spacing w:after="0"/>
              <w:jc w:val="center"/>
              <w:rPr>
                <w:rFonts w:asciiTheme="majorHAnsi" w:hAnsiTheme="majorHAnsi" w:cstheme="majorHAnsi"/>
                <w:sz w:val="22"/>
              </w:rPr>
            </w:pPr>
          </w:p>
        </w:tc>
      </w:tr>
      <w:tr w:rsidR="00AF63F3" w:rsidRPr="00927FBF" w:rsidTr="00927FBF">
        <w:tc>
          <w:tcPr>
            <w:tcW w:w="665" w:type="dxa"/>
            <w:vAlign w:val="center"/>
          </w:tcPr>
          <w:p w:rsidR="00AF63F3" w:rsidRPr="00927FBF" w:rsidRDefault="00AF63F3" w:rsidP="00927FBF">
            <w:pPr>
              <w:spacing w:after="0"/>
              <w:rPr>
                <w:rFonts w:asciiTheme="majorHAnsi" w:hAnsiTheme="majorHAnsi" w:cstheme="majorHAnsi"/>
                <w:b/>
                <w:sz w:val="22"/>
              </w:rPr>
            </w:pPr>
            <w:r w:rsidRPr="00927FBF">
              <w:rPr>
                <w:rFonts w:asciiTheme="majorHAnsi" w:hAnsiTheme="majorHAnsi" w:cstheme="majorHAnsi"/>
                <w:b/>
                <w:sz w:val="22"/>
              </w:rPr>
              <w:t>4</w:t>
            </w:r>
          </w:p>
        </w:tc>
        <w:tc>
          <w:tcPr>
            <w:tcW w:w="5142" w:type="dxa"/>
            <w:vAlign w:val="center"/>
          </w:tcPr>
          <w:p w:rsidR="00AF63F3" w:rsidRPr="00927FBF" w:rsidRDefault="00AF63F3" w:rsidP="00927FBF">
            <w:pPr>
              <w:spacing w:after="0"/>
              <w:rPr>
                <w:rFonts w:asciiTheme="majorHAnsi" w:hAnsiTheme="majorHAnsi" w:cstheme="majorHAnsi"/>
                <w:b/>
                <w:sz w:val="22"/>
              </w:rPr>
            </w:pPr>
            <w:r w:rsidRPr="00927FBF">
              <w:rPr>
                <w:rFonts w:asciiTheme="majorHAnsi" w:hAnsiTheme="majorHAnsi" w:cstheme="majorHAnsi"/>
                <w:b/>
                <w:sz w:val="22"/>
              </w:rPr>
              <w:t>ADR details documented completely and correctly on all charts</w:t>
            </w:r>
          </w:p>
        </w:tc>
        <w:tc>
          <w:tcPr>
            <w:tcW w:w="1604" w:type="dxa"/>
            <w:vMerge w:val="restart"/>
            <w:vAlign w:val="center"/>
          </w:tcPr>
          <w:p w:rsidR="00AF63F3"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4.7, 4.8</w:t>
            </w:r>
          </w:p>
        </w:tc>
        <w:tc>
          <w:tcPr>
            <w:tcW w:w="1605" w:type="dxa"/>
            <w:vMerge w:val="restart"/>
            <w:vAlign w:val="center"/>
          </w:tcPr>
          <w:p w:rsidR="00AF63F3"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3.2</w:t>
            </w:r>
          </w:p>
        </w:tc>
      </w:tr>
      <w:tr w:rsidR="00AF63F3" w:rsidRPr="00927FBF" w:rsidTr="00927FBF">
        <w:tc>
          <w:tcPr>
            <w:tcW w:w="665" w:type="dxa"/>
            <w:vAlign w:val="center"/>
          </w:tcPr>
          <w:p w:rsidR="00AF63F3" w:rsidRPr="00927FBF" w:rsidRDefault="00AF63F3" w:rsidP="00927FBF">
            <w:pPr>
              <w:spacing w:after="0"/>
              <w:rPr>
                <w:rFonts w:asciiTheme="majorHAnsi" w:hAnsiTheme="majorHAnsi" w:cstheme="majorHAnsi"/>
                <w:sz w:val="22"/>
              </w:rPr>
            </w:pPr>
            <w:r w:rsidRPr="00927FBF">
              <w:rPr>
                <w:rFonts w:asciiTheme="majorHAnsi" w:hAnsiTheme="majorHAnsi" w:cstheme="majorHAnsi"/>
                <w:sz w:val="22"/>
              </w:rPr>
              <w:t>4.1</w:t>
            </w:r>
          </w:p>
        </w:tc>
        <w:tc>
          <w:tcPr>
            <w:tcW w:w="5142" w:type="dxa"/>
            <w:vAlign w:val="center"/>
          </w:tcPr>
          <w:p w:rsidR="00AF63F3" w:rsidRPr="00927FBF" w:rsidRDefault="00AF63F3" w:rsidP="00927FBF">
            <w:pPr>
              <w:spacing w:after="0"/>
              <w:rPr>
                <w:rFonts w:asciiTheme="majorHAnsi" w:hAnsiTheme="majorHAnsi" w:cstheme="majorHAnsi"/>
                <w:sz w:val="22"/>
              </w:rPr>
            </w:pPr>
            <w:r w:rsidRPr="00927FBF">
              <w:rPr>
                <w:rFonts w:asciiTheme="majorHAnsi" w:hAnsiTheme="majorHAnsi" w:cstheme="majorHAnsi"/>
                <w:sz w:val="22"/>
              </w:rPr>
              <w:t>ADR section has the medicine (or other) section and reaction type documented.</w:t>
            </w:r>
          </w:p>
        </w:tc>
        <w:tc>
          <w:tcPr>
            <w:tcW w:w="1604" w:type="dxa"/>
            <w:vMerge/>
            <w:vAlign w:val="center"/>
          </w:tcPr>
          <w:p w:rsidR="00AF63F3" w:rsidRPr="00927FBF" w:rsidRDefault="00AF63F3" w:rsidP="00927FBF">
            <w:pPr>
              <w:spacing w:after="0"/>
              <w:jc w:val="center"/>
              <w:rPr>
                <w:rFonts w:asciiTheme="majorHAnsi" w:hAnsiTheme="majorHAnsi" w:cstheme="majorHAnsi"/>
                <w:sz w:val="22"/>
              </w:rPr>
            </w:pPr>
          </w:p>
        </w:tc>
        <w:tc>
          <w:tcPr>
            <w:tcW w:w="1605" w:type="dxa"/>
            <w:vMerge/>
            <w:vAlign w:val="center"/>
          </w:tcPr>
          <w:p w:rsidR="00AF63F3" w:rsidRPr="00927FBF" w:rsidRDefault="00AF63F3" w:rsidP="00927FBF">
            <w:pPr>
              <w:spacing w:after="0"/>
              <w:jc w:val="center"/>
              <w:rPr>
                <w:rFonts w:asciiTheme="majorHAnsi" w:hAnsiTheme="majorHAnsi" w:cstheme="majorHAnsi"/>
                <w:sz w:val="22"/>
              </w:rPr>
            </w:pPr>
          </w:p>
        </w:tc>
      </w:tr>
      <w:tr w:rsidR="00AF63F3" w:rsidRPr="00927FBF" w:rsidTr="00927FBF">
        <w:tc>
          <w:tcPr>
            <w:tcW w:w="665" w:type="dxa"/>
            <w:vAlign w:val="center"/>
          </w:tcPr>
          <w:p w:rsidR="00AF63F3" w:rsidRPr="00927FBF" w:rsidRDefault="00AF63F3" w:rsidP="00927FBF">
            <w:pPr>
              <w:spacing w:after="0"/>
              <w:rPr>
                <w:rFonts w:asciiTheme="majorHAnsi" w:hAnsiTheme="majorHAnsi" w:cstheme="majorHAnsi"/>
                <w:sz w:val="22"/>
              </w:rPr>
            </w:pPr>
            <w:r w:rsidRPr="00927FBF">
              <w:rPr>
                <w:rFonts w:asciiTheme="majorHAnsi" w:hAnsiTheme="majorHAnsi" w:cstheme="majorHAnsi"/>
                <w:sz w:val="22"/>
              </w:rPr>
              <w:t>4.2</w:t>
            </w:r>
          </w:p>
        </w:tc>
        <w:tc>
          <w:tcPr>
            <w:tcW w:w="5142" w:type="dxa"/>
            <w:vAlign w:val="center"/>
          </w:tcPr>
          <w:p w:rsidR="00AF63F3" w:rsidRPr="00927FBF" w:rsidRDefault="00AF63F3" w:rsidP="00927FBF">
            <w:pPr>
              <w:spacing w:after="0"/>
              <w:rPr>
                <w:rFonts w:asciiTheme="majorHAnsi" w:hAnsiTheme="majorHAnsi" w:cstheme="majorHAnsi"/>
                <w:sz w:val="22"/>
              </w:rPr>
            </w:pPr>
            <w:r w:rsidRPr="00927FBF">
              <w:rPr>
                <w:rFonts w:asciiTheme="majorHAnsi" w:hAnsiTheme="majorHAnsi" w:cstheme="majorHAnsi"/>
                <w:sz w:val="22"/>
              </w:rPr>
              <w:t>ADR section has the medicine and reaction type documented and is signed by person documenting the ADR</w:t>
            </w:r>
          </w:p>
        </w:tc>
        <w:tc>
          <w:tcPr>
            <w:tcW w:w="1604" w:type="dxa"/>
            <w:vMerge/>
            <w:vAlign w:val="center"/>
          </w:tcPr>
          <w:p w:rsidR="00AF63F3" w:rsidRPr="00927FBF" w:rsidRDefault="00AF63F3" w:rsidP="00927FBF">
            <w:pPr>
              <w:spacing w:after="0"/>
              <w:jc w:val="center"/>
              <w:rPr>
                <w:rFonts w:asciiTheme="majorHAnsi" w:hAnsiTheme="majorHAnsi" w:cstheme="majorHAnsi"/>
                <w:sz w:val="22"/>
              </w:rPr>
            </w:pPr>
          </w:p>
        </w:tc>
        <w:tc>
          <w:tcPr>
            <w:tcW w:w="1605" w:type="dxa"/>
            <w:vMerge/>
            <w:vAlign w:val="center"/>
          </w:tcPr>
          <w:p w:rsidR="00AF63F3" w:rsidRPr="00927FBF" w:rsidRDefault="00AF63F3" w:rsidP="00927FBF">
            <w:pPr>
              <w:spacing w:after="0"/>
              <w:jc w:val="center"/>
              <w:rPr>
                <w:rFonts w:asciiTheme="majorHAnsi" w:hAnsiTheme="majorHAnsi" w:cstheme="majorHAnsi"/>
                <w:sz w:val="22"/>
              </w:rPr>
            </w:pPr>
          </w:p>
        </w:tc>
      </w:tr>
      <w:tr w:rsidR="00AF63F3" w:rsidRPr="00927FBF" w:rsidTr="00927FBF">
        <w:tc>
          <w:tcPr>
            <w:tcW w:w="665" w:type="dxa"/>
            <w:vAlign w:val="center"/>
          </w:tcPr>
          <w:p w:rsidR="00AF63F3" w:rsidRPr="00927FBF" w:rsidRDefault="00AF63F3" w:rsidP="00927FBF">
            <w:pPr>
              <w:spacing w:after="0"/>
              <w:rPr>
                <w:rFonts w:asciiTheme="majorHAnsi" w:hAnsiTheme="majorHAnsi" w:cstheme="majorHAnsi"/>
                <w:b/>
                <w:sz w:val="22"/>
              </w:rPr>
            </w:pPr>
            <w:r w:rsidRPr="00927FBF">
              <w:rPr>
                <w:rFonts w:asciiTheme="majorHAnsi" w:hAnsiTheme="majorHAnsi" w:cstheme="majorHAnsi"/>
                <w:b/>
                <w:sz w:val="22"/>
              </w:rPr>
              <w:t>5</w:t>
            </w:r>
          </w:p>
        </w:tc>
        <w:tc>
          <w:tcPr>
            <w:tcW w:w="5142" w:type="dxa"/>
            <w:vAlign w:val="center"/>
          </w:tcPr>
          <w:p w:rsidR="00AF63F3" w:rsidRPr="00927FBF" w:rsidRDefault="00AF63F3" w:rsidP="00927FBF">
            <w:pPr>
              <w:spacing w:after="0"/>
              <w:rPr>
                <w:rFonts w:asciiTheme="majorHAnsi" w:hAnsiTheme="majorHAnsi" w:cstheme="majorHAnsi"/>
                <w:b/>
                <w:sz w:val="22"/>
              </w:rPr>
            </w:pPr>
            <w:r w:rsidRPr="00927FBF">
              <w:rPr>
                <w:rFonts w:asciiTheme="majorHAnsi" w:hAnsiTheme="majorHAnsi" w:cstheme="majorHAnsi"/>
                <w:b/>
                <w:sz w:val="22"/>
              </w:rPr>
              <w:t xml:space="preserve">Medication history documented on chart or documented elsewhere and cross-referenced on chart  </w:t>
            </w:r>
          </w:p>
        </w:tc>
        <w:tc>
          <w:tcPr>
            <w:tcW w:w="1604" w:type="dxa"/>
            <w:vMerge w:val="restart"/>
            <w:vAlign w:val="center"/>
          </w:tcPr>
          <w:p w:rsidR="00AF63F3"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4.5, 4.6, 4.13</w:t>
            </w:r>
          </w:p>
        </w:tc>
        <w:tc>
          <w:tcPr>
            <w:tcW w:w="1605" w:type="dxa"/>
            <w:vMerge w:val="restart"/>
            <w:vAlign w:val="center"/>
          </w:tcPr>
          <w:p w:rsidR="00AF63F3"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3.1</w:t>
            </w:r>
          </w:p>
        </w:tc>
      </w:tr>
      <w:tr w:rsidR="00AF63F3" w:rsidRPr="00927FBF" w:rsidTr="00927FBF">
        <w:tc>
          <w:tcPr>
            <w:tcW w:w="665" w:type="dxa"/>
            <w:vAlign w:val="center"/>
          </w:tcPr>
          <w:p w:rsidR="00AF63F3" w:rsidRPr="00927FBF" w:rsidRDefault="00AF63F3" w:rsidP="00927FBF">
            <w:pPr>
              <w:spacing w:after="0"/>
              <w:rPr>
                <w:rFonts w:asciiTheme="majorHAnsi" w:hAnsiTheme="majorHAnsi" w:cstheme="majorHAnsi"/>
                <w:sz w:val="22"/>
              </w:rPr>
            </w:pPr>
            <w:r w:rsidRPr="00927FBF">
              <w:rPr>
                <w:rFonts w:asciiTheme="majorHAnsi" w:hAnsiTheme="majorHAnsi" w:cstheme="majorHAnsi"/>
                <w:sz w:val="22"/>
              </w:rPr>
              <w:t>5.1</w:t>
            </w:r>
          </w:p>
        </w:tc>
        <w:tc>
          <w:tcPr>
            <w:tcW w:w="5142" w:type="dxa"/>
            <w:vAlign w:val="center"/>
          </w:tcPr>
          <w:p w:rsidR="00AF63F3" w:rsidRPr="00927FBF" w:rsidRDefault="00AF63F3" w:rsidP="00927FBF">
            <w:pPr>
              <w:spacing w:after="0"/>
              <w:rPr>
                <w:rFonts w:asciiTheme="majorHAnsi" w:hAnsiTheme="majorHAnsi" w:cstheme="majorHAnsi"/>
                <w:sz w:val="22"/>
              </w:rPr>
            </w:pPr>
            <w:r w:rsidRPr="00927FBF">
              <w:rPr>
                <w:rFonts w:asciiTheme="majorHAnsi" w:hAnsiTheme="majorHAnsi" w:cstheme="majorHAnsi"/>
                <w:sz w:val="22"/>
              </w:rPr>
              <w:t>Medication history documented on the chart for current episode of care</w:t>
            </w:r>
          </w:p>
        </w:tc>
        <w:tc>
          <w:tcPr>
            <w:tcW w:w="1604" w:type="dxa"/>
            <w:vMerge/>
            <w:vAlign w:val="center"/>
          </w:tcPr>
          <w:p w:rsidR="00AF63F3" w:rsidRPr="00927FBF" w:rsidRDefault="00AF63F3" w:rsidP="00927FBF">
            <w:pPr>
              <w:spacing w:after="0"/>
              <w:jc w:val="center"/>
              <w:rPr>
                <w:rFonts w:asciiTheme="majorHAnsi" w:hAnsiTheme="majorHAnsi" w:cstheme="majorHAnsi"/>
                <w:sz w:val="22"/>
              </w:rPr>
            </w:pPr>
          </w:p>
        </w:tc>
        <w:tc>
          <w:tcPr>
            <w:tcW w:w="1605" w:type="dxa"/>
            <w:vMerge/>
            <w:vAlign w:val="center"/>
          </w:tcPr>
          <w:p w:rsidR="00AF63F3" w:rsidRPr="00927FBF" w:rsidRDefault="00AF63F3" w:rsidP="00927FBF">
            <w:pPr>
              <w:spacing w:after="0"/>
              <w:jc w:val="center"/>
              <w:rPr>
                <w:rFonts w:asciiTheme="majorHAnsi" w:hAnsiTheme="majorHAnsi" w:cstheme="majorHAnsi"/>
                <w:sz w:val="22"/>
              </w:rPr>
            </w:pPr>
          </w:p>
        </w:tc>
      </w:tr>
      <w:tr w:rsidR="00AF63F3" w:rsidRPr="00927FBF" w:rsidTr="00927FBF">
        <w:tc>
          <w:tcPr>
            <w:tcW w:w="665" w:type="dxa"/>
            <w:vAlign w:val="center"/>
          </w:tcPr>
          <w:p w:rsidR="00AF63F3" w:rsidRPr="00927FBF" w:rsidRDefault="00AF63F3" w:rsidP="00927FBF">
            <w:pPr>
              <w:spacing w:after="0"/>
              <w:rPr>
                <w:rFonts w:asciiTheme="majorHAnsi" w:hAnsiTheme="majorHAnsi" w:cstheme="majorHAnsi"/>
                <w:sz w:val="22"/>
              </w:rPr>
            </w:pPr>
            <w:r w:rsidRPr="00927FBF">
              <w:rPr>
                <w:rFonts w:asciiTheme="majorHAnsi" w:hAnsiTheme="majorHAnsi" w:cstheme="majorHAnsi"/>
                <w:sz w:val="22"/>
              </w:rPr>
              <w:t>5.2</w:t>
            </w:r>
          </w:p>
        </w:tc>
        <w:tc>
          <w:tcPr>
            <w:tcW w:w="5142" w:type="dxa"/>
            <w:vAlign w:val="center"/>
          </w:tcPr>
          <w:p w:rsidR="00AF63F3" w:rsidRPr="00927FBF" w:rsidRDefault="00AF63F3" w:rsidP="00927FBF">
            <w:pPr>
              <w:spacing w:after="0"/>
              <w:rPr>
                <w:rFonts w:asciiTheme="majorHAnsi" w:hAnsiTheme="majorHAnsi" w:cstheme="majorHAnsi"/>
                <w:sz w:val="22"/>
              </w:rPr>
            </w:pPr>
            <w:r w:rsidRPr="00927FBF">
              <w:rPr>
                <w:rFonts w:asciiTheme="majorHAnsi" w:hAnsiTheme="majorHAnsi" w:cstheme="majorHAnsi"/>
                <w:sz w:val="22"/>
              </w:rPr>
              <w:t>Medication history cross-referenced on chart where documented elsewhere (according to local procedure) for current episode of care</w:t>
            </w:r>
          </w:p>
        </w:tc>
        <w:tc>
          <w:tcPr>
            <w:tcW w:w="1604" w:type="dxa"/>
            <w:vMerge/>
            <w:vAlign w:val="center"/>
          </w:tcPr>
          <w:p w:rsidR="00AF63F3" w:rsidRPr="00927FBF" w:rsidRDefault="00AF63F3" w:rsidP="00927FBF">
            <w:pPr>
              <w:spacing w:after="0"/>
              <w:jc w:val="center"/>
              <w:rPr>
                <w:rFonts w:asciiTheme="majorHAnsi" w:hAnsiTheme="majorHAnsi" w:cstheme="majorHAnsi"/>
                <w:sz w:val="22"/>
              </w:rPr>
            </w:pPr>
          </w:p>
        </w:tc>
        <w:tc>
          <w:tcPr>
            <w:tcW w:w="1605" w:type="dxa"/>
            <w:vMerge/>
            <w:vAlign w:val="center"/>
          </w:tcPr>
          <w:p w:rsidR="00AF63F3" w:rsidRPr="00927FBF" w:rsidRDefault="00AF63F3" w:rsidP="00927FBF">
            <w:pPr>
              <w:spacing w:after="0"/>
              <w:jc w:val="center"/>
              <w:rPr>
                <w:rFonts w:asciiTheme="majorHAnsi" w:hAnsiTheme="majorHAnsi" w:cstheme="majorHAnsi"/>
                <w:sz w:val="22"/>
              </w:rPr>
            </w:pPr>
          </w:p>
        </w:tc>
      </w:tr>
      <w:tr w:rsidR="00AF63F3" w:rsidRPr="00927FBF" w:rsidTr="00927FBF">
        <w:tc>
          <w:tcPr>
            <w:tcW w:w="665" w:type="dxa"/>
            <w:vAlign w:val="center"/>
          </w:tcPr>
          <w:p w:rsidR="00AF63F3" w:rsidRPr="00927FBF" w:rsidRDefault="00AF63F3" w:rsidP="00927FBF">
            <w:pPr>
              <w:spacing w:after="0"/>
              <w:rPr>
                <w:rFonts w:asciiTheme="majorHAnsi" w:hAnsiTheme="majorHAnsi" w:cstheme="majorHAnsi"/>
                <w:b/>
                <w:sz w:val="22"/>
              </w:rPr>
            </w:pPr>
            <w:r w:rsidRPr="00927FBF">
              <w:rPr>
                <w:rFonts w:asciiTheme="majorHAnsi" w:hAnsiTheme="majorHAnsi" w:cstheme="majorHAnsi"/>
                <w:b/>
                <w:sz w:val="22"/>
              </w:rPr>
              <w:t>6a</w:t>
            </w:r>
          </w:p>
        </w:tc>
        <w:tc>
          <w:tcPr>
            <w:tcW w:w="5142" w:type="dxa"/>
            <w:vAlign w:val="center"/>
          </w:tcPr>
          <w:p w:rsidR="00AF63F3" w:rsidRPr="00927FBF" w:rsidRDefault="00AF63F3" w:rsidP="00927FBF">
            <w:pPr>
              <w:spacing w:after="0"/>
              <w:rPr>
                <w:rFonts w:asciiTheme="majorHAnsi" w:hAnsiTheme="majorHAnsi" w:cstheme="majorHAnsi"/>
                <w:b/>
                <w:sz w:val="22"/>
              </w:rPr>
            </w:pPr>
            <w:r w:rsidRPr="00927FBF">
              <w:rPr>
                <w:rFonts w:asciiTheme="majorHAnsi" w:hAnsiTheme="majorHAnsi" w:cstheme="majorHAnsi"/>
                <w:b/>
                <w:sz w:val="22"/>
              </w:rPr>
              <w:t>VTE risk assessment completed and where indicated prophylaxis prescribed</w:t>
            </w:r>
          </w:p>
        </w:tc>
        <w:tc>
          <w:tcPr>
            <w:tcW w:w="1604" w:type="dxa"/>
            <w:vMerge w:val="restart"/>
            <w:vAlign w:val="center"/>
          </w:tcPr>
          <w:p w:rsidR="00AF63F3"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4.15</w:t>
            </w:r>
          </w:p>
        </w:tc>
        <w:tc>
          <w:tcPr>
            <w:tcW w:w="1605" w:type="dxa"/>
            <w:vMerge w:val="restart"/>
            <w:vAlign w:val="center"/>
          </w:tcPr>
          <w:p w:rsidR="00AF63F3"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1.1</w:t>
            </w:r>
          </w:p>
        </w:tc>
      </w:tr>
      <w:tr w:rsidR="00AF63F3" w:rsidRPr="00927FBF" w:rsidTr="00927FBF">
        <w:tc>
          <w:tcPr>
            <w:tcW w:w="665" w:type="dxa"/>
            <w:vAlign w:val="center"/>
          </w:tcPr>
          <w:p w:rsidR="00AF63F3" w:rsidRPr="00927FBF" w:rsidRDefault="00AF63F3" w:rsidP="00927FBF">
            <w:pPr>
              <w:spacing w:after="0"/>
              <w:rPr>
                <w:rFonts w:asciiTheme="majorHAnsi" w:hAnsiTheme="majorHAnsi" w:cstheme="majorHAnsi"/>
                <w:sz w:val="22"/>
              </w:rPr>
            </w:pPr>
            <w:r w:rsidRPr="00927FBF">
              <w:rPr>
                <w:rFonts w:asciiTheme="majorHAnsi" w:hAnsiTheme="majorHAnsi" w:cstheme="majorHAnsi"/>
                <w:sz w:val="22"/>
              </w:rPr>
              <w:t>6a.1</w:t>
            </w:r>
          </w:p>
        </w:tc>
        <w:tc>
          <w:tcPr>
            <w:tcW w:w="5142" w:type="dxa"/>
            <w:vAlign w:val="center"/>
          </w:tcPr>
          <w:p w:rsidR="00AF63F3" w:rsidRPr="00927FBF" w:rsidRDefault="00AF63F3" w:rsidP="00927FBF">
            <w:pPr>
              <w:spacing w:after="0"/>
              <w:rPr>
                <w:rFonts w:asciiTheme="majorHAnsi" w:hAnsiTheme="majorHAnsi" w:cstheme="majorHAnsi"/>
                <w:sz w:val="22"/>
              </w:rPr>
            </w:pPr>
            <w:r w:rsidRPr="00927FBF">
              <w:rPr>
                <w:rFonts w:asciiTheme="majorHAnsi" w:hAnsiTheme="majorHAnsi" w:cstheme="majorHAnsi"/>
                <w:sz w:val="22"/>
              </w:rPr>
              <w:t>VTE prophylaxis prescribed (in the VTE prophylaxis order section, regular medicines section or both) where indicated</w:t>
            </w:r>
          </w:p>
        </w:tc>
        <w:tc>
          <w:tcPr>
            <w:tcW w:w="1604" w:type="dxa"/>
            <w:vMerge/>
            <w:vAlign w:val="center"/>
          </w:tcPr>
          <w:p w:rsidR="00AF63F3" w:rsidRPr="00927FBF" w:rsidRDefault="00AF63F3" w:rsidP="00927FBF">
            <w:pPr>
              <w:spacing w:after="0"/>
              <w:jc w:val="center"/>
              <w:rPr>
                <w:rFonts w:asciiTheme="majorHAnsi" w:hAnsiTheme="majorHAnsi" w:cstheme="majorHAnsi"/>
                <w:sz w:val="22"/>
              </w:rPr>
            </w:pPr>
          </w:p>
        </w:tc>
        <w:tc>
          <w:tcPr>
            <w:tcW w:w="1605" w:type="dxa"/>
            <w:vMerge/>
            <w:vAlign w:val="center"/>
          </w:tcPr>
          <w:p w:rsidR="00AF63F3" w:rsidRPr="00927FBF" w:rsidRDefault="00AF63F3" w:rsidP="00927FBF">
            <w:pPr>
              <w:spacing w:after="0"/>
              <w:jc w:val="center"/>
              <w:rPr>
                <w:rFonts w:asciiTheme="majorHAnsi" w:hAnsiTheme="majorHAnsi" w:cstheme="majorHAnsi"/>
                <w:sz w:val="22"/>
              </w:rPr>
            </w:pPr>
          </w:p>
        </w:tc>
      </w:tr>
      <w:tr w:rsidR="00AF63F3" w:rsidRPr="00927FBF" w:rsidTr="00927FBF">
        <w:tc>
          <w:tcPr>
            <w:tcW w:w="665" w:type="dxa"/>
            <w:vAlign w:val="center"/>
          </w:tcPr>
          <w:p w:rsidR="00AF63F3" w:rsidRPr="00927FBF" w:rsidRDefault="00AF63F3" w:rsidP="00927FBF">
            <w:pPr>
              <w:spacing w:after="0"/>
              <w:rPr>
                <w:rFonts w:asciiTheme="majorHAnsi" w:hAnsiTheme="majorHAnsi" w:cstheme="majorHAnsi"/>
                <w:sz w:val="22"/>
              </w:rPr>
            </w:pPr>
            <w:r w:rsidRPr="00927FBF">
              <w:rPr>
                <w:rFonts w:asciiTheme="majorHAnsi" w:hAnsiTheme="majorHAnsi" w:cstheme="majorHAnsi"/>
                <w:sz w:val="22"/>
              </w:rPr>
              <w:t>6a.2</w:t>
            </w:r>
          </w:p>
        </w:tc>
        <w:tc>
          <w:tcPr>
            <w:tcW w:w="5142" w:type="dxa"/>
            <w:vAlign w:val="center"/>
          </w:tcPr>
          <w:p w:rsidR="00AF63F3" w:rsidRPr="00927FBF" w:rsidRDefault="00AF63F3" w:rsidP="00927FBF">
            <w:pPr>
              <w:spacing w:after="0"/>
              <w:rPr>
                <w:rFonts w:asciiTheme="majorHAnsi" w:hAnsiTheme="majorHAnsi" w:cstheme="majorHAnsi"/>
                <w:sz w:val="22"/>
              </w:rPr>
            </w:pPr>
            <w:r w:rsidRPr="00927FBF">
              <w:rPr>
                <w:rFonts w:asciiTheme="majorHAnsi" w:hAnsiTheme="majorHAnsi" w:cstheme="majorHAnsi"/>
                <w:sz w:val="22"/>
              </w:rPr>
              <w:t>VTE prophylaxis prescribed in VTE prophylaxis order section only</w:t>
            </w:r>
          </w:p>
        </w:tc>
        <w:tc>
          <w:tcPr>
            <w:tcW w:w="1604" w:type="dxa"/>
            <w:vMerge/>
            <w:vAlign w:val="center"/>
          </w:tcPr>
          <w:p w:rsidR="00AF63F3" w:rsidRPr="00927FBF" w:rsidRDefault="00AF63F3" w:rsidP="00927FBF">
            <w:pPr>
              <w:spacing w:after="0"/>
              <w:jc w:val="center"/>
              <w:rPr>
                <w:rFonts w:asciiTheme="majorHAnsi" w:hAnsiTheme="majorHAnsi" w:cstheme="majorHAnsi"/>
                <w:sz w:val="22"/>
              </w:rPr>
            </w:pPr>
          </w:p>
        </w:tc>
        <w:tc>
          <w:tcPr>
            <w:tcW w:w="1605" w:type="dxa"/>
            <w:vMerge/>
            <w:vAlign w:val="center"/>
          </w:tcPr>
          <w:p w:rsidR="00AF63F3" w:rsidRPr="00927FBF" w:rsidRDefault="00AF63F3" w:rsidP="00927FBF">
            <w:pPr>
              <w:spacing w:after="0"/>
              <w:jc w:val="center"/>
              <w:rPr>
                <w:rFonts w:asciiTheme="majorHAnsi" w:hAnsiTheme="majorHAnsi" w:cstheme="majorHAnsi"/>
                <w:sz w:val="22"/>
              </w:rPr>
            </w:pPr>
          </w:p>
        </w:tc>
      </w:tr>
      <w:tr w:rsidR="004710B4" w:rsidRPr="00927FBF" w:rsidTr="00927FBF">
        <w:tc>
          <w:tcPr>
            <w:tcW w:w="665"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7</w:t>
            </w:r>
          </w:p>
        </w:tc>
        <w:tc>
          <w:tcPr>
            <w:tcW w:w="5142"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Pharmaceutical review of all charts documented</w:t>
            </w:r>
          </w:p>
        </w:tc>
        <w:tc>
          <w:tcPr>
            <w:tcW w:w="1604" w:type="dxa"/>
            <w:vAlign w:val="center"/>
          </w:tcPr>
          <w:p w:rsidR="004710B4"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4.10</w:t>
            </w:r>
          </w:p>
        </w:tc>
        <w:tc>
          <w:tcPr>
            <w:tcW w:w="1605" w:type="dxa"/>
            <w:vAlign w:val="center"/>
          </w:tcPr>
          <w:p w:rsidR="004710B4"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6.2</w:t>
            </w:r>
          </w:p>
        </w:tc>
      </w:tr>
      <w:tr w:rsidR="004710B4" w:rsidRPr="00927FBF" w:rsidTr="00927FBF">
        <w:tc>
          <w:tcPr>
            <w:tcW w:w="665"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8</w:t>
            </w:r>
          </w:p>
        </w:tc>
        <w:tc>
          <w:tcPr>
            <w:tcW w:w="5142"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All charts for patients correctly numbered</w:t>
            </w:r>
          </w:p>
        </w:tc>
        <w:tc>
          <w:tcPr>
            <w:tcW w:w="1604" w:type="dxa"/>
            <w:vAlign w:val="center"/>
          </w:tcPr>
          <w:p w:rsidR="004710B4"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4.1, 4.13</w:t>
            </w:r>
          </w:p>
        </w:tc>
        <w:tc>
          <w:tcPr>
            <w:tcW w:w="1605" w:type="dxa"/>
            <w:vAlign w:val="center"/>
          </w:tcPr>
          <w:p w:rsidR="004710B4" w:rsidRPr="00927FBF" w:rsidRDefault="004710B4" w:rsidP="00927FBF">
            <w:pPr>
              <w:spacing w:after="0"/>
              <w:jc w:val="center"/>
              <w:rPr>
                <w:rFonts w:asciiTheme="majorHAnsi" w:hAnsiTheme="majorHAnsi" w:cstheme="majorHAnsi"/>
                <w:sz w:val="22"/>
              </w:rPr>
            </w:pPr>
          </w:p>
        </w:tc>
      </w:tr>
      <w:tr w:rsidR="004710B4" w:rsidRPr="00927FBF" w:rsidTr="00927FBF">
        <w:tc>
          <w:tcPr>
            <w:tcW w:w="665"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9</w:t>
            </w:r>
          </w:p>
        </w:tc>
        <w:tc>
          <w:tcPr>
            <w:tcW w:w="5142"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Anticoagulant education record completed for patients initiated on an anticoagulant for ongoing treatment</w:t>
            </w:r>
          </w:p>
        </w:tc>
        <w:tc>
          <w:tcPr>
            <w:tcW w:w="1604" w:type="dxa"/>
            <w:vAlign w:val="center"/>
          </w:tcPr>
          <w:p w:rsidR="004710B4"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4.3, 4.11, 4.15</w:t>
            </w:r>
          </w:p>
        </w:tc>
        <w:tc>
          <w:tcPr>
            <w:tcW w:w="1605" w:type="dxa"/>
            <w:vAlign w:val="center"/>
          </w:tcPr>
          <w:p w:rsidR="004710B4"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5.4</w:t>
            </w: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b/>
                <w:sz w:val="22"/>
              </w:rPr>
            </w:pPr>
            <w:r w:rsidRPr="00927FBF">
              <w:rPr>
                <w:rFonts w:asciiTheme="majorHAnsi" w:hAnsiTheme="majorHAnsi" w:cstheme="majorHAnsi"/>
                <w:b/>
                <w:sz w:val="22"/>
              </w:rPr>
              <w:t>10a</w:t>
            </w:r>
          </w:p>
        </w:tc>
        <w:tc>
          <w:tcPr>
            <w:tcW w:w="5142" w:type="dxa"/>
            <w:vAlign w:val="center"/>
          </w:tcPr>
          <w:p w:rsidR="00CB088B" w:rsidRPr="00927FBF" w:rsidRDefault="00CB088B" w:rsidP="00927FBF">
            <w:pPr>
              <w:spacing w:after="0"/>
              <w:rPr>
                <w:rFonts w:asciiTheme="majorHAnsi" w:hAnsiTheme="majorHAnsi" w:cstheme="majorHAnsi"/>
                <w:b/>
                <w:sz w:val="22"/>
              </w:rPr>
            </w:pPr>
            <w:r w:rsidRPr="00927FBF">
              <w:rPr>
                <w:rFonts w:asciiTheme="majorHAnsi" w:hAnsiTheme="majorHAnsi" w:cstheme="majorHAnsi"/>
                <w:b/>
                <w:sz w:val="22"/>
              </w:rPr>
              <w:t>Regular medicine orders complete and correct</w:t>
            </w:r>
          </w:p>
        </w:tc>
        <w:tc>
          <w:tcPr>
            <w:tcW w:w="1604" w:type="dxa"/>
            <w:vMerge w:val="restart"/>
            <w:vAlign w:val="center"/>
          </w:tcPr>
          <w:p w:rsidR="00CB088B" w:rsidRPr="00927FBF" w:rsidRDefault="00CB088B" w:rsidP="00927FBF">
            <w:pPr>
              <w:spacing w:after="0"/>
              <w:jc w:val="center"/>
              <w:rPr>
                <w:rFonts w:asciiTheme="majorHAnsi" w:hAnsiTheme="majorHAnsi" w:cstheme="majorHAnsi"/>
                <w:sz w:val="22"/>
              </w:rPr>
            </w:pPr>
            <w:r w:rsidRPr="00927FBF">
              <w:rPr>
                <w:rFonts w:asciiTheme="majorHAnsi" w:hAnsiTheme="majorHAnsi" w:cstheme="majorHAnsi"/>
                <w:sz w:val="22"/>
              </w:rPr>
              <w:t>4.1, 4.15</w:t>
            </w:r>
          </w:p>
        </w:tc>
        <w:tc>
          <w:tcPr>
            <w:tcW w:w="1605" w:type="dxa"/>
            <w:vMerge w:val="restart"/>
            <w:vAlign w:val="center"/>
          </w:tcPr>
          <w:p w:rsidR="00CB088B" w:rsidRPr="00927FBF" w:rsidRDefault="00CB088B" w:rsidP="00927FBF">
            <w:pPr>
              <w:spacing w:after="0"/>
              <w:jc w:val="center"/>
              <w:rPr>
                <w:rFonts w:asciiTheme="majorHAnsi" w:hAnsiTheme="majorHAnsi" w:cstheme="majorHAnsi"/>
                <w:sz w:val="22"/>
              </w:rPr>
            </w:pPr>
            <w:r w:rsidRPr="00927FBF">
              <w:rPr>
                <w:rFonts w:asciiTheme="majorHAnsi" w:hAnsiTheme="majorHAnsi" w:cstheme="majorHAnsi"/>
                <w:sz w:val="22"/>
              </w:rPr>
              <w:t>3.3</w:t>
            </w: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10a.1</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Orders are legible</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10a.2</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Orders do not contain error-prone abbreviations</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10a.3</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Medicine name complete and correct on orders</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10a.4</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Route complete and correct on orders</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10a.5</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Dose complete and correct on orders</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10a.6</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Frequency complete and correct on orders</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10a.7</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Prescriber name legible on the chart</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10a.8</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Orders signed by prescriber</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4710B4" w:rsidRPr="00927FBF" w:rsidTr="00927FBF">
        <w:tc>
          <w:tcPr>
            <w:tcW w:w="665"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10b</w:t>
            </w:r>
          </w:p>
        </w:tc>
        <w:tc>
          <w:tcPr>
            <w:tcW w:w="5142"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Indication documented on orders in regular section</w:t>
            </w:r>
          </w:p>
        </w:tc>
        <w:tc>
          <w:tcPr>
            <w:tcW w:w="1604" w:type="dxa"/>
            <w:vAlign w:val="center"/>
          </w:tcPr>
          <w:p w:rsidR="004710B4"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4.1, 4.15</w:t>
            </w:r>
          </w:p>
        </w:tc>
        <w:tc>
          <w:tcPr>
            <w:tcW w:w="1605" w:type="dxa"/>
            <w:vAlign w:val="center"/>
          </w:tcPr>
          <w:p w:rsidR="004710B4"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3.3</w:t>
            </w:r>
          </w:p>
        </w:tc>
      </w:tr>
      <w:tr w:rsidR="004710B4" w:rsidRPr="00927FBF" w:rsidTr="00927FBF">
        <w:tc>
          <w:tcPr>
            <w:tcW w:w="665"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10c</w:t>
            </w:r>
          </w:p>
        </w:tc>
        <w:tc>
          <w:tcPr>
            <w:tcW w:w="5142"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SR boxes ticked where SR medicines prescribed</w:t>
            </w:r>
          </w:p>
        </w:tc>
        <w:tc>
          <w:tcPr>
            <w:tcW w:w="1604" w:type="dxa"/>
            <w:vAlign w:val="center"/>
          </w:tcPr>
          <w:p w:rsidR="004710B4"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4.1, 4.13</w:t>
            </w:r>
          </w:p>
        </w:tc>
        <w:tc>
          <w:tcPr>
            <w:tcW w:w="1605" w:type="dxa"/>
            <w:vAlign w:val="center"/>
          </w:tcPr>
          <w:p w:rsidR="004710B4" w:rsidRPr="00927FBF" w:rsidRDefault="004710B4" w:rsidP="00927FBF">
            <w:pPr>
              <w:spacing w:after="0"/>
              <w:jc w:val="center"/>
              <w:rPr>
                <w:rFonts w:asciiTheme="majorHAnsi" w:hAnsiTheme="majorHAnsi" w:cstheme="majorHAnsi"/>
                <w:sz w:val="22"/>
              </w:rPr>
            </w:pPr>
          </w:p>
        </w:tc>
      </w:tr>
      <w:tr w:rsidR="004710B4" w:rsidRPr="00927FBF" w:rsidTr="00927FBF">
        <w:tc>
          <w:tcPr>
            <w:tcW w:w="665"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10d</w:t>
            </w:r>
          </w:p>
        </w:tc>
        <w:tc>
          <w:tcPr>
            <w:tcW w:w="5142"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 xml:space="preserve">Dose calculations documented on orders in regular section </w:t>
            </w:r>
          </w:p>
        </w:tc>
        <w:tc>
          <w:tcPr>
            <w:tcW w:w="1604" w:type="dxa"/>
            <w:vAlign w:val="center"/>
          </w:tcPr>
          <w:p w:rsidR="004710B4"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4.1, 4.11, 4.13</w:t>
            </w:r>
          </w:p>
        </w:tc>
        <w:tc>
          <w:tcPr>
            <w:tcW w:w="1605" w:type="dxa"/>
            <w:vAlign w:val="center"/>
          </w:tcPr>
          <w:p w:rsidR="004710B4"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3.4</w:t>
            </w:r>
          </w:p>
        </w:tc>
      </w:tr>
      <w:tr w:rsidR="004710B4" w:rsidRPr="00927FBF" w:rsidTr="00927FBF">
        <w:tc>
          <w:tcPr>
            <w:tcW w:w="665"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10e</w:t>
            </w:r>
          </w:p>
        </w:tc>
        <w:tc>
          <w:tcPr>
            <w:tcW w:w="5142"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Doses of regular medicines documented as administered (i.e. not missed) or reason for not administering specified</w:t>
            </w:r>
          </w:p>
        </w:tc>
        <w:tc>
          <w:tcPr>
            <w:tcW w:w="1604" w:type="dxa"/>
            <w:vAlign w:val="center"/>
          </w:tcPr>
          <w:p w:rsidR="004710B4"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4.1, 4.13</w:t>
            </w:r>
          </w:p>
        </w:tc>
        <w:tc>
          <w:tcPr>
            <w:tcW w:w="1605" w:type="dxa"/>
            <w:vAlign w:val="center"/>
          </w:tcPr>
          <w:p w:rsidR="004710B4" w:rsidRPr="00927FBF" w:rsidRDefault="004710B4"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b/>
                <w:sz w:val="22"/>
              </w:rPr>
            </w:pPr>
            <w:r w:rsidRPr="00927FBF">
              <w:rPr>
                <w:rFonts w:asciiTheme="majorHAnsi" w:hAnsiTheme="majorHAnsi" w:cstheme="majorHAnsi"/>
                <w:b/>
                <w:sz w:val="22"/>
              </w:rPr>
              <w:t>11a</w:t>
            </w:r>
          </w:p>
        </w:tc>
        <w:tc>
          <w:tcPr>
            <w:tcW w:w="5142" w:type="dxa"/>
            <w:vAlign w:val="center"/>
          </w:tcPr>
          <w:p w:rsidR="00CB088B" w:rsidRPr="00927FBF" w:rsidRDefault="00CB088B" w:rsidP="00927FBF">
            <w:pPr>
              <w:spacing w:after="0"/>
              <w:rPr>
                <w:rFonts w:asciiTheme="majorHAnsi" w:hAnsiTheme="majorHAnsi" w:cstheme="majorHAnsi"/>
                <w:b/>
                <w:sz w:val="22"/>
              </w:rPr>
            </w:pPr>
            <w:r w:rsidRPr="00927FBF">
              <w:rPr>
                <w:rFonts w:asciiTheme="majorHAnsi" w:hAnsiTheme="majorHAnsi" w:cstheme="majorHAnsi"/>
                <w:b/>
                <w:sz w:val="22"/>
              </w:rPr>
              <w:t>PRN medicine orders complete and correct</w:t>
            </w:r>
          </w:p>
        </w:tc>
        <w:tc>
          <w:tcPr>
            <w:tcW w:w="1604" w:type="dxa"/>
            <w:vMerge w:val="restart"/>
            <w:vAlign w:val="center"/>
          </w:tcPr>
          <w:p w:rsidR="00CB088B" w:rsidRPr="00927FBF" w:rsidRDefault="00CB088B" w:rsidP="00927FBF">
            <w:pPr>
              <w:spacing w:after="0"/>
              <w:jc w:val="center"/>
              <w:rPr>
                <w:rFonts w:asciiTheme="majorHAnsi" w:hAnsiTheme="majorHAnsi" w:cstheme="majorHAnsi"/>
                <w:sz w:val="22"/>
              </w:rPr>
            </w:pPr>
            <w:r w:rsidRPr="00927FBF">
              <w:rPr>
                <w:rFonts w:asciiTheme="majorHAnsi" w:hAnsiTheme="majorHAnsi" w:cstheme="majorHAnsi"/>
                <w:sz w:val="22"/>
              </w:rPr>
              <w:t>4.1, 4.15</w:t>
            </w:r>
          </w:p>
        </w:tc>
        <w:tc>
          <w:tcPr>
            <w:tcW w:w="1605" w:type="dxa"/>
            <w:vMerge w:val="restart"/>
            <w:vAlign w:val="center"/>
          </w:tcPr>
          <w:p w:rsidR="00CB088B" w:rsidRPr="00927FBF" w:rsidRDefault="00CB088B" w:rsidP="00927FBF">
            <w:pPr>
              <w:spacing w:after="0"/>
              <w:jc w:val="center"/>
              <w:rPr>
                <w:rFonts w:asciiTheme="majorHAnsi" w:hAnsiTheme="majorHAnsi" w:cstheme="majorHAnsi"/>
                <w:sz w:val="22"/>
              </w:rPr>
            </w:pPr>
            <w:r w:rsidRPr="00927FBF">
              <w:rPr>
                <w:rFonts w:asciiTheme="majorHAnsi" w:hAnsiTheme="majorHAnsi" w:cstheme="majorHAnsi"/>
                <w:sz w:val="22"/>
              </w:rPr>
              <w:t>3.3</w:t>
            </w: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11a.1</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Orders are legible</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11a.2</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Orders do not contain error-prone abbreviations</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11a.3</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Medicine name complete and correct on orders</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11a.4</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Route complete and correct on orders</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11a.5</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Dose complete and correct on orders</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11a.6</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Hourly frequency complete and correct on orders</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11a.7</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Prescriber name legible on the chart</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11a.8</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Orders signed by prescriber</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11a.9</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Maximum PRN dose in 24 hours documented on orders</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4710B4" w:rsidRPr="00927FBF" w:rsidTr="00927FBF">
        <w:tc>
          <w:tcPr>
            <w:tcW w:w="665"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11b</w:t>
            </w:r>
          </w:p>
        </w:tc>
        <w:tc>
          <w:tcPr>
            <w:tcW w:w="5142"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Indication documented on orders in PRN section</w:t>
            </w:r>
          </w:p>
        </w:tc>
        <w:tc>
          <w:tcPr>
            <w:tcW w:w="1604" w:type="dxa"/>
            <w:vAlign w:val="center"/>
          </w:tcPr>
          <w:p w:rsidR="004710B4"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4.1, 4.15</w:t>
            </w:r>
          </w:p>
        </w:tc>
        <w:tc>
          <w:tcPr>
            <w:tcW w:w="1605" w:type="dxa"/>
            <w:vAlign w:val="center"/>
          </w:tcPr>
          <w:p w:rsidR="004710B4"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3.3</w:t>
            </w:r>
          </w:p>
        </w:tc>
      </w:tr>
      <w:tr w:rsidR="004710B4" w:rsidRPr="00927FBF" w:rsidTr="00927FBF">
        <w:tc>
          <w:tcPr>
            <w:tcW w:w="665"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11c</w:t>
            </w:r>
          </w:p>
        </w:tc>
        <w:tc>
          <w:tcPr>
            <w:tcW w:w="5142"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Dose calculations documented on orders in PRN section</w:t>
            </w:r>
            <w:r w:rsidR="003C30FD" w:rsidRPr="00927FBF">
              <w:rPr>
                <w:rFonts w:asciiTheme="majorHAnsi" w:hAnsiTheme="majorHAnsi" w:cstheme="majorHAnsi"/>
                <w:b/>
                <w:sz w:val="22"/>
              </w:rPr>
              <w:t>.</w:t>
            </w:r>
          </w:p>
        </w:tc>
        <w:tc>
          <w:tcPr>
            <w:tcW w:w="1604" w:type="dxa"/>
            <w:vAlign w:val="center"/>
          </w:tcPr>
          <w:p w:rsidR="004710B4"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4.1, 4.11, 4.13</w:t>
            </w:r>
          </w:p>
        </w:tc>
        <w:tc>
          <w:tcPr>
            <w:tcW w:w="1605" w:type="dxa"/>
            <w:vAlign w:val="center"/>
          </w:tcPr>
          <w:p w:rsidR="004710B4"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3.4</w:t>
            </w: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b/>
                <w:sz w:val="22"/>
              </w:rPr>
            </w:pPr>
            <w:r w:rsidRPr="00927FBF">
              <w:rPr>
                <w:rFonts w:asciiTheme="majorHAnsi" w:hAnsiTheme="majorHAnsi" w:cstheme="majorHAnsi"/>
                <w:b/>
                <w:sz w:val="22"/>
              </w:rPr>
              <w:t>12a</w:t>
            </w:r>
          </w:p>
        </w:tc>
        <w:tc>
          <w:tcPr>
            <w:tcW w:w="5142" w:type="dxa"/>
            <w:vAlign w:val="center"/>
          </w:tcPr>
          <w:p w:rsidR="00CB088B" w:rsidRPr="00927FBF" w:rsidRDefault="00CB088B" w:rsidP="00927FBF">
            <w:pPr>
              <w:spacing w:after="0"/>
              <w:rPr>
                <w:rFonts w:asciiTheme="majorHAnsi" w:hAnsiTheme="majorHAnsi" w:cstheme="majorHAnsi"/>
                <w:b/>
                <w:sz w:val="22"/>
              </w:rPr>
            </w:pPr>
            <w:r w:rsidRPr="00927FBF">
              <w:rPr>
                <w:rFonts w:asciiTheme="majorHAnsi" w:hAnsiTheme="majorHAnsi" w:cstheme="majorHAnsi"/>
                <w:b/>
                <w:sz w:val="22"/>
              </w:rPr>
              <w:t>Once only, nurse initiated &amp; phone orders complete and correct</w:t>
            </w:r>
          </w:p>
        </w:tc>
        <w:tc>
          <w:tcPr>
            <w:tcW w:w="1604" w:type="dxa"/>
            <w:vMerge w:val="restart"/>
            <w:vAlign w:val="center"/>
          </w:tcPr>
          <w:p w:rsidR="00CB088B" w:rsidRPr="00927FBF" w:rsidRDefault="00CB088B" w:rsidP="00927FBF">
            <w:pPr>
              <w:spacing w:after="0"/>
              <w:jc w:val="center"/>
              <w:rPr>
                <w:rFonts w:asciiTheme="majorHAnsi" w:hAnsiTheme="majorHAnsi" w:cstheme="majorHAnsi"/>
                <w:sz w:val="22"/>
              </w:rPr>
            </w:pPr>
            <w:r w:rsidRPr="00927FBF">
              <w:rPr>
                <w:rFonts w:asciiTheme="majorHAnsi" w:hAnsiTheme="majorHAnsi" w:cstheme="majorHAnsi"/>
                <w:sz w:val="22"/>
              </w:rPr>
              <w:t>4.1, 4.15</w:t>
            </w:r>
          </w:p>
        </w:tc>
        <w:tc>
          <w:tcPr>
            <w:tcW w:w="1605" w:type="dxa"/>
            <w:vMerge w:val="restart"/>
            <w:vAlign w:val="center"/>
          </w:tcPr>
          <w:p w:rsidR="00CB088B" w:rsidRPr="00927FBF" w:rsidRDefault="00CB088B" w:rsidP="00927FBF">
            <w:pPr>
              <w:spacing w:after="0"/>
              <w:jc w:val="center"/>
              <w:rPr>
                <w:rFonts w:asciiTheme="majorHAnsi" w:hAnsiTheme="majorHAnsi" w:cstheme="majorHAnsi"/>
                <w:sz w:val="22"/>
              </w:rPr>
            </w:pPr>
            <w:r w:rsidRPr="00927FBF">
              <w:rPr>
                <w:rFonts w:asciiTheme="majorHAnsi" w:hAnsiTheme="majorHAnsi" w:cstheme="majorHAnsi"/>
                <w:sz w:val="22"/>
              </w:rPr>
              <w:t>3.3</w:t>
            </w: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12a.1</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Orders are legible</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12a.2</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Orders do not contain error-prone abbreviations</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12a.3</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Medicine name complete and correct on orders</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12a.4</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Route complete and correct on orders</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12a.5</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Dose complete and correct on orders</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12a.6</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 xml:space="preserve">Frequency </w:t>
            </w:r>
            <w:r w:rsidR="003C30FD" w:rsidRPr="00927FBF">
              <w:rPr>
                <w:rFonts w:asciiTheme="majorHAnsi" w:hAnsiTheme="majorHAnsi" w:cstheme="majorHAnsi"/>
                <w:sz w:val="22"/>
              </w:rPr>
              <w:t>complete and correct on orders (</w:t>
            </w:r>
            <w:r w:rsidRPr="00927FBF">
              <w:rPr>
                <w:rFonts w:asciiTheme="majorHAnsi" w:hAnsiTheme="majorHAnsi" w:cstheme="majorHAnsi"/>
                <w:sz w:val="22"/>
              </w:rPr>
              <w:t>phone orders only</w:t>
            </w:r>
            <w:r w:rsidR="003C30FD" w:rsidRPr="00927FBF">
              <w:rPr>
                <w:rFonts w:asciiTheme="majorHAnsi" w:hAnsiTheme="majorHAnsi" w:cstheme="majorHAnsi"/>
                <w:sz w:val="22"/>
              </w:rPr>
              <w:t>)</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12a.7</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Double</w:t>
            </w:r>
            <w:r w:rsidR="001839CB" w:rsidRPr="00927FBF">
              <w:rPr>
                <w:rFonts w:asciiTheme="majorHAnsi" w:hAnsiTheme="majorHAnsi" w:cstheme="majorHAnsi"/>
                <w:sz w:val="22"/>
              </w:rPr>
              <w:t xml:space="preserve"> signatures complete on orders (</w:t>
            </w:r>
            <w:r w:rsidRPr="00927FBF">
              <w:rPr>
                <w:rFonts w:asciiTheme="majorHAnsi" w:hAnsiTheme="majorHAnsi" w:cstheme="majorHAnsi"/>
                <w:sz w:val="22"/>
              </w:rPr>
              <w:t>phone orders only</w:t>
            </w:r>
            <w:r w:rsidR="001839CB" w:rsidRPr="00927FBF">
              <w:rPr>
                <w:rFonts w:asciiTheme="majorHAnsi" w:hAnsiTheme="majorHAnsi" w:cstheme="majorHAnsi"/>
                <w:sz w:val="22"/>
              </w:rPr>
              <w:t>)</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12a.8</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Prescriber name legible on the chart</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12a.9</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Orders signed by prescriber</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4710B4" w:rsidRPr="00927FBF" w:rsidTr="00927FBF">
        <w:tc>
          <w:tcPr>
            <w:tcW w:w="665"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12b</w:t>
            </w:r>
          </w:p>
        </w:tc>
        <w:tc>
          <w:tcPr>
            <w:tcW w:w="5142"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Doses of once only, nurse initiated &amp; phone orders documented as administered (i.e. not missed) or appropriate code for not administering specified</w:t>
            </w:r>
          </w:p>
        </w:tc>
        <w:tc>
          <w:tcPr>
            <w:tcW w:w="1604" w:type="dxa"/>
            <w:vAlign w:val="center"/>
          </w:tcPr>
          <w:p w:rsidR="004710B4"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4.1, 4.13</w:t>
            </w:r>
          </w:p>
        </w:tc>
        <w:tc>
          <w:tcPr>
            <w:tcW w:w="1605" w:type="dxa"/>
            <w:vAlign w:val="center"/>
          </w:tcPr>
          <w:p w:rsidR="004710B4" w:rsidRPr="00927FBF" w:rsidRDefault="004710B4"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b/>
                <w:sz w:val="22"/>
              </w:rPr>
            </w:pPr>
            <w:r w:rsidRPr="00927FBF">
              <w:rPr>
                <w:rFonts w:asciiTheme="majorHAnsi" w:hAnsiTheme="majorHAnsi" w:cstheme="majorHAnsi"/>
                <w:b/>
                <w:sz w:val="22"/>
              </w:rPr>
              <w:t>13a</w:t>
            </w:r>
          </w:p>
        </w:tc>
        <w:tc>
          <w:tcPr>
            <w:tcW w:w="5142" w:type="dxa"/>
            <w:vAlign w:val="center"/>
          </w:tcPr>
          <w:p w:rsidR="00CB088B" w:rsidRPr="00927FBF" w:rsidRDefault="00CB088B" w:rsidP="00927FBF">
            <w:pPr>
              <w:spacing w:after="0"/>
              <w:rPr>
                <w:rFonts w:asciiTheme="majorHAnsi" w:hAnsiTheme="majorHAnsi" w:cstheme="majorHAnsi"/>
                <w:b/>
                <w:sz w:val="22"/>
              </w:rPr>
            </w:pPr>
            <w:r w:rsidRPr="00927FBF">
              <w:rPr>
                <w:rFonts w:asciiTheme="majorHAnsi" w:hAnsiTheme="majorHAnsi" w:cstheme="majorHAnsi"/>
                <w:b/>
                <w:sz w:val="22"/>
              </w:rPr>
              <w:t>Variable dose medicine orders complete and correct</w:t>
            </w:r>
          </w:p>
        </w:tc>
        <w:tc>
          <w:tcPr>
            <w:tcW w:w="1604" w:type="dxa"/>
            <w:vMerge w:val="restart"/>
            <w:vAlign w:val="center"/>
          </w:tcPr>
          <w:p w:rsidR="00CB088B" w:rsidRPr="00927FBF" w:rsidRDefault="00CB088B" w:rsidP="00927FBF">
            <w:pPr>
              <w:spacing w:after="0"/>
              <w:jc w:val="center"/>
              <w:rPr>
                <w:rFonts w:asciiTheme="majorHAnsi" w:hAnsiTheme="majorHAnsi" w:cstheme="majorHAnsi"/>
                <w:sz w:val="22"/>
              </w:rPr>
            </w:pPr>
            <w:r w:rsidRPr="00927FBF">
              <w:rPr>
                <w:rFonts w:asciiTheme="majorHAnsi" w:hAnsiTheme="majorHAnsi" w:cstheme="majorHAnsi"/>
                <w:sz w:val="22"/>
              </w:rPr>
              <w:t>4.1, 4.15</w:t>
            </w:r>
          </w:p>
        </w:tc>
        <w:tc>
          <w:tcPr>
            <w:tcW w:w="1605" w:type="dxa"/>
            <w:vMerge w:val="restart"/>
            <w:vAlign w:val="center"/>
          </w:tcPr>
          <w:p w:rsidR="00CB088B" w:rsidRPr="00927FBF" w:rsidRDefault="00CB088B" w:rsidP="00927FBF">
            <w:pPr>
              <w:spacing w:after="0"/>
              <w:jc w:val="center"/>
              <w:rPr>
                <w:rFonts w:asciiTheme="majorHAnsi" w:hAnsiTheme="majorHAnsi" w:cstheme="majorHAnsi"/>
                <w:sz w:val="22"/>
              </w:rPr>
            </w:pPr>
            <w:r w:rsidRPr="00927FBF">
              <w:rPr>
                <w:rFonts w:asciiTheme="majorHAnsi" w:hAnsiTheme="majorHAnsi" w:cstheme="majorHAnsi"/>
                <w:sz w:val="22"/>
              </w:rPr>
              <w:t>3.3</w:t>
            </w: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13a.1</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Orders are legible</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13a.2</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Orders do not contain error-prone abbreviations</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13a.3</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Medicine name complete and correct on orders</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13a.4</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Route complete and correct on orders</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13a.5</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Dose complete and correct for each day of administration on orders</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13a.6</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Frequency complete and correct on orders</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13a.7</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Time to be given documented on orders</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13a.8</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Prescriber name legible on the chart</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13a.9</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Orders signed by prescriber</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4710B4" w:rsidRPr="00927FBF" w:rsidTr="00927FBF">
        <w:tc>
          <w:tcPr>
            <w:tcW w:w="665"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13b</w:t>
            </w:r>
          </w:p>
        </w:tc>
        <w:tc>
          <w:tcPr>
            <w:tcW w:w="5142"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Indication documented on variable dose medicine orders</w:t>
            </w:r>
          </w:p>
        </w:tc>
        <w:tc>
          <w:tcPr>
            <w:tcW w:w="1604" w:type="dxa"/>
            <w:vAlign w:val="center"/>
          </w:tcPr>
          <w:p w:rsidR="004710B4"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4.1, 4.15</w:t>
            </w:r>
          </w:p>
        </w:tc>
        <w:tc>
          <w:tcPr>
            <w:tcW w:w="1605" w:type="dxa"/>
            <w:vAlign w:val="center"/>
          </w:tcPr>
          <w:p w:rsidR="004710B4"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3.3</w:t>
            </w:r>
          </w:p>
        </w:tc>
      </w:tr>
      <w:tr w:rsidR="004710B4" w:rsidRPr="00927FBF" w:rsidTr="00927FBF">
        <w:tc>
          <w:tcPr>
            <w:tcW w:w="665"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13c</w:t>
            </w:r>
          </w:p>
        </w:tc>
        <w:tc>
          <w:tcPr>
            <w:tcW w:w="5142"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Doses of variable dose medicines documented as administered (i.e. not missed) or appropriate code for not administering specified</w:t>
            </w:r>
          </w:p>
        </w:tc>
        <w:tc>
          <w:tcPr>
            <w:tcW w:w="1604" w:type="dxa"/>
            <w:vAlign w:val="center"/>
          </w:tcPr>
          <w:p w:rsidR="004710B4"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4.1, 4.11, 4.13</w:t>
            </w:r>
          </w:p>
        </w:tc>
        <w:tc>
          <w:tcPr>
            <w:tcW w:w="1605" w:type="dxa"/>
            <w:vAlign w:val="center"/>
          </w:tcPr>
          <w:p w:rsidR="004710B4"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3.4</w:t>
            </w: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b/>
                <w:sz w:val="22"/>
              </w:rPr>
            </w:pPr>
            <w:r w:rsidRPr="00927FBF">
              <w:rPr>
                <w:rFonts w:asciiTheme="majorHAnsi" w:hAnsiTheme="majorHAnsi" w:cstheme="majorHAnsi"/>
                <w:b/>
                <w:sz w:val="22"/>
              </w:rPr>
              <w:t>14a</w:t>
            </w:r>
          </w:p>
        </w:tc>
        <w:tc>
          <w:tcPr>
            <w:tcW w:w="5142" w:type="dxa"/>
            <w:vAlign w:val="center"/>
          </w:tcPr>
          <w:p w:rsidR="00CB088B" w:rsidRPr="00927FBF" w:rsidRDefault="00CB088B" w:rsidP="00927FBF">
            <w:pPr>
              <w:spacing w:after="0"/>
              <w:rPr>
                <w:rFonts w:asciiTheme="majorHAnsi" w:hAnsiTheme="majorHAnsi" w:cstheme="majorHAnsi"/>
                <w:b/>
                <w:sz w:val="22"/>
              </w:rPr>
            </w:pPr>
            <w:r w:rsidRPr="00927FBF">
              <w:rPr>
                <w:rFonts w:asciiTheme="majorHAnsi" w:hAnsiTheme="majorHAnsi" w:cstheme="majorHAnsi"/>
                <w:b/>
                <w:sz w:val="22"/>
              </w:rPr>
              <w:t>Warfarin orders complete and correct</w:t>
            </w:r>
          </w:p>
        </w:tc>
        <w:tc>
          <w:tcPr>
            <w:tcW w:w="1604" w:type="dxa"/>
            <w:vMerge w:val="restart"/>
            <w:vAlign w:val="center"/>
          </w:tcPr>
          <w:p w:rsidR="00CB088B" w:rsidRPr="00927FBF" w:rsidRDefault="00CB088B" w:rsidP="00927FBF">
            <w:pPr>
              <w:spacing w:after="0"/>
              <w:jc w:val="center"/>
              <w:rPr>
                <w:rFonts w:asciiTheme="majorHAnsi" w:hAnsiTheme="majorHAnsi" w:cstheme="majorHAnsi"/>
                <w:sz w:val="22"/>
              </w:rPr>
            </w:pPr>
            <w:r w:rsidRPr="00927FBF">
              <w:rPr>
                <w:rFonts w:asciiTheme="majorHAnsi" w:hAnsiTheme="majorHAnsi" w:cstheme="majorHAnsi"/>
                <w:sz w:val="22"/>
              </w:rPr>
              <w:t>4.1, 4.15</w:t>
            </w:r>
          </w:p>
        </w:tc>
        <w:tc>
          <w:tcPr>
            <w:tcW w:w="1605" w:type="dxa"/>
            <w:vMerge w:val="restart"/>
            <w:vAlign w:val="center"/>
          </w:tcPr>
          <w:p w:rsidR="00CB088B" w:rsidRPr="00927FBF" w:rsidRDefault="00CB088B" w:rsidP="00927FBF">
            <w:pPr>
              <w:spacing w:after="0"/>
              <w:jc w:val="center"/>
              <w:rPr>
                <w:rFonts w:asciiTheme="majorHAnsi" w:hAnsiTheme="majorHAnsi" w:cstheme="majorHAnsi"/>
                <w:sz w:val="22"/>
              </w:rPr>
            </w:pPr>
            <w:r w:rsidRPr="00927FBF">
              <w:rPr>
                <w:rFonts w:asciiTheme="majorHAnsi" w:hAnsiTheme="majorHAnsi" w:cstheme="majorHAnsi"/>
                <w:sz w:val="22"/>
              </w:rPr>
              <w:t>3.3</w:t>
            </w: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14a.1</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Orders are legible</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14a.2</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Orders do not contain error-prone abbreviations</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14a.3</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Brand name selected on orders</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14a.4</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Route complete and correct on orders</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14a.5</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Prescriber name legible on the chart</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14a.6</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Orders signed by prescriber</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CB088B" w:rsidRPr="00927FBF" w:rsidTr="00927FBF">
        <w:tc>
          <w:tcPr>
            <w:tcW w:w="665"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14a.7</w:t>
            </w:r>
          </w:p>
        </w:tc>
        <w:tc>
          <w:tcPr>
            <w:tcW w:w="5142" w:type="dxa"/>
            <w:vAlign w:val="center"/>
          </w:tcPr>
          <w:p w:rsidR="00CB088B" w:rsidRPr="00927FBF" w:rsidRDefault="00CB088B" w:rsidP="00927FBF">
            <w:pPr>
              <w:spacing w:after="0"/>
              <w:rPr>
                <w:rFonts w:asciiTheme="majorHAnsi" w:hAnsiTheme="majorHAnsi" w:cstheme="majorHAnsi"/>
                <w:sz w:val="22"/>
              </w:rPr>
            </w:pPr>
            <w:r w:rsidRPr="00927FBF">
              <w:rPr>
                <w:rFonts w:asciiTheme="majorHAnsi" w:hAnsiTheme="majorHAnsi" w:cstheme="majorHAnsi"/>
                <w:sz w:val="22"/>
              </w:rPr>
              <w:t>Daily doses of warfarin documented and signed on orders</w:t>
            </w:r>
          </w:p>
        </w:tc>
        <w:tc>
          <w:tcPr>
            <w:tcW w:w="1604" w:type="dxa"/>
            <w:vMerge/>
            <w:vAlign w:val="center"/>
          </w:tcPr>
          <w:p w:rsidR="00CB088B" w:rsidRPr="00927FBF" w:rsidRDefault="00CB088B" w:rsidP="00927FBF">
            <w:pPr>
              <w:spacing w:after="0"/>
              <w:jc w:val="center"/>
              <w:rPr>
                <w:rFonts w:asciiTheme="majorHAnsi" w:hAnsiTheme="majorHAnsi" w:cstheme="majorHAnsi"/>
                <w:sz w:val="22"/>
              </w:rPr>
            </w:pPr>
          </w:p>
        </w:tc>
        <w:tc>
          <w:tcPr>
            <w:tcW w:w="1605" w:type="dxa"/>
            <w:vMerge/>
            <w:vAlign w:val="center"/>
          </w:tcPr>
          <w:p w:rsidR="00CB088B" w:rsidRPr="00927FBF" w:rsidRDefault="00CB088B" w:rsidP="00927FBF">
            <w:pPr>
              <w:spacing w:after="0"/>
              <w:jc w:val="center"/>
              <w:rPr>
                <w:rFonts w:asciiTheme="majorHAnsi" w:hAnsiTheme="majorHAnsi" w:cstheme="majorHAnsi"/>
                <w:sz w:val="22"/>
              </w:rPr>
            </w:pPr>
          </w:p>
        </w:tc>
      </w:tr>
      <w:tr w:rsidR="004710B4" w:rsidRPr="00927FBF" w:rsidTr="00927FBF">
        <w:tc>
          <w:tcPr>
            <w:tcW w:w="665"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14b</w:t>
            </w:r>
          </w:p>
        </w:tc>
        <w:tc>
          <w:tcPr>
            <w:tcW w:w="5142"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INR results documented on orders in warfarin section at least once on the chart</w:t>
            </w:r>
          </w:p>
        </w:tc>
        <w:tc>
          <w:tcPr>
            <w:tcW w:w="1604" w:type="dxa"/>
            <w:vAlign w:val="center"/>
          </w:tcPr>
          <w:p w:rsidR="004710B4"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4.1, 4.13, 4.15</w:t>
            </w:r>
          </w:p>
        </w:tc>
        <w:tc>
          <w:tcPr>
            <w:tcW w:w="1605" w:type="dxa"/>
            <w:vAlign w:val="center"/>
          </w:tcPr>
          <w:p w:rsidR="004710B4"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5.4</w:t>
            </w:r>
          </w:p>
        </w:tc>
      </w:tr>
      <w:tr w:rsidR="004710B4" w:rsidRPr="00927FBF" w:rsidTr="00927FBF">
        <w:tc>
          <w:tcPr>
            <w:tcW w:w="665"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14c</w:t>
            </w:r>
          </w:p>
        </w:tc>
        <w:tc>
          <w:tcPr>
            <w:tcW w:w="5142"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INR target ranges documented on orders in warfarin section</w:t>
            </w:r>
          </w:p>
        </w:tc>
        <w:tc>
          <w:tcPr>
            <w:tcW w:w="1604" w:type="dxa"/>
            <w:vAlign w:val="center"/>
          </w:tcPr>
          <w:p w:rsidR="004710B4"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4.1, 4.13, 4.15</w:t>
            </w:r>
          </w:p>
        </w:tc>
        <w:tc>
          <w:tcPr>
            <w:tcW w:w="1605" w:type="dxa"/>
            <w:vAlign w:val="center"/>
          </w:tcPr>
          <w:p w:rsidR="004710B4"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5.4</w:t>
            </w:r>
          </w:p>
        </w:tc>
      </w:tr>
      <w:tr w:rsidR="004710B4" w:rsidRPr="00927FBF" w:rsidTr="00927FBF">
        <w:tc>
          <w:tcPr>
            <w:tcW w:w="665"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14d</w:t>
            </w:r>
          </w:p>
        </w:tc>
        <w:tc>
          <w:tcPr>
            <w:tcW w:w="5142"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Indication documented on orders in warfarin section</w:t>
            </w:r>
          </w:p>
        </w:tc>
        <w:tc>
          <w:tcPr>
            <w:tcW w:w="1604" w:type="dxa"/>
            <w:vAlign w:val="center"/>
          </w:tcPr>
          <w:p w:rsidR="004710B4"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4.1, 4.15</w:t>
            </w:r>
          </w:p>
        </w:tc>
        <w:tc>
          <w:tcPr>
            <w:tcW w:w="1605" w:type="dxa"/>
            <w:vAlign w:val="center"/>
          </w:tcPr>
          <w:p w:rsidR="004710B4"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3.3</w:t>
            </w:r>
          </w:p>
        </w:tc>
      </w:tr>
      <w:tr w:rsidR="004710B4" w:rsidRPr="00927FBF" w:rsidTr="00927FBF">
        <w:tc>
          <w:tcPr>
            <w:tcW w:w="665"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14e</w:t>
            </w:r>
          </w:p>
        </w:tc>
        <w:tc>
          <w:tcPr>
            <w:tcW w:w="5142"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Doses of warfarin documented as administered (i.e. not missed) or appropriate code for not administering specified</w:t>
            </w:r>
          </w:p>
        </w:tc>
        <w:tc>
          <w:tcPr>
            <w:tcW w:w="1604" w:type="dxa"/>
            <w:vAlign w:val="center"/>
          </w:tcPr>
          <w:p w:rsidR="004710B4"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4.1, 4.13</w:t>
            </w:r>
          </w:p>
        </w:tc>
        <w:tc>
          <w:tcPr>
            <w:tcW w:w="1605" w:type="dxa"/>
            <w:vAlign w:val="center"/>
          </w:tcPr>
          <w:p w:rsidR="004710B4" w:rsidRPr="00927FBF" w:rsidRDefault="004710B4" w:rsidP="00927FBF">
            <w:pPr>
              <w:spacing w:after="0"/>
              <w:jc w:val="center"/>
              <w:rPr>
                <w:rFonts w:asciiTheme="majorHAnsi" w:hAnsiTheme="majorHAnsi" w:cstheme="majorHAnsi"/>
                <w:sz w:val="22"/>
              </w:rPr>
            </w:pPr>
          </w:p>
        </w:tc>
      </w:tr>
      <w:tr w:rsidR="004710B4" w:rsidRPr="00927FBF" w:rsidTr="00927FBF">
        <w:tc>
          <w:tcPr>
            <w:tcW w:w="665"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14f</w:t>
            </w:r>
          </w:p>
        </w:tc>
        <w:tc>
          <w:tcPr>
            <w:tcW w:w="5142" w:type="dxa"/>
            <w:vAlign w:val="center"/>
          </w:tcPr>
          <w:p w:rsidR="004710B4" w:rsidRPr="00927FBF" w:rsidRDefault="004710B4" w:rsidP="00927FBF">
            <w:pPr>
              <w:spacing w:after="0"/>
              <w:rPr>
                <w:rFonts w:asciiTheme="majorHAnsi" w:hAnsiTheme="majorHAnsi" w:cstheme="majorHAnsi"/>
                <w:b/>
                <w:sz w:val="22"/>
              </w:rPr>
            </w:pPr>
            <w:r w:rsidRPr="00927FBF">
              <w:rPr>
                <w:rFonts w:asciiTheme="majorHAnsi" w:hAnsiTheme="majorHAnsi" w:cstheme="majorHAnsi"/>
                <w:b/>
                <w:sz w:val="22"/>
              </w:rPr>
              <w:t>Warfarin ordered in warfarin section</w:t>
            </w:r>
          </w:p>
        </w:tc>
        <w:tc>
          <w:tcPr>
            <w:tcW w:w="1604" w:type="dxa"/>
            <w:vAlign w:val="center"/>
          </w:tcPr>
          <w:p w:rsidR="004710B4"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4.1, 4.13, 4.15</w:t>
            </w:r>
          </w:p>
        </w:tc>
        <w:tc>
          <w:tcPr>
            <w:tcW w:w="1605" w:type="dxa"/>
            <w:vAlign w:val="center"/>
          </w:tcPr>
          <w:p w:rsidR="004710B4" w:rsidRPr="00927FBF" w:rsidRDefault="00AF63F3" w:rsidP="00927FBF">
            <w:pPr>
              <w:spacing w:after="0"/>
              <w:jc w:val="center"/>
              <w:rPr>
                <w:rFonts w:asciiTheme="majorHAnsi" w:hAnsiTheme="majorHAnsi" w:cstheme="majorHAnsi"/>
                <w:sz w:val="22"/>
              </w:rPr>
            </w:pPr>
            <w:r w:rsidRPr="00927FBF">
              <w:rPr>
                <w:rFonts w:asciiTheme="majorHAnsi" w:hAnsiTheme="majorHAnsi" w:cstheme="majorHAnsi"/>
                <w:sz w:val="22"/>
              </w:rPr>
              <w:t>5.4</w:t>
            </w:r>
          </w:p>
        </w:tc>
      </w:tr>
    </w:tbl>
    <w:p w:rsidR="00BF35A6" w:rsidRPr="003C30FD" w:rsidRDefault="00BF35A6" w:rsidP="00BF35A6">
      <w:pPr>
        <w:rPr>
          <w:b/>
          <w:vertAlign w:val="superscript"/>
        </w:rPr>
      </w:pPr>
    </w:p>
    <w:p w:rsidR="000662A5" w:rsidRDefault="00927FBF" w:rsidP="007103AD">
      <w:pPr>
        <w:pStyle w:val="Heading2"/>
      </w:pPr>
      <w:r>
        <w:rPr>
          <w:color w:val="auto"/>
          <w:sz w:val="24"/>
        </w:rPr>
        <w:br w:type="page"/>
      </w:r>
    </w:p>
    <w:p w:rsidR="00E95CFD" w:rsidRPr="00E95CFD" w:rsidRDefault="00E95CFD" w:rsidP="00E95CFD">
      <w:pPr>
        <w:pStyle w:val="Heading1"/>
      </w:pPr>
      <w:bookmarkStart w:id="61" w:name="_Toc72481599"/>
      <w:r>
        <w:t>References</w:t>
      </w:r>
      <w:bookmarkEnd w:id="61"/>
      <w:r>
        <w:t xml:space="preserve"> </w:t>
      </w:r>
    </w:p>
    <w:p w:rsidR="00E95CFD" w:rsidRDefault="00E95CFD" w:rsidP="00EB21CC">
      <w:pPr>
        <w:pStyle w:val="EndNoteBibliography"/>
        <w:spacing w:after="0"/>
        <w:rPr>
          <w:color w:val="000000"/>
          <w:szCs w:val="20"/>
        </w:rPr>
      </w:pPr>
    </w:p>
    <w:p w:rsidR="00EB21CC" w:rsidRPr="00EB21CC" w:rsidRDefault="003C30FD" w:rsidP="00EB21CC">
      <w:pPr>
        <w:pStyle w:val="EndNoteBibliography"/>
        <w:spacing w:after="0"/>
      </w:pPr>
      <w:r>
        <w:rPr>
          <w:color w:val="000000"/>
          <w:szCs w:val="20"/>
        </w:rPr>
        <w:fldChar w:fldCharType="begin"/>
      </w:r>
      <w:r>
        <w:rPr>
          <w:color w:val="000000"/>
          <w:szCs w:val="20"/>
        </w:rPr>
        <w:instrText xml:space="preserve"> ADDIN EN.REFLIST </w:instrText>
      </w:r>
      <w:r>
        <w:rPr>
          <w:color w:val="000000"/>
          <w:szCs w:val="20"/>
        </w:rPr>
        <w:fldChar w:fldCharType="separate"/>
      </w:r>
      <w:r w:rsidR="00EB21CC" w:rsidRPr="00EB21CC">
        <w:t>1.</w:t>
      </w:r>
      <w:r w:rsidR="00EB21CC" w:rsidRPr="00EB21CC">
        <w:tab/>
        <w:t>Australian Commission on Safety and Quality in Health Care. National Standard Medication Chart - National audit summary report 2018. Sydney; 2019.</w:t>
      </w:r>
    </w:p>
    <w:p w:rsidR="00EB21CC" w:rsidRPr="00EB21CC" w:rsidRDefault="00EB21CC" w:rsidP="00EB21CC">
      <w:pPr>
        <w:pStyle w:val="EndNoteBibliography"/>
        <w:spacing w:after="0"/>
      </w:pPr>
      <w:r w:rsidRPr="00EB21CC">
        <w:t>2.</w:t>
      </w:r>
      <w:r w:rsidRPr="00EB21CC">
        <w:tab/>
        <w:t>Australian Commission on Safety and Quality in Health Care. National Safety and Quality Health Service Standards. 2nd ed. Sydney; 2017.</w:t>
      </w:r>
    </w:p>
    <w:p w:rsidR="00EB21CC" w:rsidRPr="00EB21CC" w:rsidRDefault="00EB21CC" w:rsidP="00EB21CC">
      <w:pPr>
        <w:pStyle w:val="EndNoteBibliography"/>
        <w:spacing w:after="0"/>
      </w:pPr>
      <w:r w:rsidRPr="00EB21CC">
        <w:t>3.</w:t>
      </w:r>
      <w:r w:rsidRPr="00EB21CC">
        <w:tab/>
        <w:t>Australian Commission on Safety and Quality in Health Care and NSW Therapeutic Advisory Group Inc. National Quality Use of Medicines Indicators for Australian Hospitals. Sydney; 2014.</w:t>
      </w:r>
    </w:p>
    <w:p w:rsidR="00EB21CC" w:rsidRDefault="00EB21CC" w:rsidP="00EB21CC">
      <w:pPr>
        <w:pStyle w:val="EndNoteBibliography"/>
        <w:spacing w:after="0"/>
      </w:pPr>
      <w:r w:rsidRPr="00EB21CC">
        <w:t>4.</w:t>
      </w:r>
      <w:r w:rsidRPr="00EB21CC">
        <w:tab/>
        <w:t>Australian Commission on Safety and Quality in Health Care. ACSQHC Strategic Intent 2020-2025. Sydney; 2020.</w:t>
      </w:r>
    </w:p>
    <w:p w:rsidR="00DC1AB5" w:rsidRPr="00DC1AB5" w:rsidRDefault="00DC1AB5" w:rsidP="00EB21CC">
      <w:pPr>
        <w:pStyle w:val="EndNoteBibliography"/>
        <w:spacing w:after="0"/>
        <w:rPr>
          <w:rFonts w:cs="Times New Roman"/>
          <w:noProof w:val="0"/>
          <w:color w:val="000000"/>
          <w:szCs w:val="20"/>
        </w:rPr>
      </w:pPr>
      <w:r>
        <w:t xml:space="preserve">5. </w:t>
      </w:r>
      <w:r>
        <w:tab/>
      </w:r>
      <w:r>
        <w:rPr>
          <w:rFonts w:ascii="Open Sans" w:hAnsi="Open Sans" w:cs="Open Sans"/>
          <w:color w:val="45494B"/>
          <w:sz w:val="21"/>
          <w:szCs w:val="21"/>
          <w:shd w:val="clear" w:color="auto" w:fill="FFFFFF"/>
        </w:rPr>
        <w:t>A</w:t>
      </w:r>
      <w:r w:rsidRPr="00DC1AB5">
        <w:rPr>
          <w:rFonts w:cs="Times New Roman"/>
          <w:noProof w:val="0"/>
          <w:color w:val="000000"/>
          <w:szCs w:val="20"/>
        </w:rPr>
        <w:t>ustralian Institute of Health and Welfare. Hospital resources 2017–18: Australian hospital statistics [Internet]. Canberra: Australian Institute of Health and Welfare, 2019 [cited 2021 May. 11]. Available from: https://www.aihw.gov.au/reports/hospitals/hospital-resources-2017-18-ahs</w:t>
      </w:r>
    </w:p>
    <w:p w:rsidR="00EB21CC" w:rsidRPr="00EB21CC" w:rsidRDefault="00DC1AB5" w:rsidP="00EB21CC">
      <w:pPr>
        <w:pStyle w:val="EndNoteBibliography"/>
      </w:pPr>
      <w:r>
        <w:t>6</w:t>
      </w:r>
      <w:r w:rsidR="00EB21CC" w:rsidRPr="00EB21CC">
        <w:t>.</w:t>
      </w:r>
      <w:r w:rsidR="00EB21CC" w:rsidRPr="00EB21CC">
        <w:tab/>
        <w:t>Australian Commission on Safety and Quality in Health Care. Venous Thromboembolism Prevention Clinical Care Standard. Sydney; 2018.</w:t>
      </w:r>
    </w:p>
    <w:p w:rsidR="003C30FD" w:rsidRDefault="003C30FD" w:rsidP="007A3D37">
      <w:pPr>
        <w:rPr>
          <w:rFonts w:ascii="Arial" w:hAnsi="Arial"/>
          <w:color w:val="000000"/>
          <w:szCs w:val="20"/>
        </w:rPr>
      </w:pPr>
      <w:r>
        <w:rPr>
          <w:rFonts w:ascii="Arial" w:hAnsi="Arial"/>
          <w:color w:val="000000"/>
          <w:szCs w:val="20"/>
        </w:rPr>
        <w:fldChar w:fldCharType="end"/>
      </w:r>
    </w:p>
    <w:p w:rsidR="00E95CFD" w:rsidRPr="003C30FD" w:rsidRDefault="00E95CFD" w:rsidP="00E95CFD">
      <w:pPr>
        <w:pStyle w:val="Heading1"/>
      </w:pPr>
      <w:bookmarkStart w:id="62" w:name="_Toc72481600"/>
      <w:r>
        <w:t>Acknowledgements</w:t>
      </w:r>
      <w:bookmarkEnd w:id="62"/>
      <w:r>
        <w:t xml:space="preserve"> </w:t>
      </w:r>
    </w:p>
    <w:p w:rsidR="00E95CFD" w:rsidRDefault="00E95CFD" w:rsidP="00DA504C">
      <w:r>
        <w:t>This report was developed following the contribution of many individuals and organisations who freely gave their time and expertise to contribute to the development of the NSMC national audit. In particular, the Commission thanks the participating hospitals and auditors for gathering and submitting data for the audit.</w:t>
      </w:r>
    </w:p>
    <w:sectPr w:rsidR="00E95CFD" w:rsidSect="006803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FA3" w:rsidRDefault="009F2FA3" w:rsidP="000B0274">
      <w:r>
        <w:separator/>
      </w:r>
    </w:p>
  </w:endnote>
  <w:endnote w:type="continuationSeparator" w:id="0">
    <w:p w:rsidR="009F2FA3" w:rsidRDefault="009F2FA3" w:rsidP="000B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Devanagari">
    <w:panose1 w:val="02040503050201020203"/>
    <w:charset w:val="00"/>
    <w:family w:val="roman"/>
    <w:notTrueType/>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Open Sans">
    <w:altName w:val="Verdan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146" w:rsidRPr="00F57148" w:rsidRDefault="00B93146" w:rsidP="009B053D">
    <w:pPr>
      <w:pStyle w:val="Footer"/>
      <w:jc w:val="right"/>
    </w:pPr>
    <w:r>
      <w:t>National Standard Medication Chart – National audit technical report 2018</w:t>
    </w:r>
    <w:r>
      <w:tab/>
    </w:r>
    <w:r>
      <w:tab/>
    </w:r>
    <w:r w:rsidRPr="00F57148">
      <w:fldChar w:fldCharType="begin"/>
    </w:r>
    <w:r w:rsidRPr="00F57148">
      <w:instrText xml:space="preserve"> PAGE   \* MERGEFORMAT </w:instrText>
    </w:r>
    <w:r w:rsidRPr="00F57148">
      <w:fldChar w:fldCharType="separate"/>
    </w:r>
    <w:r>
      <w:rPr>
        <w:noProof/>
      </w:rPr>
      <w:t>ii</w:t>
    </w:r>
    <w:r w:rsidRPr="00F57148">
      <w:rPr>
        <w:noProof/>
      </w:rPr>
      <w:fldChar w:fldCharType="end"/>
    </w:r>
  </w:p>
  <w:p w:rsidR="00B93146" w:rsidRDefault="00B93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146" w:rsidRPr="000A4C01" w:rsidRDefault="00B93146" w:rsidP="00D42A21">
    <w:pPr>
      <w:tabs>
        <w:tab w:val="center" w:pos="4513"/>
        <w:tab w:val="right" w:pos="9026"/>
      </w:tabs>
      <w:spacing w:after="0"/>
      <w:rPr>
        <w:color w:val="404040" w:themeColor="text1" w:themeTint="BF"/>
        <w:sz w:val="20"/>
      </w:rPr>
    </w:pPr>
    <w:r>
      <w:rPr>
        <w:color w:val="404040" w:themeColor="text1" w:themeTint="BF"/>
        <w:sz w:val="20"/>
      </w:rPr>
      <w:t>National Standard Medication Chart – National audit technical report 2020</w:t>
    </w:r>
    <w:r w:rsidRPr="000A4C01">
      <w:rPr>
        <w:color w:val="404040" w:themeColor="text1" w:themeTint="BF"/>
        <w:sz w:val="20"/>
      </w:rPr>
      <w:tab/>
    </w:r>
    <w:r w:rsidRPr="000A4C01">
      <w:rPr>
        <w:color w:val="404040" w:themeColor="text1" w:themeTint="BF"/>
        <w:sz w:val="20"/>
      </w:rPr>
      <w:fldChar w:fldCharType="begin"/>
    </w:r>
    <w:r w:rsidRPr="000A4C01">
      <w:rPr>
        <w:color w:val="404040" w:themeColor="text1" w:themeTint="BF"/>
        <w:sz w:val="20"/>
      </w:rPr>
      <w:instrText xml:space="preserve"> PAGE   \* MERGEFORMAT </w:instrText>
    </w:r>
    <w:r w:rsidRPr="000A4C01">
      <w:rPr>
        <w:color w:val="404040" w:themeColor="text1" w:themeTint="BF"/>
        <w:sz w:val="20"/>
      </w:rPr>
      <w:fldChar w:fldCharType="separate"/>
    </w:r>
    <w:r w:rsidR="00DB660B">
      <w:rPr>
        <w:noProof/>
        <w:color w:val="404040" w:themeColor="text1" w:themeTint="BF"/>
        <w:sz w:val="20"/>
      </w:rPr>
      <w:t>i</w:t>
    </w:r>
    <w:r w:rsidRPr="000A4C01">
      <w:rPr>
        <w:noProof/>
        <w:color w:val="404040" w:themeColor="text1" w:themeTint="B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146" w:rsidRDefault="00B93146">
    <w:pPr>
      <w:pStyle w:val="Footer"/>
    </w:pPr>
    <w:r>
      <w:t>National Standard Medication Chart – 2020 National Audit Report</w:t>
    </w:r>
    <w:r>
      <w:tab/>
    </w:r>
    <w:r w:rsidRPr="00962EC5">
      <w:rPr>
        <w:b/>
      </w:rPr>
      <w:fldChar w:fldCharType="begin"/>
    </w:r>
    <w:r w:rsidRPr="00962EC5">
      <w:rPr>
        <w:b/>
      </w:rPr>
      <w:instrText xml:space="preserve"> PAGE   \* MERGEFORMAT </w:instrText>
    </w:r>
    <w:r w:rsidRPr="00962EC5">
      <w:rPr>
        <w:b/>
      </w:rPr>
      <w:fldChar w:fldCharType="separate"/>
    </w:r>
    <w:r w:rsidR="007E4C11">
      <w:rPr>
        <w:b/>
        <w:noProof/>
      </w:rPr>
      <w:t>19</w:t>
    </w:r>
    <w:r w:rsidRPr="00962EC5">
      <w:rPr>
        <w:b/>
        <w:noProof/>
      </w:rPr>
      <w:fldChar w:fldCharType="end"/>
    </w:r>
    <w:r>
      <w:rPr>
        <w:noProof/>
      </w:rPr>
      <w:t xml:space="preserve"> </w:t>
    </w:r>
    <w:r w:rsidRPr="00F47FBA">
      <w:rPr>
        <w:noProof/>
        <w:szCs w:val="20"/>
      </w:rPr>
      <w:t xml:space="preserve">of </w:t>
    </w:r>
    <w:r w:rsidRPr="00F47FBA">
      <w:rPr>
        <w:b/>
        <w:bCs/>
        <w:szCs w:val="20"/>
      </w:rPr>
      <w:t>2</w:t>
    </w:r>
    <w:r>
      <w:rPr>
        <w:b/>
        <w:bCs/>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FA3" w:rsidRDefault="009F2FA3" w:rsidP="000B0274">
      <w:r>
        <w:separator/>
      </w:r>
    </w:p>
  </w:footnote>
  <w:footnote w:type="continuationSeparator" w:id="0">
    <w:p w:rsidR="009F2FA3" w:rsidRDefault="009F2FA3" w:rsidP="000B0274">
      <w:r>
        <w:continuationSeparator/>
      </w:r>
    </w:p>
  </w:footnote>
  <w:footnote w:id="1">
    <w:p w:rsidR="00B93146" w:rsidRDefault="00B93146" w:rsidP="00E04B2A">
      <w:pPr>
        <w:pStyle w:val="FootnoteText"/>
      </w:pPr>
      <w:r>
        <w:rPr>
          <w:rStyle w:val="FootnoteReference"/>
        </w:rPr>
        <w:t>§</w:t>
      </w:r>
      <w:r>
        <w:t xml:space="preserve"> </w:t>
      </w:r>
      <w:r w:rsidRPr="004969E5">
        <w:t>https://nsmc.safetyandquality.gov.au/Login/?ReturnUrl=%2fUI%2f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97F"/>
    <w:multiLevelType w:val="hybridMultilevel"/>
    <w:tmpl w:val="635E744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9B6766"/>
    <w:multiLevelType w:val="hybridMultilevel"/>
    <w:tmpl w:val="19900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25E07"/>
    <w:multiLevelType w:val="hybridMultilevel"/>
    <w:tmpl w:val="0B701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E37409"/>
    <w:multiLevelType w:val="hybridMultilevel"/>
    <w:tmpl w:val="B79C64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CB412E2"/>
    <w:multiLevelType w:val="hybridMultilevel"/>
    <w:tmpl w:val="3E908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0F3C2291"/>
    <w:multiLevelType w:val="hybridMultilevel"/>
    <w:tmpl w:val="99AE114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0" w15:restartNumberingAfterBreak="0">
    <w:nsid w:val="10C9340A"/>
    <w:multiLevelType w:val="hybridMultilevel"/>
    <w:tmpl w:val="6262C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4E3348"/>
    <w:multiLevelType w:val="hybridMultilevel"/>
    <w:tmpl w:val="16C012CA"/>
    <w:lvl w:ilvl="0" w:tplc="0C090001">
      <w:start w:val="1"/>
      <w:numFmt w:val="bullet"/>
      <w:lvlText w:val=""/>
      <w:lvlJc w:val="left"/>
      <w:pPr>
        <w:ind w:left="837" w:hanging="360"/>
      </w:pPr>
      <w:rPr>
        <w:rFonts w:ascii="Symbol" w:hAnsi="Symbol" w:hint="default"/>
      </w:rPr>
    </w:lvl>
    <w:lvl w:ilvl="1" w:tplc="0C090003" w:tentative="1">
      <w:start w:val="1"/>
      <w:numFmt w:val="bullet"/>
      <w:lvlText w:val="o"/>
      <w:lvlJc w:val="left"/>
      <w:pPr>
        <w:ind w:left="1557" w:hanging="360"/>
      </w:pPr>
      <w:rPr>
        <w:rFonts w:ascii="Courier New" w:hAnsi="Courier New" w:cs="Courier New" w:hint="default"/>
      </w:rPr>
    </w:lvl>
    <w:lvl w:ilvl="2" w:tplc="0C090005" w:tentative="1">
      <w:start w:val="1"/>
      <w:numFmt w:val="bullet"/>
      <w:lvlText w:val=""/>
      <w:lvlJc w:val="left"/>
      <w:pPr>
        <w:ind w:left="2277" w:hanging="360"/>
      </w:pPr>
      <w:rPr>
        <w:rFonts w:ascii="Wingdings" w:hAnsi="Wingdings" w:hint="default"/>
      </w:rPr>
    </w:lvl>
    <w:lvl w:ilvl="3" w:tplc="0C090001" w:tentative="1">
      <w:start w:val="1"/>
      <w:numFmt w:val="bullet"/>
      <w:lvlText w:val=""/>
      <w:lvlJc w:val="left"/>
      <w:pPr>
        <w:ind w:left="2997" w:hanging="360"/>
      </w:pPr>
      <w:rPr>
        <w:rFonts w:ascii="Symbol" w:hAnsi="Symbol" w:hint="default"/>
      </w:rPr>
    </w:lvl>
    <w:lvl w:ilvl="4" w:tplc="0C090003" w:tentative="1">
      <w:start w:val="1"/>
      <w:numFmt w:val="bullet"/>
      <w:lvlText w:val="o"/>
      <w:lvlJc w:val="left"/>
      <w:pPr>
        <w:ind w:left="3717" w:hanging="360"/>
      </w:pPr>
      <w:rPr>
        <w:rFonts w:ascii="Courier New" w:hAnsi="Courier New" w:cs="Courier New" w:hint="default"/>
      </w:rPr>
    </w:lvl>
    <w:lvl w:ilvl="5" w:tplc="0C090005" w:tentative="1">
      <w:start w:val="1"/>
      <w:numFmt w:val="bullet"/>
      <w:lvlText w:val=""/>
      <w:lvlJc w:val="left"/>
      <w:pPr>
        <w:ind w:left="4437" w:hanging="360"/>
      </w:pPr>
      <w:rPr>
        <w:rFonts w:ascii="Wingdings" w:hAnsi="Wingdings" w:hint="default"/>
      </w:rPr>
    </w:lvl>
    <w:lvl w:ilvl="6" w:tplc="0C090001" w:tentative="1">
      <w:start w:val="1"/>
      <w:numFmt w:val="bullet"/>
      <w:lvlText w:val=""/>
      <w:lvlJc w:val="left"/>
      <w:pPr>
        <w:ind w:left="5157" w:hanging="360"/>
      </w:pPr>
      <w:rPr>
        <w:rFonts w:ascii="Symbol" w:hAnsi="Symbol" w:hint="default"/>
      </w:rPr>
    </w:lvl>
    <w:lvl w:ilvl="7" w:tplc="0C090003" w:tentative="1">
      <w:start w:val="1"/>
      <w:numFmt w:val="bullet"/>
      <w:lvlText w:val="o"/>
      <w:lvlJc w:val="left"/>
      <w:pPr>
        <w:ind w:left="5877" w:hanging="360"/>
      </w:pPr>
      <w:rPr>
        <w:rFonts w:ascii="Courier New" w:hAnsi="Courier New" w:cs="Courier New" w:hint="default"/>
      </w:rPr>
    </w:lvl>
    <w:lvl w:ilvl="8" w:tplc="0C090005" w:tentative="1">
      <w:start w:val="1"/>
      <w:numFmt w:val="bullet"/>
      <w:lvlText w:val=""/>
      <w:lvlJc w:val="left"/>
      <w:pPr>
        <w:ind w:left="6597" w:hanging="360"/>
      </w:pPr>
      <w:rPr>
        <w:rFonts w:ascii="Wingdings" w:hAnsi="Wingdings" w:hint="default"/>
      </w:rPr>
    </w:lvl>
  </w:abstractNum>
  <w:abstractNum w:abstractNumId="13" w15:restartNumberingAfterBreak="0">
    <w:nsid w:val="1C0F1846"/>
    <w:multiLevelType w:val="hybridMultilevel"/>
    <w:tmpl w:val="619E7B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DBE3F3A"/>
    <w:multiLevelType w:val="hybridMultilevel"/>
    <w:tmpl w:val="BE241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0465E48"/>
    <w:multiLevelType w:val="hybridMultilevel"/>
    <w:tmpl w:val="5BF07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E73EBE"/>
    <w:multiLevelType w:val="hybridMultilevel"/>
    <w:tmpl w:val="886C3D9C"/>
    <w:lvl w:ilvl="0" w:tplc="0C090001">
      <w:start w:val="1"/>
      <w:numFmt w:val="bullet"/>
      <w:lvlText w:val=""/>
      <w:lvlJc w:val="left"/>
      <w:pPr>
        <w:ind w:left="838" w:hanging="360"/>
      </w:pPr>
      <w:rPr>
        <w:rFonts w:ascii="Symbol" w:hAnsi="Symbol"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17"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26E73346"/>
    <w:multiLevelType w:val="hybridMultilevel"/>
    <w:tmpl w:val="BD40F1B0"/>
    <w:lvl w:ilvl="0" w:tplc="6D5254A2">
      <w:start w:val="1"/>
      <w:numFmt w:val="bullet"/>
      <w:lvlText w:val=""/>
      <w:lvlJc w:val="left"/>
      <w:pPr>
        <w:ind w:left="782" w:hanging="360"/>
      </w:pPr>
      <w:rPr>
        <w:rFonts w:ascii="Symbol" w:hAnsi="Symbol" w:hint="default"/>
        <w:color w:val="000000" w:themeColor="text1"/>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9" w15:restartNumberingAfterBreak="0">
    <w:nsid w:val="2DE43AFB"/>
    <w:multiLevelType w:val="hybridMultilevel"/>
    <w:tmpl w:val="F2FAE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E26CA8"/>
    <w:multiLevelType w:val="hybridMultilevel"/>
    <w:tmpl w:val="7A1AC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E541FA"/>
    <w:multiLevelType w:val="hybridMultilevel"/>
    <w:tmpl w:val="CD0CE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EA0E67"/>
    <w:multiLevelType w:val="hybridMultilevel"/>
    <w:tmpl w:val="B96021CA"/>
    <w:lvl w:ilvl="0" w:tplc="0F12785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456F0D"/>
    <w:multiLevelType w:val="hybridMultilevel"/>
    <w:tmpl w:val="1B98E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10276C"/>
    <w:multiLevelType w:val="hybridMultilevel"/>
    <w:tmpl w:val="41641F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AF61C72"/>
    <w:multiLevelType w:val="hybridMultilevel"/>
    <w:tmpl w:val="033C87FE"/>
    <w:lvl w:ilvl="0" w:tplc="0C090001">
      <w:start w:val="1"/>
      <w:numFmt w:val="bullet"/>
      <w:lvlText w:val=""/>
      <w:lvlJc w:val="left"/>
      <w:pPr>
        <w:ind w:left="844" w:hanging="360"/>
      </w:pPr>
      <w:rPr>
        <w:rFonts w:ascii="Symbol" w:hAnsi="Symbol" w:hint="default"/>
      </w:rPr>
    </w:lvl>
    <w:lvl w:ilvl="1" w:tplc="0C090003" w:tentative="1">
      <w:start w:val="1"/>
      <w:numFmt w:val="bullet"/>
      <w:lvlText w:val="o"/>
      <w:lvlJc w:val="left"/>
      <w:pPr>
        <w:ind w:left="1564" w:hanging="360"/>
      </w:pPr>
      <w:rPr>
        <w:rFonts w:ascii="Courier New" w:hAnsi="Courier New" w:cs="Courier New" w:hint="default"/>
      </w:rPr>
    </w:lvl>
    <w:lvl w:ilvl="2" w:tplc="0C090005" w:tentative="1">
      <w:start w:val="1"/>
      <w:numFmt w:val="bullet"/>
      <w:lvlText w:val=""/>
      <w:lvlJc w:val="left"/>
      <w:pPr>
        <w:ind w:left="2284" w:hanging="360"/>
      </w:pPr>
      <w:rPr>
        <w:rFonts w:ascii="Wingdings" w:hAnsi="Wingdings" w:hint="default"/>
      </w:rPr>
    </w:lvl>
    <w:lvl w:ilvl="3" w:tplc="0C090001" w:tentative="1">
      <w:start w:val="1"/>
      <w:numFmt w:val="bullet"/>
      <w:lvlText w:val=""/>
      <w:lvlJc w:val="left"/>
      <w:pPr>
        <w:ind w:left="3004" w:hanging="360"/>
      </w:pPr>
      <w:rPr>
        <w:rFonts w:ascii="Symbol" w:hAnsi="Symbol" w:hint="default"/>
      </w:rPr>
    </w:lvl>
    <w:lvl w:ilvl="4" w:tplc="0C090003" w:tentative="1">
      <w:start w:val="1"/>
      <w:numFmt w:val="bullet"/>
      <w:lvlText w:val="o"/>
      <w:lvlJc w:val="left"/>
      <w:pPr>
        <w:ind w:left="3724" w:hanging="360"/>
      </w:pPr>
      <w:rPr>
        <w:rFonts w:ascii="Courier New" w:hAnsi="Courier New" w:cs="Courier New" w:hint="default"/>
      </w:rPr>
    </w:lvl>
    <w:lvl w:ilvl="5" w:tplc="0C090005" w:tentative="1">
      <w:start w:val="1"/>
      <w:numFmt w:val="bullet"/>
      <w:lvlText w:val=""/>
      <w:lvlJc w:val="left"/>
      <w:pPr>
        <w:ind w:left="4444" w:hanging="360"/>
      </w:pPr>
      <w:rPr>
        <w:rFonts w:ascii="Wingdings" w:hAnsi="Wingdings" w:hint="default"/>
      </w:rPr>
    </w:lvl>
    <w:lvl w:ilvl="6" w:tplc="0C090001" w:tentative="1">
      <w:start w:val="1"/>
      <w:numFmt w:val="bullet"/>
      <w:lvlText w:val=""/>
      <w:lvlJc w:val="left"/>
      <w:pPr>
        <w:ind w:left="5164" w:hanging="360"/>
      </w:pPr>
      <w:rPr>
        <w:rFonts w:ascii="Symbol" w:hAnsi="Symbol" w:hint="default"/>
      </w:rPr>
    </w:lvl>
    <w:lvl w:ilvl="7" w:tplc="0C090003" w:tentative="1">
      <w:start w:val="1"/>
      <w:numFmt w:val="bullet"/>
      <w:lvlText w:val="o"/>
      <w:lvlJc w:val="left"/>
      <w:pPr>
        <w:ind w:left="5884" w:hanging="360"/>
      </w:pPr>
      <w:rPr>
        <w:rFonts w:ascii="Courier New" w:hAnsi="Courier New" w:cs="Courier New" w:hint="default"/>
      </w:rPr>
    </w:lvl>
    <w:lvl w:ilvl="8" w:tplc="0C090005" w:tentative="1">
      <w:start w:val="1"/>
      <w:numFmt w:val="bullet"/>
      <w:lvlText w:val=""/>
      <w:lvlJc w:val="left"/>
      <w:pPr>
        <w:ind w:left="6604" w:hanging="360"/>
      </w:pPr>
      <w:rPr>
        <w:rFonts w:ascii="Wingdings" w:hAnsi="Wingdings" w:hint="default"/>
      </w:rPr>
    </w:lvl>
  </w:abstractNum>
  <w:abstractNum w:abstractNumId="28" w15:restartNumberingAfterBreak="0">
    <w:nsid w:val="6D44163B"/>
    <w:multiLevelType w:val="hybridMultilevel"/>
    <w:tmpl w:val="16729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074C1F"/>
    <w:multiLevelType w:val="hybridMultilevel"/>
    <w:tmpl w:val="12081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9302A4"/>
    <w:multiLevelType w:val="hybridMultilevel"/>
    <w:tmpl w:val="1D966C7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num w:numId="1">
    <w:abstractNumId w:val="1"/>
  </w:num>
  <w:num w:numId="2">
    <w:abstractNumId w:val="7"/>
  </w:num>
  <w:num w:numId="3">
    <w:abstractNumId w:val="17"/>
  </w:num>
  <w:num w:numId="4">
    <w:abstractNumId w:val="21"/>
  </w:num>
  <w:num w:numId="5">
    <w:abstractNumId w:val="20"/>
  </w:num>
  <w:num w:numId="6">
    <w:abstractNumId w:val="8"/>
  </w:num>
  <w:num w:numId="7">
    <w:abstractNumId w:val="11"/>
  </w:num>
  <w:num w:numId="8">
    <w:abstractNumId w:val="3"/>
  </w:num>
  <w:num w:numId="9">
    <w:abstractNumId w:val="26"/>
  </w:num>
  <w:num w:numId="10">
    <w:abstractNumId w:val="2"/>
  </w:num>
  <w:num w:numId="11">
    <w:abstractNumId w:val="18"/>
  </w:num>
  <w:num w:numId="12">
    <w:abstractNumId w:val="27"/>
  </w:num>
  <w:num w:numId="13">
    <w:abstractNumId w:val="22"/>
  </w:num>
  <w:num w:numId="14">
    <w:abstractNumId w:val="6"/>
  </w:num>
  <w:num w:numId="15">
    <w:abstractNumId w:val="28"/>
  </w:num>
  <w:num w:numId="16">
    <w:abstractNumId w:val="19"/>
  </w:num>
  <w:num w:numId="17">
    <w:abstractNumId w:val="29"/>
  </w:num>
  <w:num w:numId="18">
    <w:abstractNumId w:val="23"/>
  </w:num>
  <w:num w:numId="19">
    <w:abstractNumId w:val="15"/>
  </w:num>
  <w:num w:numId="20">
    <w:abstractNumId w:val="12"/>
  </w:num>
  <w:num w:numId="21">
    <w:abstractNumId w:val="9"/>
  </w:num>
  <w:num w:numId="22">
    <w:abstractNumId w:val="13"/>
  </w:num>
  <w:num w:numId="23">
    <w:abstractNumId w:val="0"/>
  </w:num>
  <w:num w:numId="24">
    <w:abstractNumId w:val="10"/>
  </w:num>
  <w:num w:numId="25">
    <w:abstractNumId w:val="30"/>
  </w:num>
  <w:num w:numId="26">
    <w:abstractNumId w:val="16"/>
  </w:num>
  <w:num w:numId="27">
    <w:abstractNumId w:val="25"/>
  </w:num>
  <w:num w:numId="28">
    <w:abstractNumId w:val="5"/>
  </w:num>
  <w:num w:numId="29">
    <w:abstractNumId w:val="4"/>
  </w:num>
  <w:num w:numId="30">
    <w:abstractNumId w:val="24"/>
  </w:num>
  <w:num w:numId="31">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Copy1&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x2pdpfwwsxr7ezp0s5r2f8tv2v9fz5a0tf&quot;&gt;NAtion medcation audit&lt;record-ids&gt;&lt;item&gt;2&lt;/item&gt;&lt;item&gt;3&lt;/item&gt;&lt;item&gt;4&lt;/item&gt;&lt;item&gt;5&lt;/item&gt;&lt;item&gt;6&lt;/item&gt;&lt;/record-ids&gt;&lt;/item&gt;&lt;/Libraries&gt;"/>
  </w:docVars>
  <w:rsids>
    <w:rsidRoot w:val="00C31839"/>
    <w:rsid w:val="00003743"/>
    <w:rsid w:val="0000502C"/>
    <w:rsid w:val="0001053B"/>
    <w:rsid w:val="0001372D"/>
    <w:rsid w:val="00016F0C"/>
    <w:rsid w:val="00020DBD"/>
    <w:rsid w:val="00021C56"/>
    <w:rsid w:val="00022456"/>
    <w:rsid w:val="00022CF7"/>
    <w:rsid w:val="00025EF6"/>
    <w:rsid w:val="0003162D"/>
    <w:rsid w:val="00037D4D"/>
    <w:rsid w:val="000406F8"/>
    <w:rsid w:val="00040914"/>
    <w:rsid w:val="00043671"/>
    <w:rsid w:val="0005027B"/>
    <w:rsid w:val="00050456"/>
    <w:rsid w:val="00054747"/>
    <w:rsid w:val="00056A25"/>
    <w:rsid w:val="00060B65"/>
    <w:rsid w:val="000650B3"/>
    <w:rsid w:val="000662A5"/>
    <w:rsid w:val="00066958"/>
    <w:rsid w:val="00067456"/>
    <w:rsid w:val="00074116"/>
    <w:rsid w:val="0007650D"/>
    <w:rsid w:val="00086D61"/>
    <w:rsid w:val="00087B46"/>
    <w:rsid w:val="00087BE8"/>
    <w:rsid w:val="00090B66"/>
    <w:rsid w:val="000A09E7"/>
    <w:rsid w:val="000A220E"/>
    <w:rsid w:val="000A3F0D"/>
    <w:rsid w:val="000A4C01"/>
    <w:rsid w:val="000A60AA"/>
    <w:rsid w:val="000A6750"/>
    <w:rsid w:val="000B0274"/>
    <w:rsid w:val="000B62B8"/>
    <w:rsid w:val="000B79D3"/>
    <w:rsid w:val="000C0E04"/>
    <w:rsid w:val="000C12A1"/>
    <w:rsid w:val="000C1DD4"/>
    <w:rsid w:val="000C493D"/>
    <w:rsid w:val="000C7F8E"/>
    <w:rsid w:val="000D017D"/>
    <w:rsid w:val="000D1AD7"/>
    <w:rsid w:val="000D564A"/>
    <w:rsid w:val="000D6405"/>
    <w:rsid w:val="000E1FB3"/>
    <w:rsid w:val="000E2F2E"/>
    <w:rsid w:val="000E67A4"/>
    <w:rsid w:val="000F266A"/>
    <w:rsid w:val="000F2EE0"/>
    <w:rsid w:val="00100AA7"/>
    <w:rsid w:val="001012D6"/>
    <w:rsid w:val="001038F6"/>
    <w:rsid w:val="00107F48"/>
    <w:rsid w:val="00122126"/>
    <w:rsid w:val="001224CC"/>
    <w:rsid w:val="00125954"/>
    <w:rsid w:val="0012604A"/>
    <w:rsid w:val="00126B5E"/>
    <w:rsid w:val="0012770F"/>
    <w:rsid w:val="00127987"/>
    <w:rsid w:val="00131775"/>
    <w:rsid w:val="0013476C"/>
    <w:rsid w:val="001359EF"/>
    <w:rsid w:val="00137A9B"/>
    <w:rsid w:val="0015078C"/>
    <w:rsid w:val="00150E17"/>
    <w:rsid w:val="0015100F"/>
    <w:rsid w:val="00153F1A"/>
    <w:rsid w:val="00157B31"/>
    <w:rsid w:val="0016306E"/>
    <w:rsid w:val="00163B1F"/>
    <w:rsid w:val="00164EEC"/>
    <w:rsid w:val="001675C1"/>
    <w:rsid w:val="00173E5A"/>
    <w:rsid w:val="00174067"/>
    <w:rsid w:val="00174C2A"/>
    <w:rsid w:val="0017675C"/>
    <w:rsid w:val="00177889"/>
    <w:rsid w:val="00181457"/>
    <w:rsid w:val="00181A9C"/>
    <w:rsid w:val="001839CB"/>
    <w:rsid w:val="00183DE6"/>
    <w:rsid w:val="00190651"/>
    <w:rsid w:val="0019191A"/>
    <w:rsid w:val="001921ED"/>
    <w:rsid w:val="00194EA6"/>
    <w:rsid w:val="00196AC8"/>
    <w:rsid w:val="0019704D"/>
    <w:rsid w:val="001A0B06"/>
    <w:rsid w:val="001A0CC6"/>
    <w:rsid w:val="001B08A2"/>
    <w:rsid w:val="001B3443"/>
    <w:rsid w:val="001B3DB2"/>
    <w:rsid w:val="001B5576"/>
    <w:rsid w:val="001B7B8C"/>
    <w:rsid w:val="001C22A0"/>
    <w:rsid w:val="001D7872"/>
    <w:rsid w:val="001E1042"/>
    <w:rsid w:val="001E2EBC"/>
    <w:rsid w:val="001E77C4"/>
    <w:rsid w:val="001F205E"/>
    <w:rsid w:val="001F258E"/>
    <w:rsid w:val="001F4681"/>
    <w:rsid w:val="001F6D10"/>
    <w:rsid w:val="001F7B60"/>
    <w:rsid w:val="00200BB6"/>
    <w:rsid w:val="00202359"/>
    <w:rsid w:val="00204FA3"/>
    <w:rsid w:val="0020781A"/>
    <w:rsid w:val="002118D1"/>
    <w:rsid w:val="0021252E"/>
    <w:rsid w:val="0021313A"/>
    <w:rsid w:val="00214125"/>
    <w:rsid w:val="00214872"/>
    <w:rsid w:val="00214C7B"/>
    <w:rsid w:val="002219FF"/>
    <w:rsid w:val="00224A35"/>
    <w:rsid w:val="0023382A"/>
    <w:rsid w:val="00234817"/>
    <w:rsid w:val="0023486D"/>
    <w:rsid w:val="00235A52"/>
    <w:rsid w:val="00235B66"/>
    <w:rsid w:val="0023762C"/>
    <w:rsid w:val="00237955"/>
    <w:rsid w:val="00237ADF"/>
    <w:rsid w:val="002427F1"/>
    <w:rsid w:val="00243EE6"/>
    <w:rsid w:val="002454AB"/>
    <w:rsid w:val="00245D81"/>
    <w:rsid w:val="002467E5"/>
    <w:rsid w:val="0024704F"/>
    <w:rsid w:val="002504FE"/>
    <w:rsid w:val="00251783"/>
    <w:rsid w:val="00251AA0"/>
    <w:rsid w:val="00251E5F"/>
    <w:rsid w:val="0025242E"/>
    <w:rsid w:val="00255596"/>
    <w:rsid w:val="00261F43"/>
    <w:rsid w:val="00264A59"/>
    <w:rsid w:val="00265F1A"/>
    <w:rsid w:val="002662B4"/>
    <w:rsid w:val="00266A5C"/>
    <w:rsid w:val="00267635"/>
    <w:rsid w:val="00267D36"/>
    <w:rsid w:val="00277721"/>
    <w:rsid w:val="00281FD4"/>
    <w:rsid w:val="00282120"/>
    <w:rsid w:val="0028453D"/>
    <w:rsid w:val="0028772B"/>
    <w:rsid w:val="002904B9"/>
    <w:rsid w:val="0029254E"/>
    <w:rsid w:val="002931E3"/>
    <w:rsid w:val="002A15AD"/>
    <w:rsid w:val="002A247D"/>
    <w:rsid w:val="002A3E79"/>
    <w:rsid w:val="002A496C"/>
    <w:rsid w:val="002A59B0"/>
    <w:rsid w:val="002B18D9"/>
    <w:rsid w:val="002B7132"/>
    <w:rsid w:val="002C011D"/>
    <w:rsid w:val="002C10BE"/>
    <w:rsid w:val="002C209F"/>
    <w:rsid w:val="002C2C28"/>
    <w:rsid w:val="002C6107"/>
    <w:rsid w:val="002C6AF0"/>
    <w:rsid w:val="002C75B8"/>
    <w:rsid w:val="002D1F49"/>
    <w:rsid w:val="002D3103"/>
    <w:rsid w:val="002D497F"/>
    <w:rsid w:val="002E195D"/>
    <w:rsid w:val="002E1FCF"/>
    <w:rsid w:val="002E3A5B"/>
    <w:rsid w:val="002E3F76"/>
    <w:rsid w:val="002E5B17"/>
    <w:rsid w:val="002E6A48"/>
    <w:rsid w:val="002E7856"/>
    <w:rsid w:val="002F18AB"/>
    <w:rsid w:val="002F1C5F"/>
    <w:rsid w:val="002F3AE3"/>
    <w:rsid w:val="002F5338"/>
    <w:rsid w:val="002F5957"/>
    <w:rsid w:val="002F6EE4"/>
    <w:rsid w:val="002F7E6F"/>
    <w:rsid w:val="00301372"/>
    <w:rsid w:val="003014B1"/>
    <w:rsid w:val="00303720"/>
    <w:rsid w:val="00304A4F"/>
    <w:rsid w:val="0030786C"/>
    <w:rsid w:val="00312A62"/>
    <w:rsid w:val="003151C3"/>
    <w:rsid w:val="00316175"/>
    <w:rsid w:val="00316683"/>
    <w:rsid w:val="003252FA"/>
    <w:rsid w:val="0032776C"/>
    <w:rsid w:val="003301BB"/>
    <w:rsid w:val="00330636"/>
    <w:rsid w:val="003348B5"/>
    <w:rsid w:val="003438F7"/>
    <w:rsid w:val="00351C44"/>
    <w:rsid w:val="003538D3"/>
    <w:rsid w:val="003539A3"/>
    <w:rsid w:val="003600E3"/>
    <w:rsid w:val="0036056E"/>
    <w:rsid w:val="0037455B"/>
    <w:rsid w:val="00374605"/>
    <w:rsid w:val="00376367"/>
    <w:rsid w:val="003802B6"/>
    <w:rsid w:val="003803F1"/>
    <w:rsid w:val="00382AC5"/>
    <w:rsid w:val="0038463B"/>
    <w:rsid w:val="00384DF5"/>
    <w:rsid w:val="003871F9"/>
    <w:rsid w:val="003873C6"/>
    <w:rsid w:val="0039074A"/>
    <w:rsid w:val="003943D8"/>
    <w:rsid w:val="0039548D"/>
    <w:rsid w:val="0039744C"/>
    <w:rsid w:val="003A067D"/>
    <w:rsid w:val="003A2724"/>
    <w:rsid w:val="003A56D6"/>
    <w:rsid w:val="003B61AC"/>
    <w:rsid w:val="003B6E5F"/>
    <w:rsid w:val="003C076C"/>
    <w:rsid w:val="003C297A"/>
    <w:rsid w:val="003C30FD"/>
    <w:rsid w:val="003C4F08"/>
    <w:rsid w:val="003C540E"/>
    <w:rsid w:val="003D1699"/>
    <w:rsid w:val="003D17F9"/>
    <w:rsid w:val="003D2CC6"/>
    <w:rsid w:val="003D437B"/>
    <w:rsid w:val="003D6E46"/>
    <w:rsid w:val="003E6457"/>
    <w:rsid w:val="003E76C8"/>
    <w:rsid w:val="003F22AF"/>
    <w:rsid w:val="003F2BE6"/>
    <w:rsid w:val="003F301A"/>
    <w:rsid w:val="003F3E9E"/>
    <w:rsid w:val="004061C4"/>
    <w:rsid w:val="00411649"/>
    <w:rsid w:val="00412E9D"/>
    <w:rsid w:val="00414926"/>
    <w:rsid w:val="004173ED"/>
    <w:rsid w:val="004175E1"/>
    <w:rsid w:val="00422F61"/>
    <w:rsid w:val="00423799"/>
    <w:rsid w:val="00425504"/>
    <w:rsid w:val="00427BB0"/>
    <w:rsid w:val="00427E0F"/>
    <w:rsid w:val="0043058E"/>
    <w:rsid w:val="0043203B"/>
    <w:rsid w:val="00434C64"/>
    <w:rsid w:val="00436BA9"/>
    <w:rsid w:val="00437C6D"/>
    <w:rsid w:val="004442B9"/>
    <w:rsid w:val="00445163"/>
    <w:rsid w:val="0044644F"/>
    <w:rsid w:val="00447D31"/>
    <w:rsid w:val="00450827"/>
    <w:rsid w:val="00451836"/>
    <w:rsid w:val="00452689"/>
    <w:rsid w:val="00454D40"/>
    <w:rsid w:val="004558F5"/>
    <w:rsid w:val="00470AB8"/>
    <w:rsid w:val="004710B4"/>
    <w:rsid w:val="00477A1B"/>
    <w:rsid w:val="00480665"/>
    <w:rsid w:val="00484F0D"/>
    <w:rsid w:val="00485D58"/>
    <w:rsid w:val="004867E2"/>
    <w:rsid w:val="00486826"/>
    <w:rsid w:val="004911AB"/>
    <w:rsid w:val="004969E5"/>
    <w:rsid w:val="0049753D"/>
    <w:rsid w:val="004A0670"/>
    <w:rsid w:val="004A0DE4"/>
    <w:rsid w:val="004A4FDA"/>
    <w:rsid w:val="004B218F"/>
    <w:rsid w:val="004B2703"/>
    <w:rsid w:val="004B2999"/>
    <w:rsid w:val="004B5225"/>
    <w:rsid w:val="004C12BE"/>
    <w:rsid w:val="004C1DF3"/>
    <w:rsid w:val="004C7E0B"/>
    <w:rsid w:val="004D0D83"/>
    <w:rsid w:val="004D0EF9"/>
    <w:rsid w:val="004D1A98"/>
    <w:rsid w:val="004D4472"/>
    <w:rsid w:val="004D5CF5"/>
    <w:rsid w:val="004E2D28"/>
    <w:rsid w:val="004E4E82"/>
    <w:rsid w:val="004E58C1"/>
    <w:rsid w:val="004E6839"/>
    <w:rsid w:val="004F04D8"/>
    <w:rsid w:val="004F1C57"/>
    <w:rsid w:val="004F25DB"/>
    <w:rsid w:val="004F4C28"/>
    <w:rsid w:val="00500165"/>
    <w:rsid w:val="00503F1F"/>
    <w:rsid w:val="00511B3B"/>
    <w:rsid w:val="0051230D"/>
    <w:rsid w:val="00520966"/>
    <w:rsid w:val="0052107C"/>
    <w:rsid w:val="005221B7"/>
    <w:rsid w:val="005245FA"/>
    <w:rsid w:val="005335CE"/>
    <w:rsid w:val="00533EAD"/>
    <w:rsid w:val="005375F7"/>
    <w:rsid w:val="00541880"/>
    <w:rsid w:val="00543D03"/>
    <w:rsid w:val="005440F7"/>
    <w:rsid w:val="00544A4E"/>
    <w:rsid w:val="00546C58"/>
    <w:rsid w:val="00547C1A"/>
    <w:rsid w:val="00552C56"/>
    <w:rsid w:val="00553E33"/>
    <w:rsid w:val="00566B97"/>
    <w:rsid w:val="00572130"/>
    <w:rsid w:val="00573C0B"/>
    <w:rsid w:val="0058178C"/>
    <w:rsid w:val="00582362"/>
    <w:rsid w:val="00582BC4"/>
    <w:rsid w:val="00591262"/>
    <w:rsid w:val="0059724C"/>
    <w:rsid w:val="005A0097"/>
    <w:rsid w:val="005A34A6"/>
    <w:rsid w:val="005A3A52"/>
    <w:rsid w:val="005A48B6"/>
    <w:rsid w:val="005A5C9A"/>
    <w:rsid w:val="005B2EFE"/>
    <w:rsid w:val="005B4920"/>
    <w:rsid w:val="005B7C38"/>
    <w:rsid w:val="005C1496"/>
    <w:rsid w:val="005C2D9A"/>
    <w:rsid w:val="005C3551"/>
    <w:rsid w:val="005C35F8"/>
    <w:rsid w:val="005C6AAE"/>
    <w:rsid w:val="005C7A39"/>
    <w:rsid w:val="005D053A"/>
    <w:rsid w:val="005D0DE1"/>
    <w:rsid w:val="005D20D6"/>
    <w:rsid w:val="005E2614"/>
    <w:rsid w:val="005E4E6A"/>
    <w:rsid w:val="005E6C81"/>
    <w:rsid w:val="005F16E9"/>
    <w:rsid w:val="005F2B85"/>
    <w:rsid w:val="00600DB9"/>
    <w:rsid w:val="006026B2"/>
    <w:rsid w:val="00603684"/>
    <w:rsid w:val="006053AA"/>
    <w:rsid w:val="00607B0B"/>
    <w:rsid w:val="006116DE"/>
    <w:rsid w:val="00626CFE"/>
    <w:rsid w:val="006303D3"/>
    <w:rsid w:val="006317C9"/>
    <w:rsid w:val="00634754"/>
    <w:rsid w:val="006379DC"/>
    <w:rsid w:val="006414D3"/>
    <w:rsid w:val="006425B2"/>
    <w:rsid w:val="0064357D"/>
    <w:rsid w:val="00647F73"/>
    <w:rsid w:val="006522F5"/>
    <w:rsid w:val="0065268B"/>
    <w:rsid w:val="00652E6E"/>
    <w:rsid w:val="006536EB"/>
    <w:rsid w:val="006550EE"/>
    <w:rsid w:val="00655A45"/>
    <w:rsid w:val="00661EDB"/>
    <w:rsid w:val="00662DB9"/>
    <w:rsid w:val="00664F67"/>
    <w:rsid w:val="0066693D"/>
    <w:rsid w:val="00666E97"/>
    <w:rsid w:val="00667623"/>
    <w:rsid w:val="00670046"/>
    <w:rsid w:val="00672977"/>
    <w:rsid w:val="00674031"/>
    <w:rsid w:val="006770BE"/>
    <w:rsid w:val="00677C13"/>
    <w:rsid w:val="006803BA"/>
    <w:rsid w:val="006825FD"/>
    <w:rsid w:val="006846EE"/>
    <w:rsid w:val="0069440D"/>
    <w:rsid w:val="006A7088"/>
    <w:rsid w:val="006B24F5"/>
    <w:rsid w:val="006B5477"/>
    <w:rsid w:val="006B7A1C"/>
    <w:rsid w:val="006C0CD8"/>
    <w:rsid w:val="006C4FEE"/>
    <w:rsid w:val="006D1D33"/>
    <w:rsid w:val="006D44F0"/>
    <w:rsid w:val="006D5706"/>
    <w:rsid w:val="006D732F"/>
    <w:rsid w:val="006E688D"/>
    <w:rsid w:val="006E68FA"/>
    <w:rsid w:val="006E7CBA"/>
    <w:rsid w:val="006F025C"/>
    <w:rsid w:val="006F0E44"/>
    <w:rsid w:val="006F289E"/>
    <w:rsid w:val="006F3B85"/>
    <w:rsid w:val="006F44C2"/>
    <w:rsid w:val="006F617A"/>
    <w:rsid w:val="006F6996"/>
    <w:rsid w:val="006F79C2"/>
    <w:rsid w:val="007028EC"/>
    <w:rsid w:val="00706888"/>
    <w:rsid w:val="0070703E"/>
    <w:rsid w:val="007103AD"/>
    <w:rsid w:val="007115C7"/>
    <w:rsid w:val="00712990"/>
    <w:rsid w:val="007154AB"/>
    <w:rsid w:val="0071637F"/>
    <w:rsid w:val="007214C5"/>
    <w:rsid w:val="00727396"/>
    <w:rsid w:val="00731D53"/>
    <w:rsid w:val="007323E8"/>
    <w:rsid w:val="007325CF"/>
    <w:rsid w:val="007337AA"/>
    <w:rsid w:val="00735A7D"/>
    <w:rsid w:val="007360BF"/>
    <w:rsid w:val="0074107C"/>
    <w:rsid w:val="0074189F"/>
    <w:rsid w:val="00741FCF"/>
    <w:rsid w:val="00743441"/>
    <w:rsid w:val="007541F5"/>
    <w:rsid w:val="007545C7"/>
    <w:rsid w:val="00754605"/>
    <w:rsid w:val="00756DA4"/>
    <w:rsid w:val="0076005C"/>
    <w:rsid w:val="007635C1"/>
    <w:rsid w:val="00763E43"/>
    <w:rsid w:val="007658C5"/>
    <w:rsid w:val="00765B25"/>
    <w:rsid w:val="00766B42"/>
    <w:rsid w:val="00770006"/>
    <w:rsid w:val="00774630"/>
    <w:rsid w:val="007801D6"/>
    <w:rsid w:val="0078070C"/>
    <w:rsid w:val="00780EE7"/>
    <w:rsid w:val="00784541"/>
    <w:rsid w:val="0079129F"/>
    <w:rsid w:val="00791719"/>
    <w:rsid w:val="007964B9"/>
    <w:rsid w:val="007968CC"/>
    <w:rsid w:val="00796FB7"/>
    <w:rsid w:val="007A21A2"/>
    <w:rsid w:val="007A3D37"/>
    <w:rsid w:val="007A7A13"/>
    <w:rsid w:val="007B004A"/>
    <w:rsid w:val="007B04A9"/>
    <w:rsid w:val="007B16AC"/>
    <w:rsid w:val="007C041C"/>
    <w:rsid w:val="007C0B31"/>
    <w:rsid w:val="007C4183"/>
    <w:rsid w:val="007C710B"/>
    <w:rsid w:val="007D4F1C"/>
    <w:rsid w:val="007D540F"/>
    <w:rsid w:val="007D5701"/>
    <w:rsid w:val="007E000D"/>
    <w:rsid w:val="007E4C11"/>
    <w:rsid w:val="007E6360"/>
    <w:rsid w:val="007F0153"/>
    <w:rsid w:val="007F5222"/>
    <w:rsid w:val="007F5CCD"/>
    <w:rsid w:val="007F71BD"/>
    <w:rsid w:val="008020B7"/>
    <w:rsid w:val="0080219A"/>
    <w:rsid w:val="008047CD"/>
    <w:rsid w:val="00810DA3"/>
    <w:rsid w:val="00813677"/>
    <w:rsid w:val="00821948"/>
    <w:rsid w:val="008224E6"/>
    <w:rsid w:val="00823623"/>
    <w:rsid w:val="0082456C"/>
    <w:rsid w:val="00824D0D"/>
    <w:rsid w:val="0082609F"/>
    <w:rsid w:val="008264EB"/>
    <w:rsid w:val="00827924"/>
    <w:rsid w:val="00830756"/>
    <w:rsid w:val="008308E7"/>
    <w:rsid w:val="008310F8"/>
    <w:rsid w:val="0083369F"/>
    <w:rsid w:val="0083441E"/>
    <w:rsid w:val="00834E0E"/>
    <w:rsid w:val="0083642B"/>
    <w:rsid w:val="00837A1B"/>
    <w:rsid w:val="0084324C"/>
    <w:rsid w:val="00843701"/>
    <w:rsid w:val="0084434F"/>
    <w:rsid w:val="00847A1A"/>
    <w:rsid w:val="00853BF4"/>
    <w:rsid w:val="008605E2"/>
    <w:rsid w:val="00860BF2"/>
    <w:rsid w:val="00865932"/>
    <w:rsid w:val="008675D2"/>
    <w:rsid w:val="00872BAB"/>
    <w:rsid w:val="008769BE"/>
    <w:rsid w:val="008802D5"/>
    <w:rsid w:val="0088113B"/>
    <w:rsid w:val="00881FA1"/>
    <w:rsid w:val="00887720"/>
    <w:rsid w:val="00890107"/>
    <w:rsid w:val="00891C96"/>
    <w:rsid w:val="00893018"/>
    <w:rsid w:val="00894D29"/>
    <w:rsid w:val="008951B7"/>
    <w:rsid w:val="008A4AED"/>
    <w:rsid w:val="008A52FC"/>
    <w:rsid w:val="008A58F9"/>
    <w:rsid w:val="008A6227"/>
    <w:rsid w:val="008A6AB8"/>
    <w:rsid w:val="008B1EEA"/>
    <w:rsid w:val="008B6005"/>
    <w:rsid w:val="008C1DE0"/>
    <w:rsid w:val="008C4BBC"/>
    <w:rsid w:val="008C6D7D"/>
    <w:rsid w:val="008C7EEA"/>
    <w:rsid w:val="008D0408"/>
    <w:rsid w:val="008D049E"/>
    <w:rsid w:val="008E36BB"/>
    <w:rsid w:val="008E5D6A"/>
    <w:rsid w:val="008E6535"/>
    <w:rsid w:val="008E743A"/>
    <w:rsid w:val="008F3899"/>
    <w:rsid w:val="008F51F6"/>
    <w:rsid w:val="008F53A7"/>
    <w:rsid w:val="008F54C1"/>
    <w:rsid w:val="008F76EA"/>
    <w:rsid w:val="008F7A07"/>
    <w:rsid w:val="009002E9"/>
    <w:rsid w:val="009022D0"/>
    <w:rsid w:val="00903FD5"/>
    <w:rsid w:val="009079BF"/>
    <w:rsid w:val="0091137C"/>
    <w:rsid w:val="0091234F"/>
    <w:rsid w:val="009126AF"/>
    <w:rsid w:val="00915296"/>
    <w:rsid w:val="00915681"/>
    <w:rsid w:val="009165DF"/>
    <w:rsid w:val="009209BA"/>
    <w:rsid w:val="00920E76"/>
    <w:rsid w:val="00921DFD"/>
    <w:rsid w:val="00922CE0"/>
    <w:rsid w:val="00924485"/>
    <w:rsid w:val="00927ABA"/>
    <w:rsid w:val="00927FBF"/>
    <w:rsid w:val="00930165"/>
    <w:rsid w:val="00936A0C"/>
    <w:rsid w:val="009424A5"/>
    <w:rsid w:val="00946126"/>
    <w:rsid w:val="00947707"/>
    <w:rsid w:val="00952FE2"/>
    <w:rsid w:val="00957E88"/>
    <w:rsid w:val="00962EC5"/>
    <w:rsid w:val="00964277"/>
    <w:rsid w:val="00964568"/>
    <w:rsid w:val="0096565F"/>
    <w:rsid w:val="0096713C"/>
    <w:rsid w:val="0097594D"/>
    <w:rsid w:val="00977B76"/>
    <w:rsid w:val="00977D26"/>
    <w:rsid w:val="00981281"/>
    <w:rsid w:val="00983249"/>
    <w:rsid w:val="00983FFC"/>
    <w:rsid w:val="00986C2E"/>
    <w:rsid w:val="009938D3"/>
    <w:rsid w:val="0099679B"/>
    <w:rsid w:val="009A007B"/>
    <w:rsid w:val="009A263C"/>
    <w:rsid w:val="009A30CC"/>
    <w:rsid w:val="009A3AA7"/>
    <w:rsid w:val="009A5FBF"/>
    <w:rsid w:val="009B053D"/>
    <w:rsid w:val="009B4E89"/>
    <w:rsid w:val="009B5557"/>
    <w:rsid w:val="009B64E3"/>
    <w:rsid w:val="009C332C"/>
    <w:rsid w:val="009C43C1"/>
    <w:rsid w:val="009C54CB"/>
    <w:rsid w:val="009C74F4"/>
    <w:rsid w:val="009C7BD4"/>
    <w:rsid w:val="009D1438"/>
    <w:rsid w:val="009D1CCE"/>
    <w:rsid w:val="009D4706"/>
    <w:rsid w:val="009D5E5D"/>
    <w:rsid w:val="009E0DDB"/>
    <w:rsid w:val="009E1F38"/>
    <w:rsid w:val="009E2FD2"/>
    <w:rsid w:val="009E368D"/>
    <w:rsid w:val="009E6B78"/>
    <w:rsid w:val="009F04DF"/>
    <w:rsid w:val="009F2FA3"/>
    <w:rsid w:val="009F3FDA"/>
    <w:rsid w:val="009F4244"/>
    <w:rsid w:val="009F5557"/>
    <w:rsid w:val="009F5B7C"/>
    <w:rsid w:val="00A042D4"/>
    <w:rsid w:val="00A0554C"/>
    <w:rsid w:val="00A07A2E"/>
    <w:rsid w:val="00A10211"/>
    <w:rsid w:val="00A10B26"/>
    <w:rsid w:val="00A15082"/>
    <w:rsid w:val="00A15254"/>
    <w:rsid w:val="00A16AEE"/>
    <w:rsid w:val="00A33491"/>
    <w:rsid w:val="00A366EB"/>
    <w:rsid w:val="00A408C4"/>
    <w:rsid w:val="00A4199A"/>
    <w:rsid w:val="00A4368E"/>
    <w:rsid w:val="00A4512D"/>
    <w:rsid w:val="00A46A23"/>
    <w:rsid w:val="00A50A5A"/>
    <w:rsid w:val="00A51E82"/>
    <w:rsid w:val="00A520BE"/>
    <w:rsid w:val="00A53845"/>
    <w:rsid w:val="00A57333"/>
    <w:rsid w:val="00A6690C"/>
    <w:rsid w:val="00A67CAB"/>
    <w:rsid w:val="00A705AF"/>
    <w:rsid w:val="00A73174"/>
    <w:rsid w:val="00A74C43"/>
    <w:rsid w:val="00A75A05"/>
    <w:rsid w:val="00A75B58"/>
    <w:rsid w:val="00A765DB"/>
    <w:rsid w:val="00A77349"/>
    <w:rsid w:val="00A8096F"/>
    <w:rsid w:val="00A848F8"/>
    <w:rsid w:val="00A86444"/>
    <w:rsid w:val="00A86510"/>
    <w:rsid w:val="00A931E2"/>
    <w:rsid w:val="00A93A18"/>
    <w:rsid w:val="00A964DB"/>
    <w:rsid w:val="00AA055A"/>
    <w:rsid w:val="00AA0D08"/>
    <w:rsid w:val="00AA1E7B"/>
    <w:rsid w:val="00AA649B"/>
    <w:rsid w:val="00AA67E5"/>
    <w:rsid w:val="00AA6DC2"/>
    <w:rsid w:val="00AA7B58"/>
    <w:rsid w:val="00AB2C09"/>
    <w:rsid w:val="00AB40AB"/>
    <w:rsid w:val="00AB514B"/>
    <w:rsid w:val="00AB5E6B"/>
    <w:rsid w:val="00AB6A05"/>
    <w:rsid w:val="00AB6ED9"/>
    <w:rsid w:val="00AC02D2"/>
    <w:rsid w:val="00AD39B7"/>
    <w:rsid w:val="00AD52A0"/>
    <w:rsid w:val="00AD64C7"/>
    <w:rsid w:val="00AE4B65"/>
    <w:rsid w:val="00AF1FA0"/>
    <w:rsid w:val="00AF3081"/>
    <w:rsid w:val="00AF38E5"/>
    <w:rsid w:val="00AF4E96"/>
    <w:rsid w:val="00AF5DD9"/>
    <w:rsid w:val="00AF6154"/>
    <w:rsid w:val="00AF63F3"/>
    <w:rsid w:val="00B02AA7"/>
    <w:rsid w:val="00B041E9"/>
    <w:rsid w:val="00B04A4F"/>
    <w:rsid w:val="00B066FD"/>
    <w:rsid w:val="00B1171E"/>
    <w:rsid w:val="00B11C01"/>
    <w:rsid w:val="00B127BE"/>
    <w:rsid w:val="00B12C3A"/>
    <w:rsid w:val="00B15EF4"/>
    <w:rsid w:val="00B2428F"/>
    <w:rsid w:val="00B24DF4"/>
    <w:rsid w:val="00B2665E"/>
    <w:rsid w:val="00B314C5"/>
    <w:rsid w:val="00B328AF"/>
    <w:rsid w:val="00B32DD1"/>
    <w:rsid w:val="00B330FD"/>
    <w:rsid w:val="00B3720C"/>
    <w:rsid w:val="00B40031"/>
    <w:rsid w:val="00B41409"/>
    <w:rsid w:val="00B41DD9"/>
    <w:rsid w:val="00B42851"/>
    <w:rsid w:val="00B459E9"/>
    <w:rsid w:val="00B464E0"/>
    <w:rsid w:val="00B47076"/>
    <w:rsid w:val="00B5251C"/>
    <w:rsid w:val="00B53CDC"/>
    <w:rsid w:val="00B56996"/>
    <w:rsid w:val="00B56B37"/>
    <w:rsid w:val="00B5712C"/>
    <w:rsid w:val="00B57DD0"/>
    <w:rsid w:val="00B60649"/>
    <w:rsid w:val="00B60B50"/>
    <w:rsid w:val="00B63713"/>
    <w:rsid w:val="00B64CD7"/>
    <w:rsid w:val="00B67943"/>
    <w:rsid w:val="00B716AE"/>
    <w:rsid w:val="00B82F63"/>
    <w:rsid w:val="00B87E23"/>
    <w:rsid w:val="00B904EC"/>
    <w:rsid w:val="00B90B82"/>
    <w:rsid w:val="00B91F08"/>
    <w:rsid w:val="00B9255A"/>
    <w:rsid w:val="00B93146"/>
    <w:rsid w:val="00B94958"/>
    <w:rsid w:val="00B94C9D"/>
    <w:rsid w:val="00B95A67"/>
    <w:rsid w:val="00B976B5"/>
    <w:rsid w:val="00BA2CC9"/>
    <w:rsid w:val="00BA4AEE"/>
    <w:rsid w:val="00BA50DE"/>
    <w:rsid w:val="00BA66AE"/>
    <w:rsid w:val="00BB2C9E"/>
    <w:rsid w:val="00BB2FCD"/>
    <w:rsid w:val="00BB7759"/>
    <w:rsid w:val="00BC009D"/>
    <w:rsid w:val="00BC07E4"/>
    <w:rsid w:val="00BC1A7D"/>
    <w:rsid w:val="00BC302F"/>
    <w:rsid w:val="00BC4016"/>
    <w:rsid w:val="00BC56CA"/>
    <w:rsid w:val="00BD547C"/>
    <w:rsid w:val="00BE1D2E"/>
    <w:rsid w:val="00BE7491"/>
    <w:rsid w:val="00BF044B"/>
    <w:rsid w:val="00BF35A6"/>
    <w:rsid w:val="00BF44FA"/>
    <w:rsid w:val="00BF5905"/>
    <w:rsid w:val="00C05A9E"/>
    <w:rsid w:val="00C06314"/>
    <w:rsid w:val="00C15429"/>
    <w:rsid w:val="00C17B8C"/>
    <w:rsid w:val="00C213CC"/>
    <w:rsid w:val="00C23604"/>
    <w:rsid w:val="00C308FA"/>
    <w:rsid w:val="00C31839"/>
    <w:rsid w:val="00C335C3"/>
    <w:rsid w:val="00C35DEC"/>
    <w:rsid w:val="00C41543"/>
    <w:rsid w:val="00C436EE"/>
    <w:rsid w:val="00C45F5F"/>
    <w:rsid w:val="00C4687C"/>
    <w:rsid w:val="00C505EE"/>
    <w:rsid w:val="00C51BE7"/>
    <w:rsid w:val="00C57A9D"/>
    <w:rsid w:val="00C636DE"/>
    <w:rsid w:val="00C65BED"/>
    <w:rsid w:val="00C663D4"/>
    <w:rsid w:val="00C67ED9"/>
    <w:rsid w:val="00C75242"/>
    <w:rsid w:val="00C76CE7"/>
    <w:rsid w:val="00C8153B"/>
    <w:rsid w:val="00C81752"/>
    <w:rsid w:val="00C8225C"/>
    <w:rsid w:val="00C827B9"/>
    <w:rsid w:val="00C82E9C"/>
    <w:rsid w:val="00C86F96"/>
    <w:rsid w:val="00C911AD"/>
    <w:rsid w:val="00CA0095"/>
    <w:rsid w:val="00CA162D"/>
    <w:rsid w:val="00CA18E5"/>
    <w:rsid w:val="00CA383C"/>
    <w:rsid w:val="00CA4C1C"/>
    <w:rsid w:val="00CB0684"/>
    <w:rsid w:val="00CB088B"/>
    <w:rsid w:val="00CB5999"/>
    <w:rsid w:val="00CB5B1A"/>
    <w:rsid w:val="00CB733F"/>
    <w:rsid w:val="00CC24B3"/>
    <w:rsid w:val="00CC697B"/>
    <w:rsid w:val="00CD239D"/>
    <w:rsid w:val="00CD2F91"/>
    <w:rsid w:val="00CD5264"/>
    <w:rsid w:val="00CD7C62"/>
    <w:rsid w:val="00CE141D"/>
    <w:rsid w:val="00CE2CA2"/>
    <w:rsid w:val="00CE3055"/>
    <w:rsid w:val="00CE4775"/>
    <w:rsid w:val="00CE5C37"/>
    <w:rsid w:val="00CE5E7C"/>
    <w:rsid w:val="00CF3BD7"/>
    <w:rsid w:val="00CF53B5"/>
    <w:rsid w:val="00D026C4"/>
    <w:rsid w:val="00D027DE"/>
    <w:rsid w:val="00D078DC"/>
    <w:rsid w:val="00D13346"/>
    <w:rsid w:val="00D15C22"/>
    <w:rsid w:val="00D22CC6"/>
    <w:rsid w:val="00D24922"/>
    <w:rsid w:val="00D32725"/>
    <w:rsid w:val="00D413CF"/>
    <w:rsid w:val="00D42A21"/>
    <w:rsid w:val="00D42B9A"/>
    <w:rsid w:val="00D43D4B"/>
    <w:rsid w:val="00D464CE"/>
    <w:rsid w:val="00D469E4"/>
    <w:rsid w:val="00D501D6"/>
    <w:rsid w:val="00D527EA"/>
    <w:rsid w:val="00D535C0"/>
    <w:rsid w:val="00D5492F"/>
    <w:rsid w:val="00D55952"/>
    <w:rsid w:val="00D56C3E"/>
    <w:rsid w:val="00D57B11"/>
    <w:rsid w:val="00D64A63"/>
    <w:rsid w:val="00D65CDD"/>
    <w:rsid w:val="00D65E89"/>
    <w:rsid w:val="00D67715"/>
    <w:rsid w:val="00D67A2C"/>
    <w:rsid w:val="00D71D6F"/>
    <w:rsid w:val="00D73FE2"/>
    <w:rsid w:val="00D74403"/>
    <w:rsid w:val="00D7465B"/>
    <w:rsid w:val="00D774C2"/>
    <w:rsid w:val="00D827A0"/>
    <w:rsid w:val="00D87D11"/>
    <w:rsid w:val="00D90BCB"/>
    <w:rsid w:val="00D93072"/>
    <w:rsid w:val="00D96073"/>
    <w:rsid w:val="00D96327"/>
    <w:rsid w:val="00D963F4"/>
    <w:rsid w:val="00D96EF9"/>
    <w:rsid w:val="00DA0429"/>
    <w:rsid w:val="00DA0550"/>
    <w:rsid w:val="00DA504C"/>
    <w:rsid w:val="00DA60D0"/>
    <w:rsid w:val="00DB3154"/>
    <w:rsid w:val="00DB3C17"/>
    <w:rsid w:val="00DB5911"/>
    <w:rsid w:val="00DB660B"/>
    <w:rsid w:val="00DC0D24"/>
    <w:rsid w:val="00DC1AB5"/>
    <w:rsid w:val="00DC51FA"/>
    <w:rsid w:val="00DD0288"/>
    <w:rsid w:val="00DD1296"/>
    <w:rsid w:val="00DD28B9"/>
    <w:rsid w:val="00DD3B8D"/>
    <w:rsid w:val="00DD5E06"/>
    <w:rsid w:val="00DE19B1"/>
    <w:rsid w:val="00DE1FDA"/>
    <w:rsid w:val="00DE6557"/>
    <w:rsid w:val="00DE712A"/>
    <w:rsid w:val="00DE7C10"/>
    <w:rsid w:val="00DE7DF1"/>
    <w:rsid w:val="00DF0183"/>
    <w:rsid w:val="00DF6D7E"/>
    <w:rsid w:val="00DF6E3C"/>
    <w:rsid w:val="00E04B2A"/>
    <w:rsid w:val="00E075FE"/>
    <w:rsid w:val="00E13C5C"/>
    <w:rsid w:val="00E15881"/>
    <w:rsid w:val="00E21DC8"/>
    <w:rsid w:val="00E22607"/>
    <w:rsid w:val="00E236C6"/>
    <w:rsid w:val="00E25E13"/>
    <w:rsid w:val="00E308E6"/>
    <w:rsid w:val="00E31D22"/>
    <w:rsid w:val="00E33AE9"/>
    <w:rsid w:val="00E40F95"/>
    <w:rsid w:val="00E4312B"/>
    <w:rsid w:val="00E46825"/>
    <w:rsid w:val="00E50ACF"/>
    <w:rsid w:val="00E5417D"/>
    <w:rsid w:val="00E541C5"/>
    <w:rsid w:val="00E60E21"/>
    <w:rsid w:val="00E60EE1"/>
    <w:rsid w:val="00E6112C"/>
    <w:rsid w:val="00E62B85"/>
    <w:rsid w:val="00E638B3"/>
    <w:rsid w:val="00E6427E"/>
    <w:rsid w:val="00E708F6"/>
    <w:rsid w:val="00E716B4"/>
    <w:rsid w:val="00E73F3F"/>
    <w:rsid w:val="00E776B9"/>
    <w:rsid w:val="00E81792"/>
    <w:rsid w:val="00E82EF7"/>
    <w:rsid w:val="00E8587B"/>
    <w:rsid w:val="00E86B67"/>
    <w:rsid w:val="00E944F2"/>
    <w:rsid w:val="00E95CFD"/>
    <w:rsid w:val="00E96E00"/>
    <w:rsid w:val="00E971C1"/>
    <w:rsid w:val="00E97852"/>
    <w:rsid w:val="00E97D33"/>
    <w:rsid w:val="00EA06B5"/>
    <w:rsid w:val="00EA177D"/>
    <w:rsid w:val="00EA33D5"/>
    <w:rsid w:val="00EA3A71"/>
    <w:rsid w:val="00EA5C8D"/>
    <w:rsid w:val="00EA5E02"/>
    <w:rsid w:val="00EA5FD0"/>
    <w:rsid w:val="00EA611E"/>
    <w:rsid w:val="00EA67B6"/>
    <w:rsid w:val="00EB0980"/>
    <w:rsid w:val="00EB0A77"/>
    <w:rsid w:val="00EB21CC"/>
    <w:rsid w:val="00EB33F8"/>
    <w:rsid w:val="00EB758F"/>
    <w:rsid w:val="00EC2B96"/>
    <w:rsid w:val="00ED1F88"/>
    <w:rsid w:val="00ED353E"/>
    <w:rsid w:val="00ED40C2"/>
    <w:rsid w:val="00ED57C0"/>
    <w:rsid w:val="00EE356F"/>
    <w:rsid w:val="00EE397E"/>
    <w:rsid w:val="00EE54F2"/>
    <w:rsid w:val="00EF1C95"/>
    <w:rsid w:val="00EF204F"/>
    <w:rsid w:val="00EF27FA"/>
    <w:rsid w:val="00EF5D5D"/>
    <w:rsid w:val="00F01590"/>
    <w:rsid w:val="00F04811"/>
    <w:rsid w:val="00F078B7"/>
    <w:rsid w:val="00F1169A"/>
    <w:rsid w:val="00F12D97"/>
    <w:rsid w:val="00F14CA1"/>
    <w:rsid w:val="00F17724"/>
    <w:rsid w:val="00F17C3E"/>
    <w:rsid w:val="00F20D87"/>
    <w:rsid w:val="00F231F2"/>
    <w:rsid w:val="00F238F2"/>
    <w:rsid w:val="00F27F13"/>
    <w:rsid w:val="00F301BB"/>
    <w:rsid w:val="00F31EAF"/>
    <w:rsid w:val="00F329AF"/>
    <w:rsid w:val="00F332B3"/>
    <w:rsid w:val="00F34D63"/>
    <w:rsid w:val="00F356BC"/>
    <w:rsid w:val="00F377A8"/>
    <w:rsid w:val="00F41C35"/>
    <w:rsid w:val="00F44A54"/>
    <w:rsid w:val="00F45562"/>
    <w:rsid w:val="00F47FBA"/>
    <w:rsid w:val="00F505B3"/>
    <w:rsid w:val="00F509EB"/>
    <w:rsid w:val="00F520AE"/>
    <w:rsid w:val="00F52EAD"/>
    <w:rsid w:val="00F549D7"/>
    <w:rsid w:val="00F556DB"/>
    <w:rsid w:val="00F55E93"/>
    <w:rsid w:val="00F560D5"/>
    <w:rsid w:val="00F63703"/>
    <w:rsid w:val="00F645B1"/>
    <w:rsid w:val="00F647F8"/>
    <w:rsid w:val="00F655D7"/>
    <w:rsid w:val="00F71BF2"/>
    <w:rsid w:val="00F73073"/>
    <w:rsid w:val="00F73D95"/>
    <w:rsid w:val="00F77D1E"/>
    <w:rsid w:val="00F83804"/>
    <w:rsid w:val="00F8487C"/>
    <w:rsid w:val="00F86EE3"/>
    <w:rsid w:val="00F92BAA"/>
    <w:rsid w:val="00F95769"/>
    <w:rsid w:val="00F95DD4"/>
    <w:rsid w:val="00FA340B"/>
    <w:rsid w:val="00FA5017"/>
    <w:rsid w:val="00FA6A18"/>
    <w:rsid w:val="00FB2A68"/>
    <w:rsid w:val="00FB2EB3"/>
    <w:rsid w:val="00FB45D8"/>
    <w:rsid w:val="00FB7EDB"/>
    <w:rsid w:val="00FC00FB"/>
    <w:rsid w:val="00FC7230"/>
    <w:rsid w:val="00FC7F5D"/>
    <w:rsid w:val="00FD12A1"/>
    <w:rsid w:val="00FD1D84"/>
    <w:rsid w:val="00FD364E"/>
    <w:rsid w:val="00FD3B15"/>
    <w:rsid w:val="00FE07D9"/>
    <w:rsid w:val="00FE376F"/>
    <w:rsid w:val="00FE5CA3"/>
    <w:rsid w:val="00FE6651"/>
    <w:rsid w:val="00FF0B6C"/>
    <w:rsid w:val="00FF28A1"/>
    <w:rsid w:val="00FF5474"/>
    <w:rsid w:val="00FF72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4EBDEB6"/>
  <w15:docId w15:val="{82F2FBCC-C914-4124-8F9A-3B43516D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uiPriority="0"/>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semiHidden="1" w:uiPriority="0"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22"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B328AF"/>
    <w:pPr>
      <w:spacing w:after="200"/>
    </w:pPr>
  </w:style>
  <w:style w:type="paragraph" w:styleId="Heading1">
    <w:name w:val="heading 1"/>
    <w:basedOn w:val="Normal"/>
    <w:next w:val="Normal"/>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link w:val="Heading2Char"/>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6"/>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5C1496"/>
    <w:pPr>
      <w:spacing w:before="120" w:after="120"/>
    </w:pPr>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spacing w:before="120" w:after="120"/>
      <w:ind w:left="221"/>
    </w:pPr>
    <w:rPr>
      <w:rFonts w:cstheme="minorHAnsi"/>
      <w:szCs w:val="20"/>
    </w:rPr>
  </w:style>
  <w:style w:type="paragraph" w:styleId="TOC3">
    <w:name w:val="toc 3"/>
    <w:basedOn w:val="Normal"/>
    <w:next w:val="Normal"/>
    <w:autoRedefine/>
    <w:uiPriority w:val="39"/>
    <w:qFormat/>
    <w:rsid w:val="007A21A2"/>
    <w:pPr>
      <w:tabs>
        <w:tab w:val="left" w:pos="8789"/>
      </w:tabs>
      <w:spacing w:after="0"/>
      <w:ind w:left="442" w:right="-46"/>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dobe Devanagari" w:hAnsi="Adobe Devanagari"/>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before="120" w:after="0"/>
      <w:ind w:left="658"/>
    </w:pPr>
  </w:style>
  <w:style w:type="table" w:customStyle="1" w:styleId="MDBAsimpletable">
    <w:name w:val="MDBA simple table"/>
    <w:basedOn w:val="TableNormal"/>
    <w:uiPriority w:val="99"/>
    <w:rsid w:val="00B904EC"/>
    <w:pPr>
      <w:spacing w:after="0"/>
    </w:pPr>
    <w:rPr>
      <w:rFonts w:ascii="Arial" w:eastAsia="Calibri" w:hAnsi="Arial"/>
      <w:lang w:eastAsia="en-US"/>
    </w:rPr>
    <w:tblPr>
      <w:tblStyleRow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auto"/>
    </w:tcPr>
    <w:tblStylePr w:type="firstRow">
      <w:pPr>
        <w:wordWrap/>
        <w:spacing w:beforeLines="0" w:before="240" w:beforeAutospacing="0"/>
      </w:pPr>
      <w:rPr>
        <w:rFonts w:ascii="Arial" w:hAnsi="Arial"/>
        <w:b/>
        <w:color w:val="auto"/>
        <w:sz w:val="22"/>
      </w:rPr>
      <w:tblPr/>
      <w:tcPr>
        <w:shd w:val="clear" w:color="auto" w:fill="95B3D7"/>
      </w:tcPr>
    </w:tblStylePr>
    <w:tblStylePr w:type="lastRow">
      <w:tblPr/>
      <w:tcPr>
        <w:shd w:val="clear" w:color="auto" w:fill="BFBFBF"/>
      </w:tcPr>
    </w:tblStylePr>
    <w:tblStylePr w:type="band1Horz">
      <w:tblPr/>
      <w:tcPr>
        <w:shd w:val="clear" w:color="auto" w:fill="ECECEC"/>
      </w:tcPr>
    </w:tblStylePr>
  </w:style>
  <w:style w:type="table" w:customStyle="1" w:styleId="Commission1">
    <w:name w:val="Commission1"/>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Black" w:hAnsi="Arial Black"/>
        <w:b/>
        <w:color w:val="FFFFFF"/>
        <w:sz w:val="22"/>
      </w:rPr>
      <w:tblPr/>
      <w:tcPr>
        <w:shd w:val="clear" w:color="auto" w:fill="365F91"/>
      </w:tcPr>
    </w:tblStylePr>
  </w:style>
  <w:style w:type="table" w:customStyle="1" w:styleId="Commission2">
    <w:name w:val="Commission2"/>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Black" w:hAnsi="Arial Black"/>
        <w:b/>
        <w:color w:val="FFFFFF"/>
        <w:sz w:val="22"/>
      </w:rPr>
      <w:tblPr/>
      <w:tcPr>
        <w:shd w:val="clear" w:color="auto" w:fill="365F91"/>
      </w:tcPr>
    </w:tblStylePr>
  </w:style>
  <w:style w:type="paragraph" w:customStyle="1" w:styleId="FigureName">
    <w:name w:val="FigureName"/>
    <w:basedOn w:val="Normal"/>
    <w:next w:val="Normal"/>
    <w:rsid w:val="0003162D"/>
    <w:pPr>
      <w:keepNext/>
      <w:keepLines/>
      <w:tabs>
        <w:tab w:val="left" w:pos="1080"/>
      </w:tabs>
      <w:spacing w:before="120" w:after="120"/>
      <w:ind w:left="1077" w:hanging="1077"/>
    </w:pPr>
    <w:rPr>
      <w:rFonts w:ascii="Arial" w:hAnsi="Arial"/>
      <w:b/>
      <w:bCs/>
      <w:color w:val="1178A2" w:themeColor="accent1"/>
      <w:szCs w:val="20"/>
    </w:rPr>
  </w:style>
  <w:style w:type="paragraph" w:customStyle="1" w:styleId="TFAbbrevsSpace">
    <w:name w:val="TFAbbrevs+Space"/>
    <w:basedOn w:val="Normal"/>
    <w:next w:val="Normal"/>
    <w:rsid w:val="0003162D"/>
    <w:pPr>
      <w:keepNext/>
      <w:keepLines/>
      <w:spacing w:after="360"/>
    </w:pPr>
    <w:rPr>
      <w:rFonts w:ascii="Arial" w:hAnsi="Arial"/>
      <w:color w:val="000000"/>
      <w:sz w:val="18"/>
      <w:szCs w:val="18"/>
    </w:rPr>
  </w:style>
  <w:style w:type="paragraph" w:customStyle="1" w:styleId="BoxHeading">
    <w:name w:val="BoxHeading"/>
    <w:basedOn w:val="Normal"/>
    <w:rsid w:val="000B79D3"/>
    <w:pPr>
      <w:keepNext/>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before="120" w:after="60"/>
    </w:pPr>
    <w:rPr>
      <w:rFonts w:ascii="Arial" w:hAnsi="Arial"/>
      <w:b/>
      <w:bCs/>
      <w:color w:val="1178A2" w:themeColor="accent1"/>
      <w:szCs w:val="20"/>
    </w:rPr>
  </w:style>
  <w:style w:type="paragraph" w:customStyle="1" w:styleId="BoxBullet">
    <w:name w:val="BoxBullet"/>
    <w:basedOn w:val="Normal"/>
    <w:link w:val="BoxBulletChar"/>
    <w:rsid w:val="000B79D3"/>
    <w:pPr>
      <w:numPr>
        <w:numId w:val="7"/>
      </w:num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120"/>
    </w:pPr>
    <w:rPr>
      <w:rFonts w:ascii="Arial" w:hAnsi="Arial"/>
      <w:color w:val="000000"/>
      <w:szCs w:val="20"/>
    </w:rPr>
  </w:style>
  <w:style w:type="character" w:customStyle="1" w:styleId="BoxBulletChar">
    <w:name w:val="BoxBullet Char"/>
    <w:link w:val="BoxBullet"/>
    <w:rsid w:val="000B79D3"/>
    <w:rPr>
      <w:rFonts w:ascii="Arial" w:hAnsi="Arial"/>
      <w:color w:val="000000"/>
      <w:szCs w:val="20"/>
    </w:rPr>
  </w:style>
  <w:style w:type="paragraph" w:customStyle="1" w:styleId="Dash">
    <w:name w:val="Dash"/>
    <w:basedOn w:val="Normal"/>
    <w:rsid w:val="002E195D"/>
    <w:pPr>
      <w:numPr>
        <w:numId w:val="8"/>
      </w:numPr>
      <w:tabs>
        <w:tab w:val="clear" w:pos="216"/>
        <w:tab w:val="left" w:pos="720"/>
      </w:tabs>
      <w:spacing w:after="0"/>
      <w:ind w:left="754" w:hanging="357"/>
    </w:pPr>
    <w:rPr>
      <w:rFonts w:ascii="Arial" w:hAnsi="Arial"/>
      <w:color w:val="000000"/>
      <w:szCs w:val="20"/>
    </w:rPr>
  </w:style>
  <w:style w:type="paragraph" w:customStyle="1" w:styleId="BoxText">
    <w:name w:val="BoxText"/>
    <w:basedOn w:val="Normal"/>
    <w:qFormat/>
    <w:rsid w:val="002E195D"/>
    <w:p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120"/>
    </w:pPr>
    <w:rPr>
      <w:rFonts w:ascii="Arial" w:hAnsi="Arial"/>
      <w:color w:val="000000"/>
      <w:szCs w:val="20"/>
    </w:rPr>
  </w:style>
  <w:style w:type="paragraph" w:customStyle="1" w:styleId="BoxNotes">
    <w:name w:val="BoxNotes"/>
    <w:basedOn w:val="BoxText"/>
    <w:rsid w:val="002E195D"/>
    <w:pPr>
      <w:spacing w:before="120" w:after="60"/>
    </w:pPr>
    <w:rPr>
      <w:sz w:val="18"/>
    </w:rPr>
  </w:style>
  <w:style w:type="paragraph" w:customStyle="1" w:styleId="BoxName">
    <w:name w:val="BoxName"/>
    <w:basedOn w:val="BoxText"/>
    <w:next w:val="BoxText"/>
    <w:rsid w:val="002E195D"/>
    <w:pPr>
      <w:keepNext/>
      <w:spacing w:before="180"/>
      <w:ind w:left="1077" w:hanging="1077"/>
    </w:pPr>
    <w:rPr>
      <w:b/>
      <w:bCs/>
      <w:color w:val="0C5979" w:themeColor="accent1" w:themeShade="BF"/>
      <w:sz w:val="24"/>
    </w:rPr>
  </w:style>
  <w:style w:type="paragraph" w:customStyle="1" w:styleId="BoxDash">
    <w:name w:val="BoxDash"/>
    <w:basedOn w:val="BoxText"/>
    <w:rsid w:val="002E195D"/>
    <w:pPr>
      <w:tabs>
        <w:tab w:val="left" w:pos="357"/>
      </w:tabs>
      <w:ind w:left="720" w:hanging="720"/>
    </w:pPr>
  </w:style>
  <w:style w:type="character" w:styleId="CommentReference">
    <w:name w:val="annotation reference"/>
    <w:basedOn w:val="DefaultParagraphFont"/>
    <w:uiPriority w:val="98"/>
    <w:locked/>
    <w:rsid w:val="001F6D10"/>
    <w:rPr>
      <w:sz w:val="16"/>
      <w:szCs w:val="16"/>
    </w:rPr>
  </w:style>
  <w:style w:type="paragraph" w:styleId="CommentText">
    <w:name w:val="annotation text"/>
    <w:basedOn w:val="Normal"/>
    <w:link w:val="CommentTextChar"/>
    <w:uiPriority w:val="98"/>
    <w:locked/>
    <w:rsid w:val="001F6D10"/>
    <w:rPr>
      <w:sz w:val="20"/>
      <w:szCs w:val="20"/>
    </w:rPr>
  </w:style>
  <w:style w:type="character" w:customStyle="1" w:styleId="CommentTextChar">
    <w:name w:val="Comment Text Char"/>
    <w:basedOn w:val="DefaultParagraphFont"/>
    <w:link w:val="CommentText"/>
    <w:uiPriority w:val="98"/>
    <w:rsid w:val="001F6D10"/>
    <w:rPr>
      <w:sz w:val="20"/>
      <w:szCs w:val="20"/>
    </w:rPr>
  </w:style>
  <w:style w:type="paragraph" w:customStyle="1" w:styleId="Commissionbodytext">
    <w:name w:val="Commission body text"/>
    <w:basedOn w:val="Normal"/>
    <w:link w:val="CommissionbodytextChar"/>
    <w:qFormat/>
    <w:rsid w:val="00BF5905"/>
    <w:pPr>
      <w:spacing w:after="0" w:line="276" w:lineRule="auto"/>
    </w:pPr>
    <w:rPr>
      <w:rFonts w:ascii="Arial" w:hAnsi="Arial" w:cs="Arial"/>
    </w:rPr>
  </w:style>
  <w:style w:type="character" w:customStyle="1" w:styleId="CommissionbodytextChar">
    <w:name w:val="Commission body text Char"/>
    <w:basedOn w:val="DefaultParagraphFont"/>
    <w:link w:val="Commissionbodytext"/>
    <w:rsid w:val="00BF5905"/>
    <w:rPr>
      <w:rFonts w:ascii="Arial" w:hAnsi="Arial" w:cs="Arial"/>
    </w:rPr>
  </w:style>
  <w:style w:type="paragraph" w:styleId="ListParagraph">
    <w:name w:val="List Paragraph"/>
    <w:basedOn w:val="Normal"/>
    <w:uiPriority w:val="34"/>
    <w:qFormat/>
    <w:locked/>
    <w:rsid w:val="000D564A"/>
    <w:pPr>
      <w:ind w:left="720"/>
      <w:contextualSpacing/>
    </w:pPr>
  </w:style>
  <w:style w:type="paragraph" w:styleId="CommentSubject">
    <w:name w:val="annotation subject"/>
    <w:basedOn w:val="CommentText"/>
    <w:next w:val="CommentText"/>
    <w:link w:val="CommentSubjectChar"/>
    <w:uiPriority w:val="98"/>
    <w:locked/>
    <w:rsid w:val="00214872"/>
    <w:rPr>
      <w:b/>
      <w:bCs/>
    </w:rPr>
  </w:style>
  <w:style w:type="character" w:customStyle="1" w:styleId="CommentSubjectChar">
    <w:name w:val="Comment Subject Char"/>
    <w:basedOn w:val="CommentTextChar"/>
    <w:link w:val="CommentSubject"/>
    <w:uiPriority w:val="98"/>
    <w:rsid w:val="00214872"/>
    <w:rPr>
      <w:b/>
      <w:bCs/>
      <w:sz w:val="20"/>
      <w:szCs w:val="20"/>
    </w:rPr>
  </w:style>
  <w:style w:type="paragraph" w:customStyle="1" w:styleId="Default">
    <w:name w:val="Default"/>
    <w:rsid w:val="00511B3B"/>
    <w:pPr>
      <w:autoSpaceDE w:val="0"/>
      <w:autoSpaceDN w:val="0"/>
      <w:adjustRightInd w:val="0"/>
      <w:spacing w:after="0"/>
    </w:pPr>
    <w:rPr>
      <w:rFonts w:ascii="Arial" w:hAnsi="Arial" w:cs="Arial"/>
      <w:color w:val="000000"/>
      <w:sz w:val="24"/>
      <w:szCs w:val="24"/>
    </w:rPr>
  </w:style>
  <w:style w:type="paragraph" w:styleId="Revision">
    <w:name w:val="Revision"/>
    <w:hidden/>
    <w:uiPriority w:val="99"/>
    <w:semiHidden/>
    <w:rsid w:val="007F0153"/>
    <w:pPr>
      <w:spacing w:after="0"/>
    </w:pPr>
  </w:style>
  <w:style w:type="table" w:styleId="Table3Deffects3">
    <w:name w:val="Table 3D effects 3"/>
    <w:basedOn w:val="TableNormal"/>
    <w:locked/>
    <w:rsid w:val="007337AA"/>
    <w:pPr>
      <w:spacing w:after="2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semiHidden/>
    <w:unhideWhenUsed/>
    <w:locked/>
    <w:rsid w:val="00546C58"/>
    <w:pPr>
      <w:spacing w:before="100" w:beforeAutospacing="1" w:after="100" w:afterAutospacing="1"/>
    </w:pPr>
    <w:rPr>
      <w:rFonts w:ascii="Times New Roman" w:eastAsiaTheme="minorEastAsia" w:hAnsi="Times New Roman"/>
      <w:sz w:val="24"/>
      <w:szCs w:val="24"/>
    </w:rPr>
  </w:style>
  <w:style w:type="paragraph" w:styleId="BodyText">
    <w:name w:val="Body Text"/>
    <w:basedOn w:val="Normal"/>
    <w:link w:val="BodyTextChar"/>
    <w:locked/>
    <w:rsid w:val="00BF35A6"/>
    <w:pPr>
      <w:tabs>
        <w:tab w:val="left" w:pos="2268"/>
      </w:tabs>
      <w:spacing w:after="0" w:line="240" w:lineRule="atLeast"/>
    </w:pPr>
    <w:rPr>
      <w:rFonts w:ascii="Arial" w:hAnsi="Arial"/>
      <w:sz w:val="24"/>
      <w:szCs w:val="20"/>
      <w:lang w:eastAsia="en-US"/>
    </w:rPr>
  </w:style>
  <w:style w:type="character" w:customStyle="1" w:styleId="BodyTextChar">
    <w:name w:val="Body Text Char"/>
    <w:basedOn w:val="DefaultParagraphFont"/>
    <w:link w:val="BodyText"/>
    <w:rsid w:val="00BF35A6"/>
    <w:rPr>
      <w:rFonts w:ascii="Arial" w:hAnsi="Arial"/>
      <w:sz w:val="24"/>
      <w:szCs w:val="20"/>
      <w:lang w:eastAsia="en-US"/>
    </w:rPr>
  </w:style>
  <w:style w:type="paragraph" w:styleId="EndnoteText">
    <w:name w:val="endnote text"/>
    <w:basedOn w:val="Normal"/>
    <w:link w:val="EndnoteTextChar"/>
    <w:uiPriority w:val="98"/>
    <w:semiHidden/>
    <w:unhideWhenUsed/>
    <w:locked/>
    <w:rsid w:val="00AF5DD9"/>
    <w:pPr>
      <w:spacing w:after="0"/>
    </w:pPr>
    <w:rPr>
      <w:sz w:val="20"/>
      <w:szCs w:val="20"/>
    </w:rPr>
  </w:style>
  <w:style w:type="character" w:customStyle="1" w:styleId="EndnoteTextChar">
    <w:name w:val="Endnote Text Char"/>
    <w:basedOn w:val="DefaultParagraphFont"/>
    <w:link w:val="EndnoteText"/>
    <w:uiPriority w:val="98"/>
    <w:semiHidden/>
    <w:rsid w:val="00AF5DD9"/>
    <w:rPr>
      <w:sz w:val="20"/>
      <w:szCs w:val="20"/>
    </w:rPr>
  </w:style>
  <w:style w:type="character" w:styleId="EndnoteReference">
    <w:name w:val="endnote reference"/>
    <w:basedOn w:val="DefaultParagraphFont"/>
    <w:uiPriority w:val="98"/>
    <w:semiHidden/>
    <w:unhideWhenUsed/>
    <w:locked/>
    <w:rsid w:val="00AF5DD9"/>
    <w:rPr>
      <w:vertAlign w:val="superscript"/>
    </w:rPr>
  </w:style>
  <w:style w:type="character" w:customStyle="1" w:styleId="hgkelc">
    <w:name w:val="hgkelc"/>
    <w:basedOn w:val="DefaultParagraphFont"/>
    <w:rsid w:val="003A067D"/>
  </w:style>
  <w:style w:type="character" w:customStyle="1" w:styleId="Heading2Char">
    <w:name w:val="Heading 2 Char"/>
    <w:basedOn w:val="DefaultParagraphFont"/>
    <w:link w:val="Heading2"/>
    <w:rsid w:val="00FA5017"/>
    <w:rPr>
      <w:rFonts w:cs="Arial"/>
      <w:b/>
      <w:iCs/>
      <w:color w:val="1178A2"/>
      <w:kern w:val="28"/>
      <w:sz w:val="32"/>
      <w:szCs w:val="28"/>
    </w:rPr>
  </w:style>
  <w:style w:type="paragraph" w:customStyle="1" w:styleId="EndNoteBibliographyTitle">
    <w:name w:val="EndNote Bibliography Title"/>
    <w:basedOn w:val="Normal"/>
    <w:link w:val="EndNoteBibliographyTitleChar"/>
    <w:rsid w:val="003C30FD"/>
    <w:pPr>
      <w:spacing w:after="0"/>
      <w:jc w:val="center"/>
    </w:pPr>
    <w:rPr>
      <w:rFonts w:ascii="Arial" w:hAnsi="Arial" w:cs="Arial"/>
      <w:noProof/>
    </w:rPr>
  </w:style>
  <w:style w:type="character" w:customStyle="1" w:styleId="EndNoteBibliographyTitleChar">
    <w:name w:val="EndNote Bibliography Title Char"/>
    <w:basedOn w:val="DefaultParagraphFont"/>
    <w:link w:val="EndNoteBibliographyTitle"/>
    <w:rsid w:val="003C30FD"/>
    <w:rPr>
      <w:rFonts w:ascii="Arial" w:hAnsi="Arial" w:cs="Arial"/>
      <w:noProof/>
    </w:rPr>
  </w:style>
  <w:style w:type="paragraph" w:customStyle="1" w:styleId="EndNoteBibliography">
    <w:name w:val="EndNote Bibliography"/>
    <w:basedOn w:val="Normal"/>
    <w:link w:val="EndNoteBibliographyChar"/>
    <w:rsid w:val="003C30FD"/>
    <w:rPr>
      <w:rFonts w:ascii="Arial" w:hAnsi="Arial" w:cs="Arial"/>
      <w:noProof/>
    </w:rPr>
  </w:style>
  <w:style w:type="character" w:customStyle="1" w:styleId="EndNoteBibliographyChar">
    <w:name w:val="EndNote Bibliography Char"/>
    <w:basedOn w:val="DefaultParagraphFont"/>
    <w:link w:val="EndNoteBibliography"/>
    <w:rsid w:val="003C30FD"/>
    <w:rPr>
      <w:rFonts w:ascii="Arial" w:hAnsi="Arial" w:cs="Arial"/>
      <w:noProof/>
    </w:rPr>
  </w:style>
  <w:style w:type="table" w:customStyle="1" w:styleId="Commission3">
    <w:name w:val="Commission3"/>
    <w:basedOn w:val="TableNormal"/>
    <w:rsid w:val="006A7088"/>
    <w:pPr>
      <w:spacing w:before="100" w:beforeAutospacing="1" w:after="0" w:afterAutospacing="1"/>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8103">
      <w:bodyDiv w:val="1"/>
      <w:marLeft w:val="0"/>
      <w:marRight w:val="0"/>
      <w:marTop w:val="0"/>
      <w:marBottom w:val="0"/>
      <w:divBdr>
        <w:top w:val="none" w:sz="0" w:space="0" w:color="auto"/>
        <w:left w:val="none" w:sz="0" w:space="0" w:color="auto"/>
        <w:bottom w:val="none" w:sz="0" w:space="0" w:color="auto"/>
        <w:right w:val="none" w:sz="0" w:space="0" w:color="auto"/>
      </w:divBdr>
    </w:div>
    <w:div w:id="94594724">
      <w:bodyDiv w:val="1"/>
      <w:marLeft w:val="0"/>
      <w:marRight w:val="0"/>
      <w:marTop w:val="0"/>
      <w:marBottom w:val="0"/>
      <w:divBdr>
        <w:top w:val="none" w:sz="0" w:space="0" w:color="auto"/>
        <w:left w:val="none" w:sz="0" w:space="0" w:color="auto"/>
        <w:bottom w:val="none" w:sz="0" w:space="0" w:color="auto"/>
        <w:right w:val="none" w:sz="0" w:space="0" w:color="auto"/>
      </w:divBdr>
    </w:div>
    <w:div w:id="180363635">
      <w:bodyDiv w:val="1"/>
      <w:marLeft w:val="0"/>
      <w:marRight w:val="0"/>
      <w:marTop w:val="0"/>
      <w:marBottom w:val="0"/>
      <w:divBdr>
        <w:top w:val="none" w:sz="0" w:space="0" w:color="auto"/>
        <w:left w:val="none" w:sz="0" w:space="0" w:color="auto"/>
        <w:bottom w:val="none" w:sz="0" w:space="0" w:color="auto"/>
        <w:right w:val="none" w:sz="0" w:space="0" w:color="auto"/>
      </w:divBdr>
    </w:div>
    <w:div w:id="189952243">
      <w:bodyDiv w:val="1"/>
      <w:marLeft w:val="0"/>
      <w:marRight w:val="0"/>
      <w:marTop w:val="0"/>
      <w:marBottom w:val="0"/>
      <w:divBdr>
        <w:top w:val="none" w:sz="0" w:space="0" w:color="auto"/>
        <w:left w:val="none" w:sz="0" w:space="0" w:color="auto"/>
        <w:bottom w:val="none" w:sz="0" w:space="0" w:color="auto"/>
        <w:right w:val="none" w:sz="0" w:space="0" w:color="auto"/>
      </w:divBdr>
      <w:divsChild>
        <w:div w:id="1715930481">
          <w:marLeft w:val="0"/>
          <w:marRight w:val="0"/>
          <w:marTop w:val="0"/>
          <w:marBottom w:val="0"/>
          <w:divBdr>
            <w:top w:val="none" w:sz="0" w:space="0" w:color="auto"/>
            <w:left w:val="none" w:sz="0" w:space="0" w:color="auto"/>
            <w:bottom w:val="none" w:sz="0" w:space="0" w:color="auto"/>
            <w:right w:val="none" w:sz="0" w:space="0" w:color="auto"/>
          </w:divBdr>
        </w:div>
      </w:divsChild>
    </w:div>
    <w:div w:id="192349627">
      <w:bodyDiv w:val="1"/>
      <w:marLeft w:val="0"/>
      <w:marRight w:val="0"/>
      <w:marTop w:val="0"/>
      <w:marBottom w:val="0"/>
      <w:divBdr>
        <w:top w:val="none" w:sz="0" w:space="0" w:color="auto"/>
        <w:left w:val="none" w:sz="0" w:space="0" w:color="auto"/>
        <w:bottom w:val="none" w:sz="0" w:space="0" w:color="auto"/>
        <w:right w:val="none" w:sz="0" w:space="0" w:color="auto"/>
      </w:divBdr>
    </w:div>
    <w:div w:id="195124292">
      <w:bodyDiv w:val="1"/>
      <w:marLeft w:val="0"/>
      <w:marRight w:val="0"/>
      <w:marTop w:val="0"/>
      <w:marBottom w:val="0"/>
      <w:divBdr>
        <w:top w:val="none" w:sz="0" w:space="0" w:color="auto"/>
        <w:left w:val="none" w:sz="0" w:space="0" w:color="auto"/>
        <w:bottom w:val="none" w:sz="0" w:space="0" w:color="auto"/>
        <w:right w:val="none" w:sz="0" w:space="0" w:color="auto"/>
      </w:divBdr>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374819469">
      <w:bodyDiv w:val="1"/>
      <w:marLeft w:val="0"/>
      <w:marRight w:val="0"/>
      <w:marTop w:val="0"/>
      <w:marBottom w:val="0"/>
      <w:divBdr>
        <w:top w:val="none" w:sz="0" w:space="0" w:color="auto"/>
        <w:left w:val="none" w:sz="0" w:space="0" w:color="auto"/>
        <w:bottom w:val="none" w:sz="0" w:space="0" w:color="auto"/>
        <w:right w:val="none" w:sz="0" w:space="0" w:color="auto"/>
      </w:divBdr>
    </w:div>
    <w:div w:id="542714120">
      <w:bodyDiv w:val="1"/>
      <w:marLeft w:val="0"/>
      <w:marRight w:val="0"/>
      <w:marTop w:val="0"/>
      <w:marBottom w:val="0"/>
      <w:divBdr>
        <w:top w:val="none" w:sz="0" w:space="0" w:color="auto"/>
        <w:left w:val="none" w:sz="0" w:space="0" w:color="auto"/>
        <w:bottom w:val="none" w:sz="0" w:space="0" w:color="auto"/>
        <w:right w:val="none" w:sz="0" w:space="0" w:color="auto"/>
      </w:divBdr>
    </w:div>
    <w:div w:id="618687896">
      <w:bodyDiv w:val="1"/>
      <w:marLeft w:val="0"/>
      <w:marRight w:val="0"/>
      <w:marTop w:val="0"/>
      <w:marBottom w:val="0"/>
      <w:divBdr>
        <w:top w:val="none" w:sz="0" w:space="0" w:color="auto"/>
        <w:left w:val="none" w:sz="0" w:space="0" w:color="auto"/>
        <w:bottom w:val="none" w:sz="0" w:space="0" w:color="auto"/>
        <w:right w:val="none" w:sz="0" w:space="0" w:color="auto"/>
      </w:divBdr>
    </w:div>
    <w:div w:id="622806745">
      <w:bodyDiv w:val="1"/>
      <w:marLeft w:val="0"/>
      <w:marRight w:val="0"/>
      <w:marTop w:val="0"/>
      <w:marBottom w:val="0"/>
      <w:divBdr>
        <w:top w:val="none" w:sz="0" w:space="0" w:color="auto"/>
        <w:left w:val="none" w:sz="0" w:space="0" w:color="auto"/>
        <w:bottom w:val="none" w:sz="0" w:space="0" w:color="auto"/>
        <w:right w:val="none" w:sz="0" w:space="0" w:color="auto"/>
      </w:divBdr>
    </w:div>
    <w:div w:id="733507924">
      <w:bodyDiv w:val="1"/>
      <w:marLeft w:val="0"/>
      <w:marRight w:val="0"/>
      <w:marTop w:val="0"/>
      <w:marBottom w:val="0"/>
      <w:divBdr>
        <w:top w:val="none" w:sz="0" w:space="0" w:color="auto"/>
        <w:left w:val="none" w:sz="0" w:space="0" w:color="auto"/>
        <w:bottom w:val="none" w:sz="0" w:space="0" w:color="auto"/>
        <w:right w:val="none" w:sz="0" w:space="0" w:color="auto"/>
      </w:divBdr>
    </w:div>
    <w:div w:id="801464956">
      <w:bodyDiv w:val="1"/>
      <w:marLeft w:val="0"/>
      <w:marRight w:val="0"/>
      <w:marTop w:val="0"/>
      <w:marBottom w:val="0"/>
      <w:divBdr>
        <w:top w:val="none" w:sz="0" w:space="0" w:color="auto"/>
        <w:left w:val="none" w:sz="0" w:space="0" w:color="auto"/>
        <w:bottom w:val="none" w:sz="0" w:space="0" w:color="auto"/>
        <w:right w:val="none" w:sz="0" w:space="0" w:color="auto"/>
      </w:divBdr>
    </w:div>
    <w:div w:id="812331917">
      <w:bodyDiv w:val="1"/>
      <w:marLeft w:val="0"/>
      <w:marRight w:val="0"/>
      <w:marTop w:val="0"/>
      <w:marBottom w:val="0"/>
      <w:divBdr>
        <w:top w:val="none" w:sz="0" w:space="0" w:color="auto"/>
        <w:left w:val="none" w:sz="0" w:space="0" w:color="auto"/>
        <w:bottom w:val="none" w:sz="0" w:space="0" w:color="auto"/>
        <w:right w:val="none" w:sz="0" w:space="0" w:color="auto"/>
      </w:divBdr>
    </w:div>
    <w:div w:id="936207666">
      <w:bodyDiv w:val="1"/>
      <w:marLeft w:val="0"/>
      <w:marRight w:val="0"/>
      <w:marTop w:val="0"/>
      <w:marBottom w:val="0"/>
      <w:divBdr>
        <w:top w:val="none" w:sz="0" w:space="0" w:color="auto"/>
        <w:left w:val="none" w:sz="0" w:space="0" w:color="auto"/>
        <w:bottom w:val="none" w:sz="0" w:space="0" w:color="auto"/>
        <w:right w:val="none" w:sz="0" w:space="0" w:color="auto"/>
      </w:divBdr>
    </w:div>
    <w:div w:id="1010454075">
      <w:bodyDiv w:val="1"/>
      <w:marLeft w:val="0"/>
      <w:marRight w:val="0"/>
      <w:marTop w:val="0"/>
      <w:marBottom w:val="0"/>
      <w:divBdr>
        <w:top w:val="none" w:sz="0" w:space="0" w:color="auto"/>
        <w:left w:val="none" w:sz="0" w:space="0" w:color="auto"/>
        <w:bottom w:val="none" w:sz="0" w:space="0" w:color="auto"/>
        <w:right w:val="none" w:sz="0" w:space="0" w:color="auto"/>
      </w:divBdr>
    </w:div>
    <w:div w:id="1032851023">
      <w:bodyDiv w:val="1"/>
      <w:marLeft w:val="0"/>
      <w:marRight w:val="0"/>
      <w:marTop w:val="0"/>
      <w:marBottom w:val="0"/>
      <w:divBdr>
        <w:top w:val="none" w:sz="0" w:space="0" w:color="auto"/>
        <w:left w:val="none" w:sz="0" w:space="0" w:color="auto"/>
        <w:bottom w:val="none" w:sz="0" w:space="0" w:color="auto"/>
        <w:right w:val="none" w:sz="0" w:space="0" w:color="auto"/>
      </w:divBdr>
    </w:div>
    <w:div w:id="1155612027">
      <w:bodyDiv w:val="1"/>
      <w:marLeft w:val="0"/>
      <w:marRight w:val="0"/>
      <w:marTop w:val="0"/>
      <w:marBottom w:val="0"/>
      <w:divBdr>
        <w:top w:val="none" w:sz="0" w:space="0" w:color="auto"/>
        <w:left w:val="none" w:sz="0" w:space="0" w:color="auto"/>
        <w:bottom w:val="none" w:sz="0" w:space="0" w:color="auto"/>
        <w:right w:val="none" w:sz="0" w:space="0" w:color="auto"/>
      </w:divBdr>
    </w:div>
    <w:div w:id="1213466112">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431395307">
      <w:bodyDiv w:val="1"/>
      <w:marLeft w:val="0"/>
      <w:marRight w:val="0"/>
      <w:marTop w:val="0"/>
      <w:marBottom w:val="0"/>
      <w:divBdr>
        <w:top w:val="none" w:sz="0" w:space="0" w:color="auto"/>
        <w:left w:val="none" w:sz="0" w:space="0" w:color="auto"/>
        <w:bottom w:val="none" w:sz="0" w:space="0" w:color="auto"/>
        <w:right w:val="none" w:sz="0" w:space="0" w:color="auto"/>
      </w:divBdr>
    </w:div>
    <w:div w:id="1562062930">
      <w:bodyDiv w:val="1"/>
      <w:marLeft w:val="0"/>
      <w:marRight w:val="0"/>
      <w:marTop w:val="0"/>
      <w:marBottom w:val="0"/>
      <w:divBdr>
        <w:top w:val="none" w:sz="0" w:space="0" w:color="auto"/>
        <w:left w:val="none" w:sz="0" w:space="0" w:color="auto"/>
        <w:bottom w:val="none" w:sz="0" w:space="0" w:color="auto"/>
        <w:right w:val="none" w:sz="0" w:space="0" w:color="auto"/>
      </w:divBdr>
    </w:div>
    <w:div w:id="1594778589">
      <w:bodyDiv w:val="1"/>
      <w:marLeft w:val="0"/>
      <w:marRight w:val="0"/>
      <w:marTop w:val="0"/>
      <w:marBottom w:val="0"/>
      <w:divBdr>
        <w:top w:val="none" w:sz="0" w:space="0" w:color="auto"/>
        <w:left w:val="none" w:sz="0" w:space="0" w:color="auto"/>
        <w:bottom w:val="none" w:sz="0" w:space="0" w:color="auto"/>
        <w:right w:val="none" w:sz="0" w:space="0" w:color="auto"/>
      </w:divBdr>
    </w:div>
    <w:div w:id="1628197896">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03433869">
      <w:bodyDiv w:val="1"/>
      <w:marLeft w:val="0"/>
      <w:marRight w:val="0"/>
      <w:marTop w:val="0"/>
      <w:marBottom w:val="0"/>
      <w:divBdr>
        <w:top w:val="none" w:sz="0" w:space="0" w:color="auto"/>
        <w:left w:val="none" w:sz="0" w:space="0" w:color="auto"/>
        <w:bottom w:val="none" w:sz="0" w:space="0" w:color="auto"/>
        <w:right w:val="none" w:sz="0" w:space="0" w:color="auto"/>
      </w:divBdr>
    </w:div>
    <w:div w:id="1790468512">
      <w:bodyDiv w:val="1"/>
      <w:marLeft w:val="0"/>
      <w:marRight w:val="0"/>
      <w:marTop w:val="0"/>
      <w:marBottom w:val="0"/>
      <w:divBdr>
        <w:top w:val="none" w:sz="0" w:space="0" w:color="auto"/>
        <w:left w:val="none" w:sz="0" w:space="0" w:color="auto"/>
        <w:bottom w:val="none" w:sz="0" w:space="0" w:color="auto"/>
        <w:right w:val="none" w:sz="0" w:space="0" w:color="auto"/>
      </w:divBdr>
    </w:div>
    <w:div w:id="1899434582">
      <w:bodyDiv w:val="1"/>
      <w:marLeft w:val="0"/>
      <w:marRight w:val="0"/>
      <w:marTop w:val="0"/>
      <w:marBottom w:val="0"/>
      <w:divBdr>
        <w:top w:val="none" w:sz="0" w:space="0" w:color="auto"/>
        <w:left w:val="none" w:sz="0" w:space="0" w:color="auto"/>
        <w:bottom w:val="none" w:sz="0" w:space="0" w:color="auto"/>
        <w:right w:val="none" w:sz="0" w:space="0" w:color="auto"/>
      </w:divBdr>
    </w:div>
    <w:div w:id="1921401729">
      <w:bodyDiv w:val="1"/>
      <w:marLeft w:val="0"/>
      <w:marRight w:val="0"/>
      <w:marTop w:val="0"/>
      <w:marBottom w:val="0"/>
      <w:divBdr>
        <w:top w:val="none" w:sz="0" w:space="0" w:color="auto"/>
        <w:left w:val="none" w:sz="0" w:space="0" w:color="auto"/>
        <w:bottom w:val="none" w:sz="0" w:space="0" w:color="auto"/>
        <w:right w:val="none" w:sz="0" w:space="0" w:color="auto"/>
      </w:divBdr>
    </w:div>
    <w:div w:id="2009743735">
      <w:bodyDiv w:val="1"/>
      <w:marLeft w:val="0"/>
      <w:marRight w:val="0"/>
      <w:marTop w:val="0"/>
      <w:marBottom w:val="0"/>
      <w:divBdr>
        <w:top w:val="none" w:sz="0" w:space="0" w:color="auto"/>
        <w:left w:val="none" w:sz="0" w:space="0" w:color="auto"/>
        <w:bottom w:val="none" w:sz="0" w:space="0" w:color="auto"/>
        <w:right w:val="none" w:sz="0" w:space="0" w:color="auto"/>
      </w:divBdr>
    </w:div>
    <w:div w:id="2024744224">
      <w:bodyDiv w:val="1"/>
      <w:marLeft w:val="0"/>
      <w:marRight w:val="0"/>
      <w:marTop w:val="0"/>
      <w:marBottom w:val="0"/>
      <w:divBdr>
        <w:top w:val="none" w:sz="0" w:space="0" w:color="auto"/>
        <w:left w:val="none" w:sz="0" w:space="0" w:color="auto"/>
        <w:bottom w:val="none" w:sz="0" w:space="0" w:color="auto"/>
        <w:right w:val="none" w:sz="0" w:space="0" w:color="auto"/>
      </w:divBdr>
    </w:div>
    <w:div w:id="2033678908">
      <w:bodyDiv w:val="1"/>
      <w:marLeft w:val="0"/>
      <w:marRight w:val="0"/>
      <w:marTop w:val="0"/>
      <w:marBottom w:val="0"/>
      <w:divBdr>
        <w:top w:val="none" w:sz="0" w:space="0" w:color="auto"/>
        <w:left w:val="none" w:sz="0" w:space="0" w:color="auto"/>
        <w:bottom w:val="none" w:sz="0" w:space="0" w:color="auto"/>
        <w:right w:val="none" w:sz="0" w:space="0" w:color="auto"/>
      </w:divBdr>
    </w:div>
    <w:div w:id="2035645607">
      <w:bodyDiv w:val="1"/>
      <w:marLeft w:val="0"/>
      <w:marRight w:val="0"/>
      <w:marTop w:val="0"/>
      <w:marBottom w:val="0"/>
      <w:divBdr>
        <w:top w:val="none" w:sz="0" w:space="0" w:color="auto"/>
        <w:left w:val="none" w:sz="0" w:space="0" w:color="auto"/>
        <w:bottom w:val="none" w:sz="0" w:space="0" w:color="auto"/>
        <w:right w:val="none" w:sz="0" w:space="0" w:color="auto"/>
      </w:divBdr>
    </w:div>
    <w:div w:id="2038237703">
      <w:bodyDiv w:val="1"/>
      <w:marLeft w:val="0"/>
      <w:marRight w:val="0"/>
      <w:marTop w:val="0"/>
      <w:marBottom w:val="0"/>
      <w:divBdr>
        <w:top w:val="none" w:sz="0" w:space="0" w:color="auto"/>
        <w:left w:val="none" w:sz="0" w:space="0" w:color="auto"/>
        <w:bottom w:val="none" w:sz="0" w:space="0" w:color="auto"/>
        <w:right w:val="none" w:sz="0" w:space="0" w:color="auto"/>
      </w:divBdr>
    </w:div>
    <w:div w:id="2117748319">
      <w:bodyDiv w:val="1"/>
      <w:marLeft w:val="0"/>
      <w:marRight w:val="0"/>
      <w:marTop w:val="0"/>
      <w:marBottom w:val="0"/>
      <w:divBdr>
        <w:top w:val="none" w:sz="0" w:space="0" w:color="auto"/>
        <w:left w:val="none" w:sz="0" w:space="0" w:color="auto"/>
        <w:bottom w:val="none" w:sz="0" w:space="0" w:color="auto"/>
        <w:right w:val="none" w:sz="0" w:space="0" w:color="auto"/>
      </w:divBdr>
    </w:div>
    <w:div w:id="2123257420">
      <w:bodyDiv w:val="1"/>
      <w:marLeft w:val="0"/>
      <w:marRight w:val="0"/>
      <w:marTop w:val="0"/>
      <w:marBottom w:val="0"/>
      <w:divBdr>
        <w:top w:val="none" w:sz="0" w:space="0" w:color="auto"/>
        <w:left w:val="none" w:sz="0" w:space="0" w:color="auto"/>
        <w:bottom w:val="none" w:sz="0" w:space="0" w:color="auto"/>
        <w:right w:val="none" w:sz="0" w:space="0" w:color="auto"/>
      </w:divBdr>
    </w:div>
    <w:div w:id="213582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7" Type="http://schemas.openxmlformats.org/officeDocument/2006/relationships/endnotes" Target="endnotes.xml"/><Relationship Id="rId12" Type="http://schemas.openxmlformats.org/officeDocument/2006/relationships/hyperlink" Target="mailto:communications@safetyandquality.gov.au"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hyperlink" Target="http://creativecommons.org/licenses/by-nc-nd/4.0/" TargetMode="Externa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omoda\AppData\Roaming\Hewlett-Packard\HP%20TRIM\Offline%20Records%20(CP)\Handy%20Stuff%20TEMPLATE%20with%20COVER%20for%20Commission%20publications.dotx" TargetMode="External"/></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Aus19</b:Tag>
    <b:SourceType>Report</b:SourceType>
    <b:Guid>{9B0D3EF3-DBE0-40B5-A131-A80B8A1F97AC}</b:Guid>
    <b:Title>National Standard medication chart: NAtional audit technical report 2018</b:Title>
    <b:Year>2019</b:Year>
    <b:City>Sydney</b:City>
    <b:Publisher>ACSQHC</b:Publisher>
    <b:Author>
      <b:Author>
        <b:NameList>
          <b:Person>
            <b:Last>Care</b:Last>
            <b:First>Australian</b:First>
            <b:Middle>Commission on Safety and Quality in Health</b:Middle>
          </b:Person>
        </b:NameList>
      </b:Author>
    </b:Author>
    <b:RefOrder>1</b:RefOrder>
  </b:Source>
  <b:Source>
    <b:Tag>Aus</b:Tag>
    <b:SourceType>Report</b:SourceType>
    <b:Guid>{141FE6F2-6EC2-474B-A9EA-352568F68E53}</b:Guid>
    <b:Title>Australian Commission on Safety and Quality in Health Care. National Standard</b:Title>
    <b:RefOrder>2</b:RefOrder>
  </b:Source>
</b:Sources>
</file>

<file path=customXml/itemProps1.xml><?xml version="1.0" encoding="utf-8"?>
<ds:datastoreItem xmlns:ds="http://schemas.openxmlformats.org/officeDocument/2006/customXml" ds:itemID="{6B63A1FB-8C59-44D5-86BA-DDAC26F5E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Handy Stuff TEMPLATE with COVER for Commission publications</Template>
  <TotalTime>2</TotalTime>
  <Pages>30</Pages>
  <Words>5673</Words>
  <Characters>39409</Characters>
  <Application>Microsoft Office Word</Application>
  <DocSecurity>0</DocSecurity>
  <Lines>1576</Lines>
  <Paragraphs>866</Paragraphs>
  <ScaleCrop>false</ScaleCrop>
  <HeadingPairs>
    <vt:vector size="2" baseType="variant">
      <vt:variant>
        <vt:lpstr>Title</vt:lpstr>
      </vt:variant>
      <vt:variant>
        <vt:i4>1</vt:i4>
      </vt:variant>
    </vt:vector>
  </HeadingPairs>
  <TitlesOfParts>
    <vt:vector size="1" baseType="lpstr">
      <vt:lpstr>National Standard Medication Chart - National Audit Technical Report 2018</vt:lpstr>
    </vt:vector>
  </TitlesOfParts>
  <Company>Dept Health And Ageing</Company>
  <LinksUpToDate>false</LinksUpToDate>
  <CharactersWithSpaces>44216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Standard Medication Chart - National Audit Technical Report 2018</dc:title>
  <dc:subject/>
  <dc:creator>Komoder Andrew</dc:creator>
  <cp:keywords/>
  <dc:description/>
  <cp:lastModifiedBy>MAR, Anne</cp:lastModifiedBy>
  <cp:revision>3</cp:revision>
  <cp:lastPrinted>2019-03-01T03:42:00Z</cp:lastPrinted>
  <dcterms:created xsi:type="dcterms:W3CDTF">2021-07-06T07:11:00Z</dcterms:created>
  <dcterms:modified xsi:type="dcterms:W3CDTF">2021-07-06T07:12:00Z</dcterms:modified>
</cp:coreProperties>
</file>