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C44F99">
        <w:rPr>
          <w:rFonts w:ascii="Garamond" w:hAnsi="Garamond"/>
          <w:color w:val="000000" w:themeColor="text1"/>
          <w:lang w:val="en-AU"/>
        </w:rPr>
        <w:t>21</w:t>
      </w:r>
    </w:p>
    <w:p w:rsidR="00755242" w:rsidRDefault="00C44F99" w:rsidP="00F738B5">
      <w:pPr>
        <w:rPr>
          <w:rFonts w:ascii="Garamond" w:hAnsi="Garamond"/>
          <w:lang w:val="en-AU"/>
        </w:rPr>
      </w:pPr>
      <w:r>
        <w:rPr>
          <w:rFonts w:ascii="Garamond" w:hAnsi="Garamond"/>
          <w:lang w:val="en-AU"/>
        </w:rPr>
        <w:t>26</w:t>
      </w:r>
      <w:r w:rsidR="00D2741A">
        <w:rPr>
          <w:rFonts w:ascii="Garamond" w:hAnsi="Garamond"/>
          <w:lang w:val="en-AU"/>
        </w:rPr>
        <w:t xml:space="preserve"> July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B056BF">
        <w:rPr>
          <w:rFonts w:ascii="Garamond" w:hAnsi="Garamond"/>
          <w:bCs/>
          <w:lang w:val="en-AU"/>
        </w:rPr>
        <w:t>, Meredith Page</w:t>
      </w:r>
    </w:p>
    <w:p w:rsidR="00A56354" w:rsidRDefault="00A56354" w:rsidP="00275FD0">
      <w:pPr>
        <w:rPr>
          <w:rFonts w:ascii="Garamond" w:hAnsi="Garamond"/>
          <w:lang w:val="en-AU"/>
        </w:rPr>
      </w:pPr>
    </w:p>
    <w:p w:rsidR="00DC059D" w:rsidRDefault="00DC059D" w:rsidP="00275FD0">
      <w:pPr>
        <w:rPr>
          <w:rFonts w:ascii="Garamond" w:hAnsi="Garamond"/>
          <w:lang w:val="en-AU"/>
        </w:rPr>
      </w:pPr>
    </w:p>
    <w:p w:rsidR="00C44F99" w:rsidRDefault="00C44F99" w:rsidP="003737F9">
      <w:pPr>
        <w:rPr>
          <w:rFonts w:ascii="Garamond" w:hAnsi="Garamond"/>
          <w:b/>
          <w:lang w:val="en-AU"/>
        </w:rPr>
      </w:pPr>
      <w:r>
        <w:rPr>
          <w:rFonts w:ascii="Garamond" w:hAnsi="Garamond"/>
          <w:b/>
          <w:lang w:val="en-AU"/>
        </w:rPr>
        <w:t>Reports</w:t>
      </w:r>
    </w:p>
    <w:p w:rsidR="00C44F99" w:rsidRDefault="00C44F99" w:rsidP="00C44F99">
      <w:pPr>
        <w:keepNext/>
        <w:keepLines/>
        <w:autoSpaceDE w:val="0"/>
        <w:autoSpaceDN w:val="0"/>
        <w:adjustRightInd w:val="0"/>
        <w:rPr>
          <w:rFonts w:ascii="Garamond" w:hAnsi="Garamond"/>
          <w:i/>
          <w:lang w:val="en-AU"/>
        </w:rPr>
      </w:pPr>
    </w:p>
    <w:p w:rsidR="00C44F99" w:rsidRPr="00E36955" w:rsidRDefault="00E36955" w:rsidP="00C44F99">
      <w:pPr>
        <w:keepNext/>
        <w:keepLines/>
        <w:tabs>
          <w:tab w:val="left" w:pos="2114"/>
        </w:tabs>
        <w:autoSpaceDE w:val="0"/>
        <w:autoSpaceDN w:val="0"/>
        <w:adjustRightInd w:val="0"/>
        <w:rPr>
          <w:rFonts w:ascii="Garamond" w:hAnsi="Garamond"/>
          <w:i/>
          <w:lang w:val="en-AU"/>
        </w:rPr>
      </w:pPr>
      <w:r w:rsidRPr="00E36955">
        <w:rPr>
          <w:rFonts w:ascii="Garamond" w:hAnsi="Garamond"/>
          <w:i/>
          <w:lang w:val="en-AU"/>
        </w:rPr>
        <w:t>Aboriginal people’s experiences of hospital care</w:t>
      </w:r>
    </w:p>
    <w:p w:rsidR="00E36955" w:rsidRDefault="00E36955" w:rsidP="00E36955">
      <w:pPr>
        <w:keepNext/>
        <w:keepLines/>
        <w:tabs>
          <w:tab w:val="left" w:pos="2114"/>
        </w:tabs>
        <w:autoSpaceDE w:val="0"/>
        <w:autoSpaceDN w:val="0"/>
        <w:adjustRightInd w:val="0"/>
        <w:rPr>
          <w:rFonts w:ascii="Garamond" w:hAnsi="Garamond"/>
          <w:lang w:val="en-AU"/>
        </w:rPr>
      </w:pPr>
      <w:r w:rsidRPr="00E36955">
        <w:rPr>
          <w:rFonts w:ascii="Garamond" w:hAnsi="Garamond"/>
          <w:lang w:val="en-AU"/>
        </w:rPr>
        <w:t>The Insight series</w:t>
      </w:r>
    </w:p>
    <w:p w:rsidR="00E36955" w:rsidRDefault="00E36955" w:rsidP="00C44F99">
      <w:pPr>
        <w:keepNext/>
        <w:keepLines/>
        <w:tabs>
          <w:tab w:val="left" w:pos="2114"/>
        </w:tabs>
        <w:autoSpaceDE w:val="0"/>
        <w:autoSpaceDN w:val="0"/>
        <w:adjustRightInd w:val="0"/>
        <w:rPr>
          <w:rFonts w:ascii="Garamond" w:hAnsi="Garamond"/>
          <w:lang w:val="en-AU"/>
        </w:rPr>
      </w:pPr>
      <w:r w:rsidRPr="00E36955">
        <w:rPr>
          <w:rFonts w:ascii="Garamond" w:hAnsi="Garamond"/>
          <w:lang w:val="en-AU"/>
        </w:rPr>
        <w:t xml:space="preserve">Bureau of Health Information. </w:t>
      </w:r>
    </w:p>
    <w:p w:rsidR="00E36955" w:rsidRPr="00BC1B53" w:rsidRDefault="00E36955" w:rsidP="00C44F99">
      <w:pPr>
        <w:keepNext/>
        <w:keepLines/>
        <w:tabs>
          <w:tab w:val="left" w:pos="2114"/>
        </w:tabs>
        <w:autoSpaceDE w:val="0"/>
        <w:autoSpaceDN w:val="0"/>
        <w:adjustRightInd w:val="0"/>
        <w:rPr>
          <w:rFonts w:ascii="Garamond" w:hAnsi="Garamond"/>
          <w:lang w:val="en-AU"/>
        </w:rPr>
      </w:pPr>
      <w:r w:rsidRPr="00E36955">
        <w:rPr>
          <w:rFonts w:ascii="Garamond" w:hAnsi="Garamond"/>
          <w:lang w:val="en-AU"/>
        </w:rPr>
        <w:t>Sydney: BHI; 2021. p. 60.</w:t>
      </w:r>
    </w:p>
    <w:tbl>
      <w:tblPr>
        <w:tblStyle w:val="TableGrid"/>
        <w:tblW w:w="9360" w:type="dxa"/>
        <w:tblInd w:w="288" w:type="dxa"/>
        <w:tblLayout w:type="fixed"/>
        <w:tblLook w:val="01E0" w:firstRow="1" w:lastRow="1" w:firstColumn="1" w:lastColumn="1" w:noHBand="0" w:noVBand="0"/>
      </w:tblPr>
      <w:tblGrid>
        <w:gridCol w:w="1080"/>
        <w:gridCol w:w="8280"/>
      </w:tblGrid>
      <w:tr w:rsidR="00C44F99"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C44F99" w:rsidRPr="000170DA" w:rsidRDefault="00E36955" w:rsidP="008B39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44F99" w:rsidRPr="000170DA" w:rsidRDefault="001A54CB" w:rsidP="008B39AF">
            <w:pPr>
              <w:rPr>
                <w:rStyle w:val="Hyperlink"/>
                <w:rFonts w:ascii="Garamond" w:hAnsi="Garamond"/>
                <w:color w:val="auto"/>
                <w:u w:val="none"/>
                <w:lang w:val="en-AU"/>
              </w:rPr>
            </w:pPr>
            <w:hyperlink r:id="rId15" w:history="1">
              <w:r w:rsidR="00E36955" w:rsidRPr="00B715F7">
                <w:rPr>
                  <w:rStyle w:val="Hyperlink"/>
                  <w:rFonts w:ascii="Garamond" w:hAnsi="Garamond"/>
                  <w:lang w:val="en-AU"/>
                </w:rPr>
                <w:t>https://www.bhi.nsw.gov.au/BHI_reports/Insights_Series/Aboriginal-peoples-experiences-of-hospital-care</w:t>
              </w:r>
            </w:hyperlink>
          </w:p>
        </w:tc>
      </w:tr>
      <w:tr w:rsidR="00C44F99"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C44F99" w:rsidRPr="000170DA" w:rsidRDefault="00C44F99" w:rsidP="008B39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4F99" w:rsidRPr="00887189" w:rsidRDefault="00E36955" w:rsidP="00DF3402">
            <w:pPr>
              <w:rPr>
                <w:rFonts w:ascii="Garamond" w:hAnsi="Garamond"/>
                <w:lang w:val="en-AU"/>
              </w:rPr>
            </w:pPr>
            <w:r>
              <w:rPr>
                <w:rFonts w:ascii="Garamond" w:hAnsi="Garamond"/>
                <w:lang w:val="en-AU"/>
              </w:rPr>
              <w:t>It has been observed that while safety and quality issues can affect anyone, certain populations have been more vulnerable than others. This report from the NSW Bure</w:t>
            </w:r>
            <w:r w:rsidR="00DF3402">
              <w:rPr>
                <w:rFonts w:ascii="Garamond" w:hAnsi="Garamond"/>
                <w:lang w:val="en-AU"/>
              </w:rPr>
              <w:t xml:space="preserve">au of Health Information (BHI) draws on the feedback of </w:t>
            </w:r>
            <w:r w:rsidR="00DF3402" w:rsidRPr="00DF3402">
              <w:rPr>
                <w:rFonts w:ascii="Garamond" w:hAnsi="Garamond"/>
                <w:lang w:val="en-AU"/>
              </w:rPr>
              <w:t>more than 3,000 Aboriginal patients</w:t>
            </w:r>
            <w:r w:rsidR="00DF3402">
              <w:rPr>
                <w:rFonts w:ascii="Garamond" w:hAnsi="Garamond"/>
                <w:lang w:val="en-AU"/>
              </w:rPr>
              <w:t xml:space="preserve"> </w:t>
            </w:r>
            <w:r w:rsidR="00DF3402" w:rsidRPr="00DF3402">
              <w:rPr>
                <w:rFonts w:ascii="Garamond" w:hAnsi="Garamond"/>
                <w:lang w:val="en-AU"/>
              </w:rPr>
              <w:t>admitted to hospital and almost 300 women who</w:t>
            </w:r>
            <w:r w:rsidR="00DF3402">
              <w:rPr>
                <w:rFonts w:ascii="Garamond" w:hAnsi="Garamond"/>
                <w:lang w:val="en-AU"/>
              </w:rPr>
              <w:t xml:space="preserve"> </w:t>
            </w:r>
            <w:r w:rsidR="00DF3402" w:rsidRPr="00DF3402">
              <w:rPr>
                <w:rFonts w:ascii="Garamond" w:hAnsi="Garamond"/>
                <w:lang w:val="en-AU"/>
              </w:rPr>
              <w:t>received maternity care in 2019</w:t>
            </w:r>
            <w:r w:rsidR="00DF3402">
              <w:rPr>
                <w:rFonts w:ascii="Garamond" w:hAnsi="Garamond"/>
                <w:lang w:val="en-AU"/>
              </w:rPr>
              <w:t xml:space="preserve"> alone, along with feedback gathered in previous years, in order to gain insights </w:t>
            </w:r>
            <w:r w:rsidR="00DF3402" w:rsidRPr="00DF3402">
              <w:rPr>
                <w:rFonts w:ascii="Garamond" w:hAnsi="Garamond"/>
                <w:lang w:val="en-AU"/>
              </w:rPr>
              <w:t>including comparisons of Aboriginal and</w:t>
            </w:r>
            <w:r w:rsidR="00DF3402">
              <w:rPr>
                <w:rFonts w:ascii="Garamond" w:hAnsi="Garamond"/>
                <w:lang w:val="en-AU"/>
              </w:rPr>
              <w:t xml:space="preserve"> </w:t>
            </w:r>
            <w:r w:rsidR="00DF3402" w:rsidRPr="00DF3402">
              <w:rPr>
                <w:rFonts w:ascii="Garamond" w:hAnsi="Garamond"/>
                <w:lang w:val="en-AU"/>
              </w:rPr>
              <w:t>non-Aboriginal people’s experiences of care, and</w:t>
            </w:r>
            <w:r w:rsidR="00DF3402">
              <w:rPr>
                <w:rFonts w:ascii="Garamond" w:hAnsi="Garamond"/>
                <w:lang w:val="en-AU"/>
              </w:rPr>
              <w:t xml:space="preserve"> </w:t>
            </w:r>
            <w:r w:rsidR="00DF3402" w:rsidRPr="00DF3402">
              <w:rPr>
                <w:rFonts w:ascii="Garamond" w:hAnsi="Garamond"/>
                <w:lang w:val="en-AU"/>
              </w:rPr>
              <w:t>for Aboriginal patients, differences between rural</w:t>
            </w:r>
            <w:r w:rsidR="00DF3402">
              <w:rPr>
                <w:rFonts w:ascii="Garamond" w:hAnsi="Garamond"/>
                <w:lang w:val="en-AU"/>
              </w:rPr>
              <w:t xml:space="preserve"> </w:t>
            </w:r>
            <w:r w:rsidR="00DF3402" w:rsidRPr="00DF3402">
              <w:rPr>
                <w:rFonts w:ascii="Garamond" w:hAnsi="Garamond"/>
                <w:lang w:val="en-AU"/>
              </w:rPr>
              <w:t>and urban experiences, trends over time and the</w:t>
            </w:r>
            <w:r w:rsidR="00DF3402">
              <w:rPr>
                <w:rFonts w:ascii="Garamond" w:hAnsi="Garamond"/>
                <w:lang w:val="en-AU"/>
              </w:rPr>
              <w:t xml:space="preserve"> </w:t>
            </w:r>
            <w:r w:rsidR="00DF3402" w:rsidRPr="00DF3402">
              <w:rPr>
                <w:rFonts w:ascii="Garamond" w:hAnsi="Garamond"/>
                <w:lang w:val="en-AU"/>
              </w:rPr>
              <w:t>importance of Aboriginal Health Workers in delivering</w:t>
            </w:r>
            <w:r w:rsidR="00DF3402">
              <w:rPr>
                <w:rFonts w:ascii="Garamond" w:hAnsi="Garamond"/>
                <w:lang w:val="en-AU"/>
              </w:rPr>
              <w:t xml:space="preserve"> </w:t>
            </w:r>
            <w:r w:rsidR="00DF3402" w:rsidRPr="00DF3402">
              <w:rPr>
                <w:rFonts w:ascii="Garamond" w:hAnsi="Garamond"/>
                <w:lang w:val="en-AU"/>
              </w:rPr>
              <w:t>their care.</w:t>
            </w:r>
            <w:r w:rsidR="00DF3402">
              <w:rPr>
                <w:rFonts w:ascii="Garamond" w:hAnsi="Garamond"/>
                <w:lang w:val="en-AU"/>
              </w:rPr>
              <w:t xml:space="preserve"> While there have been improvements there are still issues identified in the feedback on the experiences of care.</w:t>
            </w:r>
          </w:p>
        </w:tc>
      </w:tr>
    </w:tbl>
    <w:p w:rsidR="004D0158" w:rsidRPr="00036DBE" w:rsidRDefault="0081295A" w:rsidP="00C44F99">
      <w:pPr>
        <w:keepNext/>
        <w:keepLines/>
        <w:autoSpaceDE w:val="0"/>
        <w:autoSpaceDN w:val="0"/>
        <w:adjustRightInd w:val="0"/>
        <w:rPr>
          <w:rFonts w:ascii="Garamond" w:hAnsi="Garamond"/>
          <w:i/>
          <w:lang w:val="en-AU"/>
        </w:rPr>
      </w:pPr>
      <w:r w:rsidRPr="00036DBE">
        <w:rPr>
          <w:rFonts w:ascii="Garamond" w:hAnsi="Garamond"/>
          <w:i/>
          <w:lang w:val="en-AU"/>
        </w:rPr>
        <w:lastRenderedPageBreak/>
        <w:t>Understanding integration: how to listen to and learn from people and communities</w:t>
      </w:r>
      <w:r w:rsidRPr="00036DBE">
        <w:rPr>
          <w:i/>
          <w:lang w:val="en-AU"/>
        </w:rPr>
        <w:t> </w:t>
      </w:r>
    </w:p>
    <w:p w:rsidR="00A301F5" w:rsidRDefault="00A301F5" w:rsidP="00C44F99">
      <w:pPr>
        <w:keepNext/>
        <w:keepLines/>
        <w:autoSpaceDE w:val="0"/>
        <w:autoSpaceDN w:val="0"/>
        <w:adjustRightInd w:val="0"/>
        <w:rPr>
          <w:rFonts w:ascii="Garamond" w:hAnsi="Garamond"/>
          <w:lang w:val="en-AU"/>
        </w:rPr>
      </w:pPr>
      <w:r w:rsidRPr="00A301F5">
        <w:rPr>
          <w:rFonts w:ascii="Garamond" w:hAnsi="Garamond"/>
          <w:lang w:val="en-AU"/>
        </w:rPr>
        <w:t>Thorstensen-Woll C, Wellings D, Crump H, Graham C</w:t>
      </w:r>
    </w:p>
    <w:p w:rsidR="0081295A" w:rsidRPr="0081295A" w:rsidRDefault="00A301F5" w:rsidP="00C44F99">
      <w:pPr>
        <w:keepNext/>
        <w:keepLines/>
        <w:autoSpaceDE w:val="0"/>
        <w:autoSpaceDN w:val="0"/>
        <w:adjustRightInd w:val="0"/>
        <w:rPr>
          <w:rFonts w:ascii="Garamond" w:hAnsi="Garamond"/>
          <w:lang w:val="en-AU"/>
        </w:rPr>
      </w:pPr>
      <w:r w:rsidRPr="00A301F5">
        <w:rPr>
          <w:rFonts w:ascii="Garamond" w:hAnsi="Garamond"/>
          <w:lang w:val="en-AU"/>
        </w:rPr>
        <w:t>London: The King's Fund and Picker Institute Europe; 2021. p. 34.</w:t>
      </w:r>
    </w:p>
    <w:tbl>
      <w:tblPr>
        <w:tblStyle w:val="TableGrid"/>
        <w:tblW w:w="9360" w:type="dxa"/>
        <w:tblInd w:w="288" w:type="dxa"/>
        <w:tblLayout w:type="fixed"/>
        <w:tblLook w:val="01E0" w:firstRow="1" w:lastRow="1" w:firstColumn="1" w:lastColumn="1" w:noHBand="0" w:noVBand="0"/>
      </w:tblPr>
      <w:tblGrid>
        <w:gridCol w:w="1080"/>
        <w:gridCol w:w="8280"/>
      </w:tblGrid>
      <w:tr w:rsidR="00C44F99"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C44F99" w:rsidRPr="000170DA" w:rsidRDefault="00A301F5" w:rsidP="008B39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44F99" w:rsidRPr="000170DA" w:rsidRDefault="001A54CB" w:rsidP="00A301F5">
            <w:pPr>
              <w:rPr>
                <w:rStyle w:val="Hyperlink"/>
                <w:rFonts w:ascii="Garamond" w:hAnsi="Garamond"/>
                <w:color w:val="auto"/>
                <w:u w:val="none"/>
                <w:lang w:val="en-AU"/>
              </w:rPr>
            </w:pPr>
            <w:hyperlink r:id="rId16" w:history="1">
              <w:r w:rsidR="00A301F5" w:rsidRPr="00D43D45">
                <w:rPr>
                  <w:rStyle w:val="Hyperlink"/>
                  <w:rFonts w:ascii="Garamond" w:hAnsi="Garamond"/>
                  <w:lang w:val="en-AU"/>
                </w:rPr>
                <w:t>https://www.kingsfund.org.uk/publications/understanding-integration-listen-people-communities</w:t>
              </w:r>
            </w:hyperlink>
          </w:p>
        </w:tc>
      </w:tr>
      <w:tr w:rsidR="00C44F99"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C44F99" w:rsidRPr="000170DA" w:rsidRDefault="00C44F99" w:rsidP="008B39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4F99" w:rsidRPr="00887189" w:rsidRDefault="0081295A" w:rsidP="00A301F5">
            <w:pPr>
              <w:rPr>
                <w:rFonts w:ascii="Garamond" w:hAnsi="Garamond"/>
                <w:lang w:val="en-AU"/>
              </w:rPr>
            </w:pPr>
            <w:r>
              <w:rPr>
                <w:rFonts w:ascii="Garamond" w:hAnsi="Garamond"/>
                <w:lang w:val="en-AU"/>
              </w:rPr>
              <w:t xml:space="preserve">This latest report from The King’s Fund in the UK adds to their material on integrated care. </w:t>
            </w:r>
            <w:r w:rsidR="00A301F5">
              <w:rPr>
                <w:rFonts w:ascii="Garamond" w:hAnsi="Garamond"/>
                <w:lang w:val="en-AU"/>
              </w:rPr>
              <w:t>As is noted, ‘</w:t>
            </w:r>
            <w:r w:rsidR="00A301F5" w:rsidRPr="00A301F5">
              <w:rPr>
                <w:rFonts w:ascii="Garamond" w:hAnsi="Garamond"/>
                <w:lang w:val="en-AU"/>
              </w:rPr>
              <w:t>The aim of integrated care is to improve people’s outcomes and experiences of care by bringing services together around people and communities. This means addressing the fragmentation of services and lack of co-ordination that people often experience by providing person-centred, joined-up care.</w:t>
            </w:r>
            <w:r w:rsidR="00A301F5">
              <w:rPr>
                <w:rFonts w:ascii="Garamond" w:hAnsi="Garamond"/>
                <w:lang w:val="en-AU"/>
              </w:rPr>
              <w:t xml:space="preserve">’ This guide seeks to provide practical guidance on how integrated care systems </w:t>
            </w:r>
            <w:r w:rsidR="00A301F5" w:rsidRPr="00A301F5">
              <w:rPr>
                <w:rFonts w:ascii="Garamond" w:hAnsi="Garamond"/>
                <w:lang w:val="en-AU"/>
              </w:rPr>
              <w:t>can listen to and learn from people and communities</w:t>
            </w:r>
            <w:r w:rsidR="00A301F5">
              <w:rPr>
                <w:rFonts w:ascii="Garamond" w:hAnsi="Garamond"/>
                <w:lang w:val="en-AU"/>
              </w:rPr>
              <w:t xml:space="preserve"> so as to develop and deliver integrate care that works for their patient populations.</w:t>
            </w:r>
          </w:p>
        </w:tc>
      </w:tr>
    </w:tbl>
    <w:p w:rsidR="00FC3A4B" w:rsidRPr="006825BC" w:rsidRDefault="00FC3A4B" w:rsidP="003737F9">
      <w:pPr>
        <w:rPr>
          <w:rFonts w:ascii="Garamond" w:hAnsi="Garamond"/>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D71C54" w:rsidRDefault="00D71C54" w:rsidP="00D71C54">
      <w:pPr>
        <w:keepNext/>
        <w:keepLines/>
        <w:autoSpaceDE w:val="0"/>
        <w:autoSpaceDN w:val="0"/>
        <w:adjustRightInd w:val="0"/>
        <w:rPr>
          <w:rFonts w:ascii="Garamond" w:hAnsi="Garamond"/>
          <w:i/>
          <w:lang w:val="en-AU"/>
        </w:rPr>
      </w:pPr>
    </w:p>
    <w:p w:rsidR="00B056BF" w:rsidRPr="00B056BF" w:rsidRDefault="00B056BF" w:rsidP="00B056BF">
      <w:pPr>
        <w:keepNext/>
        <w:keepLines/>
        <w:tabs>
          <w:tab w:val="left" w:pos="2114"/>
        </w:tabs>
        <w:autoSpaceDE w:val="0"/>
        <w:autoSpaceDN w:val="0"/>
        <w:adjustRightInd w:val="0"/>
        <w:rPr>
          <w:rFonts w:ascii="Garamond" w:hAnsi="Garamond"/>
          <w:i/>
          <w:lang w:val="en-AU"/>
        </w:rPr>
      </w:pPr>
      <w:r w:rsidRPr="00B056BF">
        <w:rPr>
          <w:rFonts w:ascii="Garamond" w:hAnsi="Garamond"/>
          <w:i/>
          <w:lang w:val="en-AU"/>
        </w:rPr>
        <w:t>The health and educational costs of preterm birth to 18 years of age in Australia</w:t>
      </w:r>
    </w:p>
    <w:p w:rsidR="00B056BF" w:rsidRDefault="00B056BF" w:rsidP="00B056BF">
      <w:pPr>
        <w:keepNext/>
        <w:keepLines/>
        <w:tabs>
          <w:tab w:val="left" w:pos="2114"/>
        </w:tabs>
        <w:autoSpaceDE w:val="0"/>
        <w:autoSpaceDN w:val="0"/>
        <w:adjustRightInd w:val="0"/>
        <w:rPr>
          <w:rFonts w:ascii="Garamond" w:hAnsi="Garamond"/>
          <w:lang w:val="en-AU"/>
        </w:rPr>
      </w:pPr>
      <w:r w:rsidRPr="00B056BF">
        <w:rPr>
          <w:rFonts w:ascii="Garamond" w:hAnsi="Garamond"/>
          <w:lang w:val="en-AU"/>
        </w:rPr>
        <w:t>Newnham JP, Schilling C, Petrou S, Morris JM, Wallace EM, Brown K, et al</w:t>
      </w:r>
    </w:p>
    <w:p w:rsidR="00B056BF" w:rsidRPr="00BC1B53" w:rsidRDefault="00B056BF" w:rsidP="00B056BF">
      <w:pPr>
        <w:keepNext/>
        <w:keepLines/>
        <w:tabs>
          <w:tab w:val="left" w:pos="2114"/>
        </w:tabs>
        <w:autoSpaceDE w:val="0"/>
        <w:autoSpaceDN w:val="0"/>
        <w:adjustRightInd w:val="0"/>
        <w:rPr>
          <w:rFonts w:ascii="Garamond" w:hAnsi="Garamond"/>
          <w:lang w:val="en-AU"/>
        </w:rPr>
      </w:pPr>
      <w:r w:rsidRPr="00B056BF">
        <w:rPr>
          <w:rFonts w:ascii="Garamond" w:hAnsi="Garamond"/>
          <w:lang w:val="en-AU"/>
        </w:rPr>
        <w:t>Australian and New Zealand Journal of Obstetrics and Gynaecology. 2021</w:t>
      </w:r>
      <w:r w:rsidR="00FE6D78" w:rsidRPr="00FE6D78">
        <w:rPr>
          <w:rFonts w:ascii="Garamond" w:hAnsi="Garamond"/>
          <w:lang w:val="en-AU"/>
        </w:rPr>
        <w:t xml:space="preserve"> [epub]</w:t>
      </w:r>
      <w:r w:rsidRPr="00B056BF">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056BF"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B056BF" w:rsidRPr="000170DA" w:rsidRDefault="00B056BF" w:rsidP="008B39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056BF" w:rsidRPr="000170DA" w:rsidRDefault="001A54CB" w:rsidP="008B39AF">
            <w:pPr>
              <w:rPr>
                <w:rStyle w:val="Hyperlink"/>
                <w:rFonts w:ascii="Garamond" w:hAnsi="Garamond"/>
                <w:color w:val="auto"/>
                <w:u w:val="none"/>
                <w:lang w:val="en-AU"/>
              </w:rPr>
            </w:pPr>
            <w:hyperlink r:id="rId17" w:history="1">
              <w:r w:rsidR="00B056BF" w:rsidRPr="00B715F7">
                <w:rPr>
                  <w:rStyle w:val="Hyperlink"/>
                  <w:rFonts w:ascii="Garamond" w:hAnsi="Garamond"/>
                  <w:lang w:val="en-AU"/>
                </w:rPr>
                <w:t>https://doi.org/10.1111/ajo.13405</w:t>
              </w:r>
            </w:hyperlink>
          </w:p>
        </w:tc>
      </w:tr>
      <w:tr w:rsidR="00B056BF"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B056BF" w:rsidRPr="000170DA" w:rsidRDefault="00B056BF" w:rsidP="008B39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56BF" w:rsidRPr="00887189" w:rsidRDefault="0068300F" w:rsidP="00603CC7">
            <w:pPr>
              <w:rPr>
                <w:rFonts w:ascii="Garamond" w:hAnsi="Garamond"/>
                <w:lang w:val="en-AU"/>
              </w:rPr>
            </w:pPr>
            <w:r w:rsidRPr="0068300F">
              <w:rPr>
                <w:rFonts w:ascii="Garamond" w:hAnsi="Garamond"/>
                <w:lang w:val="en-AU"/>
              </w:rPr>
              <w:t xml:space="preserve">Last week’s issue of </w:t>
            </w:r>
            <w:r w:rsidRPr="0068300F">
              <w:rPr>
                <w:rFonts w:ascii="Garamond" w:hAnsi="Garamond"/>
                <w:i/>
                <w:lang w:val="en-AU"/>
              </w:rPr>
              <w:t>On the Radar</w:t>
            </w:r>
            <w:r w:rsidRPr="0068300F">
              <w:rPr>
                <w:rFonts w:ascii="Garamond" w:hAnsi="Garamond"/>
                <w:lang w:val="en-AU"/>
              </w:rPr>
              <w:t xml:space="preserve"> featured three studies that examined short and long-term outcomes associated with pre-term and early-term births. Adding to our understanding of societal impacts of preterm births, Newnham et al report the estimated costs for the first 18 years of life of births at less than 37 weeks’ gestation. The study used a decision-analytical model to estimate the costs of pre-term birth for a hypothetical cohort of 314 814 children, the number of live births in 2016. The study found that the overall cost to the Australian Government each year of preterm birth up to the age of 18 years was $1.4 billion. Reducing Australia’s rate of pre-term birth by 10% would potentially save $140 million a year, with education costs accounting for one</w:t>
            </w:r>
            <w:r>
              <w:rPr>
                <w:rFonts w:ascii="Garamond" w:hAnsi="Garamond"/>
                <w:lang w:val="en-AU"/>
              </w:rPr>
              <w:t xml:space="preserve"> quarter of these savings. </w:t>
            </w:r>
            <w:r w:rsidRPr="0068300F">
              <w:rPr>
                <w:rFonts w:ascii="Garamond" w:hAnsi="Garamond"/>
                <w:lang w:val="en-AU"/>
              </w:rPr>
              <w:t>The authors conclude</w:t>
            </w:r>
            <w:r>
              <w:rPr>
                <w:rFonts w:ascii="Garamond" w:hAnsi="Garamond"/>
                <w:lang w:val="en-AU"/>
              </w:rPr>
              <w:t>d</w:t>
            </w:r>
            <w:r w:rsidRPr="0068300F">
              <w:rPr>
                <w:rFonts w:ascii="Garamond" w:hAnsi="Garamond"/>
                <w:lang w:val="en-AU"/>
              </w:rPr>
              <w:t xml:space="preserve"> that ‘Prevention of a reasonable proportion of untimely preterm births is now possible, and these data need to be applied when decisions are made to allocate resources to prevention and treatment interventions.’</w:t>
            </w:r>
            <w:r w:rsidR="00603CC7">
              <w:rPr>
                <w:rFonts w:ascii="Garamond" w:hAnsi="Garamond"/>
                <w:lang w:val="en-AU"/>
              </w:rPr>
              <w:t xml:space="preserve"> </w:t>
            </w:r>
            <w:r>
              <w:rPr>
                <w:rFonts w:ascii="Garamond" w:hAnsi="Garamond"/>
                <w:lang w:val="en-AU"/>
              </w:rPr>
              <w:t>To r</w:t>
            </w:r>
            <w:r w:rsidRPr="0068300F">
              <w:rPr>
                <w:rFonts w:ascii="Garamond" w:hAnsi="Garamond"/>
                <w:lang w:val="en-AU"/>
              </w:rPr>
              <w:t xml:space="preserve">ead about Australia’s rates of potentially avoidable early planned births in </w:t>
            </w:r>
            <w:r w:rsidRPr="0068300F">
              <w:rPr>
                <w:rFonts w:ascii="Garamond" w:hAnsi="Garamond"/>
                <w:i/>
                <w:lang w:val="en-AU"/>
              </w:rPr>
              <w:t>The Fourth Australian Atlas of Healthcare Variation</w:t>
            </w:r>
            <w:r w:rsidRPr="0068300F">
              <w:rPr>
                <w:rFonts w:ascii="Garamond" w:hAnsi="Garamond"/>
                <w:lang w:val="en-AU"/>
              </w:rPr>
              <w:t xml:space="preserve"> </w:t>
            </w:r>
            <w:r>
              <w:rPr>
                <w:rFonts w:ascii="Garamond" w:hAnsi="Garamond"/>
                <w:lang w:val="en-AU"/>
              </w:rPr>
              <w:t>visit</w:t>
            </w:r>
            <w:r w:rsidRPr="0068300F">
              <w:rPr>
                <w:rFonts w:ascii="Garamond" w:hAnsi="Garamond"/>
                <w:lang w:val="en-AU"/>
              </w:rPr>
              <w:t xml:space="preserve"> </w:t>
            </w:r>
            <w:hyperlink r:id="rId18" w:history="1">
              <w:r w:rsidRPr="00D43D45">
                <w:rPr>
                  <w:rStyle w:val="Hyperlink"/>
                  <w:rFonts w:ascii="Garamond" w:hAnsi="Garamond"/>
                  <w:lang w:val="en-AU"/>
                </w:rPr>
                <w:t>http://www.safetyandquality.gov.au/fourth-atlas-2021</w:t>
              </w:r>
            </w:hyperlink>
          </w:p>
        </w:tc>
      </w:tr>
    </w:tbl>
    <w:p w:rsidR="00B056BF" w:rsidRDefault="00B056BF" w:rsidP="00D71C54">
      <w:pPr>
        <w:keepNext/>
        <w:keepLines/>
        <w:autoSpaceDE w:val="0"/>
        <w:autoSpaceDN w:val="0"/>
        <w:adjustRightInd w:val="0"/>
        <w:rPr>
          <w:rFonts w:ascii="Garamond" w:hAnsi="Garamond"/>
          <w:i/>
          <w:lang w:val="en-AU"/>
        </w:rPr>
      </w:pPr>
    </w:p>
    <w:p w:rsidR="00603CC7" w:rsidRDefault="00603CC7" w:rsidP="00603CC7">
      <w:pPr>
        <w:keepNext/>
        <w:keepLines/>
        <w:autoSpaceDE w:val="0"/>
        <w:autoSpaceDN w:val="0"/>
        <w:adjustRightInd w:val="0"/>
        <w:rPr>
          <w:rFonts w:ascii="Garamond" w:hAnsi="Garamond"/>
          <w:i/>
          <w:lang w:val="en-AU"/>
        </w:rPr>
      </w:pPr>
      <w:r w:rsidRPr="004D0158">
        <w:rPr>
          <w:rFonts w:ascii="Garamond" w:hAnsi="Garamond"/>
          <w:i/>
          <w:lang w:val="en-AU"/>
        </w:rPr>
        <w:t>Effects of night surgery on postoperative mortality and morbidity: a multicentre cohort study</w:t>
      </w:r>
    </w:p>
    <w:p w:rsidR="00603CC7" w:rsidRDefault="00603CC7" w:rsidP="00603CC7">
      <w:pPr>
        <w:keepNext/>
        <w:keepLines/>
        <w:autoSpaceDE w:val="0"/>
        <w:autoSpaceDN w:val="0"/>
        <w:adjustRightInd w:val="0"/>
        <w:rPr>
          <w:rFonts w:ascii="Garamond" w:hAnsi="Garamond"/>
          <w:lang w:val="en-AU"/>
        </w:rPr>
      </w:pPr>
      <w:r w:rsidRPr="00A301F5">
        <w:rPr>
          <w:rFonts w:ascii="Garamond" w:hAnsi="Garamond"/>
          <w:lang w:val="en-AU"/>
        </w:rPr>
        <w:t>Althoff FC, Wachtendorf LJ, Rostin P, Santer P, Schaefer MS, Xu X, et al</w:t>
      </w:r>
    </w:p>
    <w:p w:rsidR="00603CC7" w:rsidRPr="00A301F5" w:rsidRDefault="00603CC7" w:rsidP="00603CC7">
      <w:pPr>
        <w:keepNext/>
        <w:keepLines/>
        <w:autoSpaceDE w:val="0"/>
        <w:autoSpaceDN w:val="0"/>
        <w:adjustRightInd w:val="0"/>
        <w:rPr>
          <w:rFonts w:ascii="Garamond" w:hAnsi="Garamond"/>
          <w:lang w:val="en-AU"/>
        </w:rPr>
      </w:pPr>
      <w:r w:rsidRPr="00A301F5">
        <w:rPr>
          <w:rFonts w:ascii="Garamond" w:hAnsi="Garamond"/>
          <w:lang w:val="en-AU"/>
        </w:rPr>
        <w:t>BMJ Quality &amp; Safety. 2021;30(8):678-688.</w:t>
      </w:r>
    </w:p>
    <w:tbl>
      <w:tblPr>
        <w:tblStyle w:val="TableGrid"/>
        <w:tblW w:w="9360" w:type="dxa"/>
        <w:tblInd w:w="288" w:type="dxa"/>
        <w:tblLayout w:type="fixed"/>
        <w:tblLook w:val="01E0" w:firstRow="1" w:lastRow="1" w:firstColumn="1" w:lastColumn="1" w:noHBand="0" w:noVBand="0"/>
      </w:tblPr>
      <w:tblGrid>
        <w:gridCol w:w="1080"/>
        <w:gridCol w:w="8280"/>
      </w:tblGrid>
      <w:tr w:rsidR="00603CC7" w:rsidRPr="000170DA" w:rsidTr="00CD383E">
        <w:tc>
          <w:tcPr>
            <w:tcW w:w="1080" w:type="dxa"/>
            <w:tcBorders>
              <w:top w:val="single" w:sz="4" w:space="0" w:color="auto"/>
              <w:left w:val="single" w:sz="4" w:space="0" w:color="auto"/>
              <w:bottom w:val="single" w:sz="4" w:space="0" w:color="auto"/>
              <w:right w:val="single" w:sz="4" w:space="0" w:color="auto"/>
            </w:tcBorders>
            <w:vAlign w:val="center"/>
          </w:tcPr>
          <w:p w:rsidR="00603CC7" w:rsidRPr="000170DA" w:rsidRDefault="00603CC7" w:rsidP="00CD383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03CC7" w:rsidRPr="000170DA" w:rsidRDefault="001A54CB" w:rsidP="00CD383E">
            <w:pPr>
              <w:rPr>
                <w:rStyle w:val="Hyperlink"/>
                <w:rFonts w:ascii="Garamond" w:hAnsi="Garamond"/>
                <w:color w:val="auto"/>
                <w:u w:val="none"/>
                <w:lang w:val="en-AU"/>
              </w:rPr>
            </w:pPr>
            <w:hyperlink r:id="rId19" w:history="1">
              <w:r w:rsidR="00603CC7" w:rsidRPr="00D43D45">
                <w:rPr>
                  <w:rStyle w:val="Hyperlink"/>
                  <w:rFonts w:ascii="Garamond" w:hAnsi="Garamond"/>
                  <w:lang w:val="en-AU"/>
                </w:rPr>
                <w:t>https://doi.org/10.1136/bmjqs-2020-011684</w:t>
              </w:r>
            </w:hyperlink>
          </w:p>
        </w:tc>
      </w:tr>
      <w:tr w:rsidR="00603CC7" w:rsidRPr="000170DA" w:rsidTr="00CD383E">
        <w:tc>
          <w:tcPr>
            <w:tcW w:w="1080" w:type="dxa"/>
            <w:tcBorders>
              <w:top w:val="single" w:sz="4" w:space="0" w:color="auto"/>
              <w:left w:val="single" w:sz="4" w:space="0" w:color="auto"/>
              <w:bottom w:val="single" w:sz="4" w:space="0" w:color="auto"/>
              <w:right w:val="single" w:sz="4" w:space="0" w:color="auto"/>
            </w:tcBorders>
            <w:vAlign w:val="center"/>
          </w:tcPr>
          <w:p w:rsidR="00603CC7" w:rsidRPr="000170DA" w:rsidRDefault="00603CC7" w:rsidP="00CD383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03CC7" w:rsidRPr="00887189" w:rsidRDefault="00603CC7" w:rsidP="00CD383E">
            <w:pPr>
              <w:rPr>
                <w:rFonts w:ascii="Garamond" w:hAnsi="Garamond"/>
                <w:lang w:val="en-AU"/>
              </w:rPr>
            </w:pPr>
            <w:r>
              <w:rPr>
                <w:rFonts w:ascii="Garamond" w:hAnsi="Garamond"/>
                <w:lang w:val="en-AU"/>
              </w:rPr>
              <w:t xml:space="preserve">The timing of surgery (time of day, day of the week, etc.) has been suggested to influence the outcomes of surgery. However, there is a large contested literature on this. This paper is the latest addition and looks at the influence of night-time surgery (between 5pm and 7am) on outcomes. This was a </w:t>
            </w:r>
            <w:r w:rsidRPr="00603CC7">
              <w:rPr>
                <w:rFonts w:ascii="Garamond" w:hAnsi="Garamond"/>
                <w:lang w:val="en-AU"/>
              </w:rPr>
              <w:t>multicentre retrospective cohort study of adult patients undergoing non-cardiac surgery with general anaesthesia at two major, competing tertiary care hospital networks</w:t>
            </w:r>
            <w:r>
              <w:rPr>
                <w:rFonts w:ascii="Garamond" w:hAnsi="Garamond"/>
                <w:lang w:val="en-AU"/>
              </w:rPr>
              <w:t xml:space="preserve"> in the USA that covered 350,235 patients. T</w:t>
            </w:r>
            <w:r w:rsidRPr="00603CC7">
              <w:rPr>
                <w:rFonts w:ascii="Garamond" w:hAnsi="Garamond"/>
                <w:lang w:val="en-AU"/>
              </w:rPr>
              <w:t xml:space="preserve">he </w:t>
            </w:r>
            <w:r>
              <w:rPr>
                <w:rFonts w:ascii="Garamond" w:hAnsi="Garamond"/>
                <w:lang w:val="en-AU"/>
              </w:rPr>
              <w:t xml:space="preserve">authors report that the </w:t>
            </w:r>
            <w:r w:rsidRPr="00603CC7">
              <w:rPr>
                <w:rFonts w:ascii="Garamond" w:hAnsi="Garamond"/>
                <w:b/>
                <w:lang w:val="en-AU"/>
              </w:rPr>
              <w:t>mortality rate</w:t>
            </w:r>
            <w:r w:rsidRPr="00603CC7">
              <w:rPr>
                <w:rFonts w:ascii="Garamond" w:hAnsi="Garamond"/>
                <w:lang w:val="en-AU"/>
              </w:rPr>
              <w:t xml:space="preserve"> was </w:t>
            </w:r>
            <w:r w:rsidRPr="00603CC7">
              <w:rPr>
                <w:rFonts w:ascii="Garamond" w:hAnsi="Garamond"/>
                <w:b/>
                <w:lang w:val="en-AU"/>
              </w:rPr>
              <w:t xml:space="preserve">0.9% </w:t>
            </w:r>
            <w:r w:rsidRPr="00603CC7">
              <w:rPr>
                <w:rFonts w:ascii="Garamond" w:hAnsi="Garamond"/>
                <w:lang w:val="en-AU"/>
              </w:rPr>
              <w:t xml:space="preserve">(n=2804/322 327) </w:t>
            </w:r>
            <w:r w:rsidRPr="00603CC7">
              <w:rPr>
                <w:rFonts w:ascii="Garamond" w:hAnsi="Garamond"/>
                <w:b/>
                <w:lang w:val="en-AU"/>
              </w:rPr>
              <w:t>after day</w:t>
            </w:r>
            <w:r w:rsidR="00FE6D78">
              <w:rPr>
                <w:rFonts w:ascii="Garamond" w:hAnsi="Garamond"/>
                <w:b/>
                <w:lang w:val="en-AU"/>
              </w:rPr>
              <w:t xml:space="preserve"> surgery</w:t>
            </w:r>
            <w:r w:rsidRPr="00603CC7">
              <w:rPr>
                <w:rFonts w:ascii="Garamond" w:hAnsi="Garamond"/>
                <w:lang w:val="en-AU"/>
              </w:rPr>
              <w:t xml:space="preserve"> and </w:t>
            </w:r>
            <w:r w:rsidRPr="00603CC7">
              <w:rPr>
                <w:rFonts w:ascii="Garamond" w:hAnsi="Garamond"/>
                <w:b/>
                <w:lang w:val="en-AU"/>
              </w:rPr>
              <w:t>3.4%</w:t>
            </w:r>
            <w:r w:rsidRPr="00603CC7">
              <w:rPr>
                <w:rFonts w:ascii="Garamond" w:hAnsi="Garamond"/>
                <w:lang w:val="en-AU"/>
              </w:rPr>
              <w:t xml:space="preserve"> (n=940/27 908) </w:t>
            </w:r>
            <w:r w:rsidRPr="00603CC7">
              <w:rPr>
                <w:rFonts w:ascii="Garamond" w:hAnsi="Garamond"/>
                <w:b/>
                <w:lang w:val="en-AU"/>
              </w:rPr>
              <w:t>after night surgery</w:t>
            </w:r>
            <w:r w:rsidRPr="00603CC7">
              <w:rPr>
                <w:rFonts w:ascii="Garamond" w:hAnsi="Garamond"/>
                <w:lang w:val="en-AU"/>
              </w:rPr>
              <w:t xml:space="preserve">. </w:t>
            </w:r>
            <w:r w:rsidRPr="00603CC7">
              <w:rPr>
                <w:rFonts w:ascii="Garamond" w:hAnsi="Garamond"/>
                <w:b/>
                <w:lang w:val="en-AU"/>
              </w:rPr>
              <w:t>Night surgery</w:t>
            </w:r>
            <w:r w:rsidRPr="00603CC7">
              <w:rPr>
                <w:rFonts w:ascii="Garamond" w:hAnsi="Garamond"/>
                <w:lang w:val="en-AU"/>
              </w:rPr>
              <w:t xml:space="preserve"> was associated with an </w:t>
            </w:r>
            <w:r w:rsidRPr="00603CC7">
              <w:rPr>
                <w:rFonts w:ascii="Garamond" w:hAnsi="Garamond"/>
                <w:b/>
                <w:lang w:val="en-AU"/>
              </w:rPr>
              <w:t>increased risk of mortality</w:t>
            </w:r>
            <w:r w:rsidRPr="00603CC7">
              <w:rPr>
                <w:rFonts w:ascii="Garamond" w:hAnsi="Garamond"/>
                <w:lang w:val="en-AU"/>
              </w:rPr>
              <w:t xml:space="preserve"> (ORadj 1.26), </w:t>
            </w:r>
            <w:r w:rsidRPr="00603CC7">
              <w:rPr>
                <w:rFonts w:ascii="Garamond" w:hAnsi="Garamond"/>
                <w:b/>
                <w:lang w:val="en-AU"/>
              </w:rPr>
              <w:t>increased morbidity</w:t>
            </w:r>
            <w:r w:rsidRPr="00603CC7">
              <w:rPr>
                <w:rFonts w:ascii="Garamond" w:hAnsi="Garamond"/>
                <w:lang w:val="en-AU"/>
              </w:rPr>
              <w:t xml:space="preserve"> (ORadj 1.41)</w:t>
            </w:r>
            <w:r>
              <w:rPr>
                <w:rFonts w:ascii="Garamond" w:hAnsi="Garamond"/>
                <w:lang w:val="en-AU"/>
              </w:rPr>
              <w:t>, and t</w:t>
            </w:r>
            <w:r w:rsidRPr="00603CC7">
              <w:rPr>
                <w:rFonts w:ascii="Garamond" w:hAnsi="Garamond"/>
                <w:lang w:val="en-AU"/>
              </w:rPr>
              <w:t>he proportion of patients receiving intraoperative blood transfusion and anaesthesia handover</w:t>
            </w:r>
            <w:r>
              <w:rPr>
                <w:rFonts w:ascii="Garamond" w:hAnsi="Garamond"/>
                <w:lang w:val="en-AU"/>
              </w:rPr>
              <w:t>s were higher during night-time</w:t>
            </w:r>
            <w:r w:rsidRPr="00603CC7">
              <w:rPr>
                <w:rFonts w:ascii="Garamond" w:hAnsi="Garamond"/>
                <w:lang w:val="en-AU"/>
              </w:rPr>
              <w:t>.</w:t>
            </w:r>
          </w:p>
        </w:tc>
      </w:tr>
    </w:tbl>
    <w:p w:rsidR="001C0D5E" w:rsidRPr="00931D4E" w:rsidRDefault="001C0D5E" w:rsidP="001C0D5E">
      <w:pPr>
        <w:keepNext/>
        <w:keepLines/>
        <w:tabs>
          <w:tab w:val="left" w:pos="2114"/>
        </w:tabs>
        <w:autoSpaceDE w:val="0"/>
        <w:autoSpaceDN w:val="0"/>
        <w:adjustRightInd w:val="0"/>
        <w:rPr>
          <w:rFonts w:ascii="Garamond" w:hAnsi="Garamond"/>
          <w:i/>
          <w:lang w:val="en-AU"/>
        </w:rPr>
      </w:pPr>
      <w:r w:rsidRPr="00931D4E">
        <w:rPr>
          <w:rFonts w:ascii="Garamond" w:hAnsi="Garamond"/>
          <w:i/>
          <w:lang w:val="en-AU"/>
        </w:rPr>
        <w:lastRenderedPageBreak/>
        <w:t>Low value care is a health hazard that calls for patient empowerment</w:t>
      </w:r>
    </w:p>
    <w:p w:rsidR="001C0D5E" w:rsidRDefault="001C0D5E" w:rsidP="001C0D5E">
      <w:pPr>
        <w:keepNext/>
        <w:keepLines/>
        <w:tabs>
          <w:tab w:val="left" w:pos="2114"/>
        </w:tabs>
        <w:autoSpaceDE w:val="0"/>
        <w:autoSpaceDN w:val="0"/>
        <w:adjustRightInd w:val="0"/>
        <w:rPr>
          <w:rFonts w:ascii="Garamond" w:hAnsi="Garamond"/>
          <w:lang w:val="en-AU"/>
        </w:rPr>
      </w:pPr>
      <w:r w:rsidRPr="00B056BF">
        <w:rPr>
          <w:rFonts w:ascii="Garamond" w:hAnsi="Garamond"/>
          <w:lang w:val="en-AU"/>
        </w:rPr>
        <w:t>Scott IA, Elshaug AG, Fox M</w:t>
      </w:r>
    </w:p>
    <w:p w:rsidR="001C0D5E" w:rsidRPr="00BC1B53" w:rsidRDefault="001C0D5E" w:rsidP="001C0D5E">
      <w:pPr>
        <w:keepNext/>
        <w:keepLines/>
        <w:tabs>
          <w:tab w:val="left" w:pos="2114"/>
        </w:tabs>
        <w:autoSpaceDE w:val="0"/>
        <w:autoSpaceDN w:val="0"/>
        <w:adjustRightInd w:val="0"/>
        <w:rPr>
          <w:rFonts w:ascii="Garamond" w:hAnsi="Garamond"/>
          <w:lang w:val="en-AU"/>
        </w:rPr>
      </w:pPr>
      <w:r w:rsidRPr="00B056BF">
        <w:rPr>
          <w:rFonts w:ascii="Garamond" w:hAnsi="Garamond"/>
          <w:lang w:val="en-AU"/>
        </w:rPr>
        <w:t>Medical Journal of Australia. 2021</w:t>
      </w:r>
      <w:r w:rsidR="00FE6D78">
        <w:rPr>
          <w:rFonts w:ascii="Garamond" w:hAnsi="Garamond"/>
          <w:lang w:val="en-AU"/>
        </w:rPr>
        <w:t xml:space="preserve"> [epub]</w:t>
      </w:r>
      <w:r w:rsidRPr="00B056BF">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1C0D5E" w:rsidRPr="000170DA" w:rsidTr="00CD383E">
        <w:tc>
          <w:tcPr>
            <w:tcW w:w="1080" w:type="dxa"/>
            <w:tcBorders>
              <w:top w:val="single" w:sz="4" w:space="0" w:color="auto"/>
              <w:left w:val="single" w:sz="4" w:space="0" w:color="auto"/>
              <w:bottom w:val="single" w:sz="4" w:space="0" w:color="auto"/>
              <w:right w:val="single" w:sz="4" w:space="0" w:color="auto"/>
            </w:tcBorders>
            <w:vAlign w:val="center"/>
          </w:tcPr>
          <w:p w:rsidR="001C0D5E" w:rsidRPr="000170DA" w:rsidRDefault="001C0D5E" w:rsidP="00CD383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C0D5E" w:rsidRPr="000170DA" w:rsidRDefault="001A54CB" w:rsidP="00CD383E">
            <w:pPr>
              <w:rPr>
                <w:rStyle w:val="Hyperlink"/>
                <w:rFonts w:ascii="Garamond" w:hAnsi="Garamond"/>
                <w:color w:val="auto"/>
                <w:u w:val="none"/>
                <w:lang w:val="en-AU"/>
              </w:rPr>
            </w:pPr>
            <w:hyperlink r:id="rId20" w:history="1">
              <w:r w:rsidR="001C0D5E" w:rsidRPr="00C66687">
                <w:rPr>
                  <w:rStyle w:val="Hyperlink"/>
                  <w:rFonts w:ascii="Garamond" w:hAnsi="Garamond"/>
                  <w:lang w:val="en-AU"/>
                </w:rPr>
                <w:t>https://doi.org/10.5694/mja2.51168</w:t>
              </w:r>
            </w:hyperlink>
          </w:p>
        </w:tc>
      </w:tr>
      <w:tr w:rsidR="001C0D5E" w:rsidRPr="000170DA" w:rsidTr="00CD383E">
        <w:tc>
          <w:tcPr>
            <w:tcW w:w="1080" w:type="dxa"/>
            <w:tcBorders>
              <w:top w:val="single" w:sz="4" w:space="0" w:color="auto"/>
              <w:left w:val="single" w:sz="4" w:space="0" w:color="auto"/>
              <w:bottom w:val="single" w:sz="4" w:space="0" w:color="auto"/>
              <w:right w:val="single" w:sz="4" w:space="0" w:color="auto"/>
            </w:tcBorders>
            <w:vAlign w:val="center"/>
          </w:tcPr>
          <w:p w:rsidR="001C0D5E" w:rsidRPr="000170DA" w:rsidRDefault="001C0D5E" w:rsidP="00CD383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C0D5E" w:rsidRDefault="001C0D5E" w:rsidP="00CD383E">
            <w:pPr>
              <w:rPr>
                <w:rFonts w:ascii="Garamond" w:hAnsi="Garamond"/>
                <w:lang w:val="en-AU"/>
              </w:rPr>
            </w:pPr>
            <w:r>
              <w:rPr>
                <w:rFonts w:ascii="Garamond" w:hAnsi="Garamond"/>
                <w:lang w:val="en-AU"/>
              </w:rPr>
              <w:t xml:space="preserve">Low value care has been something of a recurring topic for On the Radar over the years. This piece in the </w:t>
            </w:r>
            <w:r w:rsidRPr="00787FD9">
              <w:rPr>
                <w:rFonts w:ascii="Garamond" w:hAnsi="Garamond"/>
                <w:i/>
                <w:lang w:val="en-AU"/>
              </w:rPr>
              <w:t>Medical Journal of Australia</w:t>
            </w:r>
            <w:r>
              <w:rPr>
                <w:rFonts w:ascii="Garamond" w:hAnsi="Garamond"/>
                <w:lang w:val="en-AU"/>
              </w:rPr>
              <w:t xml:space="preserve"> rehearses many of the arguments around ow value care but also focuses on the role of the patient in addressing it. The authors emphasise that low value care is a risk to the patient as they not only bear the cost (at least partially) but they bear the burden of negative consequences. The informed patient who engages in shared decision making with their clinicians can help ensure that appropriate choices are made. </w:t>
            </w:r>
          </w:p>
          <w:p w:rsidR="001C0D5E" w:rsidRPr="001C0D5E" w:rsidRDefault="001C0D5E" w:rsidP="00CD383E">
            <w:pPr>
              <w:rPr>
                <w:rFonts w:ascii="Garamond" w:hAnsi="Garamond"/>
                <w:lang w:val="en-AU"/>
              </w:rPr>
            </w:pPr>
            <w:r>
              <w:rPr>
                <w:rFonts w:ascii="Garamond" w:hAnsi="Garamond"/>
                <w:lang w:val="en-AU"/>
              </w:rPr>
              <w:t xml:space="preserve">This piece, written by a clinician, an academic and a consumer advocate, advocates for </w:t>
            </w:r>
            <w:r w:rsidRPr="001C0D5E">
              <w:rPr>
                <w:rFonts w:ascii="Garamond" w:hAnsi="Garamond"/>
                <w:lang w:val="en-AU"/>
              </w:rPr>
              <w:t xml:space="preserve">patients </w:t>
            </w:r>
            <w:r>
              <w:rPr>
                <w:rFonts w:ascii="Garamond" w:hAnsi="Garamond"/>
                <w:lang w:val="en-AU"/>
              </w:rPr>
              <w:t xml:space="preserve">to be </w:t>
            </w:r>
            <w:r w:rsidRPr="001C0D5E">
              <w:rPr>
                <w:rFonts w:ascii="Garamond" w:hAnsi="Garamond"/>
                <w:lang w:val="en-AU"/>
              </w:rPr>
              <w:t>encouraged to ask these questions:</w:t>
            </w:r>
          </w:p>
          <w:p w:rsidR="001C0D5E" w:rsidRPr="001C0D5E" w:rsidRDefault="001C0D5E" w:rsidP="00CD383E">
            <w:pPr>
              <w:pStyle w:val="ListParagraph"/>
              <w:numPr>
                <w:ilvl w:val="0"/>
                <w:numId w:val="41"/>
              </w:numPr>
              <w:rPr>
                <w:rFonts w:ascii="Garamond" w:hAnsi="Garamond"/>
                <w:lang w:val="en-AU"/>
              </w:rPr>
            </w:pPr>
            <w:r w:rsidRPr="001C0D5E">
              <w:rPr>
                <w:rFonts w:ascii="Garamond" w:hAnsi="Garamond"/>
                <w:lang w:val="en-AU"/>
              </w:rPr>
              <w:t>Is there a decision we need to make? In urgent situations, clinicians may need to reach out and not wait for patients to ask.</w:t>
            </w:r>
          </w:p>
          <w:p w:rsidR="001C0D5E" w:rsidRPr="001C0D5E" w:rsidRDefault="001C0D5E" w:rsidP="00CD383E">
            <w:pPr>
              <w:pStyle w:val="ListParagraph"/>
              <w:numPr>
                <w:ilvl w:val="0"/>
                <w:numId w:val="41"/>
              </w:numPr>
              <w:rPr>
                <w:rFonts w:ascii="Garamond" w:hAnsi="Garamond"/>
                <w:lang w:val="en-AU"/>
              </w:rPr>
            </w:pPr>
            <w:r w:rsidRPr="001C0D5E">
              <w:rPr>
                <w:rFonts w:ascii="Garamond" w:hAnsi="Garamond"/>
                <w:lang w:val="en-AU"/>
              </w:rPr>
              <w:t>What are my options? All clinically viable options should be presented, including doing nothing.</w:t>
            </w:r>
          </w:p>
          <w:p w:rsidR="001C0D5E" w:rsidRPr="001C0D5E" w:rsidRDefault="001C0D5E" w:rsidP="00CD383E">
            <w:pPr>
              <w:pStyle w:val="ListParagraph"/>
              <w:numPr>
                <w:ilvl w:val="0"/>
                <w:numId w:val="41"/>
              </w:numPr>
              <w:rPr>
                <w:rFonts w:ascii="Garamond" w:hAnsi="Garamond"/>
                <w:lang w:val="en-AU"/>
              </w:rPr>
            </w:pPr>
            <w:r w:rsidRPr="001C0D5E">
              <w:rPr>
                <w:rFonts w:ascii="Garamond" w:hAnsi="Garamond"/>
                <w:lang w:val="en-AU"/>
              </w:rPr>
              <w:t>What are potential benefits and harms of each option? Where possible, these should be expressed using natural numbers (</w:t>
            </w:r>
            <w:r w:rsidR="00E2366C" w:rsidRPr="001C0D5E">
              <w:rPr>
                <w:rFonts w:ascii="Garamond" w:hAnsi="Garamond"/>
                <w:lang w:val="en-AU"/>
              </w:rPr>
              <w:t>e.g.</w:t>
            </w:r>
            <w:r w:rsidRPr="001C0D5E">
              <w:rPr>
                <w:rFonts w:ascii="Garamond" w:hAnsi="Garamond"/>
                <w:lang w:val="en-AU"/>
              </w:rPr>
              <w:t>, four out of 100 people like you will experience a stroke every year; this treatment will reduce that to two out of 100, although one person of 100 will have a significant bleeding event).</w:t>
            </w:r>
          </w:p>
          <w:p w:rsidR="001C0D5E" w:rsidRPr="001C0D5E" w:rsidRDefault="001C0D5E" w:rsidP="00CD383E">
            <w:pPr>
              <w:pStyle w:val="ListParagraph"/>
              <w:numPr>
                <w:ilvl w:val="0"/>
                <w:numId w:val="41"/>
              </w:numPr>
              <w:rPr>
                <w:rFonts w:ascii="Garamond" w:hAnsi="Garamond"/>
                <w:lang w:val="en-AU"/>
              </w:rPr>
            </w:pPr>
            <w:r w:rsidRPr="001C0D5E">
              <w:rPr>
                <w:rFonts w:ascii="Garamond" w:hAnsi="Garamond"/>
                <w:lang w:val="en-AU"/>
              </w:rPr>
              <w:t>How will each option affect me in terms of what I consider important? Patients may want to know costs involved, duration of inability to work or perform social activities, skill and place of those performing a procedure.</w:t>
            </w:r>
          </w:p>
        </w:tc>
      </w:tr>
    </w:tbl>
    <w:p w:rsidR="001C0D5E" w:rsidRDefault="001C0D5E" w:rsidP="001C0D5E">
      <w:pPr>
        <w:keepNext/>
        <w:keepLines/>
        <w:tabs>
          <w:tab w:val="left" w:pos="2114"/>
        </w:tabs>
        <w:autoSpaceDE w:val="0"/>
        <w:autoSpaceDN w:val="0"/>
        <w:adjustRightInd w:val="0"/>
        <w:rPr>
          <w:rFonts w:ascii="Garamond" w:hAnsi="Garamond"/>
          <w:lang w:val="en-AU"/>
        </w:rPr>
      </w:pPr>
    </w:p>
    <w:p w:rsidR="001C0D5E" w:rsidRDefault="001C0D5E" w:rsidP="001C0D5E">
      <w:pPr>
        <w:keepNext/>
        <w:keepLines/>
        <w:tabs>
          <w:tab w:val="left" w:pos="2114"/>
        </w:tabs>
        <w:autoSpaceDE w:val="0"/>
        <w:autoSpaceDN w:val="0"/>
        <w:adjustRightInd w:val="0"/>
        <w:rPr>
          <w:rFonts w:ascii="Garamond" w:hAnsi="Garamond"/>
          <w:lang w:val="en-AU"/>
        </w:rPr>
      </w:pPr>
      <w:r w:rsidRPr="00D93C43">
        <w:rPr>
          <w:rFonts w:ascii="Garamond" w:hAnsi="Garamond"/>
          <w:lang w:val="en-AU"/>
        </w:rPr>
        <w:t xml:space="preserve">For information on the Commission’s </w:t>
      </w:r>
      <w:r>
        <w:rPr>
          <w:rFonts w:ascii="Garamond" w:hAnsi="Garamond"/>
          <w:lang w:val="en-AU"/>
        </w:rPr>
        <w:t>shared decision making</w:t>
      </w:r>
      <w:r w:rsidRPr="00D93C43">
        <w:rPr>
          <w:rFonts w:ascii="Garamond" w:hAnsi="Garamond"/>
          <w:lang w:val="en-AU"/>
        </w:rPr>
        <w:t>, see</w:t>
      </w:r>
      <w:r>
        <w:rPr>
          <w:rFonts w:ascii="Garamond" w:hAnsi="Garamond"/>
          <w:lang w:val="en-AU"/>
        </w:rPr>
        <w:t xml:space="preserve"> </w:t>
      </w:r>
      <w:hyperlink r:id="rId21" w:history="1">
        <w:r w:rsidRPr="00C71FEC">
          <w:rPr>
            <w:rStyle w:val="Hyperlink"/>
            <w:rFonts w:ascii="Garamond" w:hAnsi="Garamond"/>
            <w:lang w:val="en-AU"/>
          </w:rPr>
          <w:t>https://www.safetyandquality.gov.au/our-work/partnering-consumers/shared-decision-making</w:t>
        </w:r>
      </w:hyperlink>
      <w:r>
        <w:rPr>
          <w:rFonts w:ascii="Garamond" w:hAnsi="Garamond"/>
          <w:lang w:val="en-AU"/>
        </w:rPr>
        <w:t xml:space="preserve"> </w:t>
      </w:r>
    </w:p>
    <w:p w:rsidR="001C0D5E" w:rsidRDefault="001C0D5E" w:rsidP="001C0D5E">
      <w:pPr>
        <w:keepNext/>
        <w:keepLines/>
        <w:tabs>
          <w:tab w:val="left" w:pos="2114"/>
        </w:tabs>
        <w:autoSpaceDE w:val="0"/>
        <w:autoSpaceDN w:val="0"/>
        <w:adjustRightInd w:val="0"/>
        <w:rPr>
          <w:rFonts w:ascii="Garamond" w:hAnsi="Garamond"/>
          <w:lang w:val="en-AU"/>
        </w:rPr>
      </w:pPr>
    </w:p>
    <w:p w:rsidR="00610B79" w:rsidRPr="00610B79" w:rsidRDefault="00610B79" w:rsidP="00610B79">
      <w:pPr>
        <w:keepNext/>
        <w:keepLines/>
        <w:tabs>
          <w:tab w:val="left" w:pos="2114"/>
        </w:tabs>
        <w:autoSpaceDE w:val="0"/>
        <w:autoSpaceDN w:val="0"/>
        <w:adjustRightInd w:val="0"/>
        <w:rPr>
          <w:rFonts w:ascii="Garamond" w:hAnsi="Garamond"/>
          <w:i/>
          <w:lang w:val="en-AU"/>
        </w:rPr>
      </w:pPr>
      <w:r w:rsidRPr="00610B79">
        <w:rPr>
          <w:rFonts w:ascii="Garamond" w:hAnsi="Garamond"/>
          <w:i/>
          <w:lang w:val="en-AU"/>
        </w:rPr>
        <w:t>How do health services engage culturally and linguistically diverse consumers? An analysis of consumer engagement frameworks in Australia</w:t>
      </w:r>
    </w:p>
    <w:p w:rsidR="00610B79" w:rsidRDefault="00610B79" w:rsidP="003C7C95">
      <w:pPr>
        <w:keepNext/>
        <w:keepLines/>
        <w:tabs>
          <w:tab w:val="left" w:pos="2114"/>
        </w:tabs>
        <w:autoSpaceDE w:val="0"/>
        <w:autoSpaceDN w:val="0"/>
        <w:adjustRightInd w:val="0"/>
        <w:rPr>
          <w:rFonts w:ascii="Garamond" w:hAnsi="Garamond"/>
          <w:lang w:val="en-AU"/>
        </w:rPr>
      </w:pPr>
      <w:r w:rsidRPr="00610B79">
        <w:rPr>
          <w:rFonts w:ascii="Garamond" w:hAnsi="Garamond"/>
          <w:lang w:val="en-AU"/>
        </w:rPr>
        <w:t>Chauhan A, Walpola RL, Manias E, Seale H, Walton M, Wilson C, et al</w:t>
      </w:r>
    </w:p>
    <w:p w:rsidR="00485D37" w:rsidRPr="00BC1B53" w:rsidRDefault="00610B79" w:rsidP="003C7C95">
      <w:pPr>
        <w:keepNext/>
        <w:keepLines/>
        <w:tabs>
          <w:tab w:val="left" w:pos="2114"/>
        </w:tabs>
        <w:autoSpaceDE w:val="0"/>
        <w:autoSpaceDN w:val="0"/>
        <w:adjustRightInd w:val="0"/>
        <w:rPr>
          <w:rFonts w:ascii="Garamond" w:hAnsi="Garamond"/>
          <w:lang w:val="en-AU"/>
        </w:rPr>
      </w:pPr>
      <w:r w:rsidRPr="00610B79">
        <w:rPr>
          <w:rFonts w:ascii="Garamond" w:hAnsi="Garamond"/>
          <w:lang w:val="en-AU"/>
        </w:rPr>
        <w:t>Health Expectations. 2021</w:t>
      </w:r>
      <w:r>
        <w:rPr>
          <w:rFonts w:ascii="Garamond" w:hAnsi="Garamond"/>
          <w:lang w:val="en-AU"/>
        </w:rPr>
        <w:t xml:space="preserve"> [epub]</w:t>
      </w:r>
      <w:r w:rsidRPr="00610B79">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3C7C95"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3C7C95" w:rsidRPr="000170DA" w:rsidRDefault="003C7C95" w:rsidP="00F77E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85D37" w:rsidRPr="000170DA" w:rsidRDefault="001A54CB" w:rsidP="00AF3778">
            <w:pPr>
              <w:rPr>
                <w:rStyle w:val="Hyperlink"/>
                <w:rFonts w:ascii="Garamond" w:hAnsi="Garamond"/>
                <w:color w:val="auto"/>
                <w:u w:val="none"/>
                <w:lang w:val="en-AU"/>
              </w:rPr>
            </w:pPr>
            <w:hyperlink r:id="rId22" w:history="1">
              <w:r w:rsidR="00610B79" w:rsidRPr="0048687B">
                <w:rPr>
                  <w:rStyle w:val="Hyperlink"/>
                  <w:rFonts w:ascii="Garamond" w:hAnsi="Garamond"/>
                  <w:lang w:val="en-AU"/>
                </w:rPr>
                <w:t>https://doi.org/10.1111/hex.13315</w:t>
              </w:r>
            </w:hyperlink>
          </w:p>
        </w:tc>
      </w:tr>
      <w:tr w:rsidR="003C7C95"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3C7C95" w:rsidRPr="000170DA" w:rsidRDefault="003C7C95" w:rsidP="00F77E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074F1" w:rsidRDefault="00610B79" w:rsidP="00610B79">
            <w:pPr>
              <w:rPr>
                <w:rFonts w:ascii="Garamond" w:hAnsi="Garamond"/>
                <w:lang w:val="en-AU"/>
              </w:rPr>
            </w:pPr>
            <w:r>
              <w:rPr>
                <w:rFonts w:ascii="Garamond" w:hAnsi="Garamond"/>
                <w:lang w:val="en-AU"/>
              </w:rPr>
              <w:t>One of the challenges of the COVID-19 pandemic in Australia has been the rapid and accurate dissemination of information to the wider population. This has been seen to be difficult in a number of lockdowns, particularly in getting information to some populations where information has not been provided in the community languages. This paper looked at how various ‘engagement frameworks’ used in Australian health systems have been ‘c</w:t>
            </w:r>
            <w:r w:rsidRPr="00610B79">
              <w:rPr>
                <w:rFonts w:ascii="Garamond" w:hAnsi="Garamond"/>
                <w:lang w:val="en-AU"/>
              </w:rPr>
              <w:t>onceptualised and operationalized</w:t>
            </w:r>
            <w:r>
              <w:rPr>
                <w:rFonts w:ascii="Garamond" w:hAnsi="Garamond"/>
                <w:lang w:val="en-AU"/>
              </w:rPr>
              <w:t xml:space="preserve">’ with a viewing to </w:t>
            </w:r>
            <w:r w:rsidRPr="00610B79">
              <w:rPr>
                <w:rFonts w:ascii="Garamond" w:hAnsi="Garamond"/>
                <w:lang w:val="en-AU"/>
              </w:rPr>
              <w:t>determin</w:t>
            </w:r>
            <w:r>
              <w:rPr>
                <w:rFonts w:ascii="Garamond" w:hAnsi="Garamond"/>
                <w:lang w:val="en-AU"/>
              </w:rPr>
              <w:t>ing</w:t>
            </w:r>
            <w:r w:rsidRPr="00610B79">
              <w:rPr>
                <w:rFonts w:ascii="Garamond" w:hAnsi="Garamond"/>
                <w:lang w:val="en-AU"/>
              </w:rPr>
              <w:t xml:space="preserve"> </w:t>
            </w:r>
            <w:r>
              <w:rPr>
                <w:rFonts w:ascii="Garamond" w:hAnsi="Garamond"/>
                <w:lang w:val="en-AU"/>
              </w:rPr>
              <w:t>‘</w:t>
            </w:r>
            <w:r w:rsidRPr="00610B79">
              <w:rPr>
                <w:rFonts w:ascii="Garamond" w:hAnsi="Garamond"/>
                <w:lang w:val="en-AU"/>
              </w:rPr>
              <w:t xml:space="preserve">the implications of current consumer engagement frameworks for engagement with CALD </w:t>
            </w:r>
            <w:r>
              <w:rPr>
                <w:rFonts w:ascii="Garamond" w:hAnsi="Garamond"/>
                <w:lang w:val="en-AU"/>
              </w:rPr>
              <w:t xml:space="preserve">[culturally and linguistically diverse] </w:t>
            </w:r>
            <w:r w:rsidRPr="00610B79">
              <w:rPr>
                <w:rFonts w:ascii="Garamond" w:hAnsi="Garamond"/>
                <w:lang w:val="en-AU"/>
              </w:rPr>
              <w:t>consumers.</w:t>
            </w:r>
            <w:r>
              <w:rPr>
                <w:rFonts w:ascii="Garamond" w:hAnsi="Garamond"/>
                <w:lang w:val="en-AU"/>
              </w:rPr>
              <w:t>’</w:t>
            </w:r>
          </w:p>
          <w:p w:rsidR="00610B79" w:rsidRPr="00887189" w:rsidRDefault="00D1532D" w:rsidP="00D1532D">
            <w:pPr>
              <w:rPr>
                <w:rFonts w:ascii="Garamond" w:hAnsi="Garamond"/>
                <w:lang w:val="en-AU"/>
              </w:rPr>
            </w:pPr>
            <w:r>
              <w:rPr>
                <w:rFonts w:ascii="Garamond" w:hAnsi="Garamond"/>
                <w:lang w:val="en-AU"/>
              </w:rPr>
              <w:t xml:space="preserve">The authors identified 11 such </w:t>
            </w:r>
            <w:r w:rsidRPr="00D1532D">
              <w:rPr>
                <w:rFonts w:ascii="Garamond" w:hAnsi="Garamond"/>
                <w:lang w:val="en-AU"/>
              </w:rPr>
              <w:t xml:space="preserve">engagement frameworks </w:t>
            </w:r>
            <w:r>
              <w:rPr>
                <w:rFonts w:ascii="Garamond" w:hAnsi="Garamond"/>
                <w:lang w:val="en-AU"/>
              </w:rPr>
              <w:t xml:space="preserve">that had been </w:t>
            </w:r>
            <w:r w:rsidRPr="00D1532D">
              <w:rPr>
                <w:rFonts w:ascii="Garamond" w:hAnsi="Garamond"/>
                <w:lang w:val="en-AU"/>
              </w:rPr>
              <w:t>published between 2007 and 2019</w:t>
            </w:r>
            <w:r>
              <w:rPr>
                <w:rFonts w:ascii="Garamond" w:hAnsi="Garamond"/>
                <w:lang w:val="en-AU"/>
              </w:rPr>
              <w:t>. On analysis it was found that o</w:t>
            </w:r>
            <w:r w:rsidRPr="00D1532D">
              <w:rPr>
                <w:rFonts w:ascii="Garamond" w:hAnsi="Garamond"/>
                <w:lang w:val="en-AU"/>
              </w:rPr>
              <w:t xml:space="preserve">nly four </w:t>
            </w:r>
            <w:r>
              <w:rPr>
                <w:rFonts w:ascii="Garamond" w:hAnsi="Garamond"/>
                <w:lang w:val="en-AU"/>
              </w:rPr>
              <w:t xml:space="preserve">of the </w:t>
            </w:r>
            <w:r w:rsidRPr="00D1532D">
              <w:rPr>
                <w:rFonts w:ascii="Garamond" w:hAnsi="Garamond"/>
                <w:lang w:val="en-AU"/>
              </w:rPr>
              <w:t xml:space="preserve">frameworks </w:t>
            </w:r>
            <w:r>
              <w:rPr>
                <w:rFonts w:ascii="Garamond" w:hAnsi="Garamond"/>
                <w:lang w:val="en-AU"/>
              </w:rPr>
              <w:t xml:space="preserve">explicitly addressed </w:t>
            </w:r>
            <w:r w:rsidRPr="00D1532D">
              <w:rPr>
                <w:rFonts w:ascii="Garamond" w:hAnsi="Garamond"/>
                <w:lang w:val="en-AU"/>
              </w:rPr>
              <w:t>engagement with CALD consumers</w:t>
            </w:r>
            <w:r>
              <w:rPr>
                <w:rFonts w:ascii="Garamond" w:hAnsi="Garamond"/>
                <w:lang w:val="en-AU"/>
              </w:rPr>
              <w:t>. Where CALD consumers were a focus, it tended to centre on community languages rather than the issue of culturally sensitive health services. The authors suggest that ‘</w:t>
            </w:r>
            <w:r w:rsidRPr="00D1532D">
              <w:rPr>
                <w:rFonts w:ascii="Garamond" w:hAnsi="Garamond"/>
                <w:lang w:val="en-AU"/>
              </w:rPr>
              <w:t>Health services and policy makers can enhance opportunities for engagement with CALD consumers by being flexible in their approach, implementing policies for reimbursement for participation and evaluating and adapting the activities of engagement in collaboration with CALD consumers.</w:t>
            </w:r>
            <w:r>
              <w:rPr>
                <w:rFonts w:ascii="Garamond" w:hAnsi="Garamond"/>
                <w:lang w:val="en-AU"/>
              </w:rPr>
              <w:t>’</w:t>
            </w:r>
          </w:p>
        </w:tc>
      </w:tr>
    </w:tbl>
    <w:p w:rsidR="008B5CB9" w:rsidRDefault="008B5CB9" w:rsidP="008B5CB9">
      <w:pPr>
        <w:keepLines/>
        <w:tabs>
          <w:tab w:val="left" w:pos="2114"/>
        </w:tabs>
        <w:autoSpaceDE w:val="0"/>
        <w:autoSpaceDN w:val="0"/>
        <w:adjustRightInd w:val="0"/>
        <w:rPr>
          <w:rFonts w:ascii="Garamond" w:hAnsi="Garamond"/>
          <w:i/>
          <w:lang w:val="en-AU"/>
        </w:rPr>
      </w:pPr>
    </w:p>
    <w:p w:rsidR="00610B79" w:rsidRDefault="00610B79" w:rsidP="00610B79">
      <w:pPr>
        <w:keepNext/>
        <w:keepLines/>
        <w:tabs>
          <w:tab w:val="left" w:pos="2114"/>
        </w:tabs>
        <w:autoSpaceDE w:val="0"/>
        <w:autoSpaceDN w:val="0"/>
        <w:adjustRightInd w:val="0"/>
        <w:rPr>
          <w:rFonts w:ascii="Garamond" w:hAnsi="Garamond"/>
          <w:lang w:val="en-AU"/>
        </w:rPr>
      </w:pPr>
      <w:r w:rsidRPr="00D93C43">
        <w:rPr>
          <w:rFonts w:ascii="Garamond" w:hAnsi="Garamond"/>
          <w:lang w:val="en-AU"/>
        </w:rPr>
        <w:lastRenderedPageBreak/>
        <w:t xml:space="preserve">For information on the Commission’s work on </w:t>
      </w:r>
      <w:r>
        <w:rPr>
          <w:rFonts w:ascii="Garamond" w:hAnsi="Garamond"/>
          <w:lang w:val="en-AU"/>
        </w:rPr>
        <w:t>partnering with consumers</w:t>
      </w:r>
      <w:r w:rsidRPr="00D93C43">
        <w:rPr>
          <w:rFonts w:ascii="Garamond" w:hAnsi="Garamond"/>
          <w:lang w:val="en-AU"/>
        </w:rPr>
        <w:t>, see</w:t>
      </w:r>
      <w:r>
        <w:rPr>
          <w:rFonts w:ascii="Garamond" w:hAnsi="Garamond"/>
          <w:lang w:val="en-AU"/>
        </w:rPr>
        <w:t xml:space="preserve"> </w:t>
      </w:r>
      <w:hyperlink r:id="rId23" w:history="1">
        <w:r w:rsidRPr="00A204E6">
          <w:rPr>
            <w:rStyle w:val="Hyperlink"/>
            <w:rFonts w:ascii="Garamond" w:hAnsi="Garamond"/>
            <w:lang w:val="en-AU"/>
          </w:rPr>
          <w:t>https://www.safetyandquality.gov.au/our-work/partnering-consumers</w:t>
        </w:r>
      </w:hyperlink>
    </w:p>
    <w:p w:rsidR="00C44F99" w:rsidRDefault="00C44F99" w:rsidP="00C44F99">
      <w:pPr>
        <w:keepNext/>
        <w:keepLines/>
        <w:tabs>
          <w:tab w:val="left" w:pos="2114"/>
        </w:tabs>
        <w:autoSpaceDE w:val="0"/>
        <w:autoSpaceDN w:val="0"/>
        <w:adjustRightInd w:val="0"/>
        <w:rPr>
          <w:rFonts w:ascii="Garamond" w:hAnsi="Garamond"/>
          <w:lang w:val="en-AU"/>
        </w:rPr>
      </w:pPr>
    </w:p>
    <w:p w:rsidR="00B84816" w:rsidRPr="00B84816" w:rsidRDefault="00B84816" w:rsidP="00B84816">
      <w:pPr>
        <w:keepNext/>
        <w:keepLines/>
        <w:tabs>
          <w:tab w:val="left" w:pos="2114"/>
        </w:tabs>
        <w:autoSpaceDE w:val="0"/>
        <w:autoSpaceDN w:val="0"/>
        <w:adjustRightInd w:val="0"/>
        <w:rPr>
          <w:rFonts w:ascii="Garamond" w:hAnsi="Garamond"/>
          <w:i/>
          <w:lang w:val="en-AU"/>
        </w:rPr>
      </w:pPr>
      <w:r w:rsidRPr="00B84816">
        <w:rPr>
          <w:rFonts w:ascii="Garamond" w:hAnsi="Garamond"/>
          <w:i/>
          <w:lang w:val="en-AU"/>
        </w:rPr>
        <w:t>Co-produced capability framework for successful patient and staff partnerships in healthcare quality improvement: results of a scoping review</w:t>
      </w:r>
    </w:p>
    <w:p w:rsidR="00B84816" w:rsidRDefault="00B84816" w:rsidP="00B84816">
      <w:pPr>
        <w:keepNext/>
        <w:keepLines/>
        <w:tabs>
          <w:tab w:val="left" w:pos="2114"/>
        </w:tabs>
        <w:autoSpaceDE w:val="0"/>
        <w:autoSpaceDN w:val="0"/>
        <w:adjustRightInd w:val="0"/>
        <w:rPr>
          <w:rFonts w:ascii="Garamond" w:hAnsi="Garamond"/>
          <w:lang w:val="en-AU"/>
        </w:rPr>
      </w:pPr>
      <w:r w:rsidRPr="00B84816">
        <w:rPr>
          <w:rFonts w:ascii="Garamond" w:hAnsi="Garamond"/>
          <w:lang w:val="en-AU"/>
        </w:rPr>
        <w:t>Cox R, Molineux M, Kendall M, Tanner B, Miller E</w:t>
      </w:r>
    </w:p>
    <w:p w:rsidR="00B84816" w:rsidRPr="00BC1B53" w:rsidRDefault="00B84816" w:rsidP="00B84816">
      <w:pPr>
        <w:keepNext/>
        <w:keepLines/>
        <w:tabs>
          <w:tab w:val="left" w:pos="2114"/>
        </w:tabs>
        <w:autoSpaceDE w:val="0"/>
        <w:autoSpaceDN w:val="0"/>
        <w:adjustRightInd w:val="0"/>
        <w:rPr>
          <w:rFonts w:ascii="Garamond" w:hAnsi="Garamond"/>
          <w:lang w:val="en-AU"/>
        </w:rPr>
      </w:pPr>
      <w:r w:rsidRPr="00B84816">
        <w:rPr>
          <w:rFonts w:ascii="Garamond" w:hAnsi="Garamond"/>
          <w:lang w:val="en-AU"/>
        </w:rPr>
        <w:t>BMJ Quality &amp; Safety. 2021</w:t>
      </w:r>
      <w:r>
        <w:rPr>
          <w:rFonts w:ascii="Garamond" w:hAnsi="Garamond"/>
          <w:lang w:val="en-AU"/>
        </w:rPr>
        <w:t xml:space="preserve"> [epub]</w:t>
      </w:r>
      <w:r w:rsidRPr="00B84816">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84816"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B84816" w:rsidRPr="000170DA" w:rsidRDefault="00B84816" w:rsidP="008B39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84816" w:rsidRPr="000170DA" w:rsidRDefault="001A54CB" w:rsidP="008B39AF">
            <w:pPr>
              <w:rPr>
                <w:rStyle w:val="Hyperlink"/>
                <w:rFonts w:ascii="Garamond" w:hAnsi="Garamond"/>
                <w:color w:val="auto"/>
                <w:u w:val="none"/>
                <w:lang w:val="en-AU"/>
              </w:rPr>
            </w:pPr>
            <w:hyperlink r:id="rId24" w:history="1">
              <w:r w:rsidR="00B84816" w:rsidRPr="0048687B">
                <w:rPr>
                  <w:rStyle w:val="Hyperlink"/>
                  <w:rFonts w:ascii="Garamond" w:hAnsi="Garamond"/>
                  <w:lang w:val="en-AU"/>
                </w:rPr>
                <w:t>https://doi.org/10.1136/bmjqs-2020-012729</w:t>
              </w:r>
            </w:hyperlink>
          </w:p>
        </w:tc>
      </w:tr>
      <w:tr w:rsidR="00B84816"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B84816" w:rsidRPr="000170DA" w:rsidRDefault="00B84816" w:rsidP="008B39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84816" w:rsidRDefault="00B84816" w:rsidP="00B84816">
            <w:pPr>
              <w:rPr>
                <w:rFonts w:ascii="Garamond" w:hAnsi="Garamond"/>
                <w:lang w:val="en-AU"/>
              </w:rPr>
            </w:pPr>
            <w:r>
              <w:rPr>
                <w:rFonts w:ascii="Garamond" w:hAnsi="Garamond"/>
                <w:lang w:val="en-AU"/>
              </w:rPr>
              <w:t>Anothe</w:t>
            </w:r>
            <w:r w:rsidR="00D1532D">
              <w:rPr>
                <w:rFonts w:ascii="Garamond" w:hAnsi="Garamond"/>
                <w:lang w:val="en-AU"/>
              </w:rPr>
              <w:t xml:space="preserve">r Australian paper looking at </w:t>
            </w:r>
            <w:r>
              <w:rPr>
                <w:rFonts w:ascii="Garamond" w:hAnsi="Garamond"/>
                <w:lang w:val="en-AU"/>
              </w:rPr>
              <w:t>framework</w:t>
            </w:r>
            <w:r w:rsidR="00D1532D">
              <w:rPr>
                <w:rFonts w:ascii="Garamond" w:hAnsi="Garamond"/>
                <w:lang w:val="en-AU"/>
              </w:rPr>
              <w:t>s</w:t>
            </w:r>
            <w:r>
              <w:rPr>
                <w:rFonts w:ascii="Garamond" w:hAnsi="Garamond"/>
                <w:lang w:val="en-AU"/>
              </w:rPr>
              <w:t xml:space="preserve"> for engaging patients, in this instance framework</w:t>
            </w:r>
            <w:r w:rsidR="00D1532D">
              <w:rPr>
                <w:rFonts w:ascii="Garamond" w:hAnsi="Garamond"/>
                <w:lang w:val="en-AU"/>
              </w:rPr>
              <w:t>s</w:t>
            </w:r>
            <w:r>
              <w:rPr>
                <w:rFonts w:ascii="Garamond" w:hAnsi="Garamond"/>
                <w:lang w:val="en-AU"/>
              </w:rPr>
              <w:t xml:space="preserve"> for engaging patients and healthcare workers in quality improvement. It’s been observed that even in the wake of sever or tragic events, patients and their families are keen to support improvement and prevent future adverse events. </w:t>
            </w:r>
          </w:p>
          <w:p w:rsidR="00EF73D6" w:rsidRPr="00887189" w:rsidRDefault="00D1532D" w:rsidP="00D1532D">
            <w:pPr>
              <w:rPr>
                <w:rFonts w:ascii="Garamond" w:hAnsi="Garamond"/>
                <w:lang w:val="en-AU"/>
              </w:rPr>
            </w:pPr>
            <w:r>
              <w:rPr>
                <w:rFonts w:ascii="Garamond" w:hAnsi="Garamond"/>
                <w:lang w:val="en-AU"/>
              </w:rPr>
              <w:t>This scoping review examined 49 papers but found that ‘</w:t>
            </w:r>
            <w:r w:rsidRPr="00D1532D">
              <w:rPr>
                <w:rFonts w:ascii="Garamond" w:hAnsi="Garamond"/>
                <w:lang w:val="en-AU"/>
              </w:rPr>
              <w:t>Very little peer-reviewed literature focused explicitly on capabilities for QI partnerships</w:t>
            </w:r>
            <w:r>
              <w:rPr>
                <w:rFonts w:ascii="Garamond" w:hAnsi="Garamond"/>
                <w:lang w:val="en-AU"/>
              </w:rPr>
              <w:t>’. The authors have developed a</w:t>
            </w:r>
            <w:r w:rsidRPr="00D1532D">
              <w:rPr>
                <w:rFonts w:ascii="Garamond" w:hAnsi="Garamond"/>
                <w:lang w:val="en-AU"/>
              </w:rPr>
              <w:t xml:space="preserve"> </w:t>
            </w:r>
            <w:r>
              <w:rPr>
                <w:rFonts w:ascii="Garamond" w:hAnsi="Garamond"/>
                <w:lang w:val="en-AU"/>
              </w:rPr>
              <w:t>‘</w:t>
            </w:r>
            <w:r w:rsidRPr="00D1532D">
              <w:rPr>
                <w:rFonts w:ascii="Garamond" w:hAnsi="Garamond"/>
                <w:lang w:val="en-AU"/>
              </w:rPr>
              <w:t>Capability framework for successful partnerships in healthcare quality improvement</w:t>
            </w:r>
            <w:r>
              <w:rPr>
                <w:rFonts w:ascii="Garamond" w:hAnsi="Garamond"/>
                <w:lang w:val="en-AU"/>
              </w:rPr>
              <w:t>’</w:t>
            </w:r>
            <w:r w:rsidRPr="00D1532D">
              <w:rPr>
                <w:rFonts w:ascii="Garamond" w:hAnsi="Garamond"/>
                <w:lang w:val="en-AU"/>
              </w:rPr>
              <w:t xml:space="preserve">. </w:t>
            </w:r>
            <w:r>
              <w:rPr>
                <w:rFonts w:ascii="Garamond" w:hAnsi="Garamond"/>
                <w:lang w:val="en-AU"/>
              </w:rPr>
              <w:t xml:space="preserve">This framework </w:t>
            </w:r>
            <w:r w:rsidRPr="00D1532D">
              <w:rPr>
                <w:rFonts w:ascii="Garamond" w:hAnsi="Garamond"/>
                <w:lang w:val="en-AU"/>
              </w:rPr>
              <w:t xml:space="preserve">includes </w:t>
            </w:r>
            <w:r>
              <w:rPr>
                <w:rFonts w:ascii="Garamond" w:hAnsi="Garamond"/>
                <w:lang w:val="en-AU"/>
              </w:rPr>
              <w:t>‘</w:t>
            </w:r>
            <w:r w:rsidRPr="00D1532D">
              <w:rPr>
                <w:rFonts w:ascii="Garamond" w:hAnsi="Garamond"/>
                <w:lang w:val="en-AU"/>
              </w:rPr>
              <w:t>knowledge, skills and attitudes across three capability domains: Personal Attributes; Relationships and Communication; and Philosophies, Models and Practices, and incorporates 10 capabilities. Sharing power and leadership was discussed in many papers as fundamental and was positioned across all of the domains.</w:t>
            </w:r>
            <w:r>
              <w:rPr>
                <w:rFonts w:ascii="Garamond" w:hAnsi="Garamond"/>
                <w:lang w:val="en-AU"/>
              </w:rPr>
              <w:t>’</w:t>
            </w:r>
            <w:r w:rsidRPr="00D1532D">
              <w:rPr>
                <w:rFonts w:ascii="Garamond" w:hAnsi="Garamond"/>
                <w:lang w:val="en-AU"/>
              </w:rPr>
              <w:t xml:space="preserve"> </w:t>
            </w:r>
            <w:r>
              <w:rPr>
                <w:rFonts w:ascii="Garamond" w:hAnsi="Garamond"/>
                <w:lang w:val="en-AU"/>
              </w:rPr>
              <w:t xml:space="preserve">The authors hope that their </w:t>
            </w:r>
            <w:r w:rsidRPr="00D1532D">
              <w:rPr>
                <w:rFonts w:ascii="Garamond" w:hAnsi="Garamond"/>
                <w:lang w:val="en-AU"/>
              </w:rPr>
              <w:t xml:space="preserve">framework </w:t>
            </w:r>
            <w:r>
              <w:rPr>
                <w:rFonts w:ascii="Garamond" w:hAnsi="Garamond"/>
                <w:lang w:val="en-AU"/>
              </w:rPr>
              <w:t>‘</w:t>
            </w:r>
            <w:r w:rsidRPr="00D1532D">
              <w:rPr>
                <w:rFonts w:ascii="Garamond" w:hAnsi="Garamond"/>
                <w:lang w:val="en-AU"/>
              </w:rPr>
              <w:t>could guide individualised development or learning plans for patient partners and staff, or could assist organisations to review learning topics and approaches such as training content, mentoring guidelines or community of practice agendas.</w:t>
            </w:r>
            <w:r>
              <w:rPr>
                <w:rFonts w:ascii="Garamond" w:hAnsi="Garamond"/>
                <w:lang w:val="en-AU"/>
              </w:rPr>
              <w:t>’</w:t>
            </w:r>
          </w:p>
        </w:tc>
      </w:tr>
    </w:tbl>
    <w:p w:rsidR="00B84816" w:rsidRDefault="00B84816" w:rsidP="00B84816">
      <w:pPr>
        <w:keepLines/>
        <w:tabs>
          <w:tab w:val="left" w:pos="2114"/>
        </w:tabs>
        <w:autoSpaceDE w:val="0"/>
        <w:autoSpaceDN w:val="0"/>
        <w:adjustRightInd w:val="0"/>
        <w:rPr>
          <w:rFonts w:ascii="Garamond" w:hAnsi="Garamond"/>
          <w:i/>
          <w:lang w:val="en-AU"/>
        </w:rPr>
      </w:pPr>
    </w:p>
    <w:p w:rsidR="002E48C4" w:rsidRPr="002E48C4" w:rsidRDefault="002E48C4" w:rsidP="002E48C4">
      <w:pPr>
        <w:keepNext/>
        <w:keepLines/>
        <w:tabs>
          <w:tab w:val="left" w:pos="2114"/>
        </w:tabs>
        <w:autoSpaceDE w:val="0"/>
        <w:autoSpaceDN w:val="0"/>
        <w:adjustRightInd w:val="0"/>
        <w:rPr>
          <w:rFonts w:ascii="Garamond" w:hAnsi="Garamond"/>
          <w:i/>
          <w:lang w:val="en-AU"/>
        </w:rPr>
      </w:pPr>
      <w:r w:rsidRPr="002E48C4">
        <w:rPr>
          <w:rFonts w:ascii="Garamond" w:hAnsi="Garamond"/>
          <w:i/>
          <w:lang w:val="en-AU"/>
        </w:rPr>
        <w:t>A team mental model approach to understanding team effectiveness in an emergency department: A qualitative study</w:t>
      </w:r>
    </w:p>
    <w:p w:rsidR="002E48C4" w:rsidRDefault="002E48C4" w:rsidP="00C44F99">
      <w:pPr>
        <w:keepNext/>
        <w:keepLines/>
        <w:tabs>
          <w:tab w:val="left" w:pos="2114"/>
        </w:tabs>
        <w:autoSpaceDE w:val="0"/>
        <w:autoSpaceDN w:val="0"/>
        <w:adjustRightInd w:val="0"/>
        <w:rPr>
          <w:rFonts w:ascii="Garamond" w:hAnsi="Garamond"/>
          <w:lang w:val="en-AU"/>
        </w:rPr>
      </w:pPr>
      <w:r w:rsidRPr="002E48C4">
        <w:rPr>
          <w:rFonts w:ascii="Garamond" w:hAnsi="Garamond"/>
          <w:lang w:val="en-AU"/>
        </w:rPr>
        <w:t>Wise S, Duffield C, Fry M, Roche M</w:t>
      </w:r>
    </w:p>
    <w:p w:rsidR="00C44F99" w:rsidRPr="00BC1B53" w:rsidRDefault="002E48C4" w:rsidP="00C44F99">
      <w:pPr>
        <w:keepNext/>
        <w:keepLines/>
        <w:tabs>
          <w:tab w:val="left" w:pos="2114"/>
        </w:tabs>
        <w:autoSpaceDE w:val="0"/>
        <w:autoSpaceDN w:val="0"/>
        <w:adjustRightInd w:val="0"/>
        <w:rPr>
          <w:rFonts w:ascii="Garamond" w:hAnsi="Garamond"/>
          <w:lang w:val="en-AU"/>
        </w:rPr>
      </w:pPr>
      <w:r w:rsidRPr="002E48C4">
        <w:rPr>
          <w:rFonts w:ascii="Garamond" w:hAnsi="Garamond"/>
          <w:lang w:val="en-AU"/>
        </w:rPr>
        <w:t>Journal of Health Services Research &amp; Policy. 2021:13558196211031285.</w:t>
      </w:r>
    </w:p>
    <w:tbl>
      <w:tblPr>
        <w:tblStyle w:val="TableGrid"/>
        <w:tblW w:w="9360" w:type="dxa"/>
        <w:tblInd w:w="288" w:type="dxa"/>
        <w:tblLayout w:type="fixed"/>
        <w:tblLook w:val="01E0" w:firstRow="1" w:lastRow="1" w:firstColumn="1" w:lastColumn="1" w:noHBand="0" w:noVBand="0"/>
      </w:tblPr>
      <w:tblGrid>
        <w:gridCol w:w="1080"/>
        <w:gridCol w:w="8280"/>
      </w:tblGrid>
      <w:tr w:rsidR="00C44F99"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C44F99" w:rsidRPr="000170DA" w:rsidRDefault="00C44F99" w:rsidP="008B39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D3610" w:rsidRPr="000170DA" w:rsidRDefault="001A54CB" w:rsidP="002E48C4">
            <w:pPr>
              <w:rPr>
                <w:rStyle w:val="Hyperlink"/>
                <w:rFonts w:ascii="Garamond" w:hAnsi="Garamond"/>
                <w:color w:val="auto"/>
                <w:u w:val="none"/>
                <w:lang w:val="en-AU"/>
              </w:rPr>
            </w:pPr>
            <w:hyperlink r:id="rId25" w:history="1">
              <w:r w:rsidR="002E48C4" w:rsidRPr="00C66687">
                <w:rPr>
                  <w:rStyle w:val="Hyperlink"/>
                  <w:rFonts w:ascii="Garamond" w:hAnsi="Garamond"/>
                  <w:lang w:val="en-AU"/>
                </w:rPr>
                <w:t>https://doi.org/10.1177%2F13558196211031285</w:t>
              </w:r>
            </w:hyperlink>
          </w:p>
        </w:tc>
      </w:tr>
      <w:tr w:rsidR="00C44F99"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C44F99" w:rsidRPr="000170DA" w:rsidRDefault="00C44F99" w:rsidP="008B39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757D" w:rsidRDefault="005D3610" w:rsidP="009A757D">
            <w:pPr>
              <w:rPr>
                <w:rStyle w:val="Hyperlink"/>
                <w:rFonts w:ascii="Garamond" w:hAnsi="Garamond"/>
                <w:color w:val="auto"/>
                <w:u w:val="none"/>
                <w:lang w:val="en-AU"/>
              </w:rPr>
            </w:pPr>
            <w:r>
              <w:rPr>
                <w:rStyle w:val="Hyperlink"/>
                <w:rFonts w:ascii="Garamond" w:hAnsi="Garamond"/>
                <w:color w:val="auto"/>
                <w:u w:val="none"/>
                <w:lang w:val="en-AU"/>
              </w:rPr>
              <w:t>Health care is s team sport is a truism that has been recognised for many years now. The myth of the heroic lone medic has lapsed. However, getting people to actually adopt a team approach is not always easy and some settings are perhaps particularly difficult. In some instances it’s not so much a team as a chain along which a patient is passed from one to another. This article describes</w:t>
            </w:r>
            <w:r w:rsidR="009A757D">
              <w:rPr>
                <w:rStyle w:val="Hyperlink"/>
                <w:rFonts w:ascii="Garamond" w:hAnsi="Garamond"/>
                <w:color w:val="auto"/>
                <w:u w:val="none"/>
                <w:lang w:val="en-AU"/>
              </w:rPr>
              <w:t xml:space="preserve"> ‘</w:t>
            </w:r>
            <w:r w:rsidR="009A757D" w:rsidRPr="009A757D">
              <w:rPr>
                <w:rStyle w:val="Hyperlink"/>
                <w:rFonts w:ascii="Garamond" w:hAnsi="Garamond"/>
                <w:color w:val="auto"/>
                <w:u w:val="none"/>
                <w:lang w:val="en-AU"/>
              </w:rPr>
              <w:t xml:space="preserve">how the team mental model concept can broaden our understanding of team effectiveness in health care </w:t>
            </w:r>
            <w:r w:rsidR="009A757D">
              <w:rPr>
                <w:rStyle w:val="Hyperlink"/>
                <w:rFonts w:ascii="Garamond" w:hAnsi="Garamond"/>
                <w:color w:val="auto"/>
                <w:u w:val="none"/>
                <w:lang w:val="en-AU"/>
              </w:rPr>
              <w:t>…</w:t>
            </w:r>
            <w:r w:rsidR="009A757D" w:rsidRPr="009A757D">
              <w:rPr>
                <w:rStyle w:val="Hyperlink"/>
                <w:rFonts w:ascii="Garamond" w:hAnsi="Garamond"/>
                <w:color w:val="auto"/>
                <w:u w:val="none"/>
                <w:lang w:val="en-AU"/>
              </w:rPr>
              <w:t>and the workplace conditions that sustain it in a metropolitan emergency department (ED) in Sydney</w:t>
            </w:r>
            <w:r w:rsidR="009A757D">
              <w:rPr>
                <w:rStyle w:val="Hyperlink"/>
                <w:rFonts w:ascii="Garamond" w:hAnsi="Garamond"/>
                <w:color w:val="auto"/>
                <w:u w:val="none"/>
                <w:lang w:val="en-AU"/>
              </w:rPr>
              <w:t>’</w:t>
            </w:r>
            <w:r w:rsidR="009A757D" w:rsidRPr="009A757D">
              <w:rPr>
                <w:rStyle w:val="Hyperlink"/>
                <w:rFonts w:ascii="Garamond" w:hAnsi="Garamond"/>
                <w:color w:val="auto"/>
                <w:u w:val="none"/>
                <w:lang w:val="en-AU"/>
              </w:rPr>
              <w:t>.</w:t>
            </w:r>
            <w:r w:rsidR="009A757D">
              <w:rPr>
                <w:rStyle w:val="Hyperlink"/>
                <w:rFonts w:ascii="Garamond" w:hAnsi="Garamond"/>
                <w:color w:val="auto"/>
                <w:u w:val="none"/>
                <w:lang w:val="en-AU"/>
              </w:rPr>
              <w:t xml:space="preserve"> Drawing on the experiences of 19 </w:t>
            </w:r>
            <w:r w:rsidR="009A757D" w:rsidRPr="009A757D">
              <w:rPr>
                <w:rStyle w:val="Hyperlink"/>
                <w:rFonts w:ascii="Garamond" w:hAnsi="Garamond"/>
                <w:color w:val="auto"/>
                <w:u w:val="none"/>
                <w:lang w:val="en-AU"/>
              </w:rPr>
              <w:t>ED clinicians (registered nurses, doctors and nurse practitioners)</w:t>
            </w:r>
            <w:r w:rsidR="009A757D">
              <w:rPr>
                <w:rStyle w:val="Hyperlink"/>
                <w:rFonts w:ascii="Garamond" w:hAnsi="Garamond"/>
                <w:color w:val="auto"/>
                <w:u w:val="none"/>
                <w:lang w:val="en-AU"/>
              </w:rPr>
              <w:t xml:space="preserve">, the authors assert that </w:t>
            </w:r>
          </w:p>
          <w:p w:rsidR="009A757D" w:rsidRDefault="009A757D" w:rsidP="009A757D">
            <w:pPr>
              <w:pStyle w:val="ListParagraph"/>
              <w:numPr>
                <w:ilvl w:val="0"/>
                <w:numId w:val="40"/>
              </w:numPr>
              <w:rPr>
                <w:rStyle w:val="Hyperlink"/>
                <w:rFonts w:ascii="Garamond" w:hAnsi="Garamond"/>
                <w:color w:val="auto"/>
                <w:u w:val="none"/>
                <w:lang w:val="en-AU"/>
              </w:rPr>
            </w:pPr>
            <w:r w:rsidRPr="009A757D">
              <w:rPr>
                <w:rStyle w:val="Hyperlink"/>
                <w:rFonts w:ascii="Garamond" w:hAnsi="Garamond"/>
                <w:color w:val="auto"/>
                <w:u w:val="none"/>
                <w:lang w:val="en-AU"/>
              </w:rPr>
              <w:t xml:space="preserve">Team effectiveness not only relied on how well team members coordinate, but also their ability to perform their own role effectively and efficiently. </w:t>
            </w:r>
          </w:p>
          <w:p w:rsidR="00C44F99" w:rsidRDefault="009A757D" w:rsidP="009A757D">
            <w:pPr>
              <w:pStyle w:val="ListParagraph"/>
              <w:numPr>
                <w:ilvl w:val="0"/>
                <w:numId w:val="40"/>
              </w:numPr>
              <w:rPr>
                <w:rStyle w:val="Hyperlink"/>
                <w:rFonts w:ascii="Garamond" w:hAnsi="Garamond"/>
                <w:color w:val="auto"/>
                <w:u w:val="none"/>
                <w:lang w:val="en-AU"/>
              </w:rPr>
            </w:pPr>
            <w:r w:rsidRPr="009A757D">
              <w:rPr>
                <w:rStyle w:val="Hyperlink"/>
                <w:rFonts w:ascii="Garamond" w:hAnsi="Garamond"/>
                <w:color w:val="auto"/>
                <w:u w:val="none"/>
                <w:lang w:val="en-AU"/>
              </w:rPr>
              <w:t xml:space="preserve">Three workplace conditions were identified as enablers to individuals acquiring the knowledge needed to work effectively in the team: </w:t>
            </w:r>
            <w:r w:rsidRPr="009A757D">
              <w:rPr>
                <w:rStyle w:val="Hyperlink"/>
                <w:rFonts w:ascii="Garamond" w:hAnsi="Garamond"/>
                <w:b/>
                <w:color w:val="auto"/>
                <w:u w:val="none"/>
                <w:lang w:val="en-AU"/>
              </w:rPr>
              <w:t>stability</w:t>
            </w:r>
            <w:r w:rsidRPr="009A757D">
              <w:rPr>
                <w:rStyle w:val="Hyperlink"/>
                <w:rFonts w:ascii="Garamond" w:hAnsi="Garamond"/>
                <w:color w:val="auto"/>
                <w:u w:val="none"/>
                <w:lang w:val="en-AU"/>
              </w:rPr>
              <w:t xml:space="preserve"> in team membership; </w:t>
            </w:r>
            <w:r w:rsidRPr="009A757D">
              <w:rPr>
                <w:rStyle w:val="Hyperlink"/>
                <w:rFonts w:ascii="Garamond" w:hAnsi="Garamond"/>
                <w:b/>
                <w:color w:val="auto"/>
                <w:u w:val="none"/>
                <w:lang w:val="en-AU"/>
              </w:rPr>
              <w:t>workplace experience</w:t>
            </w:r>
            <w:r w:rsidRPr="009A757D">
              <w:rPr>
                <w:rStyle w:val="Hyperlink"/>
                <w:rFonts w:ascii="Garamond" w:hAnsi="Garamond"/>
                <w:color w:val="auto"/>
                <w:u w:val="none"/>
                <w:lang w:val="en-AU"/>
              </w:rPr>
              <w:t xml:space="preserve">; and the </w:t>
            </w:r>
            <w:r w:rsidRPr="009A757D">
              <w:rPr>
                <w:rStyle w:val="Hyperlink"/>
                <w:rFonts w:ascii="Garamond" w:hAnsi="Garamond"/>
                <w:b/>
                <w:color w:val="auto"/>
                <w:u w:val="none"/>
                <w:lang w:val="en-AU"/>
              </w:rPr>
              <w:t>spatial-temporal conditions</w:t>
            </w:r>
            <w:r w:rsidRPr="009A757D">
              <w:rPr>
                <w:rStyle w:val="Hyperlink"/>
                <w:rFonts w:ascii="Garamond" w:hAnsi="Garamond"/>
                <w:color w:val="auto"/>
                <w:u w:val="none"/>
                <w:lang w:val="en-AU"/>
              </w:rPr>
              <w:t xml:space="preserve"> of emergency work where permanent emergency doctors and nurses executed their tasks concurrently, regularly interacted and shared a common goal.</w:t>
            </w:r>
          </w:p>
          <w:p w:rsidR="009A757D" w:rsidRPr="009A757D" w:rsidRDefault="009A757D" w:rsidP="009A757D">
            <w:pPr>
              <w:rPr>
                <w:rFonts w:ascii="Garamond" w:hAnsi="Garamond"/>
                <w:lang w:val="en-AU"/>
              </w:rPr>
            </w:pPr>
            <w:r>
              <w:rPr>
                <w:rFonts w:ascii="Garamond" w:hAnsi="Garamond"/>
                <w:lang w:val="en-AU"/>
              </w:rPr>
              <w:t>The authors observe that ‘</w:t>
            </w:r>
            <w:r w:rsidRPr="009A757D">
              <w:rPr>
                <w:rFonts w:ascii="Garamond" w:hAnsi="Garamond"/>
                <w:lang w:val="en-AU"/>
              </w:rPr>
              <w:t>Getting health care teams ‘on the same page’ is a long-standing challenge. This study suggests that solutions may lay in the organisation of health care work, creating team stability and opportunities for team members to interact that allows a team mental model to emerge.</w:t>
            </w:r>
            <w:r>
              <w:rPr>
                <w:rFonts w:ascii="Garamond" w:hAnsi="Garamond"/>
                <w:lang w:val="en-AU"/>
              </w:rPr>
              <w:t>’</w:t>
            </w:r>
          </w:p>
        </w:tc>
      </w:tr>
    </w:tbl>
    <w:p w:rsidR="00C44F99" w:rsidRDefault="00C44F99" w:rsidP="00C44F99">
      <w:pPr>
        <w:keepLines/>
        <w:tabs>
          <w:tab w:val="left" w:pos="2114"/>
        </w:tabs>
        <w:autoSpaceDE w:val="0"/>
        <w:autoSpaceDN w:val="0"/>
        <w:adjustRightInd w:val="0"/>
        <w:rPr>
          <w:rFonts w:ascii="Garamond" w:hAnsi="Garamond"/>
          <w:i/>
          <w:lang w:val="en-AU"/>
        </w:rPr>
      </w:pPr>
    </w:p>
    <w:p w:rsidR="004D0158" w:rsidRDefault="004D0158" w:rsidP="00A301F5">
      <w:pPr>
        <w:keepNext/>
        <w:keepLines/>
        <w:tabs>
          <w:tab w:val="left" w:pos="2114"/>
        </w:tabs>
        <w:autoSpaceDE w:val="0"/>
        <w:autoSpaceDN w:val="0"/>
        <w:adjustRightInd w:val="0"/>
        <w:rPr>
          <w:rFonts w:ascii="Garamond" w:hAnsi="Garamond"/>
          <w:i/>
          <w:lang w:val="en-AU"/>
        </w:rPr>
      </w:pPr>
      <w:r w:rsidRPr="004D0158">
        <w:rPr>
          <w:rFonts w:ascii="Garamond" w:hAnsi="Garamond"/>
          <w:i/>
          <w:lang w:val="en-AU"/>
        </w:rPr>
        <w:lastRenderedPageBreak/>
        <w:t>Medication Safety in Mental Health Hospitals: A Mixed-Methods Analysis of Incidents Reported to the National Reporting and Learning System</w:t>
      </w:r>
    </w:p>
    <w:p w:rsidR="004D0158" w:rsidRDefault="004D0158" w:rsidP="004D0158">
      <w:pPr>
        <w:keepNext/>
        <w:keepLines/>
        <w:autoSpaceDE w:val="0"/>
        <w:autoSpaceDN w:val="0"/>
        <w:adjustRightInd w:val="0"/>
        <w:rPr>
          <w:rFonts w:ascii="Garamond" w:hAnsi="Garamond"/>
          <w:lang w:val="en-AU"/>
        </w:rPr>
      </w:pPr>
      <w:r w:rsidRPr="004D0158">
        <w:rPr>
          <w:rFonts w:ascii="Garamond" w:hAnsi="Garamond"/>
          <w:lang w:val="en-AU"/>
        </w:rPr>
        <w:t>Alshehri GH, Keers RN, Carson-Stevens A, Ashcroft DM</w:t>
      </w:r>
    </w:p>
    <w:p w:rsidR="004D0158" w:rsidRPr="004D0158" w:rsidRDefault="004D0158" w:rsidP="004D0158">
      <w:pPr>
        <w:keepNext/>
        <w:keepLines/>
        <w:autoSpaceDE w:val="0"/>
        <w:autoSpaceDN w:val="0"/>
        <w:adjustRightInd w:val="0"/>
        <w:rPr>
          <w:rFonts w:ascii="Garamond" w:hAnsi="Garamond"/>
          <w:lang w:val="en-AU"/>
        </w:rPr>
      </w:pPr>
      <w:r w:rsidRPr="004D0158">
        <w:rPr>
          <w:rFonts w:ascii="Garamond" w:hAnsi="Garamond"/>
          <w:lang w:val="en-AU"/>
        </w:rPr>
        <w:t>Journal of Patient Safety. 2021;17(5):341-351.</w:t>
      </w:r>
    </w:p>
    <w:tbl>
      <w:tblPr>
        <w:tblStyle w:val="TableGrid"/>
        <w:tblW w:w="9360" w:type="dxa"/>
        <w:tblInd w:w="288" w:type="dxa"/>
        <w:tblLayout w:type="fixed"/>
        <w:tblLook w:val="01E0" w:firstRow="1" w:lastRow="1" w:firstColumn="1" w:lastColumn="1" w:noHBand="0" w:noVBand="0"/>
      </w:tblPr>
      <w:tblGrid>
        <w:gridCol w:w="1080"/>
        <w:gridCol w:w="8280"/>
      </w:tblGrid>
      <w:tr w:rsidR="004D0158" w:rsidRPr="000170DA" w:rsidTr="00FE15A7">
        <w:tc>
          <w:tcPr>
            <w:tcW w:w="1080" w:type="dxa"/>
            <w:tcBorders>
              <w:top w:val="single" w:sz="4" w:space="0" w:color="auto"/>
              <w:left w:val="single" w:sz="4" w:space="0" w:color="auto"/>
              <w:bottom w:val="single" w:sz="4" w:space="0" w:color="auto"/>
              <w:right w:val="single" w:sz="4" w:space="0" w:color="auto"/>
            </w:tcBorders>
            <w:vAlign w:val="center"/>
          </w:tcPr>
          <w:p w:rsidR="004D0158" w:rsidRPr="000170DA" w:rsidRDefault="004D0158" w:rsidP="00FE15A7">
            <w:pPr>
              <w:keepNext/>
              <w:rPr>
                <w:rStyle w:val="Hyperlink"/>
                <w:rFonts w:ascii="Garamond" w:hAnsi="Garamond"/>
                <w:lang w:val="en-AU"/>
              </w:rPr>
            </w:pPr>
            <w:r>
              <w:rPr>
                <w:rFonts w:ascii="Garamond" w:hAnsi="Garamond"/>
                <w:lang w:val="en-AU"/>
              </w:rPr>
              <w:t>DOI</w:t>
            </w:r>
          </w:p>
        </w:tc>
        <w:bookmarkStart w:id="1" w:name="_GoBack"/>
        <w:tc>
          <w:tcPr>
            <w:tcW w:w="8280" w:type="dxa"/>
            <w:tcBorders>
              <w:top w:val="single" w:sz="4" w:space="0" w:color="auto"/>
              <w:left w:val="single" w:sz="4" w:space="0" w:color="auto"/>
              <w:bottom w:val="single" w:sz="4" w:space="0" w:color="auto"/>
              <w:right w:val="single" w:sz="4" w:space="0" w:color="auto"/>
            </w:tcBorders>
            <w:vAlign w:val="center"/>
          </w:tcPr>
          <w:p w:rsidR="004D0158" w:rsidRPr="000170DA" w:rsidRDefault="001A54CB" w:rsidP="001A54CB">
            <w:pPr>
              <w:rPr>
                <w:rStyle w:val="Hyperlink"/>
                <w:rFonts w:ascii="Garamond" w:hAnsi="Garamond"/>
                <w:color w:val="auto"/>
                <w:u w:val="none"/>
                <w:lang w:val="en-AU"/>
              </w:rPr>
            </w:pPr>
            <w:r>
              <w:rPr>
                <w:rFonts w:ascii="Garamond" w:hAnsi="Garamond"/>
                <w:lang w:val="en-AU"/>
              </w:rPr>
              <w:fldChar w:fldCharType="begin"/>
            </w:r>
            <w:r>
              <w:rPr>
                <w:rFonts w:ascii="Garamond" w:hAnsi="Garamond"/>
                <w:lang w:val="en-AU"/>
              </w:rPr>
              <w:instrText xml:space="preserve"> HYPERLINK "</w:instrText>
            </w:r>
            <w:r w:rsidRPr="001A54CB">
              <w:rPr>
                <w:rFonts w:ascii="Garamond" w:hAnsi="Garamond"/>
                <w:lang w:val="en-AU"/>
              </w:rPr>
              <w:instrText>https://doi.org/10.1097/PTS.0000000000000815</w:instrText>
            </w:r>
            <w:r>
              <w:rPr>
                <w:rFonts w:ascii="Garamond" w:hAnsi="Garamond"/>
                <w:lang w:val="en-AU"/>
              </w:rPr>
              <w:instrText xml:space="preserve">" </w:instrText>
            </w:r>
            <w:r>
              <w:rPr>
                <w:rFonts w:ascii="Garamond" w:hAnsi="Garamond"/>
                <w:lang w:val="en-AU"/>
              </w:rPr>
              <w:fldChar w:fldCharType="separate"/>
            </w:r>
            <w:r w:rsidRPr="00C71FEC">
              <w:rPr>
                <w:rStyle w:val="Hyperlink"/>
                <w:rFonts w:ascii="Garamond" w:hAnsi="Garamond"/>
                <w:lang w:val="en-AU"/>
              </w:rPr>
              <w:t>https://doi.org/10.1097/PTS.0000000000000815</w:t>
            </w:r>
            <w:r>
              <w:rPr>
                <w:rFonts w:ascii="Garamond" w:hAnsi="Garamond"/>
                <w:lang w:val="en-AU"/>
              </w:rPr>
              <w:fldChar w:fldCharType="end"/>
            </w:r>
            <w:bookmarkEnd w:id="1"/>
          </w:p>
        </w:tc>
      </w:tr>
      <w:tr w:rsidR="004D0158" w:rsidRPr="000170DA" w:rsidTr="00FE15A7">
        <w:tc>
          <w:tcPr>
            <w:tcW w:w="1080" w:type="dxa"/>
            <w:tcBorders>
              <w:top w:val="single" w:sz="4" w:space="0" w:color="auto"/>
              <w:left w:val="single" w:sz="4" w:space="0" w:color="auto"/>
              <w:bottom w:val="single" w:sz="4" w:space="0" w:color="auto"/>
              <w:right w:val="single" w:sz="4" w:space="0" w:color="auto"/>
            </w:tcBorders>
            <w:vAlign w:val="center"/>
          </w:tcPr>
          <w:p w:rsidR="004D0158" w:rsidRPr="000170DA" w:rsidRDefault="004D0158" w:rsidP="00FE15A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56D25" w:rsidRDefault="00256D25" w:rsidP="00256D25">
            <w:pPr>
              <w:rPr>
                <w:rFonts w:ascii="Garamond" w:hAnsi="Garamond"/>
                <w:lang w:val="en-AU"/>
              </w:rPr>
            </w:pPr>
            <w:r>
              <w:rPr>
                <w:rFonts w:ascii="Garamond" w:hAnsi="Garamond"/>
                <w:lang w:val="en-AU"/>
              </w:rPr>
              <w:t xml:space="preserve">Analysis of </w:t>
            </w:r>
            <w:r w:rsidRPr="00256D25">
              <w:rPr>
                <w:rFonts w:ascii="Garamond" w:hAnsi="Garamond"/>
                <w:lang w:val="en-AU"/>
              </w:rPr>
              <w:t xml:space="preserve">National Reporting and Learning System </w:t>
            </w:r>
            <w:r>
              <w:rPr>
                <w:rFonts w:ascii="Garamond" w:hAnsi="Garamond"/>
                <w:lang w:val="en-AU"/>
              </w:rPr>
              <w:t xml:space="preserve">data </w:t>
            </w:r>
            <w:r w:rsidRPr="00256D25">
              <w:rPr>
                <w:rFonts w:ascii="Garamond" w:hAnsi="Garamond"/>
                <w:lang w:val="en-AU"/>
              </w:rPr>
              <w:t>in England and Wales in 2010 to 2017</w:t>
            </w:r>
            <w:r>
              <w:rPr>
                <w:rFonts w:ascii="Garamond" w:hAnsi="Garamond"/>
                <w:lang w:val="en-AU"/>
              </w:rPr>
              <w:t xml:space="preserve"> covering </w:t>
            </w:r>
            <w:r w:rsidRPr="00256D25">
              <w:rPr>
                <w:rFonts w:ascii="Garamond" w:hAnsi="Garamond"/>
                <w:lang w:val="en-AU"/>
              </w:rPr>
              <w:t xml:space="preserve">94,134 </w:t>
            </w:r>
            <w:r w:rsidRPr="00256D25">
              <w:rPr>
                <w:rFonts w:ascii="Garamond" w:hAnsi="Garamond"/>
                <w:b/>
                <w:lang w:val="en-AU"/>
              </w:rPr>
              <w:t>medication incident reports in mental health hospitals</w:t>
            </w:r>
            <w:r>
              <w:rPr>
                <w:rFonts w:ascii="Garamond" w:hAnsi="Garamond"/>
                <w:lang w:val="en-AU"/>
              </w:rPr>
              <w:t>. The author</w:t>
            </w:r>
            <w:r w:rsidR="00FE6D78">
              <w:rPr>
                <w:rFonts w:ascii="Garamond" w:hAnsi="Garamond"/>
                <w:lang w:val="en-AU"/>
              </w:rPr>
              <w:t>s</w:t>
            </w:r>
            <w:r>
              <w:rPr>
                <w:rFonts w:ascii="Garamond" w:hAnsi="Garamond"/>
                <w:lang w:val="en-AU"/>
              </w:rPr>
              <w:t xml:space="preserve"> report that of the 94,134 reported incidents, ‘</w:t>
            </w:r>
            <w:r w:rsidRPr="00256D25">
              <w:rPr>
                <w:rFonts w:ascii="Garamond" w:hAnsi="Garamond"/>
                <w:b/>
                <w:lang w:val="en-AU"/>
              </w:rPr>
              <w:t>10.4%</w:t>
            </w:r>
            <w:r w:rsidRPr="00256D25">
              <w:rPr>
                <w:rFonts w:ascii="Garamond" w:hAnsi="Garamond"/>
                <w:lang w:val="en-AU"/>
              </w:rPr>
              <w:t xml:space="preserve"> (n = 9811) were reported to have </w:t>
            </w:r>
            <w:r w:rsidRPr="00256D25">
              <w:rPr>
                <w:rFonts w:ascii="Garamond" w:hAnsi="Garamond"/>
                <w:b/>
                <w:lang w:val="en-AU"/>
              </w:rPr>
              <w:t>resulted in harm’</w:t>
            </w:r>
            <w:r w:rsidRPr="00256D25">
              <w:rPr>
                <w:rFonts w:ascii="Garamond" w:hAnsi="Garamond"/>
                <w:lang w:val="en-AU"/>
              </w:rPr>
              <w:t>. The</w:t>
            </w:r>
            <w:r>
              <w:rPr>
                <w:rFonts w:ascii="Garamond" w:hAnsi="Garamond"/>
                <w:lang w:val="en-AU"/>
              </w:rPr>
              <w:t>y go on to report that:</w:t>
            </w:r>
          </w:p>
          <w:p w:rsidR="00256D25" w:rsidRDefault="00FE6D78" w:rsidP="00256D25">
            <w:pPr>
              <w:pStyle w:val="ListParagraph"/>
              <w:numPr>
                <w:ilvl w:val="0"/>
                <w:numId w:val="38"/>
              </w:numPr>
              <w:rPr>
                <w:rFonts w:ascii="Garamond" w:hAnsi="Garamond"/>
                <w:lang w:val="en-AU"/>
              </w:rPr>
            </w:pPr>
            <w:r>
              <w:rPr>
                <w:rFonts w:ascii="Garamond" w:hAnsi="Garamond"/>
                <w:lang w:val="en-AU"/>
              </w:rPr>
              <w:t>T</w:t>
            </w:r>
            <w:r w:rsidR="00256D25" w:rsidRPr="00256D25">
              <w:rPr>
                <w:rFonts w:ascii="Garamond" w:hAnsi="Garamond"/>
                <w:lang w:val="en-AU"/>
              </w:rPr>
              <w:t xml:space="preserve">he 3 most frequent types of reported medication incidents involved </w:t>
            </w:r>
            <w:r w:rsidR="00256D25" w:rsidRPr="00256D25">
              <w:rPr>
                <w:rFonts w:ascii="Garamond" w:hAnsi="Garamond"/>
                <w:b/>
                <w:lang w:val="en-AU"/>
              </w:rPr>
              <w:t>omission of medication</w:t>
            </w:r>
            <w:r w:rsidR="00256D25" w:rsidRPr="00256D25">
              <w:rPr>
                <w:rFonts w:ascii="Garamond" w:hAnsi="Garamond"/>
                <w:lang w:val="en-AU"/>
              </w:rPr>
              <w:t xml:space="preserve"> (17,302; 18.3%), </w:t>
            </w:r>
            <w:r w:rsidR="00256D25" w:rsidRPr="00256D25">
              <w:rPr>
                <w:rFonts w:ascii="Garamond" w:hAnsi="Garamond"/>
                <w:b/>
                <w:lang w:val="en-AU"/>
              </w:rPr>
              <w:t>wrong frequency</w:t>
            </w:r>
            <w:r w:rsidR="00256D25" w:rsidRPr="00256D25">
              <w:rPr>
                <w:rFonts w:ascii="Garamond" w:hAnsi="Garamond"/>
                <w:lang w:val="en-AU"/>
              </w:rPr>
              <w:t xml:space="preserve"> (11,882; 12.6%), and </w:t>
            </w:r>
            <w:r w:rsidR="00256D25" w:rsidRPr="00256D25">
              <w:rPr>
                <w:rFonts w:ascii="Garamond" w:hAnsi="Garamond"/>
                <w:b/>
                <w:lang w:val="en-AU"/>
              </w:rPr>
              <w:t>wrong/unclear dose</w:t>
            </w:r>
            <w:r w:rsidR="00256D25" w:rsidRPr="00256D25">
              <w:rPr>
                <w:rFonts w:ascii="Garamond" w:hAnsi="Garamond"/>
                <w:lang w:val="en-AU"/>
              </w:rPr>
              <w:t xml:space="preserve"> of medication (10,272; 10.9%).</w:t>
            </w:r>
          </w:p>
          <w:p w:rsidR="00256D25" w:rsidRDefault="00256D25" w:rsidP="00256D25">
            <w:pPr>
              <w:pStyle w:val="ListParagraph"/>
              <w:numPr>
                <w:ilvl w:val="0"/>
                <w:numId w:val="38"/>
              </w:numPr>
              <w:rPr>
                <w:rFonts w:ascii="Garamond" w:hAnsi="Garamond"/>
                <w:lang w:val="en-AU"/>
              </w:rPr>
            </w:pPr>
            <w:r w:rsidRPr="00256D25">
              <w:rPr>
                <w:rFonts w:ascii="Garamond" w:hAnsi="Garamond"/>
                <w:lang w:val="en-AU"/>
              </w:rPr>
              <w:t>Medicines from the central nervous system (42,609; 71.0%), cardiovascular (4537; 7.6%), and endocrine (3669; 6.1%) medication classes were the most frequently involved with incidents.</w:t>
            </w:r>
          </w:p>
          <w:p w:rsidR="004D0158" w:rsidRPr="00256D25" w:rsidRDefault="00256D25" w:rsidP="00256D25">
            <w:pPr>
              <w:pStyle w:val="ListParagraph"/>
              <w:numPr>
                <w:ilvl w:val="0"/>
                <w:numId w:val="38"/>
              </w:numPr>
              <w:rPr>
                <w:rFonts w:ascii="Garamond" w:hAnsi="Garamond"/>
                <w:lang w:val="en-AU"/>
              </w:rPr>
            </w:pPr>
            <w:r>
              <w:rPr>
                <w:rFonts w:ascii="Garamond" w:hAnsi="Garamond"/>
                <w:lang w:val="en-AU"/>
              </w:rPr>
              <w:t>F</w:t>
            </w:r>
            <w:r w:rsidRPr="00256D25">
              <w:rPr>
                <w:rFonts w:ascii="Garamond" w:hAnsi="Garamond"/>
                <w:lang w:val="en-AU"/>
              </w:rPr>
              <w:t>ailure to follow protocols (n = 93), lack of continuity of care (n = 92), patient behavio</w:t>
            </w:r>
            <w:r>
              <w:rPr>
                <w:rFonts w:ascii="Garamond" w:hAnsi="Garamond"/>
                <w:lang w:val="en-AU"/>
              </w:rPr>
              <w:t>u</w:t>
            </w:r>
            <w:r w:rsidRPr="00256D25">
              <w:rPr>
                <w:rFonts w:ascii="Garamond" w:hAnsi="Garamond"/>
                <w:lang w:val="en-AU"/>
              </w:rPr>
              <w:t>rs (n = 62), and lack of stock (n = 51) were frequently reported as contributory factors.’</w:t>
            </w:r>
          </w:p>
          <w:p w:rsidR="004D0158" w:rsidRDefault="00256D25" w:rsidP="004D0158">
            <w:pPr>
              <w:rPr>
                <w:rFonts w:ascii="Garamond" w:hAnsi="Garamond"/>
                <w:lang w:val="en-AU"/>
              </w:rPr>
            </w:pPr>
            <w:r>
              <w:rPr>
                <w:rFonts w:ascii="Garamond" w:hAnsi="Garamond"/>
                <w:lang w:val="en-AU"/>
              </w:rPr>
              <w:t>This study appears to f</w:t>
            </w:r>
            <w:r w:rsidR="004D0158">
              <w:rPr>
                <w:rFonts w:ascii="Garamond" w:hAnsi="Garamond"/>
                <w:lang w:val="en-AU"/>
              </w:rPr>
              <w:t>ollow up 2017 (</w:t>
            </w:r>
            <w:hyperlink r:id="rId26" w:history="1">
              <w:r w:rsidR="004D0158" w:rsidRPr="00D43D45">
                <w:rPr>
                  <w:rStyle w:val="Hyperlink"/>
                  <w:rFonts w:ascii="Garamond" w:hAnsi="Garamond"/>
                  <w:lang w:val="en-AU"/>
                </w:rPr>
                <w:t>https://doi.org/10.1007/s40264-017-0557-7</w:t>
              </w:r>
            </w:hyperlink>
            <w:r w:rsidR="004D0158">
              <w:rPr>
                <w:rFonts w:ascii="Garamond" w:hAnsi="Garamond"/>
                <w:lang w:val="en-AU"/>
              </w:rPr>
              <w:t>) and 2020 papers (</w:t>
            </w:r>
            <w:hyperlink r:id="rId27" w:history="1">
              <w:r w:rsidR="004D0158" w:rsidRPr="00D43D45">
                <w:rPr>
                  <w:rStyle w:val="Hyperlink"/>
                  <w:rFonts w:ascii="Garamond" w:hAnsi="Garamond"/>
                  <w:lang w:val="en-AU"/>
                </w:rPr>
                <w:t>http://doi.org/10.1371/journal.pone.0228868</w:t>
              </w:r>
            </w:hyperlink>
            <w:r w:rsidR="004D0158">
              <w:rPr>
                <w:rFonts w:ascii="Garamond" w:hAnsi="Garamond"/>
                <w:lang w:val="en-AU"/>
              </w:rPr>
              <w:t>)</w:t>
            </w:r>
            <w:r>
              <w:rPr>
                <w:rFonts w:ascii="Garamond" w:hAnsi="Garamond"/>
                <w:lang w:val="en-AU"/>
              </w:rPr>
              <w:t xml:space="preserve"> </w:t>
            </w:r>
            <w:r w:rsidR="00836C42">
              <w:rPr>
                <w:rFonts w:ascii="Garamond" w:hAnsi="Garamond"/>
                <w:lang w:val="en-AU"/>
              </w:rPr>
              <w:t>authored by some of the same people.</w:t>
            </w:r>
          </w:p>
          <w:p w:rsidR="00256D25" w:rsidRDefault="00256D25" w:rsidP="004D0158">
            <w:pPr>
              <w:rPr>
                <w:rFonts w:ascii="Garamond" w:hAnsi="Garamond"/>
                <w:lang w:val="en-AU"/>
              </w:rPr>
            </w:pPr>
            <w:r>
              <w:rPr>
                <w:rFonts w:ascii="Garamond" w:hAnsi="Garamond"/>
                <w:lang w:val="en-AU"/>
              </w:rPr>
              <w:t xml:space="preserve">The </w:t>
            </w:r>
            <w:r w:rsidR="004D0158">
              <w:rPr>
                <w:rFonts w:ascii="Garamond" w:hAnsi="Garamond"/>
                <w:lang w:val="en-AU"/>
              </w:rPr>
              <w:t>2017</w:t>
            </w:r>
            <w:r>
              <w:rPr>
                <w:rFonts w:ascii="Garamond" w:hAnsi="Garamond"/>
                <w:lang w:val="en-AU"/>
              </w:rPr>
              <w:t xml:space="preserve"> paper was a systematic review examining the literature on </w:t>
            </w:r>
            <w:r w:rsidRPr="00256D25">
              <w:rPr>
                <w:rFonts w:ascii="Garamond" w:hAnsi="Garamond"/>
                <w:lang w:val="en-AU"/>
              </w:rPr>
              <w:t>medication errors (MEs) and adverse drug events (ADEs) that occur in mental health hospitals.</w:t>
            </w:r>
            <w:r>
              <w:rPr>
                <w:rFonts w:ascii="Garamond" w:hAnsi="Garamond"/>
                <w:lang w:val="en-AU"/>
              </w:rPr>
              <w:t xml:space="preserve"> In the </w:t>
            </w:r>
            <w:r w:rsidRPr="00256D25">
              <w:rPr>
                <w:rFonts w:ascii="Garamond" w:hAnsi="Garamond"/>
                <w:lang w:val="en-AU"/>
              </w:rPr>
              <w:t>20 studies identified</w:t>
            </w:r>
            <w:r>
              <w:rPr>
                <w:rFonts w:ascii="Garamond" w:hAnsi="Garamond"/>
                <w:lang w:val="en-AU"/>
              </w:rPr>
              <w:t xml:space="preserve"> the authors report the </w:t>
            </w:r>
            <w:r w:rsidRPr="00256D25">
              <w:rPr>
                <w:rFonts w:ascii="Garamond" w:hAnsi="Garamond"/>
                <w:lang w:val="en-AU"/>
              </w:rPr>
              <w:t xml:space="preserve">rate of </w:t>
            </w:r>
            <w:r>
              <w:rPr>
                <w:rFonts w:ascii="Garamond" w:hAnsi="Garamond"/>
                <w:lang w:val="en-AU"/>
              </w:rPr>
              <w:t xml:space="preserve">medication errors </w:t>
            </w:r>
            <w:r w:rsidRPr="00256D25">
              <w:rPr>
                <w:rFonts w:ascii="Garamond" w:hAnsi="Garamond"/>
                <w:lang w:val="en-AU"/>
              </w:rPr>
              <w:t xml:space="preserve">ranged from 10.6 to 17.5 per 1000 patient-days) and of </w:t>
            </w:r>
            <w:r>
              <w:rPr>
                <w:rFonts w:ascii="Garamond" w:hAnsi="Garamond"/>
                <w:lang w:val="en-AU"/>
              </w:rPr>
              <w:t xml:space="preserve">adverse drug events </w:t>
            </w:r>
            <w:r w:rsidRPr="00256D25">
              <w:rPr>
                <w:rFonts w:ascii="Garamond" w:hAnsi="Garamond"/>
                <w:lang w:val="en-AU"/>
              </w:rPr>
              <w:t>from 10.0 to 42.0 per 1000 patient-days with 13.0–17.3% of ADEs found to be preventable.</w:t>
            </w:r>
          </w:p>
          <w:p w:rsidR="004D0158" w:rsidRPr="00256D25" w:rsidRDefault="00256D25" w:rsidP="00256D25">
            <w:pPr>
              <w:rPr>
                <w:rFonts w:ascii="Garamond" w:hAnsi="Garamond"/>
                <w:lang w:val="en-AU"/>
              </w:rPr>
            </w:pPr>
            <w:r w:rsidRPr="00256D25">
              <w:rPr>
                <w:rFonts w:ascii="Garamond" w:hAnsi="Garamond"/>
                <w:lang w:val="en-AU"/>
              </w:rPr>
              <w:t xml:space="preserve">The 2020 paper reported </w:t>
            </w:r>
            <w:r w:rsidR="004D0158" w:rsidRPr="00256D25">
              <w:rPr>
                <w:rFonts w:ascii="Garamond" w:hAnsi="Garamond"/>
                <w:lang w:val="en-AU"/>
              </w:rPr>
              <w:t xml:space="preserve">on a study of medication omission errors in two English National Health Service mental health trusts with 9 psychiatric hospitals. </w:t>
            </w:r>
            <w:r w:rsidRPr="00256D25">
              <w:rPr>
                <w:rFonts w:ascii="Garamond" w:hAnsi="Garamond"/>
                <w:lang w:val="en-AU"/>
              </w:rPr>
              <w:t xml:space="preserve">In examining </w:t>
            </w:r>
            <w:r w:rsidR="004D0158" w:rsidRPr="00256D25">
              <w:rPr>
                <w:rFonts w:ascii="Garamond" w:hAnsi="Garamond"/>
                <w:lang w:val="en-AU"/>
              </w:rPr>
              <w:t xml:space="preserve">18,664 scheduled medication doses for 444 inpatients </w:t>
            </w:r>
            <w:r w:rsidRPr="00256D25">
              <w:rPr>
                <w:rFonts w:ascii="Garamond" w:hAnsi="Garamond"/>
                <w:lang w:val="en-AU"/>
              </w:rPr>
              <w:t>they</w:t>
            </w:r>
            <w:r w:rsidR="004D0158" w:rsidRPr="00256D25">
              <w:rPr>
                <w:rFonts w:ascii="Garamond" w:hAnsi="Garamond"/>
                <w:lang w:val="en-AU"/>
              </w:rPr>
              <w:t xml:space="preserve"> found:</w:t>
            </w:r>
          </w:p>
          <w:p w:rsidR="004D0158" w:rsidRPr="00256D25" w:rsidRDefault="004D0158" w:rsidP="00256D25">
            <w:pPr>
              <w:pStyle w:val="ListParagraph"/>
              <w:numPr>
                <w:ilvl w:val="0"/>
                <w:numId w:val="39"/>
              </w:numPr>
              <w:rPr>
                <w:rFonts w:ascii="Garamond" w:hAnsi="Garamond"/>
                <w:lang w:val="en-AU"/>
              </w:rPr>
            </w:pPr>
            <w:r w:rsidRPr="00256D25">
              <w:rPr>
                <w:rFonts w:ascii="Garamond" w:hAnsi="Garamond"/>
                <w:lang w:val="en-AU"/>
              </w:rPr>
              <w:t xml:space="preserve">2,717 omissions, resulting in a rate of 14.6% (95% CI 14.1–15.1). </w:t>
            </w:r>
          </w:p>
          <w:p w:rsidR="004D0158" w:rsidRPr="00256D25" w:rsidRDefault="004D0158" w:rsidP="00256D25">
            <w:pPr>
              <w:pStyle w:val="ListParagraph"/>
              <w:numPr>
                <w:ilvl w:val="0"/>
                <w:numId w:val="39"/>
              </w:numPr>
              <w:rPr>
                <w:rFonts w:ascii="Garamond" w:hAnsi="Garamond"/>
                <w:lang w:val="en-AU"/>
              </w:rPr>
            </w:pPr>
            <w:r w:rsidRPr="00256D25">
              <w:rPr>
                <w:rFonts w:ascii="Garamond" w:hAnsi="Garamond"/>
                <w:lang w:val="en-AU"/>
              </w:rPr>
              <w:t>The rate of ‘time critical’ omitted doses was 19.3% (95% CI 16.3–22.6%). ‘Preventable’ omitted doses comprised one third of all omissions (34.5%, 930/2694).</w:t>
            </w:r>
          </w:p>
        </w:tc>
      </w:tr>
    </w:tbl>
    <w:p w:rsidR="001C0D5E" w:rsidRDefault="001C0D5E" w:rsidP="00B056BF">
      <w:pPr>
        <w:keepNext/>
        <w:keepLines/>
        <w:tabs>
          <w:tab w:val="left" w:pos="2114"/>
        </w:tabs>
        <w:autoSpaceDE w:val="0"/>
        <w:autoSpaceDN w:val="0"/>
        <w:adjustRightInd w:val="0"/>
        <w:rPr>
          <w:rFonts w:ascii="Garamond" w:hAnsi="Garamond"/>
          <w:i/>
          <w:lang w:val="en-AU"/>
        </w:rPr>
      </w:pPr>
    </w:p>
    <w:p w:rsidR="00B056BF" w:rsidRPr="00400438" w:rsidRDefault="00B056BF" w:rsidP="00B056BF">
      <w:pPr>
        <w:keepNext/>
        <w:keepLines/>
        <w:tabs>
          <w:tab w:val="left" w:pos="2114"/>
        </w:tabs>
        <w:autoSpaceDE w:val="0"/>
        <w:autoSpaceDN w:val="0"/>
        <w:adjustRightInd w:val="0"/>
        <w:rPr>
          <w:rFonts w:ascii="Garamond" w:hAnsi="Garamond"/>
          <w:i/>
          <w:lang w:val="en-AU"/>
        </w:rPr>
      </w:pPr>
      <w:r w:rsidRPr="00400438">
        <w:rPr>
          <w:rFonts w:ascii="Garamond" w:hAnsi="Garamond"/>
          <w:i/>
          <w:lang w:val="en-AU"/>
        </w:rPr>
        <w:t>The Impact of Electronic Health Records and Meaningful Use on Inpatient Quality</w:t>
      </w:r>
    </w:p>
    <w:p w:rsidR="00B056BF" w:rsidRDefault="00B056BF" w:rsidP="00B056BF">
      <w:pPr>
        <w:keepNext/>
        <w:keepLines/>
        <w:tabs>
          <w:tab w:val="left" w:pos="2114"/>
        </w:tabs>
        <w:autoSpaceDE w:val="0"/>
        <w:autoSpaceDN w:val="0"/>
        <w:adjustRightInd w:val="0"/>
        <w:rPr>
          <w:rFonts w:ascii="Garamond" w:hAnsi="Garamond"/>
          <w:lang w:val="en-AU"/>
        </w:rPr>
      </w:pPr>
      <w:r w:rsidRPr="00400438">
        <w:rPr>
          <w:rFonts w:ascii="Garamond" w:hAnsi="Garamond"/>
          <w:lang w:val="en-AU"/>
        </w:rPr>
        <w:t>Trout KE, Chen L-W, Wilson FA, Tak HJ, Palm D</w:t>
      </w:r>
    </w:p>
    <w:p w:rsidR="00B056BF" w:rsidRPr="00BC1B53" w:rsidRDefault="00B056BF" w:rsidP="00B056BF">
      <w:pPr>
        <w:keepNext/>
        <w:keepLines/>
        <w:tabs>
          <w:tab w:val="left" w:pos="2114"/>
        </w:tabs>
        <w:autoSpaceDE w:val="0"/>
        <w:autoSpaceDN w:val="0"/>
        <w:adjustRightInd w:val="0"/>
        <w:rPr>
          <w:rFonts w:ascii="Garamond" w:hAnsi="Garamond"/>
          <w:lang w:val="en-AU"/>
        </w:rPr>
      </w:pPr>
      <w:r w:rsidRPr="00400438">
        <w:rPr>
          <w:rFonts w:ascii="Garamond" w:hAnsi="Garamond"/>
          <w:lang w:val="en-AU"/>
        </w:rPr>
        <w:t>The Journal for Healthcare Quality (JHQ). 2021</w:t>
      </w:r>
      <w:r w:rsidR="00FE6D78">
        <w:rPr>
          <w:rFonts w:ascii="Garamond" w:hAnsi="Garamond"/>
          <w:lang w:val="en-AU"/>
        </w:rPr>
        <w:t xml:space="preserve"> [epub]</w:t>
      </w:r>
      <w:r w:rsidRPr="00400438">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056BF"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B056BF" w:rsidRPr="000170DA" w:rsidRDefault="00B056BF" w:rsidP="008B39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056BF" w:rsidRPr="000170DA" w:rsidRDefault="001A54CB" w:rsidP="008B39AF">
            <w:pPr>
              <w:rPr>
                <w:rStyle w:val="Hyperlink"/>
                <w:rFonts w:ascii="Garamond" w:hAnsi="Garamond"/>
                <w:color w:val="auto"/>
                <w:u w:val="none"/>
                <w:lang w:val="en-AU"/>
              </w:rPr>
            </w:pPr>
            <w:hyperlink r:id="rId28" w:history="1">
              <w:r w:rsidR="00B056BF" w:rsidRPr="0048687B">
                <w:rPr>
                  <w:rStyle w:val="Hyperlink"/>
                  <w:rFonts w:ascii="Garamond" w:hAnsi="Garamond"/>
                  <w:lang w:val="en-AU"/>
                </w:rPr>
                <w:t>https://doi.org/10.1097/JHQ.0000000000000314</w:t>
              </w:r>
            </w:hyperlink>
          </w:p>
        </w:tc>
      </w:tr>
      <w:tr w:rsidR="00B056BF"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B056BF" w:rsidRPr="000170DA" w:rsidRDefault="00B056BF" w:rsidP="008B39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56BF" w:rsidRDefault="00B056BF" w:rsidP="008B39AF">
            <w:pPr>
              <w:rPr>
                <w:rFonts w:ascii="Garamond" w:hAnsi="Garamond"/>
                <w:lang w:val="en-AU"/>
              </w:rPr>
            </w:pPr>
            <w:r>
              <w:rPr>
                <w:rFonts w:ascii="Garamond" w:hAnsi="Garamond"/>
                <w:lang w:val="en-AU"/>
              </w:rPr>
              <w:t>Demonstrating the impact and extent of an intervention on the safety and quality of care can be rather difficult. This can be due to the myriad of factors that influence care delivery and the difficultly of actually measuring those impacts.</w:t>
            </w:r>
          </w:p>
          <w:p w:rsidR="00B056BF" w:rsidRPr="00887189" w:rsidRDefault="00AD1F4C" w:rsidP="00AD1F4C">
            <w:pPr>
              <w:rPr>
                <w:rFonts w:ascii="Garamond" w:hAnsi="Garamond"/>
                <w:lang w:val="en-AU"/>
              </w:rPr>
            </w:pPr>
            <w:r>
              <w:rPr>
                <w:rFonts w:ascii="Garamond" w:hAnsi="Garamond"/>
                <w:lang w:val="en-AU"/>
              </w:rPr>
              <w:t xml:space="preserve">Notwithstanding this, this paper reports on an attempt </w:t>
            </w:r>
            <w:r w:rsidRPr="00AD1F4C">
              <w:rPr>
                <w:rFonts w:ascii="Garamond" w:hAnsi="Garamond"/>
                <w:lang w:val="en-AU"/>
              </w:rPr>
              <w:t xml:space="preserve">to determine the impact of </w:t>
            </w:r>
            <w:r>
              <w:rPr>
                <w:rFonts w:ascii="Garamond" w:hAnsi="Garamond"/>
                <w:lang w:val="en-AU"/>
              </w:rPr>
              <w:t>electronic health records (</w:t>
            </w:r>
            <w:r w:rsidRPr="00AD1F4C">
              <w:rPr>
                <w:rFonts w:ascii="Garamond" w:hAnsi="Garamond"/>
                <w:lang w:val="en-AU"/>
              </w:rPr>
              <w:t>EHRs</w:t>
            </w:r>
            <w:r>
              <w:rPr>
                <w:rFonts w:ascii="Garamond" w:hAnsi="Garamond"/>
                <w:lang w:val="en-AU"/>
              </w:rPr>
              <w:t>)</w:t>
            </w:r>
            <w:r w:rsidRPr="00AD1F4C">
              <w:rPr>
                <w:rFonts w:ascii="Garamond" w:hAnsi="Garamond"/>
                <w:lang w:val="en-AU"/>
              </w:rPr>
              <w:t xml:space="preserve"> and </w:t>
            </w:r>
            <w:r>
              <w:rPr>
                <w:rFonts w:ascii="Garamond" w:hAnsi="Garamond"/>
                <w:lang w:val="en-AU"/>
              </w:rPr>
              <w:t>the “meaningful Use” (</w:t>
            </w:r>
            <w:r w:rsidRPr="00AD1F4C">
              <w:rPr>
                <w:rFonts w:ascii="Garamond" w:hAnsi="Garamond"/>
                <w:lang w:val="en-AU"/>
              </w:rPr>
              <w:t>MU</w:t>
            </w:r>
            <w:r>
              <w:rPr>
                <w:rFonts w:ascii="Garamond" w:hAnsi="Garamond"/>
                <w:lang w:val="en-AU"/>
              </w:rPr>
              <w:t>) approach to them in the USA</w:t>
            </w:r>
            <w:r w:rsidRPr="00AD1F4C">
              <w:rPr>
                <w:rFonts w:ascii="Garamond" w:hAnsi="Garamond"/>
                <w:lang w:val="en-AU"/>
              </w:rPr>
              <w:t xml:space="preserve"> on inpatient quality</w:t>
            </w:r>
            <w:r>
              <w:rPr>
                <w:rFonts w:ascii="Garamond" w:hAnsi="Garamond"/>
                <w:lang w:val="en-AU"/>
              </w:rPr>
              <w:t>. The study used inpatient hospitalis</w:t>
            </w:r>
            <w:r w:rsidRPr="00AD1F4C">
              <w:rPr>
                <w:rFonts w:ascii="Garamond" w:hAnsi="Garamond"/>
                <w:lang w:val="en-AU"/>
              </w:rPr>
              <w:t xml:space="preserve">ation data, </w:t>
            </w:r>
            <w:r>
              <w:rPr>
                <w:rFonts w:ascii="Garamond" w:hAnsi="Garamond"/>
                <w:lang w:val="en-AU"/>
              </w:rPr>
              <w:t xml:space="preserve">the </w:t>
            </w:r>
            <w:r w:rsidRPr="00AD1F4C">
              <w:rPr>
                <w:rFonts w:ascii="Garamond" w:hAnsi="Garamond"/>
                <w:lang w:val="en-AU"/>
              </w:rPr>
              <w:t>American Hospital Association annual survey</w:t>
            </w:r>
            <w:r>
              <w:rPr>
                <w:rFonts w:ascii="Garamond" w:hAnsi="Garamond"/>
                <w:lang w:val="en-AU"/>
              </w:rPr>
              <w:t xml:space="preserve"> data</w:t>
            </w:r>
            <w:r w:rsidRPr="00AD1F4C">
              <w:rPr>
                <w:rFonts w:ascii="Garamond" w:hAnsi="Garamond"/>
                <w:lang w:val="en-AU"/>
              </w:rPr>
              <w:t xml:space="preserve">, and the </w:t>
            </w:r>
            <w:r>
              <w:rPr>
                <w:rFonts w:ascii="Garamond" w:hAnsi="Garamond"/>
                <w:lang w:val="en-AU"/>
              </w:rPr>
              <w:t xml:space="preserve">US </w:t>
            </w:r>
            <w:r w:rsidRPr="00AD1F4C">
              <w:rPr>
                <w:rFonts w:ascii="Garamond" w:hAnsi="Garamond"/>
                <w:lang w:val="en-AU"/>
              </w:rPr>
              <w:t xml:space="preserve">Centers for Medicare and Medicaid Services attestation records to study the impact of EHRs on inpatient quality composite scores. </w:t>
            </w:r>
            <w:r>
              <w:rPr>
                <w:rFonts w:ascii="Garamond" w:hAnsi="Garamond"/>
                <w:lang w:val="en-AU"/>
              </w:rPr>
              <w:t>The authors report finding that ‘</w:t>
            </w:r>
            <w:r w:rsidRPr="00AD1F4C">
              <w:rPr>
                <w:rFonts w:ascii="Garamond" w:hAnsi="Garamond"/>
                <w:lang w:val="en-AU"/>
              </w:rPr>
              <w:t xml:space="preserve">EHRs that attested to MU had a positive impact on </w:t>
            </w:r>
            <w:r>
              <w:rPr>
                <w:rFonts w:ascii="Garamond" w:hAnsi="Garamond"/>
                <w:lang w:val="en-AU"/>
              </w:rPr>
              <w:t xml:space="preserve">the quality scores, </w:t>
            </w:r>
            <w:r w:rsidRPr="00AD1F4C">
              <w:rPr>
                <w:rFonts w:ascii="Garamond" w:hAnsi="Garamond"/>
                <w:lang w:val="en-AU"/>
              </w:rPr>
              <w:t>with an 8% decrease in composites for mortality for selected procedures and 18% decrease in composites for mortality for selected conditions.</w:t>
            </w:r>
          </w:p>
        </w:tc>
      </w:tr>
    </w:tbl>
    <w:p w:rsidR="00B056BF" w:rsidRDefault="00B056BF" w:rsidP="00B056BF">
      <w:pPr>
        <w:keepLines/>
        <w:tabs>
          <w:tab w:val="left" w:pos="2114"/>
        </w:tabs>
        <w:autoSpaceDE w:val="0"/>
        <w:autoSpaceDN w:val="0"/>
        <w:adjustRightInd w:val="0"/>
        <w:rPr>
          <w:rFonts w:ascii="Garamond" w:hAnsi="Garamond"/>
          <w:i/>
          <w:lang w:val="en-AU"/>
        </w:rPr>
      </w:pPr>
    </w:p>
    <w:p w:rsidR="00A13969" w:rsidRPr="00A13969" w:rsidRDefault="00A13969" w:rsidP="00A13969">
      <w:pPr>
        <w:keepNext/>
        <w:keepLines/>
        <w:tabs>
          <w:tab w:val="left" w:pos="2114"/>
        </w:tabs>
        <w:autoSpaceDE w:val="0"/>
        <w:autoSpaceDN w:val="0"/>
        <w:adjustRightInd w:val="0"/>
        <w:rPr>
          <w:rFonts w:ascii="Garamond" w:hAnsi="Garamond"/>
          <w:i/>
          <w:lang w:val="en-AU"/>
        </w:rPr>
      </w:pPr>
      <w:r w:rsidRPr="00A13969">
        <w:rPr>
          <w:rFonts w:ascii="Garamond" w:hAnsi="Garamond"/>
          <w:i/>
          <w:lang w:val="en-AU"/>
        </w:rPr>
        <w:lastRenderedPageBreak/>
        <w:t>Efficacy, acceptability, and safety of muscle relaxants for adults with non-specific low back pain: systematic review and meta-analysis</w:t>
      </w:r>
    </w:p>
    <w:p w:rsidR="00A13969" w:rsidRDefault="00A13969" w:rsidP="00A13969">
      <w:pPr>
        <w:keepNext/>
        <w:keepLines/>
        <w:tabs>
          <w:tab w:val="left" w:pos="2114"/>
        </w:tabs>
        <w:autoSpaceDE w:val="0"/>
        <w:autoSpaceDN w:val="0"/>
        <w:adjustRightInd w:val="0"/>
        <w:rPr>
          <w:rFonts w:ascii="Garamond" w:hAnsi="Garamond"/>
          <w:lang w:val="en-AU"/>
        </w:rPr>
      </w:pPr>
      <w:r w:rsidRPr="00A13969">
        <w:rPr>
          <w:rFonts w:ascii="Garamond" w:hAnsi="Garamond"/>
          <w:lang w:val="en-AU"/>
        </w:rPr>
        <w:t xml:space="preserve">Cashin AG, Folly T, Bagg MK, Wewege MA, Jones MD, Ferraro MC, et al. </w:t>
      </w:r>
    </w:p>
    <w:p w:rsidR="00A13969" w:rsidRPr="00A13969" w:rsidRDefault="00A13969" w:rsidP="00A13969">
      <w:pPr>
        <w:keepNext/>
        <w:keepLines/>
        <w:tabs>
          <w:tab w:val="left" w:pos="2114"/>
        </w:tabs>
        <w:autoSpaceDE w:val="0"/>
        <w:autoSpaceDN w:val="0"/>
        <w:adjustRightInd w:val="0"/>
        <w:rPr>
          <w:rFonts w:ascii="Garamond" w:hAnsi="Garamond"/>
          <w:lang w:val="en-AU"/>
        </w:rPr>
      </w:pPr>
      <w:r w:rsidRPr="00A13969">
        <w:rPr>
          <w:rFonts w:ascii="Garamond" w:hAnsi="Garamond"/>
          <w:lang w:val="en-AU"/>
        </w:rPr>
        <w:t>BMJ. 2021;374:n1446.</w:t>
      </w:r>
    </w:p>
    <w:p w:rsidR="00A13969" w:rsidRDefault="00A13969" w:rsidP="00A13969">
      <w:pPr>
        <w:keepNext/>
        <w:keepLines/>
        <w:tabs>
          <w:tab w:val="left" w:pos="2114"/>
        </w:tabs>
        <w:autoSpaceDE w:val="0"/>
        <w:autoSpaceDN w:val="0"/>
        <w:adjustRightInd w:val="0"/>
        <w:rPr>
          <w:rFonts w:ascii="Garamond" w:hAnsi="Garamond"/>
          <w:lang w:val="en-AU"/>
        </w:rPr>
      </w:pPr>
    </w:p>
    <w:p w:rsidR="00A13969" w:rsidRPr="00A13969" w:rsidRDefault="00A13969" w:rsidP="00A13969">
      <w:pPr>
        <w:keepNext/>
        <w:keepLines/>
        <w:tabs>
          <w:tab w:val="left" w:pos="2114"/>
        </w:tabs>
        <w:autoSpaceDE w:val="0"/>
        <w:autoSpaceDN w:val="0"/>
        <w:adjustRightInd w:val="0"/>
        <w:rPr>
          <w:rFonts w:ascii="Garamond" w:hAnsi="Garamond"/>
          <w:i/>
          <w:lang w:val="en-AU"/>
        </w:rPr>
      </w:pPr>
      <w:r w:rsidRPr="00A13969">
        <w:rPr>
          <w:rFonts w:ascii="Garamond" w:hAnsi="Garamond"/>
          <w:i/>
          <w:lang w:val="en-AU"/>
        </w:rPr>
        <w:t>Effectiveness of a multifaceted intervention to improve emergency department care of low back pain: a stepped-wedge, cluster-randomised trial</w:t>
      </w:r>
    </w:p>
    <w:p w:rsidR="00A13969" w:rsidRDefault="00A13969" w:rsidP="00A13969">
      <w:pPr>
        <w:keepNext/>
        <w:keepLines/>
        <w:tabs>
          <w:tab w:val="left" w:pos="2114"/>
        </w:tabs>
        <w:autoSpaceDE w:val="0"/>
        <w:autoSpaceDN w:val="0"/>
        <w:adjustRightInd w:val="0"/>
        <w:rPr>
          <w:rFonts w:ascii="Garamond" w:hAnsi="Garamond"/>
          <w:lang w:val="en-AU"/>
        </w:rPr>
      </w:pPr>
      <w:r w:rsidRPr="00A13969">
        <w:rPr>
          <w:rFonts w:ascii="Garamond" w:hAnsi="Garamond"/>
          <w:lang w:val="en-AU"/>
        </w:rPr>
        <w:t>Coombs DM, Machado GC, Richards B, Needs C, Buchbinder R, Harris IA, et al</w:t>
      </w:r>
    </w:p>
    <w:p w:rsidR="00A13969" w:rsidRPr="00A13969" w:rsidRDefault="00A13969" w:rsidP="00A13969">
      <w:pPr>
        <w:keepNext/>
        <w:keepLines/>
        <w:tabs>
          <w:tab w:val="left" w:pos="2114"/>
        </w:tabs>
        <w:autoSpaceDE w:val="0"/>
        <w:autoSpaceDN w:val="0"/>
        <w:adjustRightInd w:val="0"/>
        <w:rPr>
          <w:rFonts w:ascii="Garamond" w:hAnsi="Garamond"/>
          <w:lang w:val="en-AU"/>
        </w:rPr>
      </w:pPr>
      <w:r w:rsidRPr="00A13969">
        <w:rPr>
          <w:rFonts w:ascii="Garamond" w:hAnsi="Garamond"/>
          <w:lang w:val="en-AU"/>
        </w:rPr>
        <w:t xml:space="preserve">BMJ Quality &amp; Safety. 2021 </w:t>
      </w:r>
      <w:r>
        <w:rPr>
          <w:rFonts w:ascii="Garamond" w:hAnsi="Garamond"/>
          <w:lang w:val="en-AU"/>
        </w:rPr>
        <w:t>[epub]</w:t>
      </w:r>
      <w:r w:rsidRPr="00A13969">
        <w:rPr>
          <w:rFonts w:ascii="Garamond" w:hAnsi="Garamond"/>
          <w:lang w:val="en-AU"/>
        </w:rPr>
        <w:t>.</w:t>
      </w:r>
    </w:p>
    <w:p w:rsidR="00A13969" w:rsidRDefault="00A13969" w:rsidP="00A13969">
      <w:pPr>
        <w:keepNext/>
        <w:keepLines/>
        <w:tabs>
          <w:tab w:val="left" w:pos="2114"/>
        </w:tabs>
        <w:autoSpaceDE w:val="0"/>
        <w:autoSpaceDN w:val="0"/>
        <w:adjustRightInd w:val="0"/>
        <w:rPr>
          <w:rFonts w:ascii="Garamond" w:hAnsi="Garamond"/>
          <w:lang w:val="en-AU"/>
        </w:rPr>
      </w:pPr>
    </w:p>
    <w:p w:rsidR="00A13969" w:rsidRDefault="00A13969" w:rsidP="00A13969">
      <w:pPr>
        <w:keepNext/>
        <w:keepLines/>
        <w:tabs>
          <w:tab w:val="left" w:pos="2114"/>
        </w:tabs>
        <w:autoSpaceDE w:val="0"/>
        <w:autoSpaceDN w:val="0"/>
        <w:adjustRightInd w:val="0"/>
        <w:rPr>
          <w:rFonts w:ascii="Garamond" w:hAnsi="Garamond"/>
          <w:lang w:val="en-AU"/>
        </w:rPr>
      </w:pPr>
      <w:r w:rsidRPr="00A13969">
        <w:rPr>
          <w:rFonts w:ascii="Garamond" w:hAnsi="Garamond"/>
          <w:i/>
          <w:lang w:val="en-AU"/>
        </w:rPr>
        <w:t>Development of a Patient-Oriented Intervention to Support Patient-Provider Conversations about Unnecessary Lower Back Pain Imaging</w:t>
      </w:r>
    </w:p>
    <w:p w:rsidR="00A13969" w:rsidRDefault="00A13969" w:rsidP="00A13969">
      <w:pPr>
        <w:keepNext/>
        <w:keepLines/>
        <w:tabs>
          <w:tab w:val="left" w:pos="2114"/>
        </w:tabs>
        <w:autoSpaceDE w:val="0"/>
        <w:autoSpaceDN w:val="0"/>
        <w:adjustRightInd w:val="0"/>
        <w:rPr>
          <w:rFonts w:ascii="Garamond" w:hAnsi="Garamond"/>
          <w:lang w:val="en-AU"/>
        </w:rPr>
      </w:pPr>
      <w:r w:rsidRPr="00A13969">
        <w:rPr>
          <w:rFonts w:ascii="Garamond" w:hAnsi="Garamond"/>
          <w:lang w:val="en-AU"/>
        </w:rPr>
        <w:t>Madani Larijani M, Dumba C, Thiessen H, Palen A, Carr T, Vanstone JR, et al</w:t>
      </w:r>
    </w:p>
    <w:p w:rsidR="00A13969" w:rsidRPr="00A13969" w:rsidRDefault="00A13969" w:rsidP="00A13969">
      <w:pPr>
        <w:keepNext/>
        <w:keepLines/>
        <w:tabs>
          <w:tab w:val="left" w:pos="2114"/>
        </w:tabs>
        <w:autoSpaceDE w:val="0"/>
        <w:autoSpaceDN w:val="0"/>
        <w:adjustRightInd w:val="0"/>
        <w:rPr>
          <w:rFonts w:ascii="Garamond" w:hAnsi="Garamond"/>
          <w:lang w:val="en-AU"/>
        </w:rPr>
      </w:pPr>
      <w:r w:rsidRPr="00A13969">
        <w:rPr>
          <w:rFonts w:ascii="Garamond" w:hAnsi="Garamond"/>
          <w:lang w:val="en-AU"/>
        </w:rPr>
        <w:t>International Journal of Environmental Research and Public Health. 2021;18(5).</w:t>
      </w:r>
    </w:p>
    <w:p w:rsidR="00A13969" w:rsidRDefault="00A13969" w:rsidP="00A13969">
      <w:pPr>
        <w:keepNext/>
        <w:keepLines/>
        <w:tabs>
          <w:tab w:val="left" w:pos="2114"/>
        </w:tabs>
        <w:autoSpaceDE w:val="0"/>
        <w:autoSpaceDN w:val="0"/>
        <w:adjustRightInd w:val="0"/>
        <w:rPr>
          <w:rFonts w:ascii="Garamond" w:hAnsi="Garamond"/>
          <w:lang w:val="en-AU"/>
        </w:rPr>
      </w:pPr>
    </w:p>
    <w:p w:rsidR="00A13969" w:rsidRPr="00A13969" w:rsidRDefault="00A13969" w:rsidP="00A13969">
      <w:pPr>
        <w:keepNext/>
        <w:keepLines/>
        <w:tabs>
          <w:tab w:val="left" w:pos="2114"/>
        </w:tabs>
        <w:autoSpaceDE w:val="0"/>
        <w:autoSpaceDN w:val="0"/>
        <w:adjustRightInd w:val="0"/>
        <w:rPr>
          <w:rFonts w:ascii="Garamond" w:hAnsi="Garamond"/>
          <w:i/>
          <w:lang w:val="en-AU"/>
        </w:rPr>
      </w:pPr>
      <w:r w:rsidRPr="00A13969">
        <w:rPr>
          <w:rFonts w:ascii="Garamond" w:hAnsi="Garamond"/>
          <w:i/>
          <w:lang w:val="en-AU"/>
        </w:rPr>
        <w:t>Appropriateness of Imaging Decisions for Low Back Pain Presenting to the Emergency Department: A Retrospective Chart Review Study</w:t>
      </w:r>
    </w:p>
    <w:p w:rsidR="00A13969" w:rsidRDefault="00A13969" w:rsidP="00A13969">
      <w:pPr>
        <w:keepNext/>
        <w:keepLines/>
        <w:tabs>
          <w:tab w:val="left" w:pos="2114"/>
        </w:tabs>
        <w:autoSpaceDE w:val="0"/>
        <w:autoSpaceDN w:val="0"/>
        <w:adjustRightInd w:val="0"/>
        <w:rPr>
          <w:rFonts w:ascii="Garamond" w:hAnsi="Garamond"/>
          <w:lang w:val="en-AU"/>
        </w:rPr>
      </w:pPr>
      <w:r w:rsidRPr="00A13969">
        <w:rPr>
          <w:rFonts w:ascii="Garamond" w:hAnsi="Garamond"/>
          <w:lang w:val="en-AU"/>
        </w:rPr>
        <w:t>Traeger A, Machado GC, Bath S, Tran M, Roper L, Oliveira C, et al</w:t>
      </w:r>
    </w:p>
    <w:p w:rsidR="00A13969" w:rsidRPr="00A13969" w:rsidRDefault="00A13969" w:rsidP="00A13969">
      <w:pPr>
        <w:keepNext/>
        <w:keepLines/>
        <w:tabs>
          <w:tab w:val="left" w:pos="2114"/>
        </w:tabs>
        <w:autoSpaceDE w:val="0"/>
        <w:autoSpaceDN w:val="0"/>
        <w:adjustRightInd w:val="0"/>
        <w:rPr>
          <w:rFonts w:ascii="Garamond" w:hAnsi="Garamond"/>
          <w:lang w:val="en-AU"/>
        </w:rPr>
      </w:pPr>
      <w:r w:rsidRPr="00A13969">
        <w:rPr>
          <w:rFonts w:ascii="Garamond" w:hAnsi="Garamond"/>
          <w:lang w:val="en-AU"/>
        </w:rPr>
        <w:t>International Journal for Quality in Health Care. 2021</w:t>
      </w:r>
      <w:r>
        <w:rPr>
          <w:rFonts w:ascii="Garamond" w:hAnsi="Garamond"/>
          <w:lang w:val="en-AU"/>
        </w:rPr>
        <w:t xml:space="preserve"> [epub]</w:t>
      </w:r>
      <w:r w:rsidRPr="00A13969">
        <w:rPr>
          <w:rFonts w:ascii="Garamond" w:hAnsi="Garamond"/>
          <w:lang w:val="en-AU"/>
        </w:rPr>
        <w:t>.</w:t>
      </w:r>
    </w:p>
    <w:p w:rsidR="00A13969" w:rsidRDefault="00A13969" w:rsidP="00A13969">
      <w:pPr>
        <w:keepNext/>
        <w:keepLines/>
        <w:tabs>
          <w:tab w:val="left" w:pos="2114"/>
        </w:tabs>
        <w:autoSpaceDE w:val="0"/>
        <w:autoSpaceDN w:val="0"/>
        <w:adjustRightInd w:val="0"/>
        <w:rPr>
          <w:rFonts w:ascii="Garamond" w:hAnsi="Garamond"/>
          <w:lang w:val="en-AU"/>
        </w:rPr>
      </w:pPr>
    </w:p>
    <w:p w:rsidR="00A13969" w:rsidRPr="00A13969" w:rsidRDefault="00A13969" w:rsidP="00A13969">
      <w:pPr>
        <w:keepNext/>
        <w:keepLines/>
        <w:tabs>
          <w:tab w:val="left" w:pos="2114"/>
        </w:tabs>
        <w:autoSpaceDE w:val="0"/>
        <w:autoSpaceDN w:val="0"/>
        <w:adjustRightInd w:val="0"/>
        <w:rPr>
          <w:rFonts w:ascii="Garamond" w:hAnsi="Garamond"/>
          <w:i/>
          <w:lang w:val="en-AU"/>
        </w:rPr>
      </w:pPr>
      <w:r w:rsidRPr="00A13969">
        <w:rPr>
          <w:rFonts w:ascii="Garamond" w:hAnsi="Garamond"/>
          <w:i/>
          <w:lang w:val="en-AU"/>
        </w:rPr>
        <w:t>Low Back Pain</w:t>
      </w:r>
    </w:p>
    <w:p w:rsidR="00A13969" w:rsidRDefault="00A13969" w:rsidP="00A13969">
      <w:pPr>
        <w:keepNext/>
        <w:keepLines/>
        <w:tabs>
          <w:tab w:val="left" w:pos="2114"/>
        </w:tabs>
        <w:autoSpaceDE w:val="0"/>
        <w:autoSpaceDN w:val="0"/>
        <w:adjustRightInd w:val="0"/>
        <w:rPr>
          <w:rFonts w:ascii="Garamond" w:hAnsi="Garamond"/>
          <w:lang w:val="en-AU"/>
        </w:rPr>
      </w:pPr>
      <w:r w:rsidRPr="00A13969">
        <w:rPr>
          <w:rFonts w:ascii="Garamond" w:hAnsi="Garamond"/>
          <w:lang w:val="en-AU"/>
        </w:rPr>
        <w:t>Traeger AC, Qaseem A, McAuley JH</w:t>
      </w:r>
    </w:p>
    <w:p w:rsidR="00B056BF" w:rsidRPr="00BC1B53" w:rsidRDefault="00A13969" w:rsidP="00A13969">
      <w:pPr>
        <w:keepNext/>
        <w:keepLines/>
        <w:tabs>
          <w:tab w:val="left" w:pos="2114"/>
        </w:tabs>
        <w:autoSpaceDE w:val="0"/>
        <w:autoSpaceDN w:val="0"/>
        <w:adjustRightInd w:val="0"/>
        <w:rPr>
          <w:rFonts w:ascii="Garamond" w:hAnsi="Garamond"/>
          <w:lang w:val="en-AU"/>
        </w:rPr>
      </w:pPr>
      <w:r w:rsidRPr="00A13969">
        <w:rPr>
          <w:rFonts w:ascii="Garamond" w:hAnsi="Garamond"/>
          <w:lang w:val="en-AU"/>
        </w:rPr>
        <w:t>JAMA. 2021;326(3):286-286.</w:t>
      </w:r>
    </w:p>
    <w:tbl>
      <w:tblPr>
        <w:tblStyle w:val="TableGrid"/>
        <w:tblW w:w="9360" w:type="dxa"/>
        <w:tblInd w:w="288" w:type="dxa"/>
        <w:tblLayout w:type="fixed"/>
        <w:tblLook w:val="01E0" w:firstRow="1" w:lastRow="1" w:firstColumn="1" w:lastColumn="1" w:noHBand="0" w:noVBand="0"/>
      </w:tblPr>
      <w:tblGrid>
        <w:gridCol w:w="1080"/>
        <w:gridCol w:w="8280"/>
      </w:tblGrid>
      <w:tr w:rsidR="00C44F99"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C44F99" w:rsidRPr="000170DA" w:rsidRDefault="00C44F99" w:rsidP="008B39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44F99" w:rsidRDefault="00A13969" w:rsidP="008B39AF">
            <w:pPr>
              <w:rPr>
                <w:rStyle w:val="Hyperlink"/>
                <w:rFonts w:ascii="Garamond" w:hAnsi="Garamond"/>
                <w:color w:val="auto"/>
                <w:u w:val="none"/>
                <w:lang w:val="en-AU"/>
              </w:rPr>
            </w:pPr>
            <w:r>
              <w:rPr>
                <w:rStyle w:val="Hyperlink"/>
                <w:rFonts w:ascii="Garamond" w:hAnsi="Garamond"/>
                <w:color w:val="auto"/>
                <w:u w:val="none"/>
                <w:lang w:val="en-AU"/>
              </w:rPr>
              <w:t xml:space="preserve">Cashin et al </w:t>
            </w:r>
            <w:hyperlink r:id="rId29" w:history="1">
              <w:r w:rsidRPr="00D43D45">
                <w:rPr>
                  <w:rStyle w:val="Hyperlink"/>
                  <w:rFonts w:ascii="Garamond" w:hAnsi="Garamond"/>
                  <w:lang w:val="en-AU"/>
                </w:rPr>
                <w:t>https://doi.org/10.1136/bmj.n1446</w:t>
              </w:r>
            </w:hyperlink>
          </w:p>
          <w:p w:rsidR="00A13969" w:rsidRDefault="00A13969" w:rsidP="008B39AF">
            <w:pPr>
              <w:rPr>
                <w:rStyle w:val="Hyperlink"/>
                <w:rFonts w:ascii="Garamond" w:hAnsi="Garamond"/>
                <w:color w:val="auto"/>
                <w:u w:val="none"/>
                <w:lang w:val="en-AU"/>
              </w:rPr>
            </w:pPr>
            <w:r>
              <w:rPr>
                <w:rStyle w:val="Hyperlink"/>
                <w:rFonts w:ascii="Garamond" w:hAnsi="Garamond"/>
                <w:color w:val="auto"/>
                <w:u w:val="none"/>
                <w:lang w:val="en-AU"/>
              </w:rPr>
              <w:t xml:space="preserve">Coombs et al </w:t>
            </w:r>
            <w:hyperlink r:id="rId30" w:history="1">
              <w:r w:rsidRPr="00D43D45">
                <w:rPr>
                  <w:rStyle w:val="Hyperlink"/>
                  <w:rFonts w:ascii="Garamond" w:hAnsi="Garamond"/>
                  <w:lang w:val="en-AU"/>
                </w:rPr>
                <w:t>https://doi.org/10.1136/bmjqs-2020-012337</w:t>
              </w:r>
            </w:hyperlink>
          </w:p>
          <w:p w:rsidR="00A13969" w:rsidRDefault="00A13969" w:rsidP="008B39AF">
            <w:pPr>
              <w:rPr>
                <w:rFonts w:ascii="Garamond" w:hAnsi="Garamond"/>
                <w:lang w:val="en-AU"/>
              </w:rPr>
            </w:pPr>
            <w:r w:rsidRPr="00A13969">
              <w:rPr>
                <w:rFonts w:ascii="Garamond" w:hAnsi="Garamond"/>
                <w:lang w:val="en-AU"/>
              </w:rPr>
              <w:t>Madani Larijani</w:t>
            </w:r>
            <w:r>
              <w:rPr>
                <w:rFonts w:ascii="Garamond" w:hAnsi="Garamond"/>
                <w:lang w:val="en-AU"/>
              </w:rPr>
              <w:t xml:space="preserve"> et al </w:t>
            </w:r>
            <w:hyperlink r:id="rId31" w:history="1">
              <w:r w:rsidRPr="00D43D45">
                <w:rPr>
                  <w:rStyle w:val="Hyperlink"/>
                  <w:rFonts w:ascii="Garamond" w:hAnsi="Garamond"/>
                  <w:lang w:val="en-AU"/>
                </w:rPr>
                <w:t>https://doi.org/10.3390/ijerph18052786</w:t>
              </w:r>
            </w:hyperlink>
          </w:p>
          <w:p w:rsidR="00A13969" w:rsidRDefault="00A13969" w:rsidP="008B39AF">
            <w:pPr>
              <w:rPr>
                <w:rFonts w:ascii="Garamond" w:hAnsi="Garamond"/>
                <w:lang w:val="en-AU"/>
              </w:rPr>
            </w:pPr>
            <w:r>
              <w:rPr>
                <w:rFonts w:ascii="Garamond" w:hAnsi="Garamond"/>
                <w:lang w:val="en-AU"/>
              </w:rPr>
              <w:t>Traeg</w:t>
            </w:r>
            <w:r w:rsidR="00E2366C">
              <w:rPr>
                <w:rFonts w:ascii="Garamond" w:hAnsi="Garamond"/>
                <w:lang w:val="en-AU"/>
              </w:rPr>
              <w:t>e</w:t>
            </w:r>
            <w:r>
              <w:rPr>
                <w:rFonts w:ascii="Garamond" w:hAnsi="Garamond"/>
                <w:lang w:val="en-AU"/>
              </w:rPr>
              <w:t xml:space="preserve">r, Machado et al </w:t>
            </w:r>
            <w:hyperlink r:id="rId32" w:history="1">
              <w:r w:rsidRPr="00D43D45">
                <w:rPr>
                  <w:rStyle w:val="Hyperlink"/>
                  <w:rFonts w:ascii="Garamond" w:hAnsi="Garamond"/>
                  <w:lang w:val="en-AU"/>
                </w:rPr>
                <w:t>https://doi.org/10.1093/intqhc/mzab103</w:t>
              </w:r>
            </w:hyperlink>
          </w:p>
          <w:p w:rsidR="00A13969" w:rsidRPr="000170DA" w:rsidRDefault="00E2366C" w:rsidP="00A13969">
            <w:pPr>
              <w:rPr>
                <w:rStyle w:val="Hyperlink"/>
                <w:rFonts w:ascii="Garamond" w:hAnsi="Garamond"/>
                <w:color w:val="auto"/>
                <w:u w:val="none"/>
                <w:lang w:val="en-AU"/>
              </w:rPr>
            </w:pPr>
            <w:r>
              <w:rPr>
                <w:rFonts w:ascii="Garamond" w:hAnsi="Garamond"/>
                <w:lang w:val="en-AU"/>
              </w:rPr>
              <w:t>Traege</w:t>
            </w:r>
            <w:r w:rsidR="00A13969">
              <w:rPr>
                <w:rFonts w:ascii="Garamond" w:hAnsi="Garamond"/>
                <w:lang w:val="en-AU"/>
              </w:rPr>
              <w:t xml:space="preserve">r, Qaseem and McAuley </w:t>
            </w:r>
            <w:hyperlink r:id="rId33" w:history="1">
              <w:r w:rsidR="00A13969" w:rsidRPr="00D43D45">
                <w:rPr>
                  <w:rStyle w:val="Hyperlink"/>
                  <w:rFonts w:ascii="Garamond" w:hAnsi="Garamond"/>
                  <w:lang w:val="en-AU"/>
                </w:rPr>
                <w:t>https://doi.org/10.1001/jama.2020.19715</w:t>
              </w:r>
            </w:hyperlink>
          </w:p>
        </w:tc>
      </w:tr>
      <w:tr w:rsidR="00C44F99"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C44F99" w:rsidRPr="000170DA" w:rsidRDefault="00C44F99" w:rsidP="008B39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1550" w:rsidRDefault="00A13969" w:rsidP="00A13969">
            <w:pPr>
              <w:rPr>
                <w:rFonts w:ascii="Garamond" w:hAnsi="Garamond"/>
                <w:lang w:val="en-AU"/>
              </w:rPr>
            </w:pPr>
            <w:r>
              <w:rPr>
                <w:rFonts w:ascii="Garamond" w:hAnsi="Garamond"/>
                <w:lang w:val="en-AU"/>
              </w:rPr>
              <w:t xml:space="preserve">Low back pain is an extremely common condition and one which generates a lot of discussion and literature – a small sample of the recent literature identified here. Much of the discussion in recent years has about the value – or lack thereof – of various treatments. </w:t>
            </w:r>
          </w:p>
          <w:p w:rsidR="00EF44D6" w:rsidRDefault="00E2366C" w:rsidP="00A13969">
            <w:pPr>
              <w:rPr>
                <w:rFonts w:ascii="Garamond" w:hAnsi="Garamond"/>
                <w:lang w:val="en-AU"/>
              </w:rPr>
            </w:pPr>
            <w:r>
              <w:rPr>
                <w:rFonts w:ascii="Garamond" w:hAnsi="Garamond"/>
                <w:lang w:val="en-AU"/>
              </w:rPr>
              <w:t>Tregear</w:t>
            </w:r>
            <w:r w:rsidR="00A13969">
              <w:rPr>
                <w:rFonts w:ascii="Garamond" w:hAnsi="Garamond"/>
                <w:lang w:val="en-AU"/>
              </w:rPr>
              <w:t xml:space="preserve">, Qaseem and McAuley offer a distillation of </w:t>
            </w:r>
            <w:r w:rsidR="00EF44D6">
              <w:rPr>
                <w:rFonts w:ascii="Garamond" w:hAnsi="Garamond"/>
                <w:lang w:val="en-AU"/>
              </w:rPr>
              <w:t xml:space="preserve">current thinking </w:t>
            </w:r>
            <w:r w:rsidR="00A13969">
              <w:rPr>
                <w:rFonts w:ascii="Garamond" w:hAnsi="Garamond"/>
                <w:lang w:val="en-AU"/>
              </w:rPr>
              <w:t xml:space="preserve">in the </w:t>
            </w:r>
            <w:r w:rsidR="00EF44D6">
              <w:rPr>
                <w:rFonts w:ascii="Garamond" w:hAnsi="Garamond"/>
                <w:lang w:val="en-AU"/>
              </w:rPr>
              <w:t xml:space="preserve">“Patient Page” in </w:t>
            </w:r>
            <w:r w:rsidR="00EF44D6" w:rsidRPr="00EF44D6">
              <w:rPr>
                <w:rFonts w:ascii="Garamond" w:hAnsi="Garamond"/>
                <w:i/>
                <w:lang w:val="en-AU"/>
              </w:rPr>
              <w:t>JAMA</w:t>
            </w:r>
            <w:r w:rsidR="00EF44D6">
              <w:rPr>
                <w:rFonts w:ascii="Garamond" w:hAnsi="Garamond"/>
                <w:lang w:val="en-AU"/>
              </w:rPr>
              <w:t>.</w:t>
            </w:r>
          </w:p>
          <w:p w:rsidR="00EF44D6" w:rsidRPr="00887189" w:rsidRDefault="00EF44D6" w:rsidP="00A13969">
            <w:pPr>
              <w:rPr>
                <w:rFonts w:ascii="Garamond" w:hAnsi="Garamond"/>
                <w:lang w:val="en-AU"/>
              </w:rPr>
            </w:pPr>
            <w:r>
              <w:rPr>
                <w:rFonts w:ascii="Garamond" w:hAnsi="Garamond"/>
                <w:noProof/>
                <w:lang w:val="en-AU" w:eastAsia="en-AU"/>
              </w:rPr>
              <w:drawing>
                <wp:inline distT="0" distB="0" distL="0" distR="0">
                  <wp:extent cx="3296993" cy="2941982"/>
                  <wp:effectExtent l="0" t="0" r="0" b="0"/>
                  <wp:docPr id="5" name="Picture 5" descr="Treatment options for low back pain" title="Treatment options for low back pai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Low back pain.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40072" cy="2980422"/>
                          </a:xfrm>
                          <a:prstGeom prst="rect">
                            <a:avLst/>
                          </a:prstGeom>
                          <a:noFill/>
                          <a:ln>
                            <a:noFill/>
                          </a:ln>
                        </pic:spPr>
                      </pic:pic>
                    </a:graphicData>
                  </a:graphic>
                </wp:inline>
              </w:drawing>
            </w:r>
          </w:p>
        </w:tc>
      </w:tr>
    </w:tbl>
    <w:p w:rsidR="00C44F99" w:rsidRDefault="00C44F99" w:rsidP="00C44F99">
      <w:pPr>
        <w:keepLines/>
        <w:tabs>
          <w:tab w:val="left" w:pos="2114"/>
        </w:tabs>
        <w:autoSpaceDE w:val="0"/>
        <w:autoSpaceDN w:val="0"/>
        <w:adjustRightInd w:val="0"/>
        <w:rPr>
          <w:rFonts w:ascii="Garamond" w:hAnsi="Garamond"/>
          <w:i/>
          <w:lang w:val="en-AU"/>
        </w:rPr>
      </w:pPr>
    </w:p>
    <w:p w:rsidR="0068135A" w:rsidRDefault="0068135A" w:rsidP="0068135A">
      <w:pPr>
        <w:keepNext/>
        <w:rPr>
          <w:rFonts w:ascii="Garamond" w:hAnsi="Garamond"/>
          <w:i/>
          <w:lang w:val="en-AU"/>
        </w:rPr>
      </w:pPr>
      <w:r>
        <w:rPr>
          <w:rFonts w:ascii="Garamond" w:hAnsi="Garamond"/>
          <w:i/>
          <w:lang w:val="en-AU"/>
        </w:rPr>
        <w:lastRenderedPageBreak/>
        <w:t>BMJ Quality &amp; Safety</w:t>
      </w:r>
    </w:p>
    <w:p w:rsidR="0068135A" w:rsidRPr="00D65371" w:rsidRDefault="0068135A" w:rsidP="0068135A">
      <w:pPr>
        <w:keepNext/>
        <w:rPr>
          <w:rFonts w:ascii="Garamond" w:hAnsi="Garamond"/>
          <w:lang w:val="en-AU"/>
        </w:rPr>
      </w:pPr>
      <w:r>
        <w:rPr>
          <w:rFonts w:ascii="Garamond" w:hAnsi="Garamond"/>
          <w:lang w:val="en-AU"/>
        </w:rPr>
        <w:t>August 2021 - Volume 30 - 8</w:t>
      </w:r>
    </w:p>
    <w:tbl>
      <w:tblPr>
        <w:tblStyle w:val="TableGrid"/>
        <w:tblW w:w="9360" w:type="dxa"/>
        <w:tblInd w:w="288" w:type="dxa"/>
        <w:tblLayout w:type="fixed"/>
        <w:tblLook w:val="01E0" w:firstRow="1" w:lastRow="1" w:firstColumn="1" w:lastColumn="1" w:noHBand="0" w:noVBand="0"/>
      </w:tblPr>
      <w:tblGrid>
        <w:gridCol w:w="1080"/>
        <w:gridCol w:w="8280"/>
      </w:tblGrid>
      <w:tr w:rsidR="0068135A"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68135A" w:rsidRPr="000170DA" w:rsidRDefault="0068135A" w:rsidP="008B39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8135A" w:rsidRPr="000170DA" w:rsidRDefault="001A54CB" w:rsidP="0068135A">
            <w:pPr>
              <w:keepNext/>
              <w:rPr>
                <w:rStyle w:val="Hyperlink"/>
                <w:rFonts w:ascii="Garamond" w:hAnsi="Garamond"/>
                <w:color w:val="auto"/>
                <w:u w:val="none"/>
                <w:lang w:val="en-AU"/>
              </w:rPr>
            </w:pPr>
            <w:hyperlink r:id="rId35" w:history="1">
              <w:r w:rsidR="0068135A" w:rsidRPr="00B715F7">
                <w:rPr>
                  <w:rStyle w:val="Hyperlink"/>
                  <w:rFonts w:ascii="Garamond" w:hAnsi="Garamond"/>
                  <w:lang w:val="en-AU"/>
                </w:rPr>
                <w:t>https://qualitysafety.bmj.com/content/30/8</w:t>
              </w:r>
            </w:hyperlink>
          </w:p>
        </w:tc>
      </w:tr>
      <w:tr w:rsidR="0068135A"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68135A" w:rsidRPr="000170DA" w:rsidRDefault="0068135A" w:rsidP="008B39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135A" w:rsidRPr="007C3778" w:rsidRDefault="0068135A" w:rsidP="008B39AF">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lang w:val="en-AU"/>
              </w:rPr>
              <w:t xml:space="preserve">Editorial: Time out! </w:t>
            </w:r>
            <w:r w:rsidRPr="0068135A">
              <w:rPr>
                <w:rFonts w:ascii="Garamond" w:hAnsi="Garamond"/>
                <w:b/>
                <w:lang w:val="en-AU"/>
              </w:rPr>
              <w:t>Rethinking surgical safety</w:t>
            </w:r>
            <w:r w:rsidRPr="0068135A">
              <w:rPr>
                <w:rFonts w:ascii="Garamond" w:hAnsi="Garamond"/>
                <w:lang w:val="en-AU"/>
              </w:rPr>
              <w:t>: more than just a checklist (Matthew B Weinger</w:t>
            </w:r>
            <w:r>
              <w:rPr>
                <w:rFonts w:ascii="Garamond" w:hAnsi="Garamond"/>
                <w:lang w:val="en-AU"/>
              </w:rPr>
              <w:t>)</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lang w:val="en-AU"/>
              </w:rPr>
              <w:t>Editorial</w:t>
            </w:r>
            <w:r w:rsidRPr="0068135A">
              <w:rPr>
                <w:rFonts w:ascii="Garamond" w:hAnsi="Garamond"/>
                <w:b/>
                <w:lang w:val="en-AU"/>
              </w:rPr>
              <w:t>: Paving the PICC journey</w:t>
            </w:r>
            <w:r w:rsidRPr="0068135A">
              <w:rPr>
                <w:rFonts w:ascii="Garamond" w:hAnsi="Garamond"/>
                <w:lang w:val="en-AU"/>
              </w:rPr>
              <w:t>: building structures, process and engagement to improve outcomes (Mohamad Fakih, Lisa Sturm</w:t>
            </w:r>
            <w:r>
              <w:rPr>
                <w:rFonts w:ascii="Garamond" w:hAnsi="Garamond"/>
                <w:lang w:val="en-AU"/>
              </w:rPr>
              <w:t>)</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b/>
                <w:lang w:val="en-AU"/>
              </w:rPr>
              <w:t>Timeout procedure in paediatric surgery</w:t>
            </w:r>
            <w:r w:rsidRPr="0068135A">
              <w:rPr>
                <w:rFonts w:ascii="Garamond" w:hAnsi="Garamond"/>
                <w:lang w:val="en-AU"/>
              </w:rPr>
              <w:t>: effective tool or lip service? A randomised prospective observational study (Oliver J Muensterer, Hendrik Kreutz, Alicia Poplawski, Jan Goedeke</w:t>
            </w:r>
            <w:r>
              <w:rPr>
                <w:rFonts w:ascii="Garamond" w:hAnsi="Garamond"/>
                <w:lang w:val="en-AU"/>
              </w:rPr>
              <w:t>)</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lang w:val="en-AU"/>
              </w:rPr>
              <w:t xml:space="preserve">Comparing </w:t>
            </w:r>
            <w:r w:rsidRPr="0068135A">
              <w:rPr>
                <w:rFonts w:ascii="Garamond" w:hAnsi="Garamond"/>
                <w:b/>
                <w:lang w:val="en-AU"/>
              </w:rPr>
              <w:t>peripherally inserted central catheter</w:t>
            </w:r>
            <w:r w:rsidRPr="0068135A">
              <w:rPr>
                <w:rFonts w:ascii="Garamond" w:hAnsi="Garamond"/>
                <w:lang w:val="en-AU"/>
              </w:rPr>
              <w:t>-related practices across hospitals with different insertion models: a multisite qualitative study (Sarah L Krein, Molly Harrod, Lauren E Weston, Brittani R Garlick, Martha Quinn, Kathlyn E Fletcher, Vineet Chopra</w:t>
            </w:r>
            <w:r>
              <w:rPr>
                <w:rFonts w:ascii="Garamond" w:hAnsi="Garamond"/>
                <w:lang w:val="en-AU"/>
              </w:rPr>
              <w:t>)</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b/>
                <w:lang w:val="en-AU"/>
              </w:rPr>
              <w:t>Chronic hospital nurse understaffing meets COVID-19</w:t>
            </w:r>
            <w:r w:rsidRPr="0068135A">
              <w:rPr>
                <w:rFonts w:ascii="Garamond" w:hAnsi="Garamond"/>
                <w:lang w:val="en-AU"/>
              </w:rPr>
              <w:t>: an observational study (1Karen B Lasater, Linda H Aiken, Douglas M Sloane, Rachel French, Brendan Martin, Kyrani Reneau, Maryann Alexander, Matthew D McHugh</w:t>
            </w:r>
            <w:r>
              <w:rPr>
                <w:rFonts w:ascii="Garamond" w:hAnsi="Garamond"/>
                <w:lang w:val="en-AU"/>
              </w:rPr>
              <w:t>)</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lang w:val="en-AU"/>
              </w:rPr>
              <w:t>Differences in t</w:t>
            </w:r>
            <w:r w:rsidRPr="0068135A">
              <w:rPr>
                <w:rFonts w:ascii="Garamond" w:hAnsi="Garamond"/>
                <w:b/>
                <w:lang w:val="en-AU"/>
              </w:rPr>
              <w:t>ransitional care processes</w:t>
            </w:r>
            <w:r w:rsidRPr="0068135A">
              <w:rPr>
                <w:rFonts w:ascii="Garamond" w:hAnsi="Garamond"/>
                <w:lang w:val="en-AU"/>
              </w:rPr>
              <w:t xml:space="preserve"> among high-performing and low-performing hospital-SNF pairs: a rapid ethnographic approach (Kirstin A Manges, Roman Ayele, Chelsea Leonard, M Lee, E Galenbeck, R E Burke</w:t>
            </w:r>
            <w:r>
              <w:rPr>
                <w:rFonts w:ascii="Garamond" w:hAnsi="Garamond"/>
                <w:lang w:val="en-AU"/>
              </w:rPr>
              <w:t>)</w:t>
            </w:r>
          </w:p>
          <w:p w:rsidR="0068135A" w:rsidRPr="00B13A76" w:rsidRDefault="0068135A" w:rsidP="008B39AF">
            <w:pPr>
              <w:pStyle w:val="ListParagraph"/>
              <w:numPr>
                <w:ilvl w:val="0"/>
                <w:numId w:val="15"/>
              </w:numPr>
              <w:rPr>
                <w:rFonts w:ascii="Garamond" w:hAnsi="Garamond"/>
                <w:lang w:val="en-AU"/>
              </w:rPr>
            </w:pPr>
            <w:r w:rsidRPr="00B13A76">
              <w:rPr>
                <w:rFonts w:ascii="Garamond" w:hAnsi="Garamond"/>
                <w:lang w:val="en-AU"/>
              </w:rPr>
              <w:t xml:space="preserve">The cost of improving care: a multisite economic analysis of hospital resource use for implementing recommended </w:t>
            </w:r>
            <w:r w:rsidRPr="00B13A76">
              <w:rPr>
                <w:rFonts w:ascii="Garamond" w:hAnsi="Garamond"/>
                <w:b/>
                <w:lang w:val="en-AU"/>
              </w:rPr>
              <w:t>postpartum contraception programmes</w:t>
            </w:r>
            <w:r w:rsidRPr="00B13A76">
              <w:rPr>
                <w:rFonts w:ascii="Garamond" w:hAnsi="Garamond"/>
                <w:lang w:val="en-AU"/>
              </w:rPr>
              <w:t xml:space="preserve"> (Vivian B Ling, Erika E Levi, Amy R Harrington, Nikki B Zite, Saul D Rivas, Vanessa K Dalton, Roger Smith, Michelle H Moniz</w:t>
            </w:r>
            <w:r w:rsidR="00B13A76">
              <w:rPr>
                <w:rFonts w:ascii="Garamond" w:hAnsi="Garamond"/>
                <w:lang w:val="en-AU"/>
              </w:rPr>
              <w:t>)</w:t>
            </w:r>
          </w:p>
          <w:p w:rsidR="0068135A" w:rsidRPr="00B13A76" w:rsidRDefault="0068135A" w:rsidP="008B39AF">
            <w:pPr>
              <w:pStyle w:val="ListParagraph"/>
              <w:numPr>
                <w:ilvl w:val="0"/>
                <w:numId w:val="15"/>
              </w:numPr>
              <w:rPr>
                <w:rFonts w:ascii="Garamond" w:hAnsi="Garamond"/>
                <w:lang w:val="en-AU"/>
              </w:rPr>
            </w:pPr>
            <w:r w:rsidRPr="00B13A76">
              <w:rPr>
                <w:rFonts w:ascii="Garamond" w:hAnsi="Garamond"/>
                <w:lang w:val="en-AU"/>
              </w:rPr>
              <w:t>Variation in the design of</w:t>
            </w:r>
            <w:r w:rsidRPr="00B13A76">
              <w:rPr>
                <w:rFonts w:ascii="Garamond" w:hAnsi="Garamond"/>
                <w:b/>
                <w:lang w:val="en-AU"/>
              </w:rPr>
              <w:t xml:space="preserve"> Do Not Resuscitate orders and other code status options</w:t>
            </w:r>
            <w:r w:rsidRPr="00B13A76">
              <w:rPr>
                <w:rFonts w:ascii="Garamond" w:hAnsi="Garamond"/>
                <w:lang w:val="en-AU"/>
              </w:rPr>
              <w:t>: a multi-institutional qualitative study (Jason N Batten, Jacob A Blythe, Sarah Wieten, Miriam Piven Cotler, Joshua B Kayser, Karin Porter-Williamson, Stephanie Harman, Elizabeth Dzeng, David Magnus</w:t>
            </w:r>
            <w:r w:rsidR="00B13A76">
              <w:rPr>
                <w:rFonts w:ascii="Garamond" w:hAnsi="Garamond"/>
                <w:lang w:val="en-AU"/>
              </w:rPr>
              <w:t>)</w:t>
            </w:r>
          </w:p>
          <w:p w:rsidR="0068135A" w:rsidRPr="00292B57" w:rsidRDefault="0068135A" w:rsidP="0011467B">
            <w:pPr>
              <w:pStyle w:val="ListParagraph"/>
              <w:numPr>
                <w:ilvl w:val="0"/>
                <w:numId w:val="15"/>
              </w:numPr>
              <w:rPr>
                <w:rFonts w:ascii="Garamond" w:hAnsi="Garamond"/>
                <w:lang w:val="en-AU"/>
              </w:rPr>
            </w:pPr>
            <w:r w:rsidRPr="0068135A">
              <w:rPr>
                <w:rFonts w:ascii="Garamond" w:hAnsi="Garamond"/>
                <w:lang w:val="en-AU"/>
              </w:rPr>
              <w:t xml:space="preserve">Effects of </w:t>
            </w:r>
            <w:r w:rsidRPr="00B13A76">
              <w:rPr>
                <w:rFonts w:ascii="Garamond" w:hAnsi="Garamond"/>
                <w:b/>
                <w:lang w:val="en-AU"/>
              </w:rPr>
              <w:t>night surgery on postoperative mortality and morbidity</w:t>
            </w:r>
            <w:r w:rsidRPr="0068135A">
              <w:rPr>
                <w:rFonts w:ascii="Garamond" w:hAnsi="Garamond"/>
                <w:lang w:val="en-AU"/>
              </w:rPr>
              <w:t>: a multicentre cohort study (Friederike C Althoff, Luca J Wachtendorf, Paul Rostin, Peter Santer, Maximilian S Schaefer, Xinling Xu, Stephanie D Grabitz, Hovig Chitilian, Timothy T Houle, Gabriel A Brat, O Akeju, M Eikermann</w:t>
            </w:r>
            <w:r w:rsidR="00B13A76">
              <w:rPr>
                <w:rFonts w:ascii="Garamond" w:hAnsi="Garamond"/>
                <w:lang w:val="en-AU"/>
              </w:rPr>
              <w:t>)</w:t>
            </w:r>
          </w:p>
        </w:tc>
      </w:tr>
    </w:tbl>
    <w:p w:rsidR="0068135A" w:rsidRDefault="0068135A" w:rsidP="0068135A">
      <w:pPr>
        <w:keepNext/>
        <w:keepLines/>
        <w:tabs>
          <w:tab w:val="left" w:pos="2114"/>
        </w:tabs>
        <w:autoSpaceDE w:val="0"/>
        <w:autoSpaceDN w:val="0"/>
        <w:adjustRightInd w:val="0"/>
        <w:rPr>
          <w:rFonts w:ascii="Garamond" w:hAnsi="Garamond"/>
          <w:i/>
          <w:lang w:val="en-AU"/>
        </w:rPr>
      </w:pPr>
    </w:p>
    <w:p w:rsidR="00800BB6" w:rsidRDefault="00800BB6" w:rsidP="0068135A">
      <w:pPr>
        <w:keepNext/>
        <w:keepLines/>
        <w:tabs>
          <w:tab w:val="left" w:pos="2114"/>
        </w:tabs>
        <w:autoSpaceDE w:val="0"/>
        <w:autoSpaceDN w:val="0"/>
        <w:adjustRightInd w:val="0"/>
        <w:rPr>
          <w:rFonts w:ascii="Garamond" w:hAnsi="Garamond"/>
          <w:i/>
          <w:lang w:val="en-AU"/>
        </w:rPr>
      </w:pPr>
    </w:p>
    <w:p w:rsidR="0068135A" w:rsidRPr="0068135A" w:rsidRDefault="0068135A" w:rsidP="0068135A">
      <w:pPr>
        <w:keepNext/>
        <w:rPr>
          <w:rFonts w:ascii="Garamond" w:hAnsi="Garamond"/>
          <w:i/>
          <w:lang w:val="en-AU"/>
        </w:rPr>
      </w:pPr>
      <w:r w:rsidRPr="0068135A">
        <w:rPr>
          <w:rFonts w:ascii="Garamond" w:hAnsi="Garamond"/>
          <w:i/>
          <w:lang w:val="en-AU"/>
        </w:rPr>
        <w:t>Journal of Patient Safety</w:t>
      </w:r>
    </w:p>
    <w:p w:rsidR="00C44F99" w:rsidRPr="002C6023" w:rsidRDefault="0068135A" w:rsidP="00C44F99">
      <w:pPr>
        <w:keepNext/>
        <w:rPr>
          <w:rFonts w:ascii="Garamond" w:hAnsi="Garamond"/>
          <w:lang w:val="en-AU"/>
        </w:rPr>
      </w:pPr>
      <w:r w:rsidRPr="0068135A">
        <w:rPr>
          <w:rFonts w:ascii="Garamond" w:hAnsi="Garamond"/>
          <w:lang w:val="en-AU"/>
        </w:rPr>
        <w:t>Vol. 17, No. 5, August 2021</w:t>
      </w:r>
    </w:p>
    <w:tbl>
      <w:tblPr>
        <w:tblStyle w:val="TableGrid"/>
        <w:tblW w:w="9360" w:type="dxa"/>
        <w:tblInd w:w="288" w:type="dxa"/>
        <w:tblLayout w:type="fixed"/>
        <w:tblLook w:val="01E0" w:firstRow="1" w:lastRow="1" w:firstColumn="1" w:lastColumn="1" w:noHBand="0" w:noVBand="0"/>
      </w:tblPr>
      <w:tblGrid>
        <w:gridCol w:w="1080"/>
        <w:gridCol w:w="8280"/>
      </w:tblGrid>
      <w:tr w:rsidR="00C44F99"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C44F99" w:rsidRPr="000170DA" w:rsidRDefault="00C44F99" w:rsidP="008B39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44F99" w:rsidRPr="000170DA" w:rsidRDefault="001A54CB" w:rsidP="008B39AF">
            <w:pPr>
              <w:keepNext/>
              <w:rPr>
                <w:rStyle w:val="Hyperlink"/>
                <w:rFonts w:ascii="Garamond" w:hAnsi="Garamond"/>
                <w:color w:val="auto"/>
                <w:u w:val="none"/>
                <w:lang w:val="en-AU"/>
              </w:rPr>
            </w:pPr>
            <w:hyperlink r:id="rId36" w:history="1">
              <w:r w:rsidR="00B13A76" w:rsidRPr="00B715F7">
                <w:rPr>
                  <w:rStyle w:val="Hyperlink"/>
                  <w:rFonts w:ascii="Garamond" w:hAnsi="Garamond"/>
                  <w:lang w:val="en-AU"/>
                </w:rPr>
                <w:t>https://journals.lww.com/journalpatientsafety/toc/2021/08000</w:t>
              </w:r>
            </w:hyperlink>
          </w:p>
        </w:tc>
      </w:tr>
      <w:tr w:rsidR="00C44F99"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C44F99" w:rsidRPr="000170DA" w:rsidRDefault="00C44F99" w:rsidP="008B39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4F99" w:rsidRPr="007C3778" w:rsidRDefault="00C44F99" w:rsidP="008B39AF">
            <w:pPr>
              <w:keepNext/>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0068135A" w:rsidRPr="0068135A">
              <w:rPr>
                <w:rFonts w:ascii="Garamond" w:hAnsi="Garamond"/>
                <w:i/>
                <w:lang w:val="en-AU"/>
              </w:rPr>
              <w:t>Journal of Patient Safety</w:t>
            </w:r>
            <w:r w:rsidR="0068135A" w:rsidRPr="00B440ED">
              <w:rPr>
                <w:rFonts w:ascii="Garamond" w:hAnsi="Garamond"/>
                <w:lang w:val="en-AU"/>
              </w:rPr>
              <w:t xml:space="preserve"> </w:t>
            </w:r>
            <w:r w:rsidRPr="00B440ED">
              <w:rPr>
                <w:rFonts w:ascii="Garamond" w:hAnsi="Garamond"/>
                <w:lang w:val="en-AU"/>
              </w:rPr>
              <w:t xml:space="preserve">has been published. Articles in this issue of </w:t>
            </w:r>
            <w:r>
              <w:rPr>
                <w:rFonts w:ascii="Garamond" w:hAnsi="Garamond"/>
                <w:lang w:val="en-AU"/>
              </w:rPr>
              <w:t xml:space="preserve">the </w:t>
            </w:r>
            <w:r w:rsidR="0068135A" w:rsidRPr="0068135A">
              <w:rPr>
                <w:rFonts w:ascii="Garamond" w:hAnsi="Garamond"/>
                <w:i/>
                <w:lang w:val="en-AU"/>
              </w:rPr>
              <w:t>Journal of Patient Safety</w:t>
            </w:r>
            <w:r w:rsidR="0068135A" w:rsidRPr="00B440ED">
              <w:rPr>
                <w:rFonts w:ascii="Garamond" w:hAnsi="Garamond"/>
                <w:lang w:val="en-AU"/>
              </w:rPr>
              <w:t xml:space="preserve"> </w:t>
            </w:r>
            <w:r w:rsidRPr="00B440ED">
              <w:rPr>
                <w:rFonts w:ascii="Garamond" w:hAnsi="Garamond"/>
                <w:lang w:val="en-AU"/>
              </w:rPr>
              <w:t>include:</w:t>
            </w:r>
          </w:p>
          <w:p w:rsidR="00B13A76" w:rsidRPr="00B13A76" w:rsidRDefault="00B13A76" w:rsidP="008B39AF">
            <w:pPr>
              <w:pStyle w:val="ListParagraph"/>
              <w:numPr>
                <w:ilvl w:val="0"/>
                <w:numId w:val="15"/>
              </w:numPr>
              <w:rPr>
                <w:rFonts w:ascii="Garamond" w:hAnsi="Garamond"/>
                <w:lang w:val="en-AU"/>
              </w:rPr>
            </w:pPr>
            <w:r w:rsidRPr="00B13A76">
              <w:rPr>
                <w:rFonts w:ascii="Garamond" w:hAnsi="Garamond"/>
                <w:b/>
                <w:lang w:val="en-AU"/>
              </w:rPr>
              <w:t>Support for Healthcare Professionals After Surgical Patient Safety Incidents</w:t>
            </w:r>
            <w:r w:rsidRPr="00B13A76">
              <w:rPr>
                <w:rFonts w:ascii="Garamond" w:hAnsi="Garamond"/>
                <w:lang w:val="en-AU"/>
              </w:rPr>
              <w:t>: A Qualitative Descriptive Study in 5 Teaching Hospitals (Naresh Serou, Andy K Husband, Simon P Forrest, Robert D Slight, Sarah P Slight</w:t>
            </w:r>
            <w:r>
              <w:rPr>
                <w:rFonts w:ascii="Garamond" w:hAnsi="Garamond"/>
                <w:lang w:val="en-AU"/>
              </w:rPr>
              <w:t>)</w:t>
            </w:r>
          </w:p>
          <w:p w:rsidR="00B13A76" w:rsidRPr="00B13A76" w:rsidRDefault="00B13A76" w:rsidP="008B39AF">
            <w:pPr>
              <w:pStyle w:val="ListParagraph"/>
              <w:numPr>
                <w:ilvl w:val="0"/>
                <w:numId w:val="15"/>
              </w:numPr>
              <w:rPr>
                <w:rFonts w:ascii="Garamond" w:hAnsi="Garamond"/>
                <w:lang w:val="en-AU"/>
              </w:rPr>
            </w:pPr>
            <w:r w:rsidRPr="00B13A76">
              <w:rPr>
                <w:rFonts w:ascii="Garamond" w:hAnsi="Garamond"/>
                <w:b/>
                <w:lang w:val="en-AU"/>
              </w:rPr>
              <w:t>Medication Safety in Mental Health Hospitals</w:t>
            </w:r>
            <w:r w:rsidRPr="00B13A76">
              <w:rPr>
                <w:rFonts w:ascii="Garamond" w:hAnsi="Garamond"/>
                <w:lang w:val="en-AU"/>
              </w:rPr>
              <w:t>: A Mixed-Methods Analysis of Incidents Reported to the National Reporting and Learning System (Ghadah H Alshehri, Richard N Keers, A Carson-Stevens, D M Ashcroft</w:t>
            </w:r>
            <w:r>
              <w:rPr>
                <w:rFonts w:ascii="Garamond" w:hAnsi="Garamond"/>
                <w:lang w:val="en-AU"/>
              </w:rPr>
              <w:t>)</w:t>
            </w:r>
          </w:p>
          <w:p w:rsidR="00B13A76" w:rsidRPr="00B13A76" w:rsidRDefault="00B13A76" w:rsidP="008B39AF">
            <w:pPr>
              <w:pStyle w:val="ListParagraph"/>
              <w:numPr>
                <w:ilvl w:val="0"/>
                <w:numId w:val="15"/>
              </w:numPr>
              <w:rPr>
                <w:rFonts w:ascii="Garamond" w:hAnsi="Garamond"/>
                <w:lang w:val="en-AU"/>
              </w:rPr>
            </w:pPr>
            <w:r w:rsidRPr="00B13A76">
              <w:rPr>
                <w:rFonts w:ascii="Garamond" w:hAnsi="Garamond"/>
                <w:b/>
                <w:lang w:val="en-AU"/>
              </w:rPr>
              <w:lastRenderedPageBreak/>
              <w:t>Quantitative Neuromuscular Monitoring</w:t>
            </w:r>
            <w:r w:rsidRPr="00B13A76">
              <w:rPr>
                <w:rFonts w:ascii="Garamond" w:hAnsi="Garamond"/>
                <w:lang w:val="en-AU"/>
              </w:rPr>
              <w:t xml:space="preserve"> With Train-of-Four Ratio During Elective Surgery: A Prospective, Observational Study (Mustafa Azizoglu, Levent Özdemir</w:t>
            </w:r>
            <w:r>
              <w:rPr>
                <w:rFonts w:ascii="Garamond" w:hAnsi="Garamond"/>
                <w:lang w:val="en-AU"/>
              </w:rPr>
              <w:t>)</w:t>
            </w:r>
          </w:p>
          <w:p w:rsidR="00B13A76" w:rsidRPr="00B13A76" w:rsidRDefault="00B13A76" w:rsidP="008B39AF">
            <w:pPr>
              <w:pStyle w:val="ListParagraph"/>
              <w:numPr>
                <w:ilvl w:val="0"/>
                <w:numId w:val="15"/>
              </w:numPr>
              <w:rPr>
                <w:rFonts w:ascii="Garamond" w:hAnsi="Garamond"/>
                <w:lang w:val="en-AU"/>
              </w:rPr>
            </w:pPr>
            <w:r w:rsidRPr="00B13A76">
              <w:rPr>
                <w:rFonts w:ascii="Garamond" w:hAnsi="Garamond"/>
                <w:b/>
                <w:lang w:val="en-AU"/>
              </w:rPr>
              <w:t>Medical Students Raising Concerns</w:t>
            </w:r>
            <w:r w:rsidRPr="00B13A76">
              <w:rPr>
                <w:rFonts w:ascii="Garamond" w:hAnsi="Garamond"/>
                <w:lang w:val="en-AU"/>
              </w:rPr>
              <w:t xml:space="preserve"> (Maralyn R Druce, Andrea Hickey, Anthony N Warrens, Olwyn M</w:t>
            </w:r>
            <w:r>
              <w:rPr>
                <w:rFonts w:ascii="Garamond" w:hAnsi="Garamond"/>
                <w:lang w:val="en-AU"/>
              </w:rPr>
              <w:t xml:space="preserve"> </w:t>
            </w:r>
            <w:r w:rsidRPr="00B13A76">
              <w:rPr>
                <w:rFonts w:ascii="Garamond" w:hAnsi="Garamond"/>
                <w:lang w:val="en-AU"/>
              </w:rPr>
              <w:t>R Westwood</w:t>
            </w:r>
            <w:r>
              <w:rPr>
                <w:rFonts w:ascii="Garamond" w:hAnsi="Garamond"/>
                <w:lang w:val="en-AU"/>
              </w:rPr>
              <w:t>)</w:t>
            </w:r>
          </w:p>
          <w:p w:rsidR="00B13A76" w:rsidRPr="00B13A76" w:rsidRDefault="00B13A76" w:rsidP="008B39AF">
            <w:pPr>
              <w:pStyle w:val="ListParagraph"/>
              <w:numPr>
                <w:ilvl w:val="0"/>
                <w:numId w:val="15"/>
              </w:numPr>
              <w:rPr>
                <w:rFonts w:ascii="Garamond" w:hAnsi="Garamond"/>
                <w:lang w:val="en-AU"/>
              </w:rPr>
            </w:pPr>
            <w:r w:rsidRPr="00B13A76">
              <w:rPr>
                <w:rFonts w:ascii="Garamond" w:hAnsi="Garamond"/>
                <w:b/>
                <w:lang w:val="en-AU"/>
              </w:rPr>
              <w:t>Making Residents Part of the Safety Culture</w:t>
            </w:r>
            <w:r w:rsidRPr="00B13A76">
              <w:rPr>
                <w:rFonts w:ascii="Garamond" w:hAnsi="Garamond"/>
                <w:lang w:val="en-AU"/>
              </w:rPr>
              <w:t>: Improving Error Reporting and Reducing Harms (Michael D Fox, Gregory M Bump, Gabriella A Butler, Ling-Wan Chen, Andrew R Buchert</w:t>
            </w:r>
            <w:r>
              <w:rPr>
                <w:rFonts w:ascii="Garamond" w:hAnsi="Garamond"/>
                <w:lang w:val="en-AU"/>
              </w:rPr>
              <w:t>)</w:t>
            </w:r>
          </w:p>
          <w:p w:rsidR="00B13A76" w:rsidRPr="00B13A76" w:rsidRDefault="00B13A76" w:rsidP="008B39AF">
            <w:pPr>
              <w:pStyle w:val="ListParagraph"/>
              <w:numPr>
                <w:ilvl w:val="0"/>
                <w:numId w:val="15"/>
              </w:numPr>
              <w:rPr>
                <w:rFonts w:ascii="Garamond" w:hAnsi="Garamond"/>
                <w:lang w:val="en-AU"/>
              </w:rPr>
            </w:pPr>
            <w:r w:rsidRPr="00B13A76">
              <w:rPr>
                <w:rFonts w:ascii="Garamond" w:hAnsi="Garamond"/>
                <w:b/>
                <w:lang w:val="en-AU"/>
              </w:rPr>
              <w:t xml:space="preserve">30-Day Potentially Avoidable Readmissions Due to Adverse Drug Events </w:t>
            </w:r>
            <w:r w:rsidRPr="00B13A76">
              <w:rPr>
                <w:rFonts w:ascii="Garamond" w:hAnsi="Garamond"/>
                <w:lang w:val="en-AU"/>
              </w:rPr>
              <w:t>(Olivia Dalleur, Patrick E. Beeler, Jeffrey L. Schnipper, J Donzé</w:t>
            </w:r>
            <w:r>
              <w:rPr>
                <w:rFonts w:ascii="Garamond" w:hAnsi="Garamond"/>
                <w:lang w:val="en-AU"/>
              </w:rPr>
              <w:t>)</w:t>
            </w:r>
          </w:p>
          <w:p w:rsidR="00B13A76" w:rsidRPr="00B13A76" w:rsidRDefault="00B13A76" w:rsidP="008B39AF">
            <w:pPr>
              <w:pStyle w:val="ListParagraph"/>
              <w:numPr>
                <w:ilvl w:val="0"/>
                <w:numId w:val="15"/>
              </w:numPr>
              <w:rPr>
                <w:rFonts w:ascii="Garamond" w:hAnsi="Garamond"/>
                <w:lang w:val="en-AU"/>
              </w:rPr>
            </w:pPr>
            <w:r w:rsidRPr="00B13A76">
              <w:rPr>
                <w:rFonts w:ascii="Garamond" w:hAnsi="Garamond"/>
                <w:lang w:val="en-AU"/>
              </w:rPr>
              <w:t xml:space="preserve">The Patients’ Perspective: </w:t>
            </w:r>
            <w:r w:rsidRPr="00B13A76">
              <w:rPr>
                <w:rFonts w:ascii="Garamond" w:hAnsi="Garamond"/>
                <w:b/>
                <w:lang w:val="en-AU"/>
              </w:rPr>
              <w:t>Hematological Cancer Patients’ Experiences of Adverse Events</w:t>
            </w:r>
            <w:r w:rsidRPr="00B13A76">
              <w:rPr>
                <w:rFonts w:ascii="Garamond" w:hAnsi="Garamond"/>
                <w:lang w:val="en-AU"/>
              </w:rPr>
              <w:t xml:space="preserve"> as Part of Care (Jamie Bryant, Mariko Carey, Rob Sanson-Fisher, Heidi Turon, Andrew Wei, Bryone Kuss</w:t>
            </w:r>
            <w:r>
              <w:rPr>
                <w:rFonts w:ascii="Garamond" w:hAnsi="Garamond"/>
                <w:lang w:val="en-AU"/>
              </w:rPr>
              <w:t>)</w:t>
            </w:r>
          </w:p>
          <w:p w:rsidR="00B13A76" w:rsidRPr="00B13A76" w:rsidRDefault="00B13A76" w:rsidP="008B39AF">
            <w:pPr>
              <w:pStyle w:val="ListParagraph"/>
              <w:numPr>
                <w:ilvl w:val="0"/>
                <w:numId w:val="15"/>
              </w:numPr>
              <w:rPr>
                <w:rFonts w:ascii="Garamond" w:hAnsi="Garamond"/>
                <w:lang w:val="en-AU"/>
              </w:rPr>
            </w:pPr>
            <w:r w:rsidRPr="00B13A76">
              <w:rPr>
                <w:rFonts w:ascii="Garamond" w:hAnsi="Garamond"/>
                <w:b/>
                <w:lang w:val="en-AU"/>
              </w:rPr>
              <w:t>Communication Training, Adverse Events, and Quality Measures</w:t>
            </w:r>
            <w:r w:rsidRPr="00B13A76">
              <w:rPr>
                <w:rFonts w:ascii="Garamond" w:hAnsi="Garamond"/>
                <w:lang w:val="en-AU"/>
              </w:rPr>
              <w:t>: 2 Retrospective Database Analyses in Washington State Hospitals (Ian R Slade, Sara J Beck, C Bradley Kramer, Rebecca G Symons, Michael Cusumano, David R Flum, Thomas H Gallagher, Emily Beth Devine</w:t>
            </w:r>
            <w:r>
              <w:rPr>
                <w:rFonts w:ascii="Garamond" w:hAnsi="Garamond"/>
                <w:lang w:val="en-AU"/>
              </w:rPr>
              <w:t>)</w:t>
            </w:r>
          </w:p>
          <w:p w:rsidR="00B13A76" w:rsidRPr="00B13A76" w:rsidRDefault="00B13A76" w:rsidP="008B39AF">
            <w:pPr>
              <w:pStyle w:val="ListParagraph"/>
              <w:numPr>
                <w:ilvl w:val="0"/>
                <w:numId w:val="15"/>
              </w:numPr>
              <w:rPr>
                <w:rFonts w:ascii="Garamond" w:hAnsi="Garamond"/>
                <w:lang w:val="en-AU"/>
              </w:rPr>
            </w:pPr>
            <w:r w:rsidRPr="00B13A76">
              <w:rPr>
                <w:rFonts w:ascii="Garamond" w:hAnsi="Garamond"/>
                <w:b/>
                <w:lang w:val="en-AU"/>
              </w:rPr>
              <w:t>Changes to Hospital Inpatient Volume After Newspaper Reporting of Medical Errors</w:t>
            </w:r>
            <w:r w:rsidRPr="00B13A76">
              <w:rPr>
                <w:rFonts w:ascii="Garamond" w:hAnsi="Garamond"/>
                <w:lang w:val="en-AU"/>
              </w:rPr>
              <w:t xml:space="preserve"> (Haruhisa Fukuda</w:t>
            </w:r>
            <w:r>
              <w:rPr>
                <w:rFonts w:ascii="Garamond" w:hAnsi="Garamond"/>
                <w:lang w:val="en-AU"/>
              </w:rPr>
              <w:t>)</w:t>
            </w:r>
          </w:p>
          <w:p w:rsidR="00B13A76" w:rsidRPr="00B13A76" w:rsidRDefault="00B13A76" w:rsidP="008B39AF">
            <w:pPr>
              <w:pStyle w:val="ListParagraph"/>
              <w:numPr>
                <w:ilvl w:val="0"/>
                <w:numId w:val="15"/>
              </w:numPr>
              <w:rPr>
                <w:rFonts w:ascii="Garamond" w:hAnsi="Garamond"/>
                <w:lang w:val="en-AU"/>
              </w:rPr>
            </w:pPr>
            <w:r w:rsidRPr="00B13A76">
              <w:rPr>
                <w:rFonts w:ascii="Garamond" w:hAnsi="Garamond"/>
                <w:lang w:val="en-AU"/>
              </w:rPr>
              <w:t xml:space="preserve">A Systematic Review of Measurement Tools for the </w:t>
            </w:r>
            <w:r w:rsidRPr="00B13A76">
              <w:rPr>
                <w:rFonts w:ascii="Garamond" w:hAnsi="Garamond"/>
                <w:b/>
                <w:lang w:val="en-AU"/>
              </w:rPr>
              <w:t>Proactive Assessment of Patient Safety in General Practice</w:t>
            </w:r>
            <w:r w:rsidRPr="00B13A76">
              <w:rPr>
                <w:rFonts w:ascii="Garamond" w:hAnsi="Garamond"/>
                <w:lang w:val="en-AU"/>
              </w:rPr>
              <w:t xml:space="preserve"> (Sinéad Lydon, Margaret E Cupples, Andrew W Murphy, Nigel Hart, Paul O'Connor</w:t>
            </w:r>
            <w:r>
              <w:rPr>
                <w:rFonts w:ascii="Garamond" w:hAnsi="Garamond"/>
                <w:lang w:val="en-AU"/>
              </w:rPr>
              <w:t>)</w:t>
            </w:r>
          </w:p>
          <w:p w:rsidR="00B13A76" w:rsidRPr="00B13A76" w:rsidRDefault="00B13A76" w:rsidP="008B39AF">
            <w:pPr>
              <w:pStyle w:val="ListParagraph"/>
              <w:numPr>
                <w:ilvl w:val="0"/>
                <w:numId w:val="15"/>
              </w:numPr>
              <w:rPr>
                <w:rFonts w:ascii="Garamond" w:hAnsi="Garamond"/>
                <w:lang w:val="en-AU"/>
              </w:rPr>
            </w:pPr>
            <w:r w:rsidRPr="00B13A76">
              <w:rPr>
                <w:rFonts w:ascii="Garamond" w:hAnsi="Garamond"/>
                <w:lang w:val="en-AU"/>
              </w:rPr>
              <w:t xml:space="preserve">Validating </w:t>
            </w:r>
            <w:r w:rsidRPr="005525AA">
              <w:rPr>
                <w:rFonts w:ascii="Garamond" w:hAnsi="Garamond"/>
                <w:b/>
                <w:lang w:val="en-AU"/>
              </w:rPr>
              <w:t>Fall Prevention Icons</w:t>
            </w:r>
            <w:r w:rsidRPr="00B13A76">
              <w:rPr>
                <w:rFonts w:ascii="Garamond" w:hAnsi="Garamond"/>
                <w:lang w:val="en-AU"/>
              </w:rPr>
              <w:t xml:space="preserve"> to Support Patient-Centered Education (Wai Yin Leung, Jason Adelman, David W Bates, Alexandra Businger, John S Dykes, Awatef Ergai, Ann Hurley, Zachary Katsulis, Sarah Khorasani, Maureen Scanlan, Laura Schenkel, Amisha Rai, Patricia C Dykes</w:t>
            </w:r>
            <w:r>
              <w:rPr>
                <w:rFonts w:ascii="Garamond" w:hAnsi="Garamond"/>
                <w:lang w:val="en-AU"/>
              </w:rPr>
              <w:t>)</w:t>
            </w:r>
          </w:p>
          <w:p w:rsidR="00B13A76" w:rsidRPr="005525AA" w:rsidRDefault="00B13A76" w:rsidP="008B39AF">
            <w:pPr>
              <w:pStyle w:val="ListParagraph"/>
              <w:numPr>
                <w:ilvl w:val="0"/>
                <w:numId w:val="15"/>
              </w:numPr>
              <w:rPr>
                <w:rFonts w:ascii="Garamond" w:hAnsi="Garamond"/>
                <w:lang w:val="en-AU"/>
              </w:rPr>
            </w:pPr>
            <w:r w:rsidRPr="005525AA">
              <w:rPr>
                <w:rFonts w:ascii="Garamond" w:hAnsi="Garamond"/>
                <w:b/>
                <w:lang w:val="en-AU"/>
              </w:rPr>
              <w:t>Suicide and Suicide Attempts on Hospital Grounds and Clinic Areas</w:t>
            </w:r>
            <w:r w:rsidR="005525AA" w:rsidRPr="005525AA">
              <w:rPr>
                <w:rFonts w:ascii="Garamond" w:hAnsi="Garamond"/>
                <w:lang w:val="en-AU"/>
              </w:rPr>
              <w:t xml:space="preserve"> (</w:t>
            </w:r>
            <w:r w:rsidRPr="005525AA">
              <w:rPr>
                <w:rFonts w:ascii="Garamond" w:hAnsi="Garamond"/>
                <w:lang w:val="en-AU"/>
              </w:rPr>
              <w:t>Peter D Mills, Bradley V Watts, Robin R Hemphill</w:t>
            </w:r>
            <w:r w:rsidR="005525AA">
              <w:rPr>
                <w:rFonts w:ascii="Garamond" w:hAnsi="Garamond"/>
                <w:lang w:val="en-AU"/>
              </w:rPr>
              <w:t>)</w:t>
            </w:r>
          </w:p>
          <w:p w:rsidR="00B13A76" w:rsidRPr="005525AA" w:rsidRDefault="00B13A76" w:rsidP="008B39AF">
            <w:pPr>
              <w:pStyle w:val="ListParagraph"/>
              <w:numPr>
                <w:ilvl w:val="0"/>
                <w:numId w:val="15"/>
              </w:numPr>
              <w:rPr>
                <w:rFonts w:ascii="Garamond" w:hAnsi="Garamond"/>
                <w:lang w:val="en-AU"/>
              </w:rPr>
            </w:pPr>
            <w:r w:rsidRPr="005525AA">
              <w:rPr>
                <w:rFonts w:ascii="Garamond" w:hAnsi="Garamond"/>
                <w:b/>
                <w:lang w:val="en-AU"/>
              </w:rPr>
              <w:t>Medication Safety in Two Intensive Care Units</w:t>
            </w:r>
            <w:r w:rsidRPr="005525AA">
              <w:rPr>
                <w:rFonts w:ascii="Garamond" w:hAnsi="Garamond"/>
                <w:lang w:val="en-AU"/>
              </w:rPr>
              <w:t xml:space="preserve"> of a Community Teaching Hospital After Electronic Health Record Implementation: Sociotechnical and Human Factors Engineering Considerations</w:t>
            </w:r>
            <w:r w:rsidR="005525AA" w:rsidRPr="005525AA">
              <w:rPr>
                <w:rFonts w:ascii="Garamond" w:hAnsi="Garamond"/>
                <w:lang w:val="en-AU"/>
              </w:rPr>
              <w:t xml:space="preserve"> (</w:t>
            </w:r>
            <w:r w:rsidR="005525AA">
              <w:rPr>
                <w:rFonts w:ascii="Garamond" w:hAnsi="Garamond"/>
                <w:lang w:val="en-AU"/>
              </w:rPr>
              <w:t>Pascale Carayon, Tosha B</w:t>
            </w:r>
            <w:r w:rsidRPr="005525AA">
              <w:rPr>
                <w:rFonts w:ascii="Garamond" w:hAnsi="Garamond"/>
                <w:lang w:val="en-AU"/>
              </w:rPr>
              <w:t xml:space="preserve"> Wetterneck, Randi Cartmill, Mary Ann Blosky, Roger Brown, Peter Hoonakker, Robert Kim, Sandeep Kukreja, Mark Johnson, Bonnie L Paris, Kenneth E Wood, James M Walker</w:t>
            </w:r>
            <w:r w:rsidR="005525AA">
              <w:rPr>
                <w:rFonts w:ascii="Garamond" w:hAnsi="Garamond"/>
                <w:lang w:val="en-AU"/>
              </w:rPr>
              <w:t>)</w:t>
            </w:r>
          </w:p>
          <w:p w:rsidR="00B13A76" w:rsidRPr="005525AA" w:rsidRDefault="00B13A76" w:rsidP="008B39AF">
            <w:pPr>
              <w:pStyle w:val="ListParagraph"/>
              <w:numPr>
                <w:ilvl w:val="0"/>
                <w:numId w:val="15"/>
              </w:numPr>
              <w:rPr>
                <w:rFonts w:ascii="Garamond" w:hAnsi="Garamond"/>
                <w:lang w:val="en-AU"/>
              </w:rPr>
            </w:pPr>
            <w:r w:rsidRPr="005525AA">
              <w:rPr>
                <w:rFonts w:ascii="Garamond" w:hAnsi="Garamond"/>
                <w:lang w:val="en-AU"/>
              </w:rPr>
              <w:t xml:space="preserve">Defining </w:t>
            </w:r>
            <w:r w:rsidRPr="005525AA">
              <w:rPr>
                <w:rFonts w:ascii="Garamond" w:hAnsi="Garamond"/>
                <w:b/>
                <w:lang w:val="en-AU"/>
              </w:rPr>
              <w:t>Potentially Preventable Adverse Outcomes in Medicare Elective Lung Resections</w:t>
            </w:r>
            <w:r w:rsidR="005525AA" w:rsidRPr="005525AA">
              <w:rPr>
                <w:rFonts w:ascii="Garamond" w:hAnsi="Garamond"/>
                <w:b/>
                <w:lang w:val="en-AU"/>
              </w:rPr>
              <w:t xml:space="preserve"> </w:t>
            </w:r>
            <w:r w:rsidR="005525AA" w:rsidRPr="005525AA">
              <w:rPr>
                <w:rFonts w:ascii="Garamond" w:hAnsi="Garamond"/>
                <w:lang w:val="en-AU"/>
              </w:rPr>
              <w:t>(</w:t>
            </w:r>
            <w:r w:rsidRPr="005525AA">
              <w:rPr>
                <w:rFonts w:ascii="Garamond" w:hAnsi="Garamond"/>
                <w:lang w:val="en-AU"/>
              </w:rPr>
              <w:t>Donald E Fry, Michael Pine, Susan M Nedza, David G Locke, Agnes M Reband, Gregory Pine</w:t>
            </w:r>
            <w:r w:rsidR="005525AA">
              <w:rPr>
                <w:rFonts w:ascii="Garamond" w:hAnsi="Garamond"/>
                <w:lang w:val="en-AU"/>
              </w:rPr>
              <w:t>)</w:t>
            </w:r>
          </w:p>
          <w:p w:rsidR="00B13A76" w:rsidRPr="005525AA" w:rsidRDefault="00B13A76" w:rsidP="008B39AF">
            <w:pPr>
              <w:pStyle w:val="ListParagraph"/>
              <w:numPr>
                <w:ilvl w:val="0"/>
                <w:numId w:val="15"/>
              </w:numPr>
              <w:rPr>
                <w:rFonts w:ascii="Garamond" w:hAnsi="Garamond"/>
                <w:lang w:val="en-AU"/>
              </w:rPr>
            </w:pPr>
            <w:r w:rsidRPr="005525AA">
              <w:rPr>
                <w:rFonts w:ascii="Garamond" w:hAnsi="Garamond"/>
                <w:lang w:val="en-AU"/>
              </w:rPr>
              <w:t xml:space="preserve">Effects of a Brief Team Training Program on </w:t>
            </w:r>
            <w:r w:rsidRPr="005525AA">
              <w:rPr>
                <w:rFonts w:ascii="Garamond" w:hAnsi="Garamond"/>
                <w:b/>
                <w:lang w:val="en-AU"/>
              </w:rPr>
              <w:t>Surgical Teams’ Nontechnical Skills</w:t>
            </w:r>
            <w:r w:rsidRPr="005525AA">
              <w:rPr>
                <w:rFonts w:ascii="Garamond" w:hAnsi="Garamond"/>
                <w:lang w:val="en-AU"/>
              </w:rPr>
              <w:t>: An Interrupted Time-Series Study</w:t>
            </w:r>
            <w:r w:rsidR="005525AA" w:rsidRPr="005525AA">
              <w:rPr>
                <w:rFonts w:ascii="Garamond" w:hAnsi="Garamond"/>
                <w:lang w:val="en-AU"/>
              </w:rPr>
              <w:t xml:space="preserve"> (</w:t>
            </w:r>
            <w:r w:rsidRPr="005525AA">
              <w:rPr>
                <w:rFonts w:ascii="Garamond" w:hAnsi="Garamond"/>
                <w:lang w:val="en-AU"/>
              </w:rPr>
              <w:t>Brigid M Gillespie, E Harbeck, E Kang, C Steel, N Fairweather, K Panuwatwanich, W Chaboyer</w:t>
            </w:r>
            <w:r w:rsidR="005525AA">
              <w:rPr>
                <w:rFonts w:ascii="Garamond" w:hAnsi="Garamond"/>
                <w:lang w:val="en-AU"/>
              </w:rPr>
              <w:t>)</w:t>
            </w:r>
          </w:p>
          <w:p w:rsidR="00B13A76" w:rsidRPr="005525AA" w:rsidRDefault="00B13A76" w:rsidP="008B39AF">
            <w:pPr>
              <w:pStyle w:val="ListParagraph"/>
              <w:numPr>
                <w:ilvl w:val="0"/>
                <w:numId w:val="15"/>
              </w:numPr>
              <w:rPr>
                <w:rFonts w:ascii="Garamond" w:hAnsi="Garamond"/>
                <w:lang w:val="en-AU"/>
              </w:rPr>
            </w:pPr>
            <w:r w:rsidRPr="0011467B">
              <w:rPr>
                <w:rFonts w:ascii="Garamond" w:hAnsi="Garamond"/>
                <w:b/>
                <w:lang w:val="en-AU"/>
              </w:rPr>
              <w:t>Motivating Physicians to Report Adverse Medical Events</w:t>
            </w:r>
            <w:r w:rsidRPr="005525AA">
              <w:rPr>
                <w:rFonts w:ascii="Garamond" w:hAnsi="Garamond"/>
                <w:lang w:val="en-AU"/>
              </w:rPr>
              <w:t xml:space="preserve"> in China: Stick or Carrot?</w:t>
            </w:r>
            <w:r w:rsidR="005525AA" w:rsidRPr="005525AA">
              <w:rPr>
                <w:rFonts w:ascii="Garamond" w:hAnsi="Garamond"/>
                <w:lang w:val="en-AU"/>
              </w:rPr>
              <w:t xml:space="preserve"> (</w:t>
            </w:r>
            <w:r w:rsidRPr="005525AA">
              <w:rPr>
                <w:rFonts w:ascii="Garamond" w:hAnsi="Garamond"/>
                <w:lang w:val="en-AU"/>
              </w:rPr>
              <w:t>Yajiong Xue, Jing Yang, Jing Zhang, M Luo, Z Zhang, H Liang</w:t>
            </w:r>
            <w:r w:rsidR="005525AA">
              <w:rPr>
                <w:rFonts w:ascii="Garamond" w:hAnsi="Garamond"/>
                <w:lang w:val="en-AU"/>
              </w:rPr>
              <w:t>)</w:t>
            </w:r>
          </w:p>
          <w:p w:rsidR="00B13A76" w:rsidRPr="0011467B" w:rsidRDefault="00B13A76" w:rsidP="008B39AF">
            <w:pPr>
              <w:pStyle w:val="ListParagraph"/>
              <w:numPr>
                <w:ilvl w:val="0"/>
                <w:numId w:val="15"/>
              </w:numPr>
              <w:rPr>
                <w:rFonts w:ascii="Garamond" w:hAnsi="Garamond"/>
                <w:lang w:val="en-AU"/>
              </w:rPr>
            </w:pPr>
            <w:r w:rsidRPr="0011467B">
              <w:rPr>
                <w:rFonts w:ascii="Garamond" w:hAnsi="Garamond"/>
                <w:lang w:val="en-AU"/>
              </w:rPr>
              <w:t xml:space="preserve">Evaluating the Impact of </w:t>
            </w:r>
            <w:r w:rsidRPr="0011467B">
              <w:rPr>
                <w:rFonts w:ascii="Garamond" w:hAnsi="Garamond"/>
                <w:b/>
                <w:lang w:val="en-AU"/>
              </w:rPr>
              <w:t>Radio Frequency Identification Retained Surgical Instruments Tracking on Patient Safety</w:t>
            </w:r>
            <w:r w:rsidRPr="0011467B">
              <w:rPr>
                <w:rFonts w:ascii="Garamond" w:hAnsi="Garamond"/>
                <w:lang w:val="en-AU"/>
              </w:rPr>
              <w:t>: Literature Review</w:t>
            </w:r>
            <w:r w:rsidR="0011467B" w:rsidRPr="0011467B">
              <w:rPr>
                <w:rFonts w:ascii="Garamond" w:hAnsi="Garamond"/>
                <w:lang w:val="en-AU"/>
              </w:rPr>
              <w:t xml:space="preserve"> (</w:t>
            </w:r>
            <w:r w:rsidRPr="0011467B">
              <w:rPr>
                <w:rFonts w:ascii="Garamond" w:hAnsi="Garamond"/>
                <w:lang w:val="en-AU"/>
              </w:rPr>
              <w:t>Kumiko O Schnock, B Biggs, A Fladger, D W Bates, Ronen Rozenblum</w:t>
            </w:r>
            <w:r w:rsidR="0011467B">
              <w:rPr>
                <w:rFonts w:ascii="Garamond" w:hAnsi="Garamond"/>
                <w:lang w:val="en-AU"/>
              </w:rPr>
              <w:t>)</w:t>
            </w:r>
          </w:p>
          <w:p w:rsidR="00B13A76" w:rsidRPr="0033000D" w:rsidRDefault="00B13A76" w:rsidP="008B39AF">
            <w:pPr>
              <w:pStyle w:val="ListParagraph"/>
              <w:numPr>
                <w:ilvl w:val="0"/>
                <w:numId w:val="15"/>
              </w:numPr>
              <w:rPr>
                <w:rFonts w:ascii="Garamond" w:hAnsi="Garamond"/>
                <w:lang w:val="en-AU"/>
              </w:rPr>
            </w:pPr>
            <w:r w:rsidRPr="0033000D">
              <w:rPr>
                <w:rFonts w:ascii="Garamond" w:hAnsi="Garamond"/>
                <w:b/>
                <w:lang w:val="en-AU"/>
              </w:rPr>
              <w:t>Reducing Surgery Scheduling Errors</w:t>
            </w:r>
            <w:r w:rsidRPr="0033000D">
              <w:rPr>
                <w:rFonts w:ascii="Garamond" w:hAnsi="Garamond"/>
                <w:lang w:val="en-AU"/>
              </w:rPr>
              <w:t xml:space="preserve"> in Multihospital System</w:t>
            </w:r>
            <w:r w:rsidR="0033000D" w:rsidRPr="0033000D">
              <w:rPr>
                <w:rFonts w:ascii="Garamond" w:hAnsi="Garamond"/>
                <w:lang w:val="en-AU"/>
              </w:rPr>
              <w:t xml:space="preserve"> (</w:t>
            </w:r>
            <w:r w:rsidRPr="0033000D">
              <w:rPr>
                <w:rFonts w:ascii="Garamond" w:hAnsi="Garamond"/>
                <w:lang w:val="en-AU"/>
              </w:rPr>
              <w:t>Donna S Watson, Cynthia F Corbett, Gail Oneal, Kenn B Daratha</w:t>
            </w:r>
            <w:r w:rsidR="0033000D">
              <w:rPr>
                <w:rFonts w:ascii="Garamond" w:hAnsi="Garamond"/>
                <w:lang w:val="en-AU"/>
              </w:rPr>
              <w:t>)</w:t>
            </w:r>
          </w:p>
          <w:p w:rsidR="00B13A76" w:rsidRPr="0033000D" w:rsidRDefault="00B13A76" w:rsidP="008B39AF">
            <w:pPr>
              <w:pStyle w:val="ListParagraph"/>
              <w:numPr>
                <w:ilvl w:val="0"/>
                <w:numId w:val="15"/>
              </w:numPr>
              <w:rPr>
                <w:rFonts w:ascii="Garamond" w:hAnsi="Garamond"/>
                <w:lang w:val="en-AU"/>
              </w:rPr>
            </w:pPr>
            <w:r w:rsidRPr="0033000D">
              <w:rPr>
                <w:rFonts w:ascii="Garamond" w:hAnsi="Garamond"/>
                <w:b/>
                <w:lang w:val="en-AU"/>
              </w:rPr>
              <w:t>Putting the Patient in Patient Safety Investigations</w:t>
            </w:r>
            <w:r w:rsidRPr="0033000D">
              <w:rPr>
                <w:rFonts w:ascii="Garamond" w:hAnsi="Garamond"/>
                <w:lang w:val="en-AU"/>
              </w:rPr>
              <w:t>: Barriers and Strategies for Involvement</w:t>
            </w:r>
            <w:r w:rsidR="0033000D" w:rsidRPr="0033000D">
              <w:rPr>
                <w:rFonts w:ascii="Garamond" w:hAnsi="Garamond"/>
                <w:lang w:val="en-AU"/>
              </w:rPr>
              <w:t xml:space="preserve"> (</w:t>
            </w:r>
            <w:r w:rsidRPr="0033000D">
              <w:rPr>
                <w:rFonts w:ascii="Garamond" w:hAnsi="Garamond"/>
                <w:lang w:val="en-AU"/>
              </w:rPr>
              <w:t>Isolde Martina Busch, Ankita Saxena, Albert W Wu</w:t>
            </w:r>
            <w:r w:rsidR="0033000D">
              <w:rPr>
                <w:rFonts w:ascii="Garamond" w:hAnsi="Garamond"/>
                <w:lang w:val="en-AU"/>
              </w:rPr>
              <w:t>)</w:t>
            </w:r>
          </w:p>
          <w:p w:rsidR="00B13A76" w:rsidRPr="0033000D" w:rsidRDefault="00B13A76" w:rsidP="008B39AF">
            <w:pPr>
              <w:pStyle w:val="ListParagraph"/>
              <w:numPr>
                <w:ilvl w:val="0"/>
                <w:numId w:val="15"/>
              </w:numPr>
              <w:rPr>
                <w:rFonts w:ascii="Garamond" w:hAnsi="Garamond"/>
                <w:lang w:val="en-AU"/>
              </w:rPr>
            </w:pPr>
            <w:r w:rsidRPr="0033000D">
              <w:rPr>
                <w:rFonts w:ascii="Garamond" w:hAnsi="Garamond"/>
                <w:lang w:val="en-AU"/>
              </w:rPr>
              <w:lastRenderedPageBreak/>
              <w:t xml:space="preserve">Development of the Barriers to </w:t>
            </w:r>
            <w:r w:rsidRPr="0033000D">
              <w:rPr>
                <w:rFonts w:ascii="Garamond" w:hAnsi="Garamond"/>
                <w:b/>
                <w:lang w:val="en-AU"/>
              </w:rPr>
              <w:t>Error Disclosure Assessment Tool</w:t>
            </w:r>
            <w:r w:rsidR="0033000D" w:rsidRPr="0033000D">
              <w:rPr>
                <w:rFonts w:ascii="Garamond" w:hAnsi="Garamond"/>
                <w:lang w:val="en-AU"/>
              </w:rPr>
              <w:t xml:space="preserve"> (</w:t>
            </w:r>
            <w:r w:rsidRPr="0033000D">
              <w:rPr>
                <w:rFonts w:ascii="Garamond" w:hAnsi="Garamond"/>
                <w:lang w:val="en-AU"/>
              </w:rPr>
              <w:t>Darlene Welsh, Dominique Zephyr, Andrea L Pfeifle, D E Carr, J L Fink, III, M Jones</w:t>
            </w:r>
            <w:r w:rsidR="0033000D">
              <w:rPr>
                <w:rFonts w:ascii="Garamond" w:hAnsi="Garamond"/>
                <w:lang w:val="en-AU"/>
              </w:rPr>
              <w:t>)</w:t>
            </w:r>
          </w:p>
          <w:p w:rsidR="00B13A76" w:rsidRPr="0033000D" w:rsidRDefault="00B13A76" w:rsidP="008B39AF">
            <w:pPr>
              <w:pStyle w:val="ListParagraph"/>
              <w:numPr>
                <w:ilvl w:val="0"/>
                <w:numId w:val="15"/>
              </w:numPr>
              <w:rPr>
                <w:rFonts w:ascii="Garamond" w:hAnsi="Garamond"/>
                <w:lang w:val="en-AU"/>
              </w:rPr>
            </w:pPr>
            <w:r w:rsidRPr="0033000D">
              <w:rPr>
                <w:rFonts w:ascii="Garamond" w:hAnsi="Garamond"/>
                <w:lang w:val="en-AU"/>
              </w:rPr>
              <w:t xml:space="preserve">Effectiveness of </w:t>
            </w:r>
            <w:r w:rsidRPr="0033000D">
              <w:rPr>
                <w:rFonts w:ascii="Garamond" w:hAnsi="Garamond"/>
                <w:b/>
                <w:lang w:val="en-AU"/>
              </w:rPr>
              <w:t>Pharmacist Intervention to Reduce Medication Errors and Health-Care Resources Utilization After Transitions of Care</w:t>
            </w:r>
            <w:r w:rsidRPr="0033000D">
              <w:rPr>
                <w:rFonts w:ascii="Garamond" w:hAnsi="Garamond"/>
                <w:lang w:val="en-AU"/>
              </w:rPr>
              <w:t>: A Meta-analysis of Randomized Controlled Trials</w:t>
            </w:r>
            <w:r w:rsidR="0033000D" w:rsidRPr="0033000D">
              <w:rPr>
                <w:rFonts w:ascii="Garamond" w:hAnsi="Garamond"/>
                <w:lang w:val="en-AU"/>
              </w:rPr>
              <w:t xml:space="preserve"> (</w:t>
            </w:r>
            <w:r w:rsidRPr="0033000D">
              <w:rPr>
                <w:rFonts w:ascii="Garamond" w:hAnsi="Garamond"/>
                <w:lang w:val="en-AU"/>
              </w:rPr>
              <w:t>Gildasio S De Oliveira, Jr, Lucas J Castro-Alves, Mark C Kendall, Robert McCarthy</w:t>
            </w:r>
            <w:r w:rsidR="0033000D">
              <w:rPr>
                <w:rFonts w:ascii="Garamond" w:hAnsi="Garamond"/>
                <w:lang w:val="en-AU"/>
              </w:rPr>
              <w:t>)</w:t>
            </w:r>
          </w:p>
          <w:p w:rsidR="00B13A76" w:rsidRPr="0033000D" w:rsidRDefault="00B13A76" w:rsidP="008B39AF">
            <w:pPr>
              <w:pStyle w:val="ListParagraph"/>
              <w:numPr>
                <w:ilvl w:val="0"/>
                <w:numId w:val="15"/>
              </w:numPr>
              <w:rPr>
                <w:rFonts w:ascii="Garamond" w:hAnsi="Garamond"/>
                <w:lang w:val="en-AU"/>
              </w:rPr>
            </w:pPr>
            <w:r w:rsidRPr="0033000D">
              <w:rPr>
                <w:rFonts w:ascii="Garamond" w:hAnsi="Garamond"/>
                <w:b/>
                <w:lang w:val="en-AU"/>
              </w:rPr>
              <w:t>Patient Safety Incidents and Adverse Events in Ambulatory Dental Care</w:t>
            </w:r>
            <w:r w:rsidRPr="0033000D">
              <w:rPr>
                <w:rFonts w:ascii="Garamond" w:hAnsi="Garamond"/>
                <w:lang w:val="en-AU"/>
              </w:rPr>
              <w:t>: A Systematic Scoping Review</w:t>
            </w:r>
            <w:r w:rsidR="0033000D" w:rsidRPr="0033000D">
              <w:rPr>
                <w:rFonts w:ascii="Garamond" w:hAnsi="Garamond"/>
                <w:lang w:val="en-AU"/>
              </w:rPr>
              <w:t xml:space="preserve"> (</w:t>
            </w:r>
            <w:r w:rsidRPr="0033000D">
              <w:rPr>
                <w:rFonts w:ascii="Garamond" w:hAnsi="Garamond"/>
                <w:lang w:val="en-AU"/>
              </w:rPr>
              <w:t>Eduardo Ensaldo-Carrasco, Milton Fabian Suarez-Ortegon, Andrew Carson-Stevens, K Cresswell, R Bedi, A Sheikh</w:t>
            </w:r>
            <w:r w:rsidR="0033000D">
              <w:rPr>
                <w:rFonts w:ascii="Garamond" w:hAnsi="Garamond"/>
                <w:lang w:val="en-AU"/>
              </w:rPr>
              <w:t>)</w:t>
            </w:r>
          </w:p>
          <w:p w:rsidR="00B13A76" w:rsidRPr="0033000D" w:rsidRDefault="00B13A76" w:rsidP="008B39AF">
            <w:pPr>
              <w:pStyle w:val="ListParagraph"/>
              <w:numPr>
                <w:ilvl w:val="0"/>
                <w:numId w:val="15"/>
              </w:numPr>
              <w:rPr>
                <w:rFonts w:ascii="Garamond" w:hAnsi="Garamond"/>
                <w:lang w:val="en-AU"/>
              </w:rPr>
            </w:pPr>
            <w:r w:rsidRPr="0033000D">
              <w:rPr>
                <w:rFonts w:ascii="Garamond" w:hAnsi="Garamond"/>
                <w:lang w:val="en-AU"/>
              </w:rPr>
              <w:t xml:space="preserve">Patients’ and Care Partners’ Perspectives on </w:t>
            </w:r>
            <w:r w:rsidRPr="0033000D">
              <w:rPr>
                <w:rFonts w:ascii="Garamond" w:hAnsi="Garamond"/>
                <w:b/>
                <w:lang w:val="en-AU"/>
              </w:rPr>
              <w:t>Dignity and Respect During Acute Care Hospitalization</w:t>
            </w:r>
            <w:r w:rsidR="0033000D" w:rsidRPr="0033000D">
              <w:rPr>
                <w:rFonts w:ascii="Garamond" w:hAnsi="Garamond"/>
                <w:lang w:val="en-AU"/>
              </w:rPr>
              <w:t xml:space="preserve"> (</w:t>
            </w:r>
            <w:r w:rsidRPr="0033000D">
              <w:rPr>
                <w:rFonts w:ascii="Garamond" w:hAnsi="Garamond"/>
                <w:lang w:val="en-AU"/>
              </w:rPr>
              <w:t>Priscilla K Gazarian, Constance R</w:t>
            </w:r>
            <w:r w:rsidR="0033000D">
              <w:rPr>
                <w:rFonts w:ascii="Garamond" w:hAnsi="Garamond"/>
                <w:lang w:val="en-AU"/>
              </w:rPr>
              <w:t xml:space="preserve"> </w:t>
            </w:r>
            <w:r w:rsidRPr="0033000D">
              <w:rPr>
                <w:rFonts w:ascii="Garamond" w:hAnsi="Garamond"/>
                <w:lang w:val="en-AU"/>
              </w:rPr>
              <w:t>C Morrison, Lisa Soleymani Lehmann, Orly Tamir, David W Bates, Ronen Rozenblum</w:t>
            </w:r>
            <w:r w:rsidR="0033000D">
              <w:rPr>
                <w:rFonts w:ascii="Garamond" w:hAnsi="Garamond"/>
                <w:lang w:val="en-AU"/>
              </w:rPr>
              <w:t>)</w:t>
            </w:r>
          </w:p>
          <w:p w:rsidR="00C44F99" w:rsidRPr="00292B57" w:rsidRDefault="00B13A76" w:rsidP="0033000D">
            <w:pPr>
              <w:pStyle w:val="ListParagraph"/>
              <w:numPr>
                <w:ilvl w:val="0"/>
                <w:numId w:val="15"/>
              </w:numPr>
              <w:rPr>
                <w:rFonts w:ascii="Garamond" w:hAnsi="Garamond"/>
                <w:lang w:val="en-AU"/>
              </w:rPr>
            </w:pPr>
            <w:r w:rsidRPr="0033000D">
              <w:rPr>
                <w:rFonts w:ascii="Garamond" w:hAnsi="Garamond"/>
                <w:b/>
                <w:lang w:val="en-AU"/>
              </w:rPr>
              <w:t>Burnout and Work Engagement Among US Dentists</w:t>
            </w:r>
            <w:r w:rsidR="0033000D" w:rsidRPr="0033000D">
              <w:rPr>
                <w:rFonts w:ascii="Garamond" w:hAnsi="Garamond"/>
                <w:lang w:val="en-AU"/>
              </w:rPr>
              <w:t xml:space="preserve"> (</w:t>
            </w:r>
            <w:r w:rsidRPr="0033000D">
              <w:rPr>
                <w:rFonts w:ascii="Garamond" w:hAnsi="Garamond"/>
                <w:lang w:val="en-AU"/>
              </w:rPr>
              <w:t>Jean Marie Calvo, Japneet Kwatra, Alfa Yansane, O Tokede, R C Gorter, E Kalenderian</w:t>
            </w:r>
            <w:r w:rsidR="0033000D" w:rsidRPr="0033000D">
              <w:rPr>
                <w:rFonts w:ascii="Garamond" w:hAnsi="Garamond"/>
                <w:lang w:val="en-AU"/>
              </w:rPr>
              <w:t>)</w:t>
            </w:r>
          </w:p>
        </w:tc>
      </w:tr>
    </w:tbl>
    <w:p w:rsidR="00C44F99" w:rsidRDefault="00C44F99" w:rsidP="00046674">
      <w:pPr>
        <w:keepNext/>
        <w:keepLines/>
        <w:tabs>
          <w:tab w:val="left" w:pos="2114"/>
        </w:tabs>
        <w:autoSpaceDE w:val="0"/>
        <w:autoSpaceDN w:val="0"/>
        <w:adjustRightInd w:val="0"/>
        <w:rPr>
          <w:rFonts w:ascii="Garamond" w:hAnsi="Garamond"/>
          <w:i/>
          <w:lang w:val="en-AU"/>
        </w:rPr>
      </w:pPr>
    </w:p>
    <w:p w:rsidR="00C44F99" w:rsidRPr="002C6023" w:rsidRDefault="00C44F99" w:rsidP="00C44F99">
      <w:pPr>
        <w:keepNext/>
        <w:rPr>
          <w:rFonts w:ascii="Garamond" w:hAnsi="Garamond"/>
          <w:i/>
          <w:lang w:val="en-AU"/>
        </w:rPr>
      </w:pPr>
      <w:r>
        <w:rPr>
          <w:rFonts w:ascii="Garamond" w:hAnsi="Garamond"/>
          <w:i/>
          <w:lang w:val="en-AU"/>
        </w:rPr>
        <w:t>Healthcare Qua</w:t>
      </w:r>
      <w:r w:rsidR="0068135A">
        <w:rPr>
          <w:rFonts w:ascii="Garamond" w:hAnsi="Garamond"/>
          <w:i/>
          <w:lang w:val="en-AU"/>
        </w:rPr>
        <w:t>r</w:t>
      </w:r>
      <w:r>
        <w:rPr>
          <w:rFonts w:ascii="Garamond" w:hAnsi="Garamond"/>
          <w:i/>
          <w:lang w:val="en-AU"/>
        </w:rPr>
        <w:t>t</w:t>
      </w:r>
      <w:r w:rsidR="0068135A">
        <w:rPr>
          <w:rFonts w:ascii="Garamond" w:hAnsi="Garamond"/>
          <w:i/>
          <w:lang w:val="en-AU"/>
        </w:rPr>
        <w:t>erly</w:t>
      </w:r>
    </w:p>
    <w:p w:rsidR="00C44F99" w:rsidRPr="002C6023" w:rsidRDefault="0068135A" w:rsidP="00C44F99">
      <w:pPr>
        <w:keepNext/>
        <w:rPr>
          <w:rFonts w:ascii="Garamond" w:hAnsi="Garamond"/>
          <w:lang w:val="en-AU"/>
        </w:rPr>
      </w:pPr>
      <w:r w:rsidRPr="0068135A">
        <w:rPr>
          <w:rFonts w:ascii="Garamond" w:hAnsi="Garamond"/>
          <w:lang w:val="en-AU"/>
        </w:rPr>
        <w:t>Volume 24, Number 2, 2021</w:t>
      </w:r>
    </w:p>
    <w:tbl>
      <w:tblPr>
        <w:tblStyle w:val="TableGrid"/>
        <w:tblW w:w="9360" w:type="dxa"/>
        <w:tblInd w:w="288" w:type="dxa"/>
        <w:tblLayout w:type="fixed"/>
        <w:tblLook w:val="01E0" w:firstRow="1" w:lastRow="1" w:firstColumn="1" w:lastColumn="1" w:noHBand="0" w:noVBand="0"/>
      </w:tblPr>
      <w:tblGrid>
        <w:gridCol w:w="1080"/>
        <w:gridCol w:w="8280"/>
      </w:tblGrid>
      <w:tr w:rsidR="00C44F99"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C44F99" w:rsidRPr="000170DA" w:rsidRDefault="00C44F99" w:rsidP="008B39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44F99" w:rsidRPr="000170DA" w:rsidRDefault="001A54CB" w:rsidP="008B39AF">
            <w:pPr>
              <w:keepNext/>
              <w:rPr>
                <w:rStyle w:val="Hyperlink"/>
                <w:rFonts w:ascii="Garamond" w:hAnsi="Garamond"/>
                <w:color w:val="auto"/>
                <w:u w:val="none"/>
                <w:lang w:val="en-AU"/>
              </w:rPr>
            </w:pPr>
            <w:hyperlink r:id="rId37" w:history="1">
              <w:r w:rsidR="0068135A" w:rsidRPr="00B715F7">
                <w:rPr>
                  <w:rStyle w:val="Hyperlink"/>
                  <w:rFonts w:ascii="Garamond" w:hAnsi="Garamond"/>
                  <w:lang w:val="en-AU"/>
                </w:rPr>
                <w:t>https://www.longwoods.com/publications/healthcare-quarterly/26506/1/vol.-24-no.-2-2021</w:t>
              </w:r>
            </w:hyperlink>
          </w:p>
        </w:tc>
      </w:tr>
      <w:tr w:rsidR="00C44F99" w:rsidRPr="000170DA" w:rsidTr="008B39AF">
        <w:tc>
          <w:tcPr>
            <w:tcW w:w="1080" w:type="dxa"/>
            <w:tcBorders>
              <w:top w:val="single" w:sz="4" w:space="0" w:color="auto"/>
              <w:left w:val="single" w:sz="4" w:space="0" w:color="auto"/>
              <w:bottom w:val="single" w:sz="4" w:space="0" w:color="auto"/>
              <w:right w:val="single" w:sz="4" w:space="0" w:color="auto"/>
            </w:tcBorders>
            <w:vAlign w:val="center"/>
          </w:tcPr>
          <w:p w:rsidR="00C44F99" w:rsidRPr="000170DA" w:rsidRDefault="00C44F99" w:rsidP="008B39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4F99" w:rsidRPr="007C3778" w:rsidRDefault="00C44F99" w:rsidP="008B39AF">
            <w:pPr>
              <w:keepNext/>
              <w:rPr>
                <w:rFonts w:ascii="Garamond" w:hAnsi="Garamond"/>
                <w:lang w:val="en-AU"/>
              </w:rPr>
            </w:pPr>
            <w:r w:rsidRPr="00B440ED">
              <w:rPr>
                <w:rFonts w:ascii="Garamond" w:hAnsi="Garamond"/>
                <w:lang w:val="en-AU"/>
              </w:rPr>
              <w:t xml:space="preserve">A new issue of </w:t>
            </w:r>
            <w:r w:rsidR="0068135A">
              <w:rPr>
                <w:rFonts w:ascii="Garamond" w:hAnsi="Garamond"/>
                <w:i/>
                <w:lang w:val="en-AU"/>
              </w:rPr>
              <w:t>Healthcare Quarterly</w:t>
            </w:r>
            <w:r w:rsidR="0068135A" w:rsidRPr="00B440ED">
              <w:rPr>
                <w:rFonts w:ascii="Garamond" w:hAnsi="Garamond"/>
                <w:lang w:val="en-AU"/>
              </w:rPr>
              <w:t xml:space="preserve"> </w:t>
            </w:r>
            <w:r w:rsidRPr="00B440ED">
              <w:rPr>
                <w:rFonts w:ascii="Garamond" w:hAnsi="Garamond"/>
                <w:lang w:val="en-AU"/>
              </w:rPr>
              <w:t xml:space="preserve">has been published. Articles in this issue of </w:t>
            </w:r>
            <w:r w:rsidR="0068135A">
              <w:rPr>
                <w:rFonts w:ascii="Garamond" w:hAnsi="Garamond"/>
                <w:i/>
                <w:lang w:val="en-AU"/>
              </w:rPr>
              <w:t>Healthcare Quarterly</w:t>
            </w:r>
            <w:r w:rsidR="0068135A" w:rsidRPr="00B440ED">
              <w:rPr>
                <w:rFonts w:ascii="Garamond" w:hAnsi="Garamond"/>
                <w:lang w:val="en-AU"/>
              </w:rPr>
              <w:t xml:space="preserve"> </w:t>
            </w:r>
            <w:r w:rsidRPr="00B440ED">
              <w:rPr>
                <w:rFonts w:ascii="Garamond" w:hAnsi="Garamond"/>
                <w:lang w:val="en-AU"/>
              </w:rPr>
              <w:t>include:</w:t>
            </w:r>
          </w:p>
          <w:p w:rsidR="0068135A" w:rsidRPr="0068135A" w:rsidRDefault="0068135A" w:rsidP="0068135A">
            <w:pPr>
              <w:pStyle w:val="ListParagraph"/>
              <w:numPr>
                <w:ilvl w:val="0"/>
                <w:numId w:val="15"/>
              </w:numPr>
              <w:rPr>
                <w:rFonts w:ascii="Garamond" w:hAnsi="Garamond"/>
                <w:lang w:val="en-AU"/>
              </w:rPr>
            </w:pPr>
            <w:r w:rsidRPr="0068135A">
              <w:rPr>
                <w:rFonts w:ascii="Garamond" w:hAnsi="Garamond"/>
                <w:lang w:val="en-AU"/>
              </w:rPr>
              <w:t xml:space="preserve">The </w:t>
            </w:r>
            <w:r w:rsidRPr="0068135A">
              <w:rPr>
                <w:rFonts w:ascii="Garamond" w:hAnsi="Garamond"/>
                <w:b/>
                <w:lang w:val="en-AU"/>
              </w:rPr>
              <w:t>Role of a Resilient Information Infrastructure in COVID-19 Vaccine Uptake</w:t>
            </w:r>
            <w:r w:rsidRPr="0068135A">
              <w:rPr>
                <w:rFonts w:ascii="Garamond" w:hAnsi="Garamond"/>
                <w:lang w:val="en-AU"/>
              </w:rPr>
              <w:t xml:space="preserve"> in Ontario (Raquel Duchen, Carina Iskander, Hannah Chung, J Michael Paterson, Jeffrey C Kwong, Susan E Bronskill, Laura Rosella and Astrid Guttmann</w:t>
            </w:r>
            <w:r>
              <w:rPr>
                <w:rFonts w:ascii="Garamond" w:hAnsi="Garamond"/>
                <w:lang w:val="en-AU"/>
              </w:rPr>
              <w:t>)</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b/>
                <w:lang w:val="en-AU"/>
              </w:rPr>
              <w:t>Impact of the COVID-19 Pandemic on Health System Use</w:t>
            </w:r>
            <w:r w:rsidRPr="0068135A">
              <w:rPr>
                <w:rFonts w:ascii="Garamond" w:hAnsi="Garamond"/>
                <w:lang w:val="en-AU"/>
              </w:rPr>
              <w:t xml:space="preserve"> in Canada (Alexey Dudevich and Jennifer Frood</w:t>
            </w:r>
            <w:r>
              <w:rPr>
                <w:rFonts w:ascii="Garamond" w:hAnsi="Garamond"/>
                <w:lang w:val="en-AU"/>
              </w:rPr>
              <w:t>)</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b/>
                <w:lang w:val="en-AU"/>
              </w:rPr>
              <w:t>COVID-19, Workforce Autonomy and the Health Supply Chain</w:t>
            </w:r>
            <w:r w:rsidRPr="0068135A">
              <w:rPr>
                <w:rFonts w:ascii="Garamond" w:hAnsi="Garamond"/>
                <w:lang w:val="en-AU"/>
              </w:rPr>
              <w:t xml:space="preserve"> (Anne W Snowdon and Michael Saunders</w:t>
            </w:r>
            <w:r>
              <w:rPr>
                <w:rFonts w:ascii="Garamond" w:hAnsi="Garamond"/>
                <w:lang w:val="en-AU"/>
              </w:rPr>
              <w:t>)</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b/>
                <w:lang w:val="en-AU"/>
              </w:rPr>
              <w:t>Health Professional Redeployment and Cross-Training</w:t>
            </w:r>
            <w:r w:rsidRPr="0068135A">
              <w:rPr>
                <w:rFonts w:ascii="Garamond" w:hAnsi="Garamond"/>
                <w:lang w:val="en-AU"/>
              </w:rPr>
              <w:t xml:space="preserve"> in Response to the COVID-19 Pandemic )Lisa A</w:t>
            </w:r>
            <w:r>
              <w:rPr>
                <w:rFonts w:ascii="Garamond" w:hAnsi="Garamond"/>
                <w:lang w:val="en-AU"/>
              </w:rPr>
              <w:t xml:space="preserve"> </w:t>
            </w:r>
            <w:r w:rsidRPr="0068135A">
              <w:rPr>
                <w:rFonts w:ascii="Garamond" w:hAnsi="Garamond"/>
                <w:lang w:val="en-AU"/>
              </w:rPr>
              <w:t>S Walker, Amanda J Pontefract and Debra A Bournes</w:t>
            </w:r>
            <w:r>
              <w:rPr>
                <w:rFonts w:ascii="Garamond" w:hAnsi="Garamond"/>
                <w:lang w:val="en-AU"/>
              </w:rPr>
              <w:t>)</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lang w:val="en-AU"/>
              </w:rPr>
              <w:t xml:space="preserve">Do Not Waste a Crisis: </w:t>
            </w:r>
            <w:r w:rsidRPr="0068135A">
              <w:rPr>
                <w:rFonts w:ascii="Garamond" w:hAnsi="Garamond"/>
                <w:b/>
                <w:lang w:val="en-AU"/>
              </w:rPr>
              <w:t>Physician Engagement during the COVID-19 Pandemic</w:t>
            </w:r>
            <w:r w:rsidRPr="0068135A">
              <w:rPr>
                <w:rFonts w:ascii="Garamond" w:hAnsi="Garamond"/>
                <w:lang w:val="en-AU"/>
              </w:rPr>
              <w:t xml:space="preserve"> (Meiqi Guo, Richard Dunbar-Yaffe, Erin Bearss, Sabrina Lim-Reinders and Christine Soong</w:t>
            </w:r>
            <w:r>
              <w:rPr>
                <w:rFonts w:ascii="Garamond" w:hAnsi="Garamond"/>
                <w:lang w:val="en-AU"/>
              </w:rPr>
              <w:t>)</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b/>
                <w:lang w:val="en-AU"/>
              </w:rPr>
              <w:t>Mental Health Clinician Leaders in “Lockstep” as a Necessary Means to Address Care Challenges</w:t>
            </w:r>
            <w:r w:rsidRPr="0068135A">
              <w:rPr>
                <w:rFonts w:ascii="Garamond" w:hAnsi="Garamond"/>
                <w:lang w:val="en-AU"/>
              </w:rPr>
              <w:t xml:space="preserve"> during the Pandemic (Gillian Strudwick and Vicky Stergiopoulos</w:t>
            </w:r>
            <w:r>
              <w:rPr>
                <w:rFonts w:ascii="Garamond" w:hAnsi="Garamond"/>
                <w:lang w:val="en-AU"/>
              </w:rPr>
              <w:t>)</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lang w:val="en-AU"/>
              </w:rPr>
              <w:t xml:space="preserve">Helping Families Thrive: Co-Designing a Program to </w:t>
            </w:r>
            <w:r w:rsidRPr="0068135A">
              <w:rPr>
                <w:rFonts w:ascii="Garamond" w:hAnsi="Garamond"/>
                <w:b/>
                <w:lang w:val="en-AU"/>
              </w:rPr>
              <w:t>Support Parents of Children with Medical Complexity</w:t>
            </w:r>
            <w:r w:rsidRPr="0068135A">
              <w:rPr>
                <w:rFonts w:ascii="Garamond" w:hAnsi="Garamond"/>
                <w:lang w:val="en-AU"/>
              </w:rPr>
              <w:t xml:space="preserve"> (Chantal Krantz, Michel Hynes, Amélie DesLauriers, Lillian L. Kitcher, Teresa MacMillan, Diane Parad...</w:t>
            </w:r>
          </w:p>
          <w:p w:rsidR="0068135A" w:rsidRPr="0068135A" w:rsidRDefault="0068135A" w:rsidP="008B39AF">
            <w:pPr>
              <w:pStyle w:val="ListParagraph"/>
              <w:numPr>
                <w:ilvl w:val="0"/>
                <w:numId w:val="15"/>
              </w:numPr>
              <w:rPr>
                <w:rFonts w:ascii="Garamond" w:hAnsi="Garamond"/>
                <w:lang w:val="en-AU"/>
              </w:rPr>
            </w:pPr>
            <w:r w:rsidRPr="0068135A">
              <w:rPr>
                <w:rFonts w:ascii="Garamond" w:hAnsi="Garamond"/>
                <w:lang w:val="en-AU"/>
              </w:rPr>
              <w:t xml:space="preserve">Utilizing the Failure Mode and Effects Analysis Tool to Assess and Address </w:t>
            </w:r>
            <w:r w:rsidRPr="0068135A">
              <w:rPr>
                <w:rFonts w:ascii="Garamond" w:hAnsi="Garamond"/>
                <w:b/>
                <w:lang w:val="en-AU"/>
              </w:rPr>
              <w:t>Risks Associated with Transitions in Care</w:t>
            </w:r>
            <w:r w:rsidRPr="0068135A">
              <w:rPr>
                <w:rFonts w:ascii="Garamond" w:hAnsi="Garamond"/>
                <w:lang w:val="en-AU"/>
              </w:rPr>
              <w:t xml:space="preserve"> (Sarah Corkey and Terry Holland</w:t>
            </w:r>
            <w:r>
              <w:rPr>
                <w:rFonts w:ascii="Garamond" w:hAnsi="Garamond"/>
                <w:lang w:val="en-AU"/>
              </w:rPr>
              <w:t>)</w:t>
            </w:r>
          </w:p>
          <w:p w:rsidR="00C44F99" w:rsidRPr="00292B57" w:rsidRDefault="0068135A" w:rsidP="0068135A">
            <w:pPr>
              <w:pStyle w:val="ListParagraph"/>
              <w:numPr>
                <w:ilvl w:val="0"/>
                <w:numId w:val="15"/>
              </w:numPr>
              <w:rPr>
                <w:rFonts w:ascii="Garamond" w:hAnsi="Garamond"/>
                <w:lang w:val="en-AU"/>
              </w:rPr>
            </w:pPr>
            <w:r w:rsidRPr="0068135A">
              <w:rPr>
                <w:rFonts w:ascii="Garamond" w:hAnsi="Garamond"/>
                <w:lang w:val="en-AU"/>
              </w:rPr>
              <w:t xml:space="preserve">The Relationship between </w:t>
            </w:r>
            <w:r w:rsidRPr="0068135A">
              <w:rPr>
                <w:rFonts w:ascii="Garamond" w:hAnsi="Garamond"/>
                <w:b/>
                <w:lang w:val="en-AU"/>
              </w:rPr>
              <w:t>Value-Based Care, Workforce Engagement and Clinical Leadership</w:t>
            </w:r>
            <w:r w:rsidRPr="0068135A">
              <w:rPr>
                <w:rFonts w:ascii="Garamond" w:hAnsi="Garamond"/>
                <w:lang w:val="en-AU"/>
              </w:rPr>
              <w:t xml:space="preserve">: Learning from an Outpatient Physiotherapy Team </w:t>
            </w:r>
            <w:r>
              <w:rPr>
                <w:rFonts w:ascii="Garamond" w:hAnsi="Garamond"/>
                <w:lang w:val="en-AU"/>
              </w:rPr>
              <w:t>(</w:t>
            </w:r>
            <w:r w:rsidRPr="0068135A">
              <w:rPr>
                <w:rFonts w:ascii="Garamond" w:hAnsi="Garamond"/>
                <w:lang w:val="en-AU"/>
              </w:rPr>
              <w:t>Michelle Smart and Penelope O’Gorman</w:t>
            </w:r>
            <w:r>
              <w:rPr>
                <w:rFonts w:ascii="Garamond" w:hAnsi="Garamond"/>
                <w:lang w:val="en-AU"/>
              </w:rPr>
              <w:t>)</w:t>
            </w:r>
          </w:p>
        </w:tc>
      </w:tr>
    </w:tbl>
    <w:p w:rsidR="00800BB6" w:rsidRDefault="00800BB6" w:rsidP="003416DE">
      <w:pPr>
        <w:keepNext/>
        <w:rPr>
          <w:rFonts w:ascii="Garamond" w:hAnsi="Garamond"/>
          <w:i/>
          <w:lang w:val="en-AU"/>
        </w:rPr>
      </w:pPr>
    </w:p>
    <w:p w:rsidR="00800BB6" w:rsidRDefault="00800BB6" w:rsidP="00800BB6">
      <w:pPr>
        <w:rPr>
          <w:lang w:val="en-AU"/>
        </w:rPr>
      </w:pPr>
      <w:r>
        <w:rPr>
          <w:lang w:val="en-AU"/>
        </w:rPr>
        <w:br w:type="page"/>
      </w:r>
    </w:p>
    <w:p w:rsidR="003416DE" w:rsidRPr="00467B47" w:rsidRDefault="003416DE" w:rsidP="003416DE">
      <w:pPr>
        <w:keepNext/>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1A54CB" w:rsidP="000E1EA4">
            <w:pPr>
              <w:keepNext/>
              <w:rPr>
                <w:rFonts w:ascii="Garamond" w:hAnsi="Garamond"/>
                <w:lang w:val="en-AU"/>
              </w:rPr>
            </w:pPr>
            <w:hyperlink r:id="rId38"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55172D" w:rsidRPr="0055172D" w:rsidRDefault="0055172D" w:rsidP="00F10E95">
            <w:pPr>
              <w:pStyle w:val="ListParagraph"/>
              <w:numPr>
                <w:ilvl w:val="0"/>
                <w:numId w:val="14"/>
              </w:numPr>
              <w:rPr>
                <w:rFonts w:ascii="Garamond" w:hAnsi="Garamond"/>
                <w:lang w:val="en-AU"/>
              </w:rPr>
            </w:pPr>
            <w:r w:rsidRPr="0055172D">
              <w:rPr>
                <w:rFonts w:ascii="Garamond" w:hAnsi="Garamond"/>
                <w:lang w:val="en-AU"/>
              </w:rPr>
              <w:t xml:space="preserve">Editorial: Have we forgotten the </w:t>
            </w:r>
            <w:r w:rsidRPr="0055172D">
              <w:rPr>
                <w:rFonts w:ascii="Garamond" w:hAnsi="Garamond"/>
                <w:b/>
                <w:lang w:val="en-AU"/>
              </w:rPr>
              <w:t>moral justification for patient-centred care</w:t>
            </w:r>
            <w:r w:rsidRPr="0055172D">
              <w:rPr>
                <w:rFonts w:ascii="Garamond" w:hAnsi="Garamond"/>
                <w:lang w:val="en-AU"/>
              </w:rPr>
              <w:t>? (Grant Russell</w:t>
            </w:r>
            <w:r>
              <w:rPr>
                <w:rFonts w:ascii="Garamond" w:hAnsi="Garamond"/>
                <w:lang w:val="en-AU"/>
              </w:rPr>
              <w:t>)</w:t>
            </w:r>
          </w:p>
          <w:p w:rsidR="00020F3A" w:rsidRPr="00020F3A" w:rsidRDefault="00020F3A" w:rsidP="008B39AF">
            <w:pPr>
              <w:pStyle w:val="ListParagraph"/>
              <w:numPr>
                <w:ilvl w:val="0"/>
                <w:numId w:val="14"/>
              </w:numPr>
              <w:rPr>
                <w:rFonts w:ascii="Garamond" w:hAnsi="Garamond"/>
                <w:lang w:val="en-AU"/>
              </w:rPr>
            </w:pPr>
            <w:r w:rsidRPr="00020F3A">
              <w:rPr>
                <w:rFonts w:ascii="Garamond" w:hAnsi="Garamond"/>
                <w:lang w:val="en-AU"/>
              </w:rPr>
              <w:t xml:space="preserve">Editorial: </w:t>
            </w:r>
            <w:r w:rsidRPr="00020F3A">
              <w:rPr>
                <w:rFonts w:ascii="Garamond" w:hAnsi="Garamond"/>
                <w:b/>
                <w:lang w:val="en-AU"/>
              </w:rPr>
              <w:t>Antibiotic overuse</w:t>
            </w:r>
            <w:r w:rsidRPr="00020F3A">
              <w:rPr>
                <w:rFonts w:ascii="Garamond" w:hAnsi="Garamond"/>
                <w:lang w:val="en-AU"/>
              </w:rPr>
              <w:t>: managing uncertainty and mitigating against overtreatment (Carolyn Tarrant, Eva M Krockow</w:t>
            </w:r>
            <w:r>
              <w:rPr>
                <w:rFonts w:ascii="Garamond" w:hAnsi="Garamond"/>
                <w:lang w:val="en-AU"/>
              </w:rPr>
              <w:t>)</w:t>
            </w:r>
          </w:p>
          <w:p w:rsidR="00020F3A" w:rsidRDefault="00020F3A" w:rsidP="008B39AF">
            <w:pPr>
              <w:pStyle w:val="ListParagraph"/>
              <w:numPr>
                <w:ilvl w:val="0"/>
                <w:numId w:val="14"/>
              </w:numPr>
              <w:rPr>
                <w:rFonts w:ascii="Garamond" w:hAnsi="Garamond"/>
                <w:lang w:val="en-AU"/>
              </w:rPr>
            </w:pPr>
            <w:r w:rsidRPr="00020F3A">
              <w:rPr>
                <w:rFonts w:ascii="Garamond" w:hAnsi="Garamond"/>
                <w:lang w:val="en-AU"/>
              </w:rPr>
              <w:t xml:space="preserve">Editorial: </w:t>
            </w:r>
            <w:r w:rsidRPr="00020F3A">
              <w:rPr>
                <w:rFonts w:ascii="Garamond" w:hAnsi="Garamond"/>
                <w:b/>
                <w:lang w:val="en-AU"/>
              </w:rPr>
              <w:t>Measuring overuse</w:t>
            </w:r>
            <w:r w:rsidRPr="00020F3A">
              <w:rPr>
                <w:rFonts w:ascii="Garamond" w:hAnsi="Garamond"/>
                <w:lang w:val="en-AU"/>
              </w:rPr>
              <w:t xml:space="preserve">: a deceptively complicated endeavour </w:t>
            </w:r>
            <w:r>
              <w:rPr>
                <w:rFonts w:ascii="Garamond" w:hAnsi="Garamond"/>
                <w:lang w:val="en-AU"/>
              </w:rPr>
              <w:t>(</w:t>
            </w:r>
            <w:r w:rsidRPr="00020F3A">
              <w:rPr>
                <w:rFonts w:ascii="Garamond" w:hAnsi="Garamond"/>
                <w:lang w:val="en-AU"/>
              </w:rPr>
              <w:t>Christine Soong, Scott M Wright</w:t>
            </w:r>
            <w:r>
              <w:rPr>
                <w:rFonts w:ascii="Garamond" w:hAnsi="Garamond"/>
                <w:lang w:val="en-AU"/>
              </w:rPr>
              <w:t>)</w:t>
            </w:r>
          </w:p>
          <w:p w:rsidR="000D111F" w:rsidRPr="00543B3B" w:rsidRDefault="00020F3A" w:rsidP="00020F3A">
            <w:pPr>
              <w:pStyle w:val="ListParagraph"/>
              <w:numPr>
                <w:ilvl w:val="0"/>
                <w:numId w:val="14"/>
              </w:numPr>
              <w:rPr>
                <w:rFonts w:ascii="Garamond" w:hAnsi="Garamond"/>
                <w:lang w:val="en-AU"/>
              </w:rPr>
            </w:pPr>
            <w:r w:rsidRPr="00020F3A">
              <w:rPr>
                <w:rFonts w:ascii="Garamond" w:hAnsi="Garamond"/>
                <w:b/>
                <w:lang w:val="en-AU"/>
              </w:rPr>
              <w:t>Barcode medication administration technology</w:t>
            </w:r>
            <w:r w:rsidRPr="00020F3A">
              <w:rPr>
                <w:rFonts w:ascii="Garamond" w:hAnsi="Garamond"/>
                <w:lang w:val="en-AU"/>
              </w:rPr>
              <w:t xml:space="preserve"> use in hospital practice: a mixed-methods observational study of policy deviations (Alma Mulac, Liv Mathiesen, Katja Taxis, Anne Gerd Granås</w:t>
            </w:r>
            <w:r>
              <w:rPr>
                <w:rFonts w:ascii="Garamond" w:hAnsi="Garamond"/>
                <w:lang w:val="en-AU"/>
              </w:rPr>
              <w:t>)</w:t>
            </w:r>
          </w:p>
        </w:tc>
      </w:tr>
    </w:tbl>
    <w:p w:rsidR="003416DE" w:rsidRDefault="003416DE" w:rsidP="003416DE">
      <w:pPr>
        <w:rPr>
          <w:rFonts w:ascii="Garamond" w:hAnsi="Garamond"/>
          <w:i/>
          <w:lang w:val="en-AU"/>
        </w:rPr>
      </w:pPr>
    </w:p>
    <w:p w:rsidR="00F63671" w:rsidRPr="00467B47" w:rsidRDefault="00F63671" w:rsidP="00F63671">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63671" w:rsidRPr="00467B47" w:rsidTr="00F77EAF">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1A54CB" w:rsidP="00F77EAF">
            <w:pPr>
              <w:keepNext/>
              <w:rPr>
                <w:rFonts w:ascii="Garamond" w:hAnsi="Garamond"/>
                <w:lang w:val="en-AU"/>
              </w:rPr>
            </w:pPr>
            <w:hyperlink r:id="rId39" w:history="1">
              <w:r w:rsidR="00F63671" w:rsidRPr="00D31E10">
                <w:rPr>
                  <w:rStyle w:val="Hyperlink"/>
                  <w:rFonts w:ascii="Garamond" w:hAnsi="Garamond"/>
                  <w:lang w:val="en-AU"/>
                </w:rPr>
                <w:t>https://academic.oup.com/intqhc/advance-articles</w:t>
              </w:r>
            </w:hyperlink>
          </w:p>
        </w:tc>
      </w:tr>
      <w:tr w:rsidR="00F63671" w:rsidRPr="00467B47" w:rsidTr="00F77EAF">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C60270" w:rsidRPr="00C60270" w:rsidRDefault="00C60270" w:rsidP="00C60270">
            <w:pPr>
              <w:pStyle w:val="ListParagraph"/>
              <w:numPr>
                <w:ilvl w:val="0"/>
                <w:numId w:val="14"/>
              </w:numPr>
              <w:rPr>
                <w:rFonts w:ascii="Garamond" w:hAnsi="Garamond"/>
                <w:lang w:val="en-AU"/>
              </w:rPr>
            </w:pPr>
            <w:r w:rsidRPr="00C60270">
              <w:rPr>
                <w:rFonts w:ascii="Garamond" w:hAnsi="Garamond"/>
                <w:lang w:val="en-AU"/>
              </w:rPr>
              <w:t xml:space="preserve">Home Before Hospital: A Whole of System Re-Design Project to Improve Rates of </w:t>
            </w:r>
            <w:r w:rsidRPr="00C60270">
              <w:rPr>
                <w:rFonts w:ascii="Garamond" w:hAnsi="Garamond"/>
                <w:b/>
                <w:lang w:val="en-AU"/>
              </w:rPr>
              <w:t>Home–Based Dialysis Therapy</w:t>
            </w:r>
            <w:r w:rsidRPr="00C60270">
              <w:rPr>
                <w:rFonts w:ascii="Garamond" w:hAnsi="Garamond"/>
                <w:lang w:val="en-AU"/>
              </w:rPr>
              <w:t>: Experience and Outcomes Over 8 Years (Omar Tombocon, Peter Tregaskis, Catherine Reid, Daniel</w:t>
            </w:r>
            <w:r>
              <w:rPr>
                <w:rFonts w:ascii="Garamond" w:hAnsi="Garamond"/>
                <w:lang w:val="en-AU"/>
              </w:rPr>
              <w:t>la Chiappetta, Kethly Fallon</w:t>
            </w:r>
            <w:r w:rsidRPr="00C60270">
              <w:rPr>
                <w:rFonts w:ascii="Garamond" w:hAnsi="Garamond"/>
                <w:lang w:val="en-AU"/>
              </w:rPr>
              <w:t>, Susannah Jackson, Fiona Frawley, Dianne Peart, Ann Weston, Kim Wong, Leanne Palaster, Robert Flanc, Sandra MacDonald, Scott Wilson, Rowan Walker</w:t>
            </w:r>
            <w:r>
              <w:rPr>
                <w:rFonts w:ascii="Garamond" w:hAnsi="Garamond"/>
                <w:lang w:val="en-AU"/>
              </w:rPr>
              <w:t>)</w:t>
            </w:r>
          </w:p>
          <w:p w:rsidR="00C60270" w:rsidRPr="00C60270" w:rsidRDefault="00C60270" w:rsidP="008B39AF">
            <w:pPr>
              <w:pStyle w:val="ListParagraph"/>
              <w:numPr>
                <w:ilvl w:val="0"/>
                <w:numId w:val="14"/>
              </w:numPr>
              <w:rPr>
                <w:rFonts w:ascii="Garamond" w:hAnsi="Garamond"/>
                <w:lang w:val="en-AU"/>
              </w:rPr>
            </w:pPr>
            <w:r w:rsidRPr="00C60270">
              <w:rPr>
                <w:rFonts w:ascii="Garamond" w:hAnsi="Garamond"/>
                <w:lang w:val="en-AU"/>
              </w:rPr>
              <w:t xml:space="preserve">What Makes a Good </w:t>
            </w:r>
            <w:r w:rsidRPr="00C60270">
              <w:rPr>
                <w:rFonts w:ascii="Garamond" w:hAnsi="Garamond"/>
                <w:b/>
                <w:lang w:val="en-AU"/>
              </w:rPr>
              <w:t>Quality Indicator Set</w:t>
            </w:r>
            <w:r w:rsidRPr="00C60270">
              <w:rPr>
                <w:rFonts w:ascii="Garamond" w:hAnsi="Garamond"/>
                <w:lang w:val="en-AU"/>
              </w:rPr>
              <w:t>? A Systematic Review of Criteria (Laura Schang, Iris Blotenberg, Dennis Boywitt</w:t>
            </w:r>
            <w:r>
              <w:rPr>
                <w:rFonts w:ascii="Garamond" w:hAnsi="Garamond"/>
                <w:lang w:val="en-AU"/>
              </w:rPr>
              <w:t>)</w:t>
            </w:r>
          </w:p>
          <w:p w:rsidR="00C60270" w:rsidRPr="00C60270" w:rsidRDefault="00C60270" w:rsidP="008B39AF">
            <w:pPr>
              <w:pStyle w:val="ListParagraph"/>
              <w:numPr>
                <w:ilvl w:val="0"/>
                <w:numId w:val="14"/>
              </w:numPr>
              <w:rPr>
                <w:rFonts w:ascii="Garamond" w:hAnsi="Garamond"/>
                <w:lang w:val="en-AU"/>
              </w:rPr>
            </w:pPr>
            <w:r w:rsidRPr="00C60270">
              <w:rPr>
                <w:rFonts w:ascii="Garamond" w:hAnsi="Garamond"/>
                <w:lang w:val="en-AU"/>
              </w:rPr>
              <w:t xml:space="preserve">How is the Theoretical Domains Framework Applied in Designing Interventions to Support </w:t>
            </w:r>
            <w:r w:rsidRPr="00020F3A">
              <w:rPr>
                <w:rFonts w:ascii="Garamond" w:hAnsi="Garamond"/>
                <w:b/>
                <w:lang w:val="en-AU"/>
              </w:rPr>
              <w:t>Healthcare Practitioner Behaviour Change</w:t>
            </w:r>
            <w:r w:rsidRPr="00C60270">
              <w:rPr>
                <w:rFonts w:ascii="Garamond" w:hAnsi="Garamond"/>
                <w:lang w:val="en-AU"/>
              </w:rPr>
              <w:t>? A Systematic Review (Judith Dyson, Fiona Cowdell</w:t>
            </w:r>
            <w:r>
              <w:rPr>
                <w:rFonts w:ascii="Garamond" w:hAnsi="Garamond"/>
                <w:lang w:val="en-AU"/>
              </w:rPr>
              <w:t>)</w:t>
            </w:r>
          </w:p>
          <w:p w:rsidR="00C60270" w:rsidRDefault="00C60270" w:rsidP="00020F3A">
            <w:pPr>
              <w:pStyle w:val="ListParagraph"/>
              <w:numPr>
                <w:ilvl w:val="0"/>
                <w:numId w:val="14"/>
              </w:numPr>
              <w:rPr>
                <w:rFonts w:ascii="Garamond" w:hAnsi="Garamond"/>
                <w:lang w:val="en-AU"/>
              </w:rPr>
            </w:pPr>
            <w:r w:rsidRPr="00C60270">
              <w:rPr>
                <w:rFonts w:ascii="Garamond" w:hAnsi="Garamond"/>
                <w:lang w:val="en-AU"/>
              </w:rPr>
              <w:t xml:space="preserve">Improving </w:t>
            </w:r>
            <w:r w:rsidRPr="00020F3A">
              <w:rPr>
                <w:rFonts w:ascii="Garamond" w:hAnsi="Garamond"/>
                <w:b/>
                <w:lang w:val="en-AU"/>
              </w:rPr>
              <w:t>Primary Care Access to Respirologists Using eConsult</w:t>
            </w:r>
            <w:r w:rsidRPr="00C60270">
              <w:rPr>
                <w:rFonts w:ascii="Garamond" w:hAnsi="Garamond"/>
                <w:lang w:val="en-AU"/>
              </w:rPr>
              <w:t xml:space="preserve"> (Jean-Grégoire Leduc, Erin Keely, Clare Liddy, Amir Afkham, Misha Marovac,</w:t>
            </w:r>
            <w:r w:rsidR="00020F3A">
              <w:rPr>
                <w:rFonts w:ascii="Garamond" w:hAnsi="Garamond"/>
                <w:lang w:val="en-AU"/>
              </w:rPr>
              <w:t xml:space="preserve"> Sheena Guglani)</w:t>
            </w:r>
          </w:p>
          <w:p w:rsidR="00CF281D" w:rsidRPr="00721A1B" w:rsidRDefault="00C60270" w:rsidP="00C60270">
            <w:pPr>
              <w:pStyle w:val="ListParagraph"/>
              <w:numPr>
                <w:ilvl w:val="0"/>
                <w:numId w:val="14"/>
              </w:numPr>
              <w:rPr>
                <w:rFonts w:ascii="Garamond" w:hAnsi="Garamond"/>
                <w:lang w:val="en-AU"/>
              </w:rPr>
            </w:pPr>
            <w:r w:rsidRPr="00C60270">
              <w:rPr>
                <w:rFonts w:ascii="Garamond" w:hAnsi="Garamond"/>
                <w:lang w:val="en-AU"/>
              </w:rPr>
              <w:t xml:space="preserve">Quality Gap in </w:t>
            </w:r>
            <w:r w:rsidRPr="00020F3A">
              <w:rPr>
                <w:rFonts w:ascii="Garamond" w:hAnsi="Garamond"/>
                <w:b/>
                <w:lang w:val="en-AU"/>
              </w:rPr>
              <w:t>Venous Thromboembolism Prophylaxis</w:t>
            </w:r>
            <w:r w:rsidRPr="00C60270">
              <w:rPr>
                <w:rFonts w:ascii="Garamond" w:hAnsi="Garamond"/>
                <w:lang w:val="en-AU"/>
              </w:rPr>
              <w:t xml:space="preserve"> Practices in Inpatients: Assessment of Prophylaxis Practices in a University Hospital </w:t>
            </w:r>
            <w:r>
              <w:rPr>
                <w:rFonts w:ascii="Garamond" w:hAnsi="Garamond"/>
                <w:lang w:val="en-AU"/>
              </w:rPr>
              <w:t>(</w:t>
            </w:r>
            <w:r w:rsidRPr="00C60270">
              <w:rPr>
                <w:rFonts w:ascii="Garamond" w:hAnsi="Garamond"/>
                <w:lang w:val="en-AU"/>
              </w:rPr>
              <w:t>Alper Tuna Güven, Sabri Engin Altıntop, Murat Özdede, Oğuz Abdullah Uyaroğlu, Mine Durusu Tanrıöver</w:t>
            </w:r>
            <w:r>
              <w:rPr>
                <w:rFonts w:ascii="Garamond" w:hAnsi="Garamond"/>
                <w:lang w:val="en-AU"/>
              </w:rPr>
              <w:t>)</w:t>
            </w:r>
          </w:p>
        </w:tc>
      </w:tr>
    </w:tbl>
    <w:p w:rsidR="00D2741A" w:rsidRDefault="00D2741A" w:rsidP="00F63671">
      <w:pPr>
        <w:rPr>
          <w:rFonts w:ascii="Garamond" w:hAnsi="Garamond"/>
          <w:b/>
          <w:lang w:val="en-AU"/>
        </w:rPr>
      </w:pPr>
    </w:p>
    <w:p w:rsidR="00CF281D" w:rsidRDefault="00CF281D" w:rsidP="00F63671">
      <w:pPr>
        <w:rPr>
          <w:rFonts w:ascii="Garamond" w:hAnsi="Garamond"/>
          <w:b/>
          <w:lang w:val="en-AU"/>
        </w:rPr>
      </w:pPr>
    </w:p>
    <w:p w:rsidR="00CF281D" w:rsidRDefault="00CF281D" w:rsidP="00F63671">
      <w:pPr>
        <w:rPr>
          <w:rFonts w:ascii="Garamond" w:hAnsi="Garamond"/>
          <w:b/>
          <w:lang w:val="en-AU"/>
        </w:rPr>
      </w:pPr>
    </w:p>
    <w:p w:rsidR="00D71C54" w:rsidRDefault="009F6F9B" w:rsidP="00CE24F8">
      <w:pPr>
        <w:keepNext/>
        <w:rPr>
          <w:rFonts w:ascii="Garamond" w:hAnsi="Garamond"/>
          <w:b/>
          <w:lang w:val="en-AU"/>
        </w:rPr>
      </w:pPr>
      <w:r>
        <w:rPr>
          <w:rFonts w:ascii="Garamond" w:hAnsi="Garamond"/>
          <w:b/>
          <w:lang w:val="en-AU"/>
        </w:rPr>
        <w:t>Online resources</w:t>
      </w:r>
    </w:p>
    <w:p w:rsidR="00C44F99" w:rsidRDefault="00C44F99" w:rsidP="00867CE3">
      <w:pPr>
        <w:keepNext/>
        <w:keepLines/>
        <w:rPr>
          <w:rFonts w:ascii="Garamond" w:hAnsi="Garamond"/>
          <w:i/>
          <w:lang w:val="en-AU"/>
        </w:rPr>
      </w:pPr>
    </w:p>
    <w:p w:rsidR="00C44F99" w:rsidRPr="008F3909" w:rsidRDefault="00C44F99" w:rsidP="00C44F99">
      <w:pPr>
        <w:keepNext/>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rsidR="00C44F99" w:rsidRPr="008F3909" w:rsidRDefault="001A54CB" w:rsidP="00C44F99">
      <w:pPr>
        <w:keepNext/>
        <w:rPr>
          <w:rFonts w:ascii="Garamond" w:hAnsi="Garamond"/>
          <w:lang w:val="en-AU"/>
        </w:rPr>
      </w:pPr>
      <w:hyperlink r:id="rId40" w:history="1">
        <w:r w:rsidR="00C44F99" w:rsidRPr="00B91B4F">
          <w:rPr>
            <w:rStyle w:val="Hyperlink"/>
            <w:rFonts w:ascii="Garamond" w:hAnsi="Garamond"/>
            <w:lang w:val="en-AU"/>
          </w:rPr>
          <w:t>https://www.nice.org.uk/guidance</w:t>
        </w:r>
      </w:hyperlink>
    </w:p>
    <w:p w:rsidR="00C44F99" w:rsidRPr="008F3909" w:rsidRDefault="00C44F99" w:rsidP="00C44F99">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C44F99" w:rsidRPr="00171550" w:rsidRDefault="00C60270" w:rsidP="00C60270">
      <w:pPr>
        <w:pStyle w:val="ListParagraph"/>
        <w:numPr>
          <w:ilvl w:val="0"/>
          <w:numId w:val="14"/>
        </w:numPr>
        <w:rPr>
          <w:rStyle w:val="Hyperlink"/>
          <w:rFonts w:ascii="Garamond" w:hAnsi="Garamond"/>
          <w:color w:val="auto"/>
          <w:u w:val="none"/>
          <w:lang w:val="en-AU"/>
        </w:rPr>
      </w:pPr>
      <w:r>
        <w:rPr>
          <w:rFonts w:ascii="Garamond" w:hAnsi="Garamond"/>
          <w:lang w:val="en-AU"/>
        </w:rPr>
        <w:t xml:space="preserve">NICE Guideline NG17 </w:t>
      </w:r>
      <w:r w:rsidRPr="00C60270">
        <w:rPr>
          <w:rFonts w:ascii="Garamond" w:hAnsi="Garamond"/>
          <w:b/>
          <w:i/>
          <w:lang w:val="en-AU"/>
        </w:rPr>
        <w:t>Type 1 diabetes</w:t>
      </w:r>
      <w:r w:rsidRPr="00C60270">
        <w:rPr>
          <w:rFonts w:ascii="Garamond" w:hAnsi="Garamond"/>
          <w:i/>
          <w:lang w:val="en-AU"/>
        </w:rPr>
        <w:t xml:space="preserve"> in adults: diagnosis and management</w:t>
      </w:r>
      <w:r>
        <w:rPr>
          <w:rFonts w:ascii="Garamond" w:hAnsi="Garamond"/>
          <w:lang w:val="en-AU"/>
        </w:rPr>
        <w:t xml:space="preserve"> </w:t>
      </w:r>
      <w:hyperlink r:id="rId41" w:history="1">
        <w:r w:rsidRPr="00B715F7">
          <w:rPr>
            <w:rStyle w:val="Hyperlink"/>
            <w:rFonts w:ascii="Garamond" w:hAnsi="Garamond"/>
            <w:lang w:val="en-AU"/>
          </w:rPr>
          <w:t>https://www.nice.org.uk/guidance/ng17</w:t>
        </w:r>
      </w:hyperlink>
    </w:p>
    <w:p w:rsidR="00171550" w:rsidRDefault="00171550" w:rsidP="00171550">
      <w:pPr>
        <w:pStyle w:val="ListParagraph"/>
        <w:numPr>
          <w:ilvl w:val="0"/>
          <w:numId w:val="14"/>
        </w:numPr>
        <w:rPr>
          <w:rFonts w:ascii="Garamond" w:hAnsi="Garamond"/>
          <w:lang w:val="en-AU"/>
        </w:rPr>
      </w:pPr>
      <w:r>
        <w:rPr>
          <w:rFonts w:ascii="Garamond" w:hAnsi="Garamond"/>
          <w:lang w:val="en-AU"/>
        </w:rPr>
        <w:t xml:space="preserve">NICE Guideline NG164 </w:t>
      </w:r>
      <w:r w:rsidRPr="00171550">
        <w:rPr>
          <w:rFonts w:ascii="Garamond" w:hAnsi="Garamond"/>
          <w:i/>
          <w:lang w:val="en-AU"/>
        </w:rPr>
        <w:t xml:space="preserve">COVID-19 rapid guideline: </w:t>
      </w:r>
      <w:r w:rsidRPr="00171550">
        <w:rPr>
          <w:rFonts w:ascii="Garamond" w:hAnsi="Garamond"/>
          <w:b/>
          <w:i/>
          <w:lang w:val="en-AU"/>
        </w:rPr>
        <w:t>haematopoietic stem cell transplantation</w:t>
      </w:r>
      <w:r w:rsidRPr="00171550">
        <w:rPr>
          <w:rFonts w:ascii="Garamond" w:hAnsi="Garamond"/>
          <w:i/>
          <w:lang w:val="en-AU"/>
        </w:rPr>
        <w:t xml:space="preserve"> </w:t>
      </w:r>
      <w:hyperlink r:id="rId42" w:history="1">
        <w:r w:rsidRPr="00D43D45">
          <w:rPr>
            <w:rStyle w:val="Hyperlink"/>
            <w:rFonts w:ascii="Garamond" w:hAnsi="Garamond"/>
            <w:lang w:val="en-AU"/>
          </w:rPr>
          <w:t>https://www.nice.org.uk/guidance/ng164</w:t>
        </w:r>
      </w:hyperlink>
    </w:p>
    <w:p w:rsidR="008B5CB9" w:rsidRDefault="008B5CB9" w:rsidP="00B54C6E">
      <w:pPr>
        <w:keepLines/>
        <w:pBdr>
          <w:bottom w:val="single" w:sz="6" w:space="1" w:color="auto"/>
        </w:pBdr>
        <w:rPr>
          <w:rFonts w:ascii="Garamond" w:hAnsi="Garamond"/>
          <w:i/>
          <w:lang w:val="en-AU"/>
        </w:rPr>
      </w:pPr>
    </w:p>
    <w:p w:rsidR="00D574D3" w:rsidRDefault="00D574D3" w:rsidP="00D574D3">
      <w:pPr>
        <w:keepNext/>
        <w:tabs>
          <w:tab w:val="left" w:pos="0"/>
        </w:tabs>
        <w:rPr>
          <w:rFonts w:ascii="Garamond" w:hAnsi="Garamond"/>
          <w:b/>
          <w:lang w:val="en-AU"/>
        </w:rPr>
      </w:pPr>
      <w:r>
        <w:rPr>
          <w:rFonts w:ascii="Garamond" w:hAnsi="Garamond"/>
          <w:b/>
          <w:lang w:val="en-AU"/>
        </w:rPr>
        <w:lastRenderedPageBreak/>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43"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CF281D">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44"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sidR="00FC0183">
        <w:rPr>
          <w:rStyle w:val="Hyperlink"/>
          <w:rFonts w:ascii="Garamond" w:hAnsi="Garamond"/>
          <w:lang w:val="en-AU"/>
        </w:rPr>
        <w:br/>
      </w:r>
      <w:r>
        <w:rPr>
          <w:rFonts w:ascii="Garamond" w:hAnsi="Garamond"/>
          <w:noProof/>
          <w:lang w:val="en-AU" w:eastAsia="en-AU"/>
        </w:rPr>
        <w:drawing>
          <wp:inline distT="0" distB="0" distL="0" distR="0" wp14:anchorId="7DD2CFC8" wp14:editId="1B7A1D06">
            <wp:extent cx="4929808" cy="6972043"/>
            <wp:effectExtent l="19050" t="19050" r="23495" b="19685"/>
            <wp:docPr id="4" name="Picture 4" descr="COVID-19: Aged care staff infection prevention and control precautions poster" title="COVID-19: Aged care staff infection prevention and control precautions poste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5089342" cy="7197666"/>
                    </a:xfrm>
                    <a:prstGeom prst="rect">
                      <a:avLst/>
                    </a:prstGeom>
                    <a:noFill/>
                    <a:ln>
                      <a:solidFill>
                        <a:schemeClr val="tx2"/>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6"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47"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8"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9" w:history="1">
        <w:r w:rsidRPr="00603C16">
          <w:rPr>
            <w:rStyle w:val="Hyperlink"/>
            <w:rFonts w:ascii="Garamond" w:hAnsi="Garamond"/>
            <w:lang w:val="en-AU"/>
          </w:rPr>
          <w:t>https://www.safetyandquality.gov.au/our-work/cognitive-impairment/cognitive-impairment-and-covid-19</w:t>
        </w:r>
      </w:hyperlink>
    </w:p>
    <w:p w:rsidR="00D574D3" w:rsidRPr="00504597" w:rsidRDefault="00A56354" w:rsidP="00D574D3">
      <w:pPr>
        <w:pStyle w:val="ListParagraph"/>
        <w:numPr>
          <w:ilvl w:val="0"/>
          <w:numId w:val="16"/>
        </w:numPr>
        <w:tabs>
          <w:tab w:val="left" w:pos="0"/>
        </w:tabs>
        <w:ind w:left="714" w:hanging="357"/>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hyperlink r:id="rId50" w:history="1">
        <w:r w:rsidR="00D574D3"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4426226" cy="6259922"/>
            <wp:effectExtent l="19050" t="19050" r="12700" b="26670"/>
            <wp:docPr id="1" name="Picture 1" descr="Stop COVID-19: Break the chain of infection poster" title="Stop COVID-19: Break the chain of infection poste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4538631" cy="6418894"/>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53"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54"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55"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56"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7"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58"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3962400" cy="5835887"/>
            <wp:effectExtent l="19050" t="19050" r="19050" b="12700"/>
            <wp:docPr id="2" name="Picture 2" descr="COVID-19 and face masks information for consumers poster image" title="COVID-19 and face masks information for consumers poster imag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16468" cy="6062801"/>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1A54CB" w:rsidP="00D574D3">
      <w:pPr>
        <w:keepNext/>
        <w:keepLines/>
        <w:rPr>
          <w:rFonts w:ascii="Garamond" w:hAnsi="Garamond"/>
          <w:lang w:val="en-AU"/>
        </w:rPr>
      </w:pPr>
      <w:hyperlink r:id="rId61"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1A54CB" w:rsidP="00D574D3">
      <w:pPr>
        <w:keepNext/>
        <w:keepLines/>
        <w:rPr>
          <w:rFonts w:ascii="Garamond" w:hAnsi="Garamond"/>
          <w:lang w:val="en-AU"/>
        </w:rPr>
      </w:pPr>
      <w:hyperlink r:id="rId62" w:history="1">
        <w:r w:rsidR="00D574D3" w:rsidRPr="007F0962">
          <w:rPr>
            <w:rStyle w:val="Hyperlink"/>
            <w:rFonts w:ascii="Garamond" w:hAnsi="Garamond"/>
            <w:lang w:val="en-AU"/>
          </w:rPr>
          <w:t>https://www.aci.health.nsw.gov.au/covid-19/critical-intelligence-unit</w:t>
        </w:r>
      </w:hyperlink>
    </w:p>
    <w:p w:rsidR="005D2024" w:rsidRDefault="00D574D3" w:rsidP="006E1AAD">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p>
    <w:p w:rsidR="00264E70" w:rsidRDefault="00264E70" w:rsidP="00B24501">
      <w:pPr>
        <w:rPr>
          <w:rFonts w:ascii="Garamond" w:hAnsi="Garamond"/>
          <w:lang w:val="en-AU"/>
        </w:rPr>
      </w:pPr>
    </w:p>
    <w:p w:rsidR="005D2024" w:rsidRDefault="005D2024"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3"/>
      <w:footerReference w:type="default" r:id="rId6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9AF" w:rsidRDefault="008B39AF">
      <w:r>
        <w:separator/>
      </w:r>
    </w:p>
  </w:endnote>
  <w:endnote w:type="continuationSeparator" w:id="0">
    <w:p w:rsidR="008B39AF" w:rsidRDefault="008B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AF" w:rsidRDefault="008B39A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A54CB">
      <w:rPr>
        <w:rStyle w:val="PageNumber"/>
        <w:noProof/>
      </w:rPr>
      <w:t>14</w:t>
    </w:r>
    <w:r>
      <w:rPr>
        <w:rStyle w:val="PageNumber"/>
      </w:rPr>
      <w:fldChar w:fldCharType="end"/>
    </w:r>
  </w:p>
  <w:p w:rsidR="008B39AF" w:rsidRPr="001E78F0" w:rsidRDefault="008B39A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AF" w:rsidRPr="001E78F0" w:rsidRDefault="008B39A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1A54CB">
      <w:rPr>
        <w:rStyle w:val="PageNumber"/>
        <w:rFonts w:ascii="Garamond" w:hAnsi="Garamond"/>
        <w:noProof/>
      </w:rPr>
      <w:t>13</w:t>
    </w:r>
    <w:r w:rsidRPr="001E78F0">
      <w:rPr>
        <w:rStyle w:val="PageNumber"/>
        <w:rFonts w:ascii="Garamond" w:hAnsi="Garamond"/>
      </w:rPr>
      <w:fldChar w:fldCharType="end"/>
    </w:r>
  </w:p>
  <w:p w:rsidR="008B39AF" w:rsidRPr="001E78F0" w:rsidRDefault="008B39AF"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9AF" w:rsidRDefault="008B39AF">
      <w:r>
        <w:separator/>
      </w:r>
    </w:p>
  </w:footnote>
  <w:footnote w:type="continuationSeparator" w:id="0">
    <w:p w:rsidR="008B39AF" w:rsidRDefault="008B3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2331C"/>
    <w:multiLevelType w:val="hybridMultilevel"/>
    <w:tmpl w:val="F74E3148"/>
    <w:lvl w:ilvl="0" w:tplc="808E26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AC1556"/>
    <w:multiLevelType w:val="hybridMultilevel"/>
    <w:tmpl w:val="569E4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9E7976"/>
    <w:multiLevelType w:val="hybridMultilevel"/>
    <w:tmpl w:val="67CEE2B6"/>
    <w:lvl w:ilvl="0" w:tplc="33F4A60A">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AC21E6"/>
    <w:multiLevelType w:val="hybridMultilevel"/>
    <w:tmpl w:val="5908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7B79ED"/>
    <w:multiLevelType w:val="hybridMultilevel"/>
    <w:tmpl w:val="7B3E8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8112DC"/>
    <w:multiLevelType w:val="hybridMultilevel"/>
    <w:tmpl w:val="4DE6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EF7F4C"/>
    <w:multiLevelType w:val="hybridMultilevel"/>
    <w:tmpl w:val="D89C9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3B02D6"/>
    <w:multiLevelType w:val="hybridMultilevel"/>
    <w:tmpl w:val="03FE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304786"/>
    <w:multiLevelType w:val="hybridMultilevel"/>
    <w:tmpl w:val="2946EC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5C2910"/>
    <w:multiLevelType w:val="hybridMultilevel"/>
    <w:tmpl w:val="1F72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4D3EB7"/>
    <w:multiLevelType w:val="hybridMultilevel"/>
    <w:tmpl w:val="47D06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3E5827"/>
    <w:multiLevelType w:val="hybridMultilevel"/>
    <w:tmpl w:val="106EB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C175D6"/>
    <w:multiLevelType w:val="hybridMultilevel"/>
    <w:tmpl w:val="E40EB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006D69"/>
    <w:multiLevelType w:val="hybridMultilevel"/>
    <w:tmpl w:val="24AA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B7A3A"/>
    <w:multiLevelType w:val="hybridMultilevel"/>
    <w:tmpl w:val="B4FCC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F00517"/>
    <w:multiLevelType w:val="hybridMultilevel"/>
    <w:tmpl w:val="EF98466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2" w15:restartNumberingAfterBreak="0">
    <w:nsid w:val="5F3670E3"/>
    <w:multiLevelType w:val="hybridMultilevel"/>
    <w:tmpl w:val="ED00B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544261"/>
    <w:multiLevelType w:val="hybridMultilevel"/>
    <w:tmpl w:val="ADB8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045073"/>
    <w:multiLevelType w:val="hybridMultilevel"/>
    <w:tmpl w:val="36C8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096C03"/>
    <w:multiLevelType w:val="hybridMultilevel"/>
    <w:tmpl w:val="147C3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21647E"/>
    <w:multiLevelType w:val="hybridMultilevel"/>
    <w:tmpl w:val="F620C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557F82"/>
    <w:multiLevelType w:val="hybridMultilevel"/>
    <w:tmpl w:val="F1B68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2E2628"/>
    <w:multiLevelType w:val="hybridMultilevel"/>
    <w:tmpl w:val="17D2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5A347F"/>
    <w:multiLevelType w:val="hybridMultilevel"/>
    <w:tmpl w:val="58E27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5"/>
  </w:num>
  <w:num w:numId="15">
    <w:abstractNumId w:val="18"/>
  </w:num>
  <w:num w:numId="16">
    <w:abstractNumId w:val="29"/>
  </w:num>
  <w:num w:numId="17">
    <w:abstractNumId w:val="35"/>
  </w:num>
  <w:num w:numId="18">
    <w:abstractNumId w:val="28"/>
  </w:num>
  <w:num w:numId="19">
    <w:abstractNumId w:val="20"/>
  </w:num>
  <w:num w:numId="20">
    <w:abstractNumId w:val="13"/>
  </w:num>
  <w:num w:numId="21">
    <w:abstractNumId w:val="19"/>
  </w:num>
  <w:num w:numId="22">
    <w:abstractNumId w:val="23"/>
  </w:num>
  <w:num w:numId="23">
    <w:abstractNumId w:val="16"/>
  </w:num>
  <w:num w:numId="24">
    <w:abstractNumId w:val="11"/>
  </w:num>
  <w:num w:numId="25">
    <w:abstractNumId w:val="10"/>
  </w:num>
  <w:num w:numId="26">
    <w:abstractNumId w:val="15"/>
  </w:num>
  <w:num w:numId="27">
    <w:abstractNumId w:val="40"/>
  </w:num>
  <w:num w:numId="28">
    <w:abstractNumId w:val="26"/>
  </w:num>
  <w:num w:numId="29">
    <w:abstractNumId w:val="36"/>
  </w:num>
  <w:num w:numId="30">
    <w:abstractNumId w:val="22"/>
  </w:num>
  <w:num w:numId="31">
    <w:abstractNumId w:val="17"/>
  </w:num>
  <w:num w:numId="32">
    <w:abstractNumId w:val="21"/>
  </w:num>
  <w:num w:numId="33">
    <w:abstractNumId w:val="12"/>
  </w:num>
  <w:num w:numId="34">
    <w:abstractNumId w:val="14"/>
  </w:num>
  <w:num w:numId="35">
    <w:abstractNumId w:val="32"/>
  </w:num>
  <w:num w:numId="36">
    <w:abstractNumId w:val="38"/>
  </w:num>
  <w:num w:numId="37">
    <w:abstractNumId w:val="39"/>
  </w:num>
  <w:num w:numId="38">
    <w:abstractNumId w:val="31"/>
  </w:num>
  <w:num w:numId="39">
    <w:abstractNumId w:val="33"/>
  </w:num>
  <w:num w:numId="40">
    <w:abstractNumId w:val="27"/>
  </w:num>
  <w:num w:numId="41">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58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0AFD"/>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5DD"/>
    <w:rsid w:val="000678E5"/>
    <w:rsid w:val="000678FD"/>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CB"/>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4CB"/>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5E"/>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8B5"/>
    <w:rsid w:val="002B38D2"/>
    <w:rsid w:val="002B391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2A03"/>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1F7"/>
    <w:rsid w:val="002E7227"/>
    <w:rsid w:val="002E769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5"/>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3EF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6DC7"/>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286"/>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79"/>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DAA"/>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1D2"/>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B79"/>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B0B"/>
    <w:rsid w:val="00681B20"/>
    <w:rsid w:val="00681BDD"/>
    <w:rsid w:val="00681E07"/>
    <w:rsid w:val="00681FF4"/>
    <w:rsid w:val="0068209F"/>
    <w:rsid w:val="00682182"/>
    <w:rsid w:val="006824BC"/>
    <w:rsid w:val="006825BC"/>
    <w:rsid w:val="006829C8"/>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048"/>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63"/>
    <w:rsid w:val="00745644"/>
    <w:rsid w:val="00745A58"/>
    <w:rsid w:val="00745B39"/>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A91"/>
    <w:rsid w:val="00776AE4"/>
    <w:rsid w:val="00776B34"/>
    <w:rsid w:val="00776DCC"/>
    <w:rsid w:val="00776EE8"/>
    <w:rsid w:val="007770DE"/>
    <w:rsid w:val="00777178"/>
    <w:rsid w:val="0077737C"/>
    <w:rsid w:val="00777439"/>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3EB"/>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67CE3"/>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5FC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A8"/>
    <w:rsid w:val="00987746"/>
    <w:rsid w:val="009877EB"/>
    <w:rsid w:val="0098795D"/>
    <w:rsid w:val="00987DD8"/>
    <w:rsid w:val="00987DF9"/>
    <w:rsid w:val="009901B5"/>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4C0"/>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67"/>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4F99"/>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3DB"/>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B5"/>
    <w:rsid w:val="00C93A68"/>
    <w:rsid w:val="00C93EEC"/>
    <w:rsid w:val="00C94240"/>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55"/>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EBD"/>
    <w:rsid w:val="00F56FEB"/>
    <w:rsid w:val="00F570FB"/>
    <w:rsid w:val="00F57104"/>
    <w:rsid w:val="00F57157"/>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8081"/>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fourth-atlas-2021" TargetMode="External"/><Relationship Id="rId26" Type="http://schemas.openxmlformats.org/officeDocument/2006/relationships/hyperlink" Target="https://doi.org/10.1007/s40264-017-0557-7" TargetMode="External"/><Relationship Id="rId39" Type="http://schemas.openxmlformats.org/officeDocument/2006/relationships/hyperlink" Target="https://academic.oup.com/intqhc/advance-articles" TargetMode="External"/><Relationship Id="rId21" Type="http://schemas.openxmlformats.org/officeDocument/2006/relationships/hyperlink" Target="https://www.safetyandquality.gov.au/our-work/partnering-consumers/shared-decision-making" TargetMode="External"/><Relationship Id="rId34" Type="http://schemas.openxmlformats.org/officeDocument/2006/relationships/image" Target="media/image2.png"/><Relationship Id="rId42" Type="http://schemas.openxmlformats.org/officeDocument/2006/relationships/hyperlink" Target="https://www.nice.org.uk/guidance/ng164" TargetMode="External"/><Relationship Id="rId47" Type="http://schemas.openxmlformats.org/officeDocument/2006/relationships/hyperlink" Target="https://www.safetyandquality.gov.au/publications-and-resources/resource-library/infection-prevention-and-control-covid-19-personal-protective-equipment" TargetMode="External"/><Relationship Id="rId50" Type="http://schemas.openxmlformats.org/officeDocument/2006/relationships/hyperlink" Target="https://www.safetyandquality.gov.au/publications-and-resources/resource-library/break-chain-poster-a3" TargetMode="External"/><Relationship Id="rId55" Type="http://schemas.openxmlformats.org/officeDocument/2006/relationships/hyperlink" Target="https://www.safetyandquality.gov.au/node/5725"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ingsfund.org.uk/publications/understanding-integration-listen-people-communities" TargetMode="External"/><Relationship Id="rId20" Type="http://schemas.openxmlformats.org/officeDocument/2006/relationships/hyperlink" Target="https://doi.org/10.5694/mja2.51168" TargetMode="External"/><Relationship Id="rId29" Type="http://schemas.openxmlformats.org/officeDocument/2006/relationships/hyperlink" Target="https://doi.org/10.1136/bmj.n1446" TargetMode="External"/><Relationship Id="rId41" Type="http://schemas.openxmlformats.org/officeDocument/2006/relationships/hyperlink" Target="https://www.nice.org.uk/guidance/ng17" TargetMode="External"/><Relationship Id="rId54" Type="http://schemas.openxmlformats.org/officeDocument/2006/relationships/hyperlink" Target="https://www.safetyandquality.gov.au/node/5724" TargetMode="External"/><Relationship Id="rId62" Type="http://schemas.openxmlformats.org/officeDocument/2006/relationships/hyperlink" Target="https://www.aci.health.nsw.gov.au/covid-19/critical-intelligence-un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36/bmjqs-2020-012729" TargetMode="External"/><Relationship Id="rId32" Type="http://schemas.openxmlformats.org/officeDocument/2006/relationships/hyperlink" Target="https://doi.org/10.1093/intqhc/mzab103" TargetMode="External"/><Relationship Id="rId37" Type="http://schemas.openxmlformats.org/officeDocument/2006/relationships/hyperlink" Target="https://www.longwoods.com/publications/healthcare-quarterly/26506/1/vol.-24-no.-2-2021" TargetMode="External"/><Relationship Id="rId40" Type="http://schemas.openxmlformats.org/officeDocument/2006/relationships/hyperlink" Target="https://www.nice.org.uk/guidance" TargetMode="External"/><Relationship Id="rId45" Type="http://schemas.openxmlformats.org/officeDocument/2006/relationships/image" Target="media/image3.png"/><Relationship Id="rId53" Type="http://schemas.openxmlformats.org/officeDocument/2006/relationships/hyperlink" Target="https://www.safetyandquality.gov.au/publications-and-resources/resource-library/covid-19-elective-surgery-and-infection-prevention-and-control-precautions" TargetMode="External"/><Relationship Id="rId58" Type="http://schemas.openxmlformats.org/officeDocument/2006/relationships/hyperlink" Target="https://www.safetyandquality.gov.au/wearing-face-masks-community"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hi.nsw.gov.au/BHI_reports/Insights_Series/Aboriginal-peoples-experiences-of-hospital-care" TargetMode="External"/><Relationship Id="rId23" Type="http://schemas.openxmlformats.org/officeDocument/2006/relationships/hyperlink" Target="https://www.safetyandquality.gov.au/our-work/partnering-consumers" TargetMode="External"/><Relationship Id="rId28" Type="http://schemas.openxmlformats.org/officeDocument/2006/relationships/hyperlink" Target="https://doi.org/10.1097/JHQ.0000000000000314" TargetMode="External"/><Relationship Id="rId36" Type="http://schemas.openxmlformats.org/officeDocument/2006/relationships/hyperlink" Target="https://journals.lww.com/journalpatientsafety/toc/2021/08000" TargetMode="External"/><Relationship Id="rId49" Type="http://schemas.openxmlformats.org/officeDocument/2006/relationships/hyperlink" Target="https://www.safetyandquality.gov.au/our-work/cognitive-impairment/cognitive-impairment-and-covid-19" TargetMode="External"/><Relationship Id="rId57" Type="http://schemas.openxmlformats.org/officeDocument/2006/relationships/hyperlink" Target="https://www.safetyandquality.gov.au/publications-and-resources/resource-library/covid-19-and-face-masks-information-consumers" TargetMode="External"/><Relationship Id="rId61" Type="http://schemas.openxmlformats.org/officeDocument/2006/relationships/hyperlink" Target="https://covid19evidence.net.au/"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136/bmjqs-2020-011684" TargetMode="External"/><Relationship Id="rId31" Type="http://schemas.openxmlformats.org/officeDocument/2006/relationships/hyperlink" Target="https://doi.org/10.3390/ijerph18052786" TargetMode="External"/><Relationship Id="rId44" Type="http://schemas.openxmlformats.org/officeDocument/2006/relationships/hyperlink" Target="https://www.safetyandquality.gov.au/publications-and-resources/resource-library/covid-19-aged-care-staff-infection-prevention-and-control-precautions-poster" TargetMode="External"/><Relationship Id="rId52" Type="http://schemas.openxmlformats.org/officeDocument/2006/relationships/image" Target="media/image4.png"/><Relationship Id="rId60" Type="http://schemas.openxmlformats.org/officeDocument/2006/relationships/image" Target="media/image5.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111/hex.13315" TargetMode="External"/><Relationship Id="rId27" Type="http://schemas.openxmlformats.org/officeDocument/2006/relationships/hyperlink" Target="http://doi.org/10.1371/journal.pone.0228868" TargetMode="External"/><Relationship Id="rId30" Type="http://schemas.openxmlformats.org/officeDocument/2006/relationships/hyperlink" Target="https://doi.org/10.1136/bmjqs-2020-012337" TargetMode="External"/><Relationship Id="rId35" Type="http://schemas.openxmlformats.org/officeDocument/2006/relationships/hyperlink" Target="https://qualitysafety.bmj.com/content/30/8" TargetMode="External"/><Relationship Id="rId43" Type="http://schemas.openxmlformats.org/officeDocument/2006/relationships/hyperlink" Target="https://www.safetyandquality.gov.au/covid-19" TargetMode="External"/><Relationship Id="rId48" Type="http://schemas.openxmlformats.org/officeDocument/2006/relationships/hyperlink" Target="https://www.safetyandquality.gov.au/publications-and-resources/resource-library/covid-19-infection-prevention-and-control-risk-management-guidance" TargetMode="External"/><Relationship Id="rId56" Type="http://schemas.openxmlformats.org/officeDocument/2006/relationships/hyperlink" Target="https://www.safetyandquality.gov.au/faqs-community-use-face-masks" TargetMode="External"/><Relationship Id="rId64"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doi.org/10.1111/ajo.13405" TargetMode="External"/><Relationship Id="rId25" Type="http://schemas.openxmlformats.org/officeDocument/2006/relationships/hyperlink" Target="https://doi.org/10.1177%2F13558196211031285" TargetMode="External"/><Relationship Id="rId33" Type="http://schemas.openxmlformats.org/officeDocument/2006/relationships/hyperlink" Target="https://doi.org/10.1001/jama.2020.19715" TargetMode="External"/><Relationship Id="rId38" Type="http://schemas.openxmlformats.org/officeDocument/2006/relationships/hyperlink" Target="https://qualitysafety.bmj.com/content/early/recent" TargetMode="External"/><Relationship Id="rId46" Type="http://schemas.openxmlformats.org/officeDocument/2006/relationships/hyperlink" Target="http://www.safetyandquality.gov.au/environmental-cleaning" TargetMode="External"/><Relationship Id="rId59" Type="http://schemas.openxmlformats.org/officeDocument/2006/relationships/hyperlink" Target="https://www.safetyandquality.gov.au/sites/default/files/2020-07/covid-19_and_face_masks_-_information_for_consum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68EA-89D6-4947-B30D-49570132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14</Pages>
  <Words>5186</Words>
  <Characters>32520</Characters>
  <Application>Microsoft Office Word</Application>
  <DocSecurity>0</DocSecurity>
  <Lines>650</Lines>
  <Paragraphs>304</Paragraphs>
  <ScaleCrop>false</ScaleCrop>
  <HeadingPairs>
    <vt:vector size="2" baseType="variant">
      <vt:variant>
        <vt:lpstr>Title</vt:lpstr>
      </vt:variant>
      <vt:variant>
        <vt:i4>1</vt:i4>
      </vt:variant>
    </vt:vector>
  </HeadingPairs>
  <TitlesOfParts>
    <vt:vector size="1" baseType="lpstr">
      <vt:lpstr>Draft On the Radar Issue 521</vt:lpstr>
    </vt:vector>
  </TitlesOfParts>
  <Company>ACSQHC</Company>
  <LinksUpToDate>false</LinksUpToDate>
  <CharactersWithSpaces>37402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521</dc:title>
  <dc:subject/>
  <dc:creator>Dr Niall Johnson</dc:creator>
  <cp:keywords>On the Radar</cp:keywords>
  <dc:description/>
  <cp:lastModifiedBy>Johnson, Niall</cp:lastModifiedBy>
  <cp:revision>30</cp:revision>
  <cp:lastPrinted>2018-03-02T02:34:00Z</cp:lastPrinted>
  <dcterms:created xsi:type="dcterms:W3CDTF">2021-07-18T21:58:00Z</dcterms:created>
  <dcterms:modified xsi:type="dcterms:W3CDTF">2021-07-23T03:01:00Z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