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49DF5" w14:textId="5E990DAD" w:rsidR="00FF4DF2" w:rsidRPr="00FF4DF2" w:rsidRDefault="00FF4DF2" w:rsidP="00FF4DF2">
      <w:pPr>
        <w:pStyle w:val="Subtitle"/>
      </w:pPr>
      <w:r w:rsidRPr="00FF4DF2">
        <w:t>Partnering with Consumers Case Study:</w:t>
      </w:r>
    </w:p>
    <w:p w14:paraId="67E96A02" w14:textId="7748B4D4" w:rsidR="00AC21F6" w:rsidRPr="001056CA" w:rsidRDefault="00E958D5" w:rsidP="001056CA">
      <w:pPr>
        <w:pStyle w:val="Title"/>
      </w:pPr>
      <w:r w:rsidRPr="00E958D5">
        <w:t>Western Health</w:t>
      </w:r>
      <w:r w:rsidR="00396257" w:rsidRPr="001056CA">
        <w:t xml:space="preserve"> </w:t>
      </w:r>
    </w:p>
    <w:p w14:paraId="4B6607D9" w14:textId="77777777" w:rsidR="00E958D5" w:rsidRDefault="00E958D5" w:rsidP="00E958D5">
      <w:pPr>
        <w:pStyle w:val="Heading2"/>
      </w:pPr>
      <w:r>
        <w:t>Person-centred approaches and consumer partnerships</w:t>
      </w:r>
    </w:p>
    <w:p w14:paraId="2447F476" w14:textId="77777777" w:rsidR="00E958D5" w:rsidRDefault="00E958D5" w:rsidP="00E958D5">
      <w:r>
        <w:t>Person-centred approaches and strong consumer partnerships are critical for delivering care that meets people’s needs, achieving better health outcomes for communities and ensuring better value for health services. They also underpin the Partnering with Consumers Standard of the National Safety and Quality Health Service Standards. However, each health service organisation is on its own journey and must determine what strategies work best for their local communities and service delivery contexts.</w:t>
      </w:r>
    </w:p>
    <w:p w14:paraId="777A2A88" w14:textId="77777777" w:rsidR="00E958D5" w:rsidRDefault="00E958D5" w:rsidP="00E958D5">
      <w:r>
        <w:t>This case study is one of eight, designed to assist other health services working to embed person-centred care. It highlights the person-centred approaches and strategies that Western Health uses to partner with consumers, including:</w:t>
      </w:r>
    </w:p>
    <w:p w14:paraId="539CF7BE" w14:textId="77777777" w:rsidR="006F779B" w:rsidRDefault="00E958D5" w:rsidP="00E958D5">
      <w:pPr>
        <w:pStyle w:val="LetteredList"/>
      </w:pPr>
      <w:r>
        <w:tab/>
      </w:r>
      <w:r w:rsidR="006F779B">
        <w:fldChar w:fldCharType="begin"/>
      </w:r>
      <w:r w:rsidR="006F779B">
        <w:instrText xml:space="preserve"> REF _Ref80529866 \h </w:instrText>
      </w:r>
      <w:r w:rsidR="006F779B">
        <w:fldChar w:fldCharType="separate"/>
      </w:r>
      <w:r w:rsidR="006F779B">
        <w:t xml:space="preserve">Embedding partnering with consumers through organisation-wide strategies, a supportive culture and encouragement from </w:t>
      </w:r>
      <w:proofErr w:type="spellStart"/>
      <w:r w:rsidR="006F779B">
        <w:t>leadership</w:t>
      </w:r>
      <w:r w:rsidR="006F779B">
        <w:fldChar w:fldCharType="end"/>
      </w:r>
      <w:proofErr w:type="spellEnd"/>
    </w:p>
    <w:p w14:paraId="131F8559" w14:textId="3B4B5231" w:rsidR="006F779B" w:rsidRDefault="006F779B" w:rsidP="00E958D5">
      <w:pPr>
        <w:pStyle w:val="LetteredList"/>
      </w:pPr>
      <w:r>
        <w:fldChar w:fldCharType="begin"/>
      </w:r>
      <w:r>
        <w:instrText xml:space="preserve"> REF _Ref80529867 \h </w:instrText>
      </w:r>
      <w:r>
        <w:fldChar w:fldCharType="separate"/>
      </w:r>
      <w:r>
        <w:t xml:space="preserve">Using structured processes that support consumers to be effective and meaningful partners in governance and quality </w:t>
      </w:r>
      <w:proofErr w:type="spellStart"/>
      <w:r>
        <w:t>improvement</w:t>
      </w:r>
      <w:r>
        <w:fldChar w:fldCharType="end"/>
      </w:r>
      <w:proofErr w:type="spellEnd"/>
    </w:p>
    <w:p w14:paraId="693C2B31" w14:textId="4451D9DB" w:rsidR="006F779B" w:rsidRDefault="006F779B" w:rsidP="00E958D5">
      <w:pPr>
        <w:pStyle w:val="LetteredList"/>
      </w:pPr>
      <w:r>
        <w:fldChar w:fldCharType="begin"/>
      </w:r>
      <w:r>
        <w:instrText xml:space="preserve"> REF _Ref80529870 \h </w:instrText>
      </w:r>
      <w:r>
        <w:fldChar w:fldCharType="separate"/>
      </w:r>
      <w:r>
        <w:t>Having many approaches to meeting the needs of a diverse</w:t>
      </w:r>
      <w:r>
        <w:t> </w:t>
      </w:r>
      <w:proofErr w:type="spellStart"/>
      <w:r>
        <w:t>community</w:t>
      </w:r>
      <w:r>
        <w:fldChar w:fldCharType="end"/>
      </w:r>
      <w:proofErr w:type="spellEnd"/>
    </w:p>
    <w:p w14:paraId="72EE3CD0" w14:textId="389FE5B5" w:rsidR="006F779B" w:rsidRDefault="006F779B" w:rsidP="00E958D5">
      <w:pPr>
        <w:pStyle w:val="LetteredList"/>
      </w:pPr>
      <w:r>
        <w:fldChar w:fldCharType="begin"/>
      </w:r>
      <w:r>
        <w:instrText xml:space="preserve"> REF _Ref80529871 \h </w:instrText>
      </w:r>
      <w:r>
        <w:fldChar w:fldCharType="separate"/>
      </w:r>
      <w:r>
        <w:t xml:space="preserve">Partnering with Aboriginal and Torres Strait Islander communities through a new model for maternity </w:t>
      </w:r>
      <w:proofErr w:type="spellStart"/>
      <w:r>
        <w:t>care</w:t>
      </w:r>
      <w:r>
        <w:fldChar w:fldCharType="end"/>
      </w:r>
      <w:proofErr w:type="spellEnd"/>
    </w:p>
    <w:p w14:paraId="266488D0" w14:textId="5D3CB914" w:rsidR="00E958D5" w:rsidRDefault="006F779B" w:rsidP="006F779B">
      <w:pPr>
        <w:pStyle w:val="LetteredList"/>
      </w:pPr>
      <w:r>
        <w:fldChar w:fldCharType="begin"/>
      </w:r>
      <w:r>
        <w:instrText xml:space="preserve"> REF _Ref80529873 \h </w:instrText>
      </w:r>
      <w:r>
        <w:fldChar w:fldCharType="separate"/>
      </w:r>
      <w:r>
        <w:t>Using technology to enhance patient communication and data collection for quality improvement</w:t>
      </w:r>
      <w:r>
        <w:fldChar w:fldCharType="end"/>
      </w:r>
      <w:r w:rsidR="00E958D5">
        <w:t>.</w:t>
      </w:r>
    </w:p>
    <w:p w14:paraId="6D957BB9" w14:textId="77777777" w:rsidR="00E958D5" w:rsidRDefault="00E958D5" w:rsidP="00E958D5">
      <w:r>
        <w:br w:type="page"/>
      </w:r>
    </w:p>
    <w:p w14:paraId="79E15F63" w14:textId="2C26F519" w:rsidR="00E958D5" w:rsidRDefault="00E958D5" w:rsidP="00E958D5">
      <w:r>
        <w:lastRenderedPageBreak/>
        <w:t>These themes and good practice examples have been aligned with the four criteria of the Partnering with Consumers Standard, and the seven attributes of high-performing person-centred healthcare organisations (the attributes), which are detailed below.</w:t>
      </w:r>
    </w:p>
    <w:p w14:paraId="4AE2B17A" w14:textId="77777777" w:rsidR="00E958D5" w:rsidRDefault="00E958D5" w:rsidP="00E958D5">
      <w:pPr>
        <w:pStyle w:val="GraphicHolder"/>
      </w:pPr>
      <w:r w:rsidRPr="00395EEB">
        <w:rPr>
          <w:noProof/>
        </w:rPr>
        <w:drawing>
          <wp:inline distT="0" distB="0" distL="0" distR="0" wp14:anchorId="75BF663D" wp14:editId="4AC238F5">
            <wp:extent cx="6729350" cy="3670554"/>
            <wp:effectExtent l="0" t="0" r="0" b="0"/>
            <wp:docPr id="1" name="Picture 1" descr="Infographic 1: Partnering with Consumers Standard criteria:&#10;&#10;Criterion 1: Clinical governance and quality improvement systems to support partnering with consumers&#10;&#10;Criterion 2: Partnering with patients in their own care&#10;&#10;Criterion 3: Health literacy&#10;&#10;Criterion 4: Partnering with consumers in organisational design and governance.&#10;&#10;Infographic 2: Seven attributes of high-performing person-centred healthcare organisations:&#10;Purpose, strategy and leadership&#10;People, capability and culture&#10;Governance&#10;Partnerships&#10;Technology and the built environment&#10;Measurement &#10;Comprehensive care deliv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nfographic 1: Partnering with Consumers Standard criteria:&#10;&#10;Criterion 1: Clinical governance and quality improvement systems to support partnering with consumers&#10;&#10;Criterion 2: Partnering with patients in their own care&#10;&#10;Criterion 3: Health literacy&#10;&#10;Criterion 4: Partnering with consumers in organisational design and governance.&#10;&#10;Infographic 2: Seven attributes of high-performing person-centred healthcare organisations:&#10;Purpose, strategy and leadership&#10;People, capability and culture&#10;Governance&#10;Partnerships&#10;Technology and the built environment&#10;Measurement &#10;Comprehensive care delivery. "/>
                    <pic:cNvPicPr/>
                  </pic:nvPicPr>
                  <pic:blipFill>
                    <a:blip r:embed="rId8"/>
                    <a:stretch>
                      <a:fillRect/>
                    </a:stretch>
                  </pic:blipFill>
                  <pic:spPr>
                    <a:xfrm>
                      <a:off x="0" y="0"/>
                      <a:ext cx="6729350" cy="3670554"/>
                    </a:xfrm>
                    <a:prstGeom prst="rect">
                      <a:avLst/>
                    </a:prstGeom>
                  </pic:spPr>
                </pic:pic>
              </a:graphicData>
            </a:graphic>
          </wp:inline>
        </w:drawing>
      </w:r>
    </w:p>
    <w:p w14:paraId="56155246" w14:textId="77777777" w:rsidR="00E958D5" w:rsidRDefault="00E958D5" w:rsidP="00E958D5"/>
    <w:p w14:paraId="16BE3B5E" w14:textId="77777777" w:rsidR="00E958D5" w:rsidRDefault="00E958D5" w:rsidP="00E958D5">
      <w:r>
        <w:br w:type="page"/>
      </w:r>
    </w:p>
    <w:p w14:paraId="0B022445" w14:textId="7051C6E2" w:rsidR="00E958D5" w:rsidRDefault="00E958D5" w:rsidP="00E958D5">
      <w:pPr>
        <w:pStyle w:val="Heading2"/>
      </w:pPr>
      <w:r>
        <w:lastRenderedPageBreak/>
        <w:t>Snapshot of Western Health</w:t>
      </w:r>
    </w:p>
    <w:tbl>
      <w:tblPr>
        <w:tblStyle w:val="Snapshot"/>
        <w:tblW w:w="0" w:type="auto"/>
        <w:tblLook w:val="04A0" w:firstRow="1" w:lastRow="0" w:firstColumn="1" w:lastColumn="0" w:noHBand="0" w:noVBand="1"/>
        <w:tblDescription w:val="Snapshot of Western Health"/>
      </w:tblPr>
      <w:tblGrid>
        <w:gridCol w:w="2828"/>
        <w:gridCol w:w="2828"/>
        <w:gridCol w:w="3982"/>
      </w:tblGrid>
      <w:tr w:rsidR="00E958D5" w:rsidRPr="007A7720" w14:paraId="4D64A675" w14:textId="77777777" w:rsidTr="004F4FDF">
        <w:trPr>
          <w:cnfStyle w:val="100000000000" w:firstRow="1" w:lastRow="0" w:firstColumn="0" w:lastColumn="0" w:oddVBand="0" w:evenVBand="0" w:oddHBand="0" w:evenHBand="0" w:firstRowFirstColumn="0" w:firstRowLastColumn="0" w:lastRowFirstColumn="0" w:lastRowLastColumn="0"/>
          <w:trHeight w:val="20"/>
        </w:trPr>
        <w:tc>
          <w:tcPr>
            <w:tcW w:w="2828" w:type="dxa"/>
          </w:tcPr>
          <w:p w14:paraId="3503514C" w14:textId="77777777" w:rsidR="00E958D5" w:rsidRPr="007A7720" w:rsidRDefault="00E958D5" w:rsidP="009B50F4">
            <w:r w:rsidRPr="007A7720">
              <w:t>Where</w:t>
            </w:r>
          </w:p>
        </w:tc>
        <w:tc>
          <w:tcPr>
            <w:tcW w:w="1992" w:type="dxa"/>
          </w:tcPr>
          <w:p w14:paraId="5B529F48" w14:textId="77777777" w:rsidR="00E958D5" w:rsidRPr="007A7720" w:rsidRDefault="00E958D5" w:rsidP="009B50F4">
            <w:r w:rsidRPr="007A7720">
              <w:t>What</w:t>
            </w:r>
          </w:p>
        </w:tc>
        <w:tc>
          <w:tcPr>
            <w:tcW w:w="4818" w:type="dxa"/>
          </w:tcPr>
          <w:p w14:paraId="0BB582B9" w14:textId="77777777" w:rsidR="00E958D5" w:rsidRPr="007A7720" w:rsidRDefault="00E958D5" w:rsidP="009B50F4">
            <w:r w:rsidRPr="007A7720">
              <w:t>Whom</w:t>
            </w:r>
          </w:p>
        </w:tc>
      </w:tr>
      <w:tr w:rsidR="00E958D5" w:rsidRPr="007A7720" w14:paraId="661043D7" w14:textId="77777777" w:rsidTr="004F4FDF">
        <w:trPr>
          <w:cantSplit w:val="0"/>
          <w:trHeight w:val="20"/>
        </w:trPr>
        <w:tc>
          <w:tcPr>
            <w:tcW w:w="2828" w:type="dxa"/>
          </w:tcPr>
          <w:p w14:paraId="2952B9A3" w14:textId="77777777" w:rsidR="00E958D5" w:rsidRPr="007A7720" w:rsidRDefault="00E958D5" w:rsidP="009B50F4">
            <w:r w:rsidRPr="007A7720">
              <w:rPr>
                <w:noProof/>
              </w:rPr>
              <w:drawing>
                <wp:inline distT="0" distB="0" distL="0" distR="0" wp14:anchorId="79D7574E" wp14:editId="553D4D69">
                  <wp:extent cx="1435100" cy="72390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1435100" cy="723900"/>
                          </a:xfrm>
                          <a:prstGeom prst="rect">
                            <a:avLst/>
                          </a:prstGeom>
                        </pic:spPr>
                      </pic:pic>
                    </a:graphicData>
                  </a:graphic>
                </wp:inline>
              </w:drawing>
            </w:r>
          </w:p>
          <w:p w14:paraId="500E4676" w14:textId="1B602729" w:rsidR="00E958D5" w:rsidRPr="007A7720" w:rsidRDefault="00E958D5" w:rsidP="009B50F4">
            <w:r w:rsidRPr="00E958D5">
              <w:t>Major public health service in western Melbourne</w:t>
            </w:r>
          </w:p>
        </w:tc>
        <w:tc>
          <w:tcPr>
            <w:tcW w:w="1992" w:type="dxa"/>
          </w:tcPr>
          <w:p w14:paraId="4EB2004C" w14:textId="77777777" w:rsidR="00E958D5" w:rsidRPr="007A7720" w:rsidRDefault="00E958D5" w:rsidP="009B50F4">
            <w:r w:rsidRPr="007A7720">
              <w:rPr>
                <w:noProof/>
              </w:rPr>
              <w:drawing>
                <wp:inline distT="0" distB="0" distL="0" distR="0" wp14:anchorId="2BCF9B93" wp14:editId="5690157E">
                  <wp:extent cx="1435100" cy="72390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0"/>
                          <a:stretch>
                            <a:fillRect/>
                          </a:stretch>
                        </pic:blipFill>
                        <pic:spPr>
                          <a:xfrm>
                            <a:off x="0" y="0"/>
                            <a:ext cx="1435100" cy="723900"/>
                          </a:xfrm>
                          <a:prstGeom prst="rect">
                            <a:avLst/>
                          </a:prstGeom>
                        </pic:spPr>
                      </pic:pic>
                    </a:graphicData>
                  </a:graphic>
                </wp:inline>
              </w:drawing>
            </w:r>
          </w:p>
          <w:p w14:paraId="17B018A5" w14:textId="77777777" w:rsidR="00E958D5" w:rsidRDefault="00E958D5" w:rsidP="00E958D5">
            <w:r>
              <w:t>3 acute hospitals, one day hospital</w:t>
            </w:r>
          </w:p>
          <w:p w14:paraId="59AE348D" w14:textId="77777777" w:rsidR="00E958D5" w:rsidRDefault="00E958D5" w:rsidP="00E958D5">
            <w:r>
              <w:t xml:space="preserve">1 transition care program </w:t>
            </w:r>
          </w:p>
          <w:p w14:paraId="61BB8F16" w14:textId="0B22F16C" w:rsidR="00E958D5" w:rsidRPr="007A7720" w:rsidRDefault="00E958D5" w:rsidP="00E958D5">
            <w:r>
              <w:t>A range of community-based services</w:t>
            </w:r>
          </w:p>
        </w:tc>
        <w:tc>
          <w:tcPr>
            <w:tcW w:w="4818" w:type="dxa"/>
          </w:tcPr>
          <w:p w14:paraId="736D3AB2" w14:textId="77777777" w:rsidR="00E958D5" w:rsidRPr="007A7720" w:rsidRDefault="00E958D5" w:rsidP="009B50F4">
            <w:r w:rsidRPr="007A7720">
              <w:rPr>
                <w:noProof/>
              </w:rPr>
              <w:drawing>
                <wp:inline distT="0" distB="0" distL="0" distR="0" wp14:anchorId="70955A5D" wp14:editId="2CB88897">
                  <wp:extent cx="1435100" cy="723900"/>
                  <wp:effectExtent l="0" t="0" r="0" b="0"/>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1435100" cy="723900"/>
                          </a:xfrm>
                          <a:prstGeom prst="rect">
                            <a:avLst/>
                          </a:prstGeom>
                        </pic:spPr>
                      </pic:pic>
                    </a:graphicData>
                  </a:graphic>
                </wp:inline>
              </w:drawing>
            </w:r>
          </w:p>
          <w:p w14:paraId="74A2F357" w14:textId="62D5D723" w:rsidR="00E958D5" w:rsidRDefault="00E958D5" w:rsidP="00E958D5">
            <w:r>
              <w:t>Population of more than 900,000</w:t>
            </w:r>
            <w:r w:rsidR="002D3DCF">
              <w:t> </w:t>
            </w:r>
            <w:r>
              <w:t>people</w:t>
            </w:r>
          </w:p>
          <w:p w14:paraId="2A5E462B" w14:textId="77777777" w:rsidR="00E958D5" w:rsidRDefault="00E958D5" w:rsidP="00E958D5">
            <w:r>
              <w:t>Diverse and rapidly growing community, with projections of 1.3 million people by the year 2036</w:t>
            </w:r>
          </w:p>
          <w:p w14:paraId="4071BA99" w14:textId="7DB6B94F" w:rsidR="00E958D5" w:rsidRPr="007A7720" w:rsidRDefault="00E958D5" w:rsidP="00E958D5">
            <w:r>
              <w:t>Approximately 38% speak a language other than English, which includes more than 110 different languages and dialects</w:t>
            </w:r>
          </w:p>
        </w:tc>
      </w:tr>
    </w:tbl>
    <w:p w14:paraId="19077B28" w14:textId="77777777" w:rsidR="00E958D5" w:rsidRPr="009000B8" w:rsidRDefault="00E958D5" w:rsidP="00E958D5">
      <w:pPr>
        <w:spacing w:before="0" w:after="0"/>
      </w:pPr>
    </w:p>
    <w:tbl>
      <w:tblPr>
        <w:tblStyle w:val="Snapshot"/>
        <w:tblW w:w="0" w:type="auto"/>
        <w:tblLook w:val="0020" w:firstRow="1" w:lastRow="0" w:firstColumn="0" w:lastColumn="0" w:noHBand="0" w:noVBand="0"/>
        <w:tblDescription w:val="Snapshot of Western Health"/>
      </w:tblPr>
      <w:tblGrid>
        <w:gridCol w:w="9638"/>
      </w:tblGrid>
      <w:tr w:rsidR="00E958D5" w14:paraId="28852051" w14:textId="77777777" w:rsidTr="009B50F4">
        <w:trPr>
          <w:cnfStyle w:val="100000000000" w:firstRow="1" w:lastRow="0" w:firstColumn="0" w:lastColumn="0" w:oddVBand="0" w:evenVBand="0" w:oddHBand="0" w:evenHBand="0" w:firstRowFirstColumn="0" w:firstRowLastColumn="0" w:lastRowFirstColumn="0" w:lastRowLastColumn="0"/>
          <w:trHeight w:val="60"/>
        </w:trPr>
        <w:tc>
          <w:tcPr>
            <w:tcW w:w="0" w:type="auto"/>
          </w:tcPr>
          <w:p w14:paraId="4F0C5E29" w14:textId="77777777" w:rsidR="00E958D5" w:rsidRDefault="00E958D5" w:rsidP="009B50F4">
            <w:r>
              <w:t>Overview</w:t>
            </w:r>
          </w:p>
        </w:tc>
      </w:tr>
      <w:tr w:rsidR="00E958D5" w14:paraId="1C86C8F0" w14:textId="77777777" w:rsidTr="009B50F4">
        <w:trPr>
          <w:cantSplit w:val="0"/>
          <w:trHeight w:val="60"/>
        </w:trPr>
        <w:tc>
          <w:tcPr>
            <w:tcW w:w="0" w:type="auto"/>
          </w:tcPr>
          <w:p w14:paraId="1635799A" w14:textId="631FC96F" w:rsidR="00E958D5" w:rsidRDefault="00E958D5" w:rsidP="009B50F4">
            <w:pPr>
              <w:jc w:val="left"/>
            </w:pPr>
            <w:r>
              <w:t>Western Health is a large public health service that services nearly 1 million Melburnians. Since its original case study in 2018, Western Health has continued to build on and embrace person-centred care and partnering with consumers. This has partially been achieved by further embedding the Best Care Framework, which guides Western Health’s approach to care delivery. Consumer representatives feel that there is a culture at Western Health that genuinely values and appreciates the consumer voice, and this culture has been supported by leaders in the organisation.</w:t>
            </w:r>
          </w:p>
        </w:tc>
      </w:tr>
    </w:tbl>
    <w:p w14:paraId="468CA291" w14:textId="314B517E" w:rsidR="00D33476" w:rsidRDefault="00D33476" w:rsidP="00D33476">
      <w:r>
        <w:br w:type="page"/>
      </w:r>
    </w:p>
    <w:p w14:paraId="3DCC7085" w14:textId="25158B45" w:rsidR="00E958D5" w:rsidRDefault="00E958D5" w:rsidP="00E958D5">
      <w:pPr>
        <w:pStyle w:val="Heading2Letters"/>
      </w:pPr>
      <w:bookmarkStart w:id="0" w:name="_Ref80529866"/>
      <w:r>
        <w:lastRenderedPageBreak/>
        <w:t>Embedding partnering with consumers through organisation-wide strategies, a supportive culture and encouragement from leadership</w:t>
      </w:r>
      <w:bookmarkEnd w:id="0"/>
    </w:p>
    <w:tbl>
      <w:tblPr>
        <w:tblStyle w:val="Criterion"/>
        <w:tblW w:w="5000" w:type="pct"/>
        <w:tblLook w:val="0020" w:firstRow="1" w:lastRow="0" w:firstColumn="0" w:lastColumn="0" w:noHBand="0" w:noVBand="0"/>
        <w:tblDescription w:val="Criterion&#9;and Attribute"/>
      </w:tblPr>
      <w:tblGrid>
        <w:gridCol w:w="1060"/>
        <w:gridCol w:w="4372"/>
        <w:gridCol w:w="1020"/>
        <w:gridCol w:w="3126"/>
      </w:tblGrid>
      <w:tr w:rsidR="00DE6099" w14:paraId="4BF6C029" w14:textId="77777777" w:rsidTr="00436830">
        <w:trPr>
          <w:cnfStyle w:val="100000000000" w:firstRow="1" w:lastRow="0" w:firstColumn="0" w:lastColumn="0" w:oddVBand="0" w:evenVBand="0" w:oddHBand="0" w:evenHBand="0" w:firstRowFirstColumn="0" w:firstRowLastColumn="0" w:lastRowFirstColumn="0" w:lastRowLastColumn="0"/>
          <w:trHeight w:val="60"/>
        </w:trPr>
        <w:tc>
          <w:tcPr>
            <w:tcW w:w="2825" w:type="pct"/>
            <w:gridSpan w:val="2"/>
          </w:tcPr>
          <w:p w14:paraId="6705826B" w14:textId="77777777" w:rsidR="00DE6099" w:rsidRDefault="00DE6099" w:rsidP="009B50F4">
            <w:r>
              <w:t>Criterion</w:t>
            </w:r>
          </w:p>
        </w:tc>
        <w:tc>
          <w:tcPr>
            <w:tcW w:w="2175" w:type="pct"/>
            <w:gridSpan w:val="2"/>
          </w:tcPr>
          <w:p w14:paraId="345C174D" w14:textId="77777777" w:rsidR="00DE6099" w:rsidRDefault="00DE6099" w:rsidP="009B50F4">
            <w:r>
              <w:t>Attribute</w:t>
            </w:r>
          </w:p>
        </w:tc>
      </w:tr>
      <w:tr w:rsidR="00DE6099" w14:paraId="1B7A2D57" w14:textId="77777777" w:rsidTr="00436830">
        <w:trPr>
          <w:trHeight w:val="60"/>
        </w:trPr>
        <w:tc>
          <w:tcPr>
            <w:tcW w:w="537" w:type="pct"/>
          </w:tcPr>
          <w:p w14:paraId="5436C0E8" w14:textId="1B231B5E" w:rsidR="00DE6099" w:rsidRDefault="00DE6099" w:rsidP="009B50F4">
            <w:r w:rsidRPr="00DE6099">
              <w:drawing>
                <wp:inline distT="0" distB="0" distL="0" distR="0" wp14:anchorId="2CDD9F72" wp14:editId="56EB3EBB">
                  <wp:extent cx="457200" cy="4572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2"/>
                          <a:stretch>
                            <a:fillRect/>
                          </a:stretch>
                        </pic:blipFill>
                        <pic:spPr>
                          <a:xfrm>
                            <a:off x="0" y="0"/>
                            <a:ext cx="457200" cy="457200"/>
                          </a:xfrm>
                          <a:prstGeom prst="rect">
                            <a:avLst/>
                          </a:prstGeom>
                        </pic:spPr>
                      </pic:pic>
                    </a:graphicData>
                  </a:graphic>
                </wp:inline>
              </w:drawing>
            </w:r>
          </w:p>
        </w:tc>
        <w:tc>
          <w:tcPr>
            <w:tcW w:w="2288" w:type="pct"/>
          </w:tcPr>
          <w:p w14:paraId="53936038" w14:textId="77777777" w:rsidR="00DE6099" w:rsidRDefault="00DE6099" w:rsidP="009B50F4">
            <w:r>
              <w:t>Clinical governance and quality improvement systems to support partnering with consumers</w:t>
            </w:r>
          </w:p>
        </w:tc>
        <w:tc>
          <w:tcPr>
            <w:tcW w:w="537" w:type="pct"/>
          </w:tcPr>
          <w:p w14:paraId="24DAEB27" w14:textId="44728526" w:rsidR="00DE6099" w:rsidRDefault="00DE6099" w:rsidP="009B50F4">
            <w:r w:rsidRPr="00DE6099">
              <w:drawing>
                <wp:inline distT="0" distB="0" distL="0" distR="0" wp14:anchorId="786AD406" wp14:editId="19D269E5">
                  <wp:extent cx="431800" cy="431800"/>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3"/>
                          <a:stretch>
                            <a:fillRect/>
                          </a:stretch>
                        </pic:blipFill>
                        <pic:spPr>
                          <a:xfrm>
                            <a:off x="0" y="0"/>
                            <a:ext cx="431800" cy="431800"/>
                          </a:xfrm>
                          <a:prstGeom prst="rect">
                            <a:avLst/>
                          </a:prstGeom>
                        </pic:spPr>
                      </pic:pic>
                    </a:graphicData>
                  </a:graphic>
                </wp:inline>
              </w:drawing>
            </w:r>
          </w:p>
        </w:tc>
        <w:tc>
          <w:tcPr>
            <w:tcW w:w="1638" w:type="pct"/>
          </w:tcPr>
          <w:p w14:paraId="7D7C0FE1" w14:textId="77777777" w:rsidR="00DE6099" w:rsidRDefault="00DE6099" w:rsidP="009B50F4">
            <w:r>
              <w:t>Purpose, strategy and leadership</w:t>
            </w:r>
          </w:p>
        </w:tc>
      </w:tr>
    </w:tbl>
    <w:p w14:paraId="22134D78" w14:textId="088DA41E" w:rsidR="00E958D5" w:rsidRDefault="00E958D5" w:rsidP="00DE6099">
      <w:pPr>
        <w:spacing w:before="240"/>
      </w:pPr>
      <w:r>
        <w:t>Western Health introduced its Best Care Framework in late 2013. It outlines how Western Health aims to deliver best care for everyone, every time and everywhere, with a focus on person</w:t>
      </w:r>
      <w:r w:rsidR="00D33476">
        <w:noBreakHyphen/>
      </w:r>
      <w:r>
        <w:t>centred</w:t>
      </w:r>
      <w:r w:rsidR="00D33476">
        <w:t> </w:t>
      </w:r>
      <w:r>
        <w:t>care.</w:t>
      </w:r>
    </w:p>
    <w:p w14:paraId="7C5F9076" w14:textId="1A0702FC" w:rsidR="00E958D5" w:rsidRPr="00624977" w:rsidRDefault="00E958D5" w:rsidP="00624977">
      <w:pPr>
        <w:pStyle w:val="QuotedText"/>
      </w:pPr>
      <w:r w:rsidRPr="00624977">
        <w:t>“There’s been a real shift in behaviour [since 2018]. The</w:t>
      </w:r>
      <w:r w:rsidR="00624977">
        <w:t> </w:t>
      </w:r>
      <w:r w:rsidRPr="00624977">
        <w:t xml:space="preserve">staff here now really value our voice and perspectives. Whereas previously it might have been seen as a threat, now they can see the benefit of talking with consumers. </w:t>
      </w:r>
    </w:p>
    <w:p w14:paraId="7935E67D" w14:textId="77777777" w:rsidR="00E958D5" w:rsidRDefault="00E958D5" w:rsidP="00624977">
      <w:pPr>
        <w:pStyle w:val="Quoter"/>
      </w:pPr>
      <w:r>
        <w:t>– Consumer representative</w:t>
      </w:r>
    </w:p>
    <w:p w14:paraId="3CC34FD1" w14:textId="77777777" w:rsidR="00E958D5" w:rsidRDefault="00E958D5" w:rsidP="00E958D5">
      <w:r>
        <w:t xml:space="preserve">Since 2018, the executive and board have strongly supported the Best Care Framework, which has resulted in it becoming more embedded in the organisation. Challenges that had been encountered historically are being overcome, including initial resistance from some clinicians and workforce members, and a lack of diversity in consumer representatives. </w:t>
      </w:r>
    </w:p>
    <w:p w14:paraId="72CDBEED" w14:textId="3AB13A5C" w:rsidR="00E958D5" w:rsidRDefault="00E958D5" w:rsidP="00E958D5">
      <w:r>
        <w:t>Consumer representatives have seen great improvement in consumer engagement and the delivery of person-centred care since 2018. They said that executives and senior management had ‘gone out of their way’ to support consumer representatives. Leadership at all levels of the organisation are pushing initiatives, projects and pilots to support person-centred care. Importantly, the consumer representatives believe there has been a shift in culture at the organisation. The workforce appreciates the consumer voice and perspective more, and now view these as assets.</w:t>
      </w:r>
    </w:p>
    <w:p w14:paraId="777A1C3D" w14:textId="342997CC" w:rsidR="00E958D5" w:rsidRDefault="00E958D5" w:rsidP="006106B9">
      <w:pPr>
        <w:pStyle w:val="QuotedText"/>
      </w:pPr>
      <w:r>
        <w:t>“There is a genuine commitment from the board and the executive to engage consumers in clinical governance.</w:t>
      </w:r>
      <w:r w:rsidR="006106B9">
        <w:t>”</w:t>
      </w:r>
      <w:r>
        <w:t xml:space="preserve"> </w:t>
      </w:r>
    </w:p>
    <w:p w14:paraId="229A3E02" w14:textId="77777777" w:rsidR="00E958D5" w:rsidRDefault="00E958D5" w:rsidP="006106B9">
      <w:pPr>
        <w:pStyle w:val="Quoter"/>
      </w:pPr>
      <w:r>
        <w:t xml:space="preserve">– Executive team member </w:t>
      </w:r>
    </w:p>
    <w:p w14:paraId="1249914B" w14:textId="04470153" w:rsidR="00E958D5" w:rsidRDefault="00E958D5" w:rsidP="006106B9">
      <w:pPr>
        <w:pStyle w:val="Heading2Letters"/>
      </w:pPr>
      <w:bookmarkStart w:id="1" w:name="_Ref80529867"/>
      <w:r>
        <w:lastRenderedPageBreak/>
        <w:t>Using structured processes that support consumers to be effective and meaningful partners in governance and quality improvement</w:t>
      </w:r>
      <w:bookmarkEnd w:id="1"/>
    </w:p>
    <w:tbl>
      <w:tblPr>
        <w:tblStyle w:val="Criterion"/>
        <w:tblW w:w="5000" w:type="pct"/>
        <w:tblLook w:val="0020" w:firstRow="1" w:lastRow="0" w:firstColumn="0" w:lastColumn="0" w:noHBand="0" w:noVBand="0"/>
        <w:tblDescription w:val="Criterion&#9;and Attribute"/>
      </w:tblPr>
      <w:tblGrid>
        <w:gridCol w:w="1060"/>
        <w:gridCol w:w="5130"/>
        <w:gridCol w:w="1020"/>
        <w:gridCol w:w="2368"/>
      </w:tblGrid>
      <w:tr w:rsidR="00DE6099" w14:paraId="38D64DC3" w14:textId="77777777" w:rsidTr="00C46553">
        <w:trPr>
          <w:cnfStyle w:val="100000000000" w:firstRow="1" w:lastRow="0" w:firstColumn="0" w:lastColumn="0" w:oddVBand="0" w:evenVBand="0" w:oddHBand="0" w:evenHBand="0" w:firstRowFirstColumn="0" w:firstRowLastColumn="0" w:lastRowFirstColumn="0" w:lastRowLastColumn="0"/>
          <w:trHeight w:val="60"/>
        </w:trPr>
        <w:tc>
          <w:tcPr>
            <w:tcW w:w="3220" w:type="pct"/>
            <w:gridSpan w:val="2"/>
          </w:tcPr>
          <w:p w14:paraId="2B57B76C" w14:textId="77777777" w:rsidR="00DE6099" w:rsidRDefault="00DE6099" w:rsidP="009B50F4">
            <w:r>
              <w:t>Criterion</w:t>
            </w:r>
          </w:p>
        </w:tc>
        <w:tc>
          <w:tcPr>
            <w:tcW w:w="1780" w:type="pct"/>
            <w:gridSpan w:val="2"/>
          </w:tcPr>
          <w:p w14:paraId="176FD8A1" w14:textId="77777777" w:rsidR="00DE6099" w:rsidRDefault="00DE6099" w:rsidP="009B50F4">
            <w:r>
              <w:t>Attribute</w:t>
            </w:r>
          </w:p>
        </w:tc>
      </w:tr>
      <w:tr w:rsidR="00DE6099" w14:paraId="2F309F60" w14:textId="77777777" w:rsidTr="00C46553">
        <w:trPr>
          <w:cantSplit w:val="0"/>
          <w:trHeight w:val="60"/>
        </w:trPr>
        <w:tc>
          <w:tcPr>
            <w:tcW w:w="537" w:type="pct"/>
          </w:tcPr>
          <w:p w14:paraId="1072114D" w14:textId="1065D125" w:rsidR="00DE6099" w:rsidRDefault="00DE6099" w:rsidP="009B50F4">
            <w:r w:rsidRPr="00DE6099">
              <w:drawing>
                <wp:inline distT="0" distB="0" distL="0" distR="0" wp14:anchorId="2D154505" wp14:editId="3835477D">
                  <wp:extent cx="457200" cy="45720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2"/>
                          <a:stretch>
                            <a:fillRect/>
                          </a:stretch>
                        </pic:blipFill>
                        <pic:spPr>
                          <a:xfrm>
                            <a:off x="0" y="0"/>
                            <a:ext cx="457200" cy="457200"/>
                          </a:xfrm>
                          <a:prstGeom prst="rect">
                            <a:avLst/>
                          </a:prstGeom>
                        </pic:spPr>
                      </pic:pic>
                    </a:graphicData>
                  </a:graphic>
                </wp:inline>
              </w:drawing>
            </w:r>
          </w:p>
        </w:tc>
        <w:tc>
          <w:tcPr>
            <w:tcW w:w="2684" w:type="pct"/>
          </w:tcPr>
          <w:p w14:paraId="030E7A30" w14:textId="77777777" w:rsidR="00DE6099" w:rsidRDefault="00DE6099" w:rsidP="009B50F4">
            <w:r>
              <w:t>Clinical governance and quality improvement systems to support partnering with consumers</w:t>
            </w:r>
          </w:p>
        </w:tc>
        <w:tc>
          <w:tcPr>
            <w:tcW w:w="537" w:type="pct"/>
          </w:tcPr>
          <w:p w14:paraId="014CE536" w14:textId="6EAEB7D5" w:rsidR="00DE6099" w:rsidRDefault="00DE6099" w:rsidP="009B50F4">
            <w:r w:rsidRPr="00DE6099">
              <w:drawing>
                <wp:inline distT="0" distB="0" distL="0" distR="0" wp14:anchorId="3FCF6BD4" wp14:editId="6F046352">
                  <wp:extent cx="431800" cy="431800"/>
                  <wp:effectExtent l="0" t="0" r="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4"/>
                          <a:stretch>
                            <a:fillRect/>
                          </a:stretch>
                        </pic:blipFill>
                        <pic:spPr>
                          <a:xfrm>
                            <a:off x="0" y="0"/>
                            <a:ext cx="431800" cy="431800"/>
                          </a:xfrm>
                          <a:prstGeom prst="rect">
                            <a:avLst/>
                          </a:prstGeom>
                        </pic:spPr>
                      </pic:pic>
                    </a:graphicData>
                  </a:graphic>
                </wp:inline>
              </w:drawing>
            </w:r>
          </w:p>
        </w:tc>
        <w:tc>
          <w:tcPr>
            <w:tcW w:w="1243" w:type="pct"/>
          </w:tcPr>
          <w:p w14:paraId="7E02096D" w14:textId="77777777" w:rsidR="00DE6099" w:rsidRDefault="00DE6099" w:rsidP="009B50F4">
            <w:r>
              <w:t>Governance</w:t>
            </w:r>
          </w:p>
        </w:tc>
      </w:tr>
    </w:tbl>
    <w:p w14:paraId="0DBC5840" w14:textId="77777777" w:rsidR="00E958D5" w:rsidRDefault="00E958D5" w:rsidP="006106B9">
      <w:pPr>
        <w:spacing w:before="240"/>
      </w:pPr>
      <w:r>
        <w:t>Western Health makes a concerted effort to help consumers participate in governance processes. It is always looking for opportunities to include consumers, and offers committee positions at many levels of governance and operations. This includes representation on the board-level Consumer Advisory Committee and Primary Care and Population Health Advisory Committee, as well as subcommittees across the organisation.</w:t>
      </w:r>
    </w:p>
    <w:p w14:paraId="0D923923" w14:textId="77777777" w:rsidR="00E958D5" w:rsidRDefault="00E958D5" w:rsidP="00E958D5">
      <w:r>
        <w:t xml:space="preserve">Western Health has a structured process for matching consumer representatives with committees and other governance bodies: </w:t>
      </w:r>
    </w:p>
    <w:p w14:paraId="3DA6BBCC" w14:textId="77777777" w:rsidR="00E958D5" w:rsidRDefault="00E958D5" w:rsidP="002C5980">
      <w:pPr>
        <w:pStyle w:val="ListParagraph"/>
        <w:numPr>
          <w:ilvl w:val="0"/>
          <w:numId w:val="16"/>
        </w:numPr>
      </w:pPr>
      <w:r>
        <w:t>Western Health circulates an Expressions of Interest, asking interested consumers to nominate themselves for various committees.</w:t>
      </w:r>
    </w:p>
    <w:p w14:paraId="407F50E9" w14:textId="77777777" w:rsidR="00E958D5" w:rsidRDefault="00E958D5" w:rsidP="002C5980">
      <w:pPr>
        <w:pStyle w:val="ListParagraph"/>
        <w:numPr>
          <w:ilvl w:val="0"/>
          <w:numId w:val="16"/>
        </w:numPr>
      </w:pPr>
      <w:r>
        <w:t>A manager of consumer engagement, introduced at Western Health in 2020, leads a team to find consumer representatives and support their engagement with the health service.</w:t>
      </w:r>
    </w:p>
    <w:p w14:paraId="6F4FBF47" w14:textId="39094748" w:rsidR="00E958D5" w:rsidRDefault="00E958D5" w:rsidP="002C5980">
      <w:pPr>
        <w:pStyle w:val="ListParagraph"/>
        <w:numPr>
          <w:ilvl w:val="0"/>
          <w:numId w:val="16"/>
        </w:numPr>
      </w:pPr>
      <w:r>
        <w:t>The team matches consumers to specific committees based on their backgrounds, skills and interests. For example, consumer representatives with medical science backgrounds may be placed on committees that discuss clinical data and incidents, whereas those with an interest or background in education may be placed on committees that focus on health</w:t>
      </w:r>
      <w:r w:rsidR="00560A66">
        <w:t> </w:t>
      </w:r>
      <w:r>
        <w:t>literacy.</w:t>
      </w:r>
    </w:p>
    <w:p w14:paraId="6169EF51" w14:textId="77777777" w:rsidR="00E958D5" w:rsidRDefault="00E958D5" w:rsidP="002C5980">
      <w:pPr>
        <w:pStyle w:val="ListParagraph"/>
        <w:numPr>
          <w:ilvl w:val="0"/>
          <w:numId w:val="16"/>
        </w:numPr>
      </w:pPr>
      <w:r>
        <w:t>The manager of consumer engagement regularly contacts each consumer representative to ensure they are supported and feel they can contribute in a meaningful way, including periodic training on various aspects of the health service.</w:t>
      </w:r>
    </w:p>
    <w:p w14:paraId="2D977883" w14:textId="77777777" w:rsidR="00E958D5" w:rsidRDefault="00E958D5" w:rsidP="002C5980">
      <w:pPr>
        <w:pStyle w:val="ListParagraph"/>
        <w:numPr>
          <w:ilvl w:val="0"/>
          <w:numId w:val="16"/>
        </w:numPr>
      </w:pPr>
      <w:r>
        <w:t>The manager of consumer engagement role has provided dedicated resources that support relationship building, community outreach and mentorship for new consumer representatives. This has allowed Western Health to recruit consumers from community groups not represented previously, such as African migrants and refugee groups. Most Western Health committees now have two consumers, enabling a consumer representative peer support network.</w:t>
      </w:r>
    </w:p>
    <w:p w14:paraId="26F70066" w14:textId="77777777" w:rsidR="00E958D5" w:rsidRDefault="00E958D5" w:rsidP="00E958D5">
      <w:r>
        <w:t>The Western Health workforce provides support for consumer representatives so they are fully prepared to contribute to committees and discussions. Support includes:</w:t>
      </w:r>
    </w:p>
    <w:p w14:paraId="6CD7157B" w14:textId="47E0ED7D" w:rsidR="00E958D5" w:rsidRDefault="00E958D5" w:rsidP="002C5980">
      <w:pPr>
        <w:pStyle w:val="ListParagraph"/>
        <w:numPr>
          <w:ilvl w:val="0"/>
          <w:numId w:val="17"/>
        </w:numPr>
      </w:pPr>
      <w:r>
        <w:t>Committee secretaries meeting with consumer representatives once committee papers have been circulated, briefing them on content and answering any questions they might</w:t>
      </w:r>
      <w:r w:rsidR="00DC6B94">
        <w:t> </w:t>
      </w:r>
      <w:r>
        <w:t>have</w:t>
      </w:r>
    </w:p>
    <w:p w14:paraId="125FF404" w14:textId="77777777" w:rsidR="00E958D5" w:rsidRDefault="00E958D5" w:rsidP="002C5980">
      <w:pPr>
        <w:pStyle w:val="ListParagraph"/>
        <w:numPr>
          <w:ilvl w:val="0"/>
          <w:numId w:val="17"/>
        </w:numPr>
      </w:pPr>
      <w:r>
        <w:t>Talking with consumer representatives after committee meetings, to debrief and provide any useful information</w:t>
      </w:r>
    </w:p>
    <w:p w14:paraId="0620F953" w14:textId="77777777" w:rsidR="00E958D5" w:rsidRDefault="00E958D5" w:rsidP="002C5980">
      <w:pPr>
        <w:pStyle w:val="ListParagraph"/>
        <w:numPr>
          <w:ilvl w:val="0"/>
          <w:numId w:val="17"/>
        </w:numPr>
      </w:pPr>
      <w:r>
        <w:t>Offering formal learning opportunities so consumers can increase their skills, experience and knowledge.</w:t>
      </w:r>
    </w:p>
    <w:p w14:paraId="1DF1C17F" w14:textId="4536A396" w:rsidR="00E958D5" w:rsidRDefault="00E958D5" w:rsidP="006106B9">
      <w:pPr>
        <w:pStyle w:val="Heading2Letters"/>
      </w:pPr>
      <w:bookmarkStart w:id="2" w:name="_Ref80529870"/>
      <w:r>
        <w:lastRenderedPageBreak/>
        <w:t>Having many approaches to meeting the needs of a diverse</w:t>
      </w:r>
      <w:r w:rsidR="006106B9">
        <w:t> </w:t>
      </w:r>
      <w:r>
        <w:t>community</w:t>
      </w:r>
      <w:bookmarkEnd w:id="2"/>
    </w:p>
    <w:tbl>
      <w:tblPr>
        <w:tblStyle w:val="Criterion"/>
        <w:tblW w:w="5000" w:type="pct"/>
        <w:tblLook w:val="0020" w:firstRow="1" w:lastRow="0" w:firstColumn="0" w:lastColumn="0" w:noHBand="0" w:noVBand="0"/>
        <w:tblDescription w:val="Criterion&#9;and Attribute"/>
      </w:tblPr>
      <w:tblGrid>
        <w:gridCol w:w="1060"/>
        <w:gridCol w:w="4265"/>
        <w:gridCol w:w="1020"/>
        <w:gridCol w:w="3233"/>
      </w:tblGrid>
      <w:tr w:rsidR="00DE6099" w14:paraId="358600CA" w14:textId="77777777" w:rsidTr="00C46553">
        <w:trPr>
          <w:cnfStyle w:val="100000000000" w:firstRow="1" w:lastRow="0" w:firstColumn="0" w:lastColumn="0" w:oddVBand="0" w:evenVBand="0" w:oddHBand="0" w:evenHBand="0" w:firstRowFirstColumn="0" w:firstRowLastColumn="0" w:lastRowFirstColumn="0" w:lastRowLastColumn="0"/>
          <w:trHeight w:val="60"/>
        </w:trPr>
        <w:tc>
          <w:tcPr>
            <w:tcW w:w="2768" w:type="pct"/>
            <w:gridSpan w:val="2"/>
          </w:tcPr>
          <w:p w14:paraId="5E98F6F5" w14:textId="77777777" w:rsidR="00DE6099" w:rsidRDefault="00DE6099" w:rsidP="009B50F4">
            <w:r>
              <w:t>Criterion</w:t>
            </w:r>
          </w:p>
        </w:tc>
        <w:tc>
          <w:tcPr>
            <w:tcW w:w="2232" w:type="pct"/>
            <w:gridSpan w:val="2"/>
          </w:tcPr>
          <w:p w14:paraId="174B0EDD" w14:textId="77777777" w:rsidR="00DE6099" w:rsidRDefault="00DE6099" w:rsidP="009B50F4">
            <w:r>
              <w:t>Attribute</w:t>
            </w:r>
          </w:p>
        </w:tc>
      </w:tr>
      <w:tr w:rsidR="00DE6099" w14:paraId="16E8DDE6" w14:textId="77777777" w:rsidTr="00C46553">
        <w:trPr>
          <w:cantSplit w:val="0"/>
          <w:trHeight w:val="60"/>
        </w:trPr>
        <w:tc>
          <w:tcPr>
            <w:tcW w:w="537" w:type="pct"/>
          </w:tcPr>
          <w:p w14:paraId="70D90A50" w14:textId="1AA28B2B" w:rsidR="00DE6099" w:rsidRDefault="00DE6099" w:rsidP="009B50F4">
            <w:r w:rsidRPr="00DE6099">
              <w:drawing>
                <wp:inline distT="0" distB="0" distL="0" distR="0" wp14:anchorId="68C1BF38" wp14:editId="1663239F">
                  <wp:extent cx="457200" cy="457200"/>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5"/>
                          <a:stretch>
                            <a:fillRect/>
                          </a:stretch>
                        </pic:blipFill>
                        <pic:spPr>
                          <a:xfrm>
                            <a:off x="0" y="0"/>
                            <a:ext cx="457200" cy="457200"/>
                          </a:xfrm>
                          <a:prstGeom prst="rect">
                            <a:avLst/>
                          </a:prstGeom>
                        </pic:spPr>
                      </pic:pic>
                    </a:graphicData>
                  </a:graphic>
                </wp:inline>
              </w:drawing>
            </w:r>
          </w:p>
        </w:tc>
        <w:tc>
          <w:tcPr>
            <w:tcW w:w="2232" w:type="pct"/>
          </w:tcPr>
          <w:p w14:paraId="516DA376" w14:textId="77777777" w:rsidR="00DE6099" w:rsidRDefault="00DE6099" w:rsidP="009B50F4">
            <w:r>
              <w:t>Partnering with consumers in organisational design and governance</w:t>
            </w:r>
          </w:p>
        </w:tc>
        <w:tc>
          <w:tcPr>
            <w:tcW w:w="537" w:type="pct"/>
          </w:tcPr>
          <w:p w14:paraId="7AA1D702" w14:textId="1E841509" w:rsidR="00DE6099" w:rsidRDefault="00DE6099" w:rsidP="009B50F4">
            <w:r w:rsidRPr="00DE6099">
              <w:drawing>
                <wp:inline distT="0" distB="0" distL="0" distR="0" wp14:anchorId="4C27BC6E" wp14:editId="745A54B7">
                  <wp:extent cx="431800" cy="431800"/>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3"/>
                          <a:stretch>
                            <a:fillRect/>
                          </a:stretch>
                        </pic:blipFill>
                        <pic:spPr>
                          <a:xfrm>
                            <a:off x="0" y="0"/>
                            <a:ext cx="431800" cy="431800"/>
                          </a:xfrm>
                          <a:prstGeom prst="rect">
                            <a:avLst/>
                          </a:prstGeom>
                        </pic:spPr>
                      </pic:pic>
                    </a:graphicData>
                  </a:graphic>
                </wp:inline>
              </w:drawing>
            </w:r>
          </w:p>
        </w:tc>
        <w:tc>
          <w:tcPr>
            <w:tcW w:w="1695" w:type="pct"/>
          </w:tcPr>
          <w:p w14:paraId="2DC26D53" w14:textId="77777777" w:rsidR="00DE6099" w:rsidRDefault="00DE6099" w:rsidP="009B50F4">
            <w:r>
              <w:t>Purpose, strategy and leadership</w:t>
            </w:r>
          </w:p>
        </w:tc>
      </w:tr>
    </w:tbl>
    <w:p w14:paraId="49122BBD" w14:textId="77777777" w:rsidR="00E958D5" w:rsidRDefault="00E958D5" w:rsidP="006106B9">
      <w:pPr>
        <w:spacing w:before="240"/>
      </w:pPr>
      <w:r>
        <w:t xml:space="preserve">The Consumer Advisory Committee has diverse membership representing the various groups within the Western Health community. The Primary Care Committee includes representation from the local primary health network, allowing access to demographic and health data. Western Health also maintains and updates a consumer register. This allows Western Health to identify and engage with consumers in both one-off and longer-term activities across the organisation. </w:t>
      </w:r>
    </w:p>
    <w:p w14:paraId="73D37CD7" w14:textId="4F48FF2B" w:rsidR="00E958D5" w:rsidRDefault="00E958D5" w:rsidP="00DF7315">
      <w:pPr>
        <w:pStyle w:val="QuotedText"/>
      </w:pPr>
      <w:r>
        <w:t>“People from all parts of the community sit on the Consumer Advisory Committee; it’s very inclusive. We go out and talk and we’re part of the community. If there’s something going on that Western Health needs to know about, we’ll hear and bring that back.</w:t>
      </w:r>
      <w:r w:rsidR="00DF7315">
        <w:t>”</w:t>
      </w:r>
      <w:r>
        <w:t xml:space="preserve"> </w:t>
      </w:r>
    </w:p>
    <w:p w14:paraId="13694669" w14:textId="77777777" w:rsidR="00E958D5" w:rsidRDefault="00E958D5" w:rsidP="00DF7315">
      <w:pPr>
        <w:pStyle w:val="Quoter"/>
      </w:pPr>
      <w:r>
        <w:t>– Consumer representative</w:t>
      </w:r>
    </w:p>
    <w:p w14:paraId="48BED8D3" w14:textId="77777777" w:rsidR="00E958D5" w:rsidRDefault="00E958D5" w:rsidP="00E958D5">
      <w:r>
        <w:t xml:space="preserve">The diversity of consumer representatives has increased in recent years, although Western Health acknowledges there is still work to be done. The organisation is identifying representatives from multicultural communities and other key populations, such as the LGBTIQA+ community. They are invited to participate on subcommittees, with support to grow and develop. The aim is to build the skills and confidence of these representatives so they can participate in roles on the board and other major committees, such as the Safety and Quality Committee. </w:t>
      </w:r>
    </w:p>
    <w:p w14:paraId="1ABA8E5B" w14:textId="77777777" w:rsidR="00E129DC" w:rsidRDefault="00E129DC" w:rsidP="00E958D5">
      <w:pPr>
        <w:spacing w:after="240"/>
      </w:pPr>
      <w:r>
        <w:br w:type="page"/>
      </w:r>
    </w:p>
    <w:p w14:paraId="405578B6" w14:textId="6BE7126B" w:rsidR="00E958D5" w:rsidRDefault="00E958D5" w:rsidP="00E958D5">
      <w:pPr>
        <w:spacing w:after="240"/>
      </w:pPr>
      <w:r>
        <w:lastRenderedPageBreak/>
        <w:t>Box 1 outlines the ways Western Health have met the needs of its diverse consumer base.</w:t>
      </w:r>
    </w:p>
    <w:tbl>
      <w:tblPr>
        <w:tblStyle w:val="Box"/>
        <w:tblW w:w="5000" w:type="pct"/>
        <w:tblLook w:val="0020" w:firstRow="1" w:lastRow="0" w:firstColumn="0" w:lastColumn="0" w:noHBand="0" w:noVBand="0"/>
        <w:tblDescription w:val="Box 1: Strategies to meet the needs of a culturally diverse community"/>
      </w:tblPr>
      <w:tblGrid>
        <w:gridCol w:w="9578"/>
      </w:tblGrid>
      <w:tr w:rsidR="00E958D5" w14:paraId="127C5EE5" w14:textId="77777777" w:rsidTr="00E958D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A04BABB" w14:textId="77777777" w:rsidR="00E958D5" w:rsidRDefault="00E958D5" w:rsidP="009B50F4">
            <w:r>
              <w:t>Box 1: Strategies to meet the needs of a culturally diverse community</w:t>
            </w:r>
          </w:p>
        </w:tc>
      </w:tr>
      <w:tr w:rsidR="00E958D5" w14:paraId="20ACCB09" w14:textId="77777777" w:rsidTr="00E958D5">
        <w:trPr>
          <w:cantSplit w:val="0"/>
          <w:trHeight w:val="60"/>
        </w:trPr>
        <w:tc>
          <w:tcPr>
            <w:tcW w:w="5000" w:type="pct"/>
          </w:tcPr>
          <w:p w14:paraId="48512B31" w14:textId="32BDF41D" w:rsidR="00E958D5" w:rsidRDefault="00E958D5" w:rsidP="009B50F4">
            <w:r>
              <w:t>The strategies Western Health have adopted to meet the needs of their diverse community</w:t>
            </w:r>
            <w:r w:rsidR="0019445A">
              <w:t> </w:t>
            </w:r>
            <w:r>
              <w:t>include:</w:t>
            </w:r>
          </w:p>
          <w:p w14:paraId="6CF2D2E3" w14:textId="77777777" w:rsidR="00E958D5" w:rsidRDefault="00E958D5" w:rsidP="002C5980">
            <w:pPr>
              <w:pStyle w:val="ListParagraph"/>
              <w:numPr>
                <w:ilvl w:val="0"/>
                <w:numId w:val="18"/>
              </w:numPr>
            </w:pPr>
            <w:r>
              <w:t>Asking consumer representatives to participate in scenario testing for new developments and redevelopments. These help Western Health understand how specific scenarios would be managed</w:t>
            </w:r>
          </w:p>
          <w:p w14:paraId="3A91315F" w14:textId="77777777" w:rsidR="00E958D5" w:rsidRDefault="00E958D5" w:rsidP="002C5980">
            <w:pPr>
              <w:pStyle w:val="ListParagraph"/>
              <w:numPr>
                <w:ilvl w:val="0"/>
                <w:numId w:val="18"/>
              </w:numPr>
            </w:pPr>
            <w:r>
              <w:t>Engaging members from culturally diverse backgrounds to offer wayfinding support to consumers</w:t>
            </w:r>
          </w:p>
          <w:p w14:paraId="6F1FDA5B" w14:textId="77777777" w:rsidR="00E958D5" w:rsidRDefault="00E958D5" w:rsidP="002C5980">
            <w:pPr>
              <w:pStyle w:val="ListParagraph"/>
              <w:numPr>
                <w:ilvl w:val="0"/>
                <w:numId w:val="18"/>
              </w:numPr>
            </w:pPr>
            <w:r>
              <w:t>Performing multicultural auditing of services and buildings to make sure that the information provided, wayfinding, layout and signage are appropriate for the culturally diverse community</w:t>
            </w:r>
          </w:p>
          <w:p w14:paraId="3408D4E3" w14:textId="77777777" w:rsidR="00E958D5" w:rsidRDefault="00E958D5" w:rsidP="002C5980">
            <w:pPr>
              <w:pStyle w:val="ListParagraph"/>
              <w:numPr>
                <w:ilvl w:val="0"/>
                <w:numId w:val="18"/>
              </w:numPr>
            </w:pPr>
            <w:r>
              <w:t>Performing cultural safety audits to assist with meeting requirements of local community groups</w:t>
            </w:r>
          </w:p>
          <w:p w14:paraId="51DBDDCF" w14:textId="77777777" w:rsidR="00E958D5" w:rsidRDefault="00E958D5" w:rsidP="002C5980">
            <w:pPr>
              <w:pStyle w:val="ListParagraph"/>
              <w:numPr>
                <w:ilvl w:val="0"/>
                <w:numId w:val="18"/>
              </w:numPr>
            </w:pPr>
            <w:r>
              <w:t>Partnering with local schools to build health literacy and highlight opportunities for further study and employment</w:t>
            </w:r>
          </w:p>
          <w:p w14:paraId="7AD923C4" w14:textId="77777777" w:rsidR="00E958D5" w:rsidRDefault="00E958D5" w:rsidP="002C5980">
            <w:pPr>
              <w:pStyle w:val="ListParagraph"/>
              <w:numPr>
                <w:ilvl w:val="0"/>
                <w:numId w:val="18"/>
              </w:numPr>
            </w:pPr>
            <w:r>
              <w:t>Providing pet therapy, to support those in drug and alcohol rehabilitation services</w:t>
            </w:r>
          </w:p>
          <w:p w14:paraId="773E00AC" w14:textId="77777777" w:rsidR="00E958D5" w:rsidRDefault="00E958D5" w:rsidP="002C5980">
            <w:pPr>
              <w:pStyle w:val="ListParagraph"/>
              <w:numPr>
                <w:ilvl w:val="0"/>
                <w:numId w:val="18"/>
              </w:numPr>
            </w:pPr>
            <w:r>
              <w:t>Improving person-centred care and health equity using frameworks, including the Aboriginal Health Cultural Safety Plan and the Disability Access and Inclusion Action Plan. A Health Literacy Action Plan and an LGBTIQA+ Action Plan are currently under development.</w:t>
            </w:r>
          </w:p>
        </w:tc>
      </w:tr>
    </w:tbl>
    <w:p w14:paraId="49374406" w14:textId="015DDBE3" w:rsidR="00CA4FA1" w:rsidRDefault="00CA4FA1" w:rsidP="00CA4FA1">
      <w:r>
        <w:br w:type="page"/>
      </w:r>
    </w:p>
    <w:p w14:paraId="256732B1" w14:textId="07DD2092" w:rsidR="00E958D5" w:rsidRDefault="00E958D5" w:rsidP="00E958D5">
      <w:pPr>
        <w:pStyle w:val="Heading2Letters"/>
      </w:pPr>
      <w:bookmarkStart w:id="3" w:name="_Ref80529871"/>
      <w:r>
        <w:lastRenderedPageBreak/>
        <w:t>Partnering with Aboriginal and Torres Strait Islander communities through a new model for maternity care</w:t>
      </w:r>
      <w:bookmarkEnd w:id="3"/>
      <w:r>
        <w:t xml:space="preserve"> </w:t>
      </w:r>
    </w:p>
    <w:tbl>
      <w:tblPr>
        <w:tblStyle w:val="Criterion"/>
        <w:tblW w:w="5000" w:type="pct"/>
        <w:tblLook w:val="0020" w:firstRow="1" w:lastRow="0" w:firstColumn="0" w:lastColumn="0" w:noHBand="0" w:noVBand="0"/>
        <w:tblDescription w:val="Criterion&#9;and Attribute"/>
      </w:tblPr>
      <w:tblGrid>
        <w:gridCol w:w="1060"/>
        <w:gridCol w:w="4318"/>
        <w:gridCol w:w="1020"/>
        <w:gridCol w:w="3180"/>
      </w:tblGrid>
      <w:tr w:rsidR="00DE6099" w14:paraId="5E0ECE8A" w14:textId="77777777" w:rsidTr="00C46553">
        <w:trPr>
          <w:cnfStyle w:val="100000000000" w:firstRow="1" w:lastRow="0" w:firstColumn="0" w:lastColumn="0" w:oddVBand="0" w:evenVBand="0" w:oddHBand="0" w:evenHBand="0" w:firstRowFirstColumn="0" w:firstRowLastColumn="0" w:lastRowFirstColumn="0" w:lastRowLastColumn="0"/>
          <w:trHeight w:val="60"/>
        </w:trPr>
        <w:tc>
          <w:tcPr>
            <w:tcW w:w="2797" w:type="pct"/>
            <w:gridSpan w:val="2"/>
          </w:tcPr>
          <w:p w14:paraId="03106FFE" w14:textId="77777777" w:rsidR="00DE6099" w:rsidRDefault="00DE6099" w:rsidP="009B50F4">
            <w:r>
              <w:t>Criterion</w:t>
            </w:r>
          </w:p>
        </w:tc>
        <w:tc>
          <w:tcPr>
            <w:tcW w:w="2203" w:type="pct"/>
            <w:gridSpan w:val="2"/>
          </w:tcPr>
          <w:p w14:paraId="62AB3B4C" w14:textId="77777777" w:rsidR="00DE6099" w:rsidRDefault="00DE6099" w:rsidP="009B50F4">
            <w:r>
              <w:t>Attribute</w:t>
            </w:r>
          </w:p>
        </w:tc>
      </w:tr>
      <w:tr w:rsidR="00DE6099" w14:paraId="33463FA5" w14:textId="77777777" w:rsidTr="00C46553">
        <w:trPr>
          <w:cantSplit w:val="0"/>
          <w:trHeight w:val="60"/>
        </w:trPr>
        <w:tc>
          <w:tcPr>
            <w:tcW w:w="537" w:type="pct"/>
          </w:tcPr>
          <w:p w14:paraId="79166E9A" w14:textId="77B166CD" w:rsidR="00DE6099" w:rsidRDefault="00DE6099" w:rsidP="009B50F4">
            <w:r w:rsidRPr="00DE6099">
              <w:drawing>
                <wp:inline distT="0" distB="0" distL="0" distR="0" wp14:anchorId="6BC1B7FD" wp14:editId="4870D509">
                  <wp:extent cx="457200" cy="457200"/>
                  <wp:effectExtent l="0" t="0" r="0"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6"/>
                          <a:stretch>
                            <a:fillRect/>
                          </a:stretch>
                        </pic:blipFill>
                        <pic:spPr>
                          <a:xfrm>
                            <a:off x="0" y="0"/>
                            <a:ext cx="457200" cy="457200"/>
                          </a:xfrm>
                          <a:prstGeom prst="rect">
                            <a:avLst/>
                          </a:prstGeom>
                        </pic:spPr>
                      </pic:pic>
                    </a:graphicData>
                  </a:graphic>
                </wp:inline>
              </w:drawing>
            </w:r>
          </w:p>
        </w:tc>
        <w:tc>
          <w:tcPr>
            <w:tcW w:w="2260" w:type="pct"/>
          </w:tcPr>
          <w:p w14:paraId="6C9E0E6B" w14:textId="77777777" w:rsidR="00DE6099" w:rsidRDefault="00DE6099" w:rsidP="009B50F4">
            <w:r>
              <w:t>Partnering with patients in their own care</w:t>
            </w:r>
          </w:p>
        </w:tc>
        <w:tc>
          <w:tcPr>
            <w:tcW w:w="537" w:type="pct"/>
          </w:tcPr>
          <w:p w14:paraId="2970268E" w14:textId="0AC65708" w:rsidR="00DE6099" w:rsidRDefault="00DE6099" w:rsidP="009B50F4">
            <w:r w:rsidRPr="00DE6099">
              <w:drawing>
                <wp:inline distT="0" distB="0" distL="0" distR="0" wp14:anchorId="760591B7" wp14:editId="2BA98B1E">
                  <wp:extent cx="431800" cy="431800"/>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7"/>
                          <a:stretch>
                            <a:fillRect/>
                          </a:stretch>
                        </pic:blipFill>
                        <pic:spPr>
                          <a:xfrm>
                            <a:off x="0" y="0"/>
                            <a:ext cx="431800" cy="431800"/>
                          </a:xfrm>
                          <a:prstGeom prst="rect">
                            <a:avLst/>
                          </a:prstGeom>
                        </pic:spPr>
                      </pic:pic>
                    </a:graphicData>
                  </a:graphic>
                </wp:inline>
              </w:drawing>
            </w:r>
          </w:p>
        </w:tc>
        <w:tc>
          <w:tcPr>
            <w:tcW w:w="1667" w:type="pct"/>
          </w:tcPr>
          <w:p w14:paraId="4E83D9C5" w14:textId="77777777" w:rsidR="00DE6099" w:rsidRDefault="00DE6099" w:rsidP="009B50F4">
            <w:r>
              <w:t>Comprehensive care delivery</w:t>
            </w:r>
          </w:p>
        </w:tc>
      </w:tr>
    </w:tbl>
    <w:p w14:paraId="2B7E8622" w14:textId="77777777" w:rsidR="00E958D5" w:rsidRDefault="00E958D5" w:rsidP="00E958D5">
      <w:pPr>
        <w:spacing w:before="240"/>
      </w:pPr>
      <w:r>
        <w:t xml:space="preserve">The </w:t>
      </w:r>
      <w:proofErr w:type="spellStart"/>
      <w:r>
        <w:t>Galinjera</w:t>
      </w:r>
      <w:proofErr w:type="spellEnd"/>
      <w:r>
        <w:t xml:space="preserve"> Maternity Program at Sunshine Hospital is part of a multi-site research program funded by the National Health and Medical Research Council. It supports continuity of midwifery care for Aboriginal and Torres Strait Islander families. A dedicated team works with maternity services to improve identification procedures, form strong community partnerships, and improve and promote the delivery of culturally and clinically safe care. The team comprises four midwives, two obstetricians and a social worker. All are trained in cultural safety. </w:t>
      </w:r>
    </w:p>
    <w:p w14:paraId="1EF920F5" w14:textId="77777777" w:rsidR="00E958D5" w:rsidRDefault="00E958D5" w:rsidP="00E958D5">
      <w:r>
        <w:t>Since the program was introduced in 2017, there has been an increase in the identification and referral of Aboriginal and Torres Strait Islander families to maternity and midwifery services at Sunshine Hospital. The hospital has also seen better birth weights and birth outcomes as a result of the program.</w:t>
      </w:r>
    </w:p>
    <w:p w14:paraId="70733D91" w14:textId="7070A857" w:rsidR="00E958D5" w:rsidRDefault="00E958D5" w:rsidP="00E958D5">
      <w:pPr>
        <w:pStyle w:val="QuotedText"/>
      </w:pPr>
      <w:r>
        <w:t xml:space="preserve">“Since we started [the </w:t>
      </w:r>
      <w:proofErr w:type="spellStart"/>
      <w:r>
        <w:t>Galinjera</w:t>
      </w:r>
      <w:proofErr w:type="spellEnd"/>
      <w:r>
        <w:t xml:space="preserve"> Maternity Program], we’ve</w:t>
      </w:r>
      <w:r w:rsidR="00CA4FA1">
        <w:t> </w:t>
      </w:r>
      <w:r>
        <w:t>seen a huge uplift in the number of Aboriginal and Torres Strait Islander women and families coming to us for maternity care. We’ve got families travelling from outside the catchment.</w:t>
      </w:r>
      <w:r>
        <w:t>”</w:t>
      </w:r>
      <w:r>
        <w:t xml:space="preserve"> </w:t>
      </w:r>
    </w:p>
    <w:p w14:paraId="100DE468" w14:textId="77777777" w:rsidR="00E958D5" w:rsidRDefault="00E958D5" w:rsidP="00E958D5">
      <w:pPr>
        <w:pStyle w:val="Quoter"/>
      </w:pPr>
      <w:r>
        <w:t>– Consumer representative</w:t>
      </w:r>
    </w:p>
    <w:p w14:paraId="5812BDDA" w14:textId="40044DDC" w:rsidR="000F19D1" w:rsidRDefault="000F19D1" w:rsidP="000F19D1">
      <w:r>
        <w:br w:type="page"/>
      </w:r>
    </w:p>
    <w:p w14:paraId="52907C32" w14:textId="16AF245D" w:rsidR="00E958D5" w:rsidRDefault="00E958D5" w:rsidP="00E958D5">
      <w:pPr>
        <w:pStyle w:val="Heading2Letters"/>
      </w:pPr>
      <w:bookmarkStart w:id="4" w:name="_Ref80529873"/>
      <w:r>
        <w:lastRenderedPageBreak/>
        <w:t>Using technology to enhance patient communication and data collection for quality improvement</w:t>
      </w:r>
      <w:bookmarkEnd w:id="4"/>
    </w:p>
    <w:tbl>
      <w:tblPr>
        <w:tblStyle w:val="Criterion"/>
        <w:tblW w:w="5000" w:type="pct"/>
        <w:tblLook w:val="0020" w:firstRow="1" w:lastRow="0" w:firstColumn="0" w:lastColumn="0" w:noHBand="0" w:noVBand="0"/>
        <w:tblDescription w:val="Criterion&#9;and Attribute"/>
      </w:tblPr>
      <w:tblGrid>
        <w:gridCol w:w="1060"/>
        <w:gridCol w:w="3939"/>
        <w:gridCol w:w="1020"/>
        <w:gridCol w:w="3559"/>
      </w:tblGrid>
      <w:tr w:rsidR="00DE6099" w14:paraId="50572E17" w14:textId="77777777" w:rsidTr="00C46553">
        <w:trPr>
          <w:cnfStyle w:val="100000000000" w:firstRow="1" w:lastRow="0" w:firstColumn="0" w:lastColumn="0" w:oddVBand="0" w:evenVBand="0" w:oddHBand="0" w:evenHBand="0" w:firstRowFirstColumn="0" w:firstRowLastColumn="0" w:lastRowFirstColumn="0" w:lastRowLastColumn="0"/>
          <w:trHeight w:val="60"/>
        </w:trPr>
        <w:tc>
          <w:tcPr>
            <w:tcW w:w="2599" w:type="pct"/>
            <w:gridSpan w:val="2"/>
          </w:tcPr>
          <w:p w14:paraId="0BF9722B" w14:textId="77777777" w:rsidR="00DE6099" w:rsidRDefault="00DE6099" w:rsidP="009B50F4">
            <w:r>
              <w:t>Criterion</w:t>
            </w:r>
          </w:p>
        </w:tc>
        <w:tc>
          <w:tcPr>
            <w:tcW w:w="2401" w:type="pct"/>
            <w:gridSpan w:val="2"/>
          </w:tcPr>
          <w:p w14:paraId="6733FBFE" w14:textId="77777777" w:rsidR="00DE6099" w:rsidRDefault="00DE6099" w:rsidP="009B50F4">
            <w:r>
              <w:t>Attribute</w:t>
            </w:r>
          </w:p>
        </w:tc>
      </w:tr>
      <w:tr w:rsidR="00DE6099" w14:paraId="0F7F377B" w14:textId="77777777" w:rsidTr="00C46553">
        <w:trPr>
          <w:cantSplit w:val="0"/>
          <w:trHeight w:val="60"/>
        </w:trPr>
        <w:tc>
          <w:tcPr>
            <w:tcW w:w="537" w:type="pct"/>
          </w:tcPr>
          <w:p w14:paraId="3B901AFF" w14:textId="08A1F794" w:rsidR="00DE6099" w:rsidRDefault="00DE6099" w:rsidP="009B50F4">
            <w:r w:rsidRPr="00DE6099">
              <w:drawing>
                <wp:inline distT="0" distB="0" distL="0" distR="0" wp14:anchorId="48A3A8FB" wp14:editId="224AD75D">
                  <wp:extent cx="457200" cy="457200"/>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16"/>
                          <a:stretch>
                            <a:fillRect/>
                          </a:stretch>
                        </pic:blipFill>
                        <pic:spPr>
                          <a:xfrm>
                            <a:off x="0" y="0"/>
                            <a:ext cx="457200" cy="457200"/>
                          </a:xfrm>
                          <a:prstGeom prst="rect">
                            <a:avLst/>
                          </a:prstGeom>
                        </pic:spPr>
                      </pic:pic>
                    </a:graphicData>
                  </a:graphic>
                </wp:inline>
              </w:drawing>
            </w:r>
          </w:p>
        </w:tc>
        <w:tc>
          <w:tcPr>
            <w:tcW w:w="2062" w:type="pct"/>
          </w:tcPr>
          <w:p w14:paraId="22687F08" w14:textId="1AF5D1CE" w:rsidR="00DE6099" w:rsidRDefault="00DE6099" w:rsidP="009B50F4">
            <w:r>
              <w:t>Partnering with patients in their own</w:t>
            </w:r>
            <w:r w:rsidR="000F19D1">
              <w:t> </w:t>
            </w:r>
            <w:r>
              <w:t>care</w:t>
            </w:r>
          </w:p>
        </w:tc>
        <w:tc>
          <w:tcPr>
            <w:tcW w:w="537" w:type="pct"/>
          </w:tcPr>
          <w:p w14:paraId="6C9609B1" w14:textId="4F62A9F7" w:rsidR="00DE6099" w:rsidRDefault="00DE6099" w:rsidP="009B50F4">
            <w:r w:rsidRPr="00DE6099">
              <w:drawing>
                <wp:inline distT="0" distB="0" distL="0" distR="0" wp14:anchorId="171F535B" wp14:editId="2C34DFFB">
                  <wp:extent cx="431800" cy="4318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8"/>
                          <a:stretch>
                            <a:fillRect/>
                          </a:stretch>
                        </pic:blipFill>
                        <pic:spPr>
                          <a:xfrm>
                            <a:off x="0" y="0"/>
                            <a:ext cx="431800" cy="431800"/>
                          </a:xfrm>
                          <a:prstGeom prst="rect">
                            <a:avLst/>
                          </a:prstGeom>
                        </pic:spPr>
                      </pic:pic>
                    </a:graphicData>
                  </a:graphic>
                </wp:inline>
              </w:drawing>
            </w:r>
          </w:p>
        </w:tc>
        <w:tc>
          <w:tcPr>
            <w:tcW w:w="1864" w:type="pct"/>
          </w:tcPr>
          <w:p w14:paraId="52FEAEA8" w14:textId="77777777" w:rsidR="00DE6099" w:rsidRDefault="00DE6099" w:rsidP="009B50F4">
            <w:r>
              <w:t>Technology and the built environment</w:t>
            </w:r>
          </w:p>
        </w:tc>
      </w:tr>
    </w:tbl>
    <w:p w14:paraId="323F32D6" w14:textId="77777777" w:rsidR="00E958D5" w:rsidRDefault="00E958D5" w:rsidP="00E958D5">
      <w:pPr>
        <w:spacing w:before="240"/>
      </w:pPr>
      <w:r>
        <w:t>Western Health has invested in technology to support the delivery of person-centred care and effectively partner with their local communities (Table 1).</w:t>
      </w:r>
    </w:p>
    <w:p w14:paraId="3D8E155B" w14:textId="77777777" w:rsidR="00E958D5" w:rsidRDefault="00E958D5" w:rsidP="00E958D5">
      <w:pPr>
        <w:pStyle w:val="TableFigureTitle"/>
      </w:pPr>
      <w:r>
        <w:t>Table 1: How Western Health uses technology to support person-centred care</w:t>
      </w:r>
    </w:p>
    <w:tbl>
      <w:tblPr>
        <w:tblStyle w:val="TableGrid"/>
        <w:tblW w:w="5000" w:type="pct"/>
        <w:tblLook w:val="00A0" w:firstRow="1" w:lastRow="0" w:firstColumn="1" w:lastColumn="0" w:noHBand="0" w:noVBand="0"/>
        <w:tblDescription w:val="Table 1: How Western Health uses technology to support person-centred care"/>
      </w:tblPr>
      <w:tblGrid>
        <w:gridCol w:w="1914"/>
        <w:gridCol w:w="7714"/>
      </w:tblGrid>
      <w:tr w:rsidR="00E958D5" w14:paraId="46BA1EE7" w14:textId="77777777" w:rsidTr="00E958D5">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994" w:type="pct"/>
          </w:tcPr>
          <w:p w14:paraId="0ED62731" w14:textId="77777777" w:rsidR="00E958D5" w:rsidRDefault="00E958D5" w:rsidP="009B50F4">
            <w:r>
              <w:t>Technology</w:t>
            </w:r>
          </w:p>
        </w:tc>
        <w:tc>
          <w:tcPr>
            <w:tcW w:w="4006" w:type="pct"/>
          </w:tcPr>
          <w:p w14:paraId="48AA4231" w14:textId="77777777" w:rsidR="00E958D5" w:rsidRDefault="00E958D5" w:rsidP="009B50F4">
            <w:pPr>
              <w:cnfStyle w:val="100000000000" w:firstRow="1" w:lastRow="0" w:firstColumn="0" w:lastColumn="0" w:oddVBand="0" w:evenVBand="0" w:oddHBand="0" w:evenHBand="0" w:firstRowFirstColumn="0" w:firstRowLastColumn="0" w:lastRowFirstColumn="0" w:lastRowLastColumn="0"/>
            </w:pPr>
            <w:r>
              <w:t>Description</w:t>
            </w:r>
          </w:p>
        </w:tc>
      </w:tr>
      <w:tr w:rsidR="00E958D5" w14:paraId="20AC3FEB" w14:textId="77777777" w:rsidTr="00E958D5">
        <w:trPr>
          <w:trHeight w:val="60"/>
        </w:trPr>
        <w:tc>
          <w:tcPr>
            <w:cnfStyle w:val="001000000000" w:firstRow="0" w:lastRow="0" w:firstColumn="1" w:lastColumn="0" w:oddVBand="0" w:evenVBand="0" w:oddHBand="0" w:evenHBand="0" w:firstRowFirstColumn="0" w:firstRowLastColumn="0" w:lastRowFirstColumn="0" w:lastRowLastColumn="0"/>
            <w:tcW w:w="994" w:type="pct"/>
          </w:tcPr>
          <w:p w14:paraId="6D405A3C" w14:textId="6539F545" w:rsidR="00E958D5" w:rsidRDefault="00E958D5" w:rsidP="009B50F4">
            <w:pPr>
              <w:rPr>
                <w:rStyle w:val="Strongsemibold"/>
              </w:rPr>
            </w:pPr>
            <w:r>
              <w:rPr>
                <w:rStyle w:val="Strongsemibold"/>
              </w:rPr>
              <w:t>CALD Assist</w:t>
            </w:r>
            <w:r w:rsidR="00B86B25">
              <w:rPr>
                <w:rStyle w:val="Strongsemibold"/>
              </w:rPr>
              <w:t> </w:t>
            </w:r>
            <w:r>
              <w:rPr>
                <w:rStyle w:val="Strongsemibold"/>
              </w:rPr>
              <w:t>app</w:t>
            </w:r>
          </w:p>
          <w:p w14:paraId="58D2933A" w14:textId="77777777" w:rsidR="00E958D5" w:rsidRDefault="00E958D5" w:rsidP="009B50F4"/>
        </w:tc>
        <w:tc>
          <w:tcPr>
            <w:tcW w:w="4006" w:type="pct"/>
          </w:tcPr>
          <w:p w14:paraId="2166F369" w14:textId="77777777" w:rsidR="00E958D5" w:rsidRPr="00492320" w:rsidRDefault="00E958D5" w:rsidP="002C5980">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492320">
              <w:t>Helps clinicians communicate with patients from multicultural communities when an interpreter isn’t available</w:t>
            </w:r>
          </w:p>
          <w:p w14:paraId="0594C6BC" w14:textId="4952EC9B" w:rsidR="00E958D5" w:rsidRPr="00492320" w:rsidRDefault="00E958D5" w:rsidP="002C5980">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492320">
              <w:t>Has more than 200 phrases commonly used during basic care interactions that are translated and recoded into 10 different languages, and provides answer options so patients can respond to simple</w:t>
            </w:r>
            <w:r w:rsidR="00B04BFA">
              <w:t> </w:t>
            </w:r>
            <w:r w:rsidRPr="00492320">
              <w:t>questions</w:t>
            </w:r>
          </w:p>
          <w:p w14:paraId="3798C7A1" w14:textId="77777777" w:rsidR="00E958D5" w:rsidRPr="00492320" w:rsidRDefault="00E958D5" w:rsidP="002C5980">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492320">
              <w:t>Includes photos and videos to support communication</w:t>
            </w:r>
          </w:p>
          <w:p w14:paraId="7B2F4134" w14:textId="77777777" w:rsidR="00E958D5" w:rsidRPr="00492320" w:rsidRDefault="00E958D5" w:rsidP="002C5980">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492320">
              <w:t xml:space="preserve">Increases workforce confidence in communicating with patients from multicultural backgrounds, and that most the workforce and patients felt that it was a useful tool for communicating with those from a non-English speaking background </w:t>
            </w:r>
          </w:p>
          <w:p w14:paraId="5EE5604D" w14:textId="77777777" w:rsidR="00E958D5" w:rsidRPr="00492320" w:rsidRDefault="00E958D5" w:rsidP="002C5980">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rsidRPr="00492320">
              <w:t>Was developed by Western Health in partnership with CSIRO, with support from Better Care Victoria.</w:t>
            </w:r>
          </w:p>
        </w:tc>
      </w:tr>
      <w:tr w:rsidR="00E958D5" w14:paraId="513DE56E" w14:textId="77777777" w:rsidTr="00E958D5">
        <w:trPr>
          <w:trHeight w:val="60"/>
        </w:trPr>
        <w:tc>
          <w:tcPr>
            <w:cnfStyle w:val="001000000000" w:firstRow="0" w:lastRow="0" w:firstColumn="1" w:lastColumn="0" w:oddVBand="0" w:evenVBand="0" w:oddHBand="0" w:evenHBand="0" w:firstRowFirstColumn="0" w:firstRowLastColumn="0" w:lastRowFirstColumn="0" w:lastRowLastColumn="0"/>
            <w:tcW w:w="994" w:type="pct"/>
          </w:tcPr>
          <w:p w14:paraId="0B1CDAF6" w14:textId="77777777" w:rsidR="00E958D5" w:rsidRDefault="00E958D5" w:rsidP="009B50F4">
            <w:r>
              <w:rPr>
                <w:rStyle w:val="Strongsemibold"/>
              </w:rPr>
              <w:t>Patient Feedback app</w:t>
            </w:r>
          </w:p>
        </w:tc>
        <w:tc>
          <w:tcPr>
            <w:tcW w:w="4006" w:type="pct"/>
          </w:tcPr>
          <w:p w14:paraId="6D08D8DF" w14:textId="77777777" w:rsidR="00E958D5" w:rsidRPr="00492320" w:rsidRDefault="00E958D5" w:rsidP="002C5980">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492320">
              <w:t>Allows easy, real-time collection of patient-reported outcome measures and patient-reported experience measures</w:t>
            </w:r>
          </w:p>
          <w:p w14:paraId="0774C41F" w14:textId="77777777" w:rsidR="00E958D5" w:rsidRPr="00492320" w:rsidRDefault="00E958D5" w:rsidP="002C5980">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492320">
              <w:t xml:space="preserve">Is an addition to existing methods of collecting and using patient-reported measures for quality improvement, such as patient </w:t>
            </w:r>
            <w:proofErr w:type="gramStart"/>
            <w:r w:rsidRPr="00492320">
              <w:t>stories</w:t>
            </w:r>
            <w:proofErr w:type="gramEnd"/>
          </w:p>
          <w:p w14:paraId="25949C53" w14:textId="77777777" w:rsidR="00E958D5" w:rsidRPr="00492320" w:rsidRDefault="00E958D5" w:rsidP="002C5980">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r w:rsidRPr="00492320">
              <w:t>Was developed in partnership with a technology start-up company.</w:t>
            </w:r>
          </w:p>
        </w:tc>
      </w:tr>
      <w:tr w:rsidR="00E958D5" w14:paraId="0366753D" w14:textId="77777777" w:rsidTr="00E958D5">
        <w:trPr>
          <w:trHeight w:val="60"/>
        </w:trPr>
        <w:tc>
          <w:tcPr>
            <w:cnfStyle w:val="001000000000" w:firstRow="0" w:lastRow="0" w:firstColumn="1" w:lastColumn="0" w:oddVBand="0" w:evenVBand="0" w:oddHBand="0" w:evenHBand="0" w:firstRowFirstColumn="0" w:firstRowLastColumn="0" w:lastRowFirstColumn="0" w:lastRowLastColumn="0"/>
            <w:tcW w:w="994" w:type="pct"/>
          </w:tcPr>
          <w:p w14:paraId="4E979F87" w14:textId="77777777" w:rsidR="00E958D5" w:rsidRDefault="00E958D5" w:rsidP="009B50F4">
            <w:r>
              <w:rPr>
                <w:rStyle w:val="Strongsemibold"/>
              </w:rPr>
              <w:t>Electronic medical record reports</w:t>
            </w:r>
          </w:p>
        </w:tc>
        <w:tc>
          <w:tcPr>
            <w:tcW w:w="4006" w:type="pct"/>
          </w:tcPr>
          <w:p w14:paraId="29CFCD78" w14:textId="5E95C3CE" w:rsidR="00E958D5" w:rsidRPr="00492320" w:rsidRDefault="00E958D5" w:rsidP="002C5980">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492320">
              <w:t>Create automated reports that use data from the electronic healthcare</w:t>
            </w:r>
            <w:r w:rsidR="00B04BFA">
              <w:t> </w:t>
            </w:r>
            <w:r w:rsidRPr="00492320">
              <w:t>record</w:t>
            </w:r>
          </w:p>
          <w:p w14:paraId="240A3CC0" w14:textId="77777777" w:rsidR="00E958D5" w:rsidRPr="00492320" w:rsidRDefault="00E958D5" w:rsidP="002C5980">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492320">
              <w:t>Create dashboards that look at the experience of focus populations, including Aboriginal and Torres Strait Islander people</w:t>
            </w:r>
          </w:p>
          <w:p w14:paraId="37C96885" w14:textId="77777777" w:rsidR="00E958D5" w:rsidRPr="00492320" w:rsidRDefault="00E958D5" w:rsidP="002C5980">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492320">
              <w:t>Help Western Health understand whether individual consumers are receiving care aligned with their documented needs</w:t>
            </w:r>
          </w:p>
          <w:p w14:paraId="44BB76D4" w14:textId="77777777" w:rsidR="00E958D5" w:rsidRPr="00492320" w:rsidRDefault="00E958D5" w:rsidP="002C5980">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492320">
              <w:t>Are important for monitoring current person-centred care initiatives and identifying the need for future improvements.</w:t>
            </w:r>
          </w:p>
          <w:p w14:paraId="66CA8BEA" w14:textId="77777777" w:rsidR="00E958D5" w:rsidRPr="00492320" w:rsidRDefault="00E958D5" w:rsidP="002C5980">
            <w:pPr>
              <w:pStyle w:val="ListParagraph"/>
              <w:numPr>
                <w:ilvl w:val="0"/>
                <w:numId w:val="21"/>
              </w:numPr>
              <w:cnfStyle w:val="000000000000" w:firstRow="0" w:lastRow="0" w:firstColumn="0" w:lastColumn="0" w:oddVBand="0" w:evenVBand="0" w:oddHBand="0" w:evenHBand="0" w:firstRowFirstColumn="0" w:firstRowLastColumn="0" w:lastRowFirstColumn="0" w:lastRowLastColumn="0"/>
            </w:pPr>
            <w:r w:rsidRPr="00492320">
              <w:t>Were developed by the Western Health Performance Unit.</w:t>
            </w:r>
          </w:p>
        </w:tc>
      </w:tr>
      <w:tr w:rsidR="00E958D5" w14:paraId="055BDF2C" w14:textId="77777777" w:rsidTr="00E958D5">
        <w:trPr>
          <w:trHeight w:val="60"/>
        </w:trPr>
        <w:tc>
          <w:tcPr>
            <w:cnfStyle w:val="001000000000" w:firstRow="0" w:lastRow="0" w:firstColumn="1" w:lastColumn="0" w:oddVBand="0" w:evenVBand="0" w:oddHBand="0" w:evenHBand="0" w:firstRowFirstColumn="0" w:firstRowLastColumn="0" w:lastRowFirstColumn="0" w:lastRowLastColumn="0"/>
            <w:tcW w:w="994" w:type="pct"/>
          </w:tcPr>
          <w:p w14:paraId="0CAC67DA" w14:textId="77777777" w:rsidR="00E958D5" w:rsidRDefault="00E958D5" w:rsidP="009B50F4">
            <w:r>
              <w:rPr>
                <w:rStyle w:val="Strongsemibold"/>
              </w:rPr>
              <w:lastRenderedPageBreak/>
              <w:t>Virtual Visiting</w:t>
            </w:r>
          </w:p>
        </w:tc>
        <w:tc>
          <w:tcPr>
            <w:tcW w:w="4006" w:type="pct"/>
          </w:tcPr>
          <w:p w14:paraId="4D18BCA2" w14:textId="77777777" w:rsidR="00E958D5" w:rsidRPr="00492320" w:rsidRDefault="00E958D5" w:rsidP="002C5980">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492320">
              <w:t xml:space="preserve">Helps </w:t>
            </w:r>
            <w:proofErr w:type="gramStart"/>
            <w:r w:rsidRPr="00492320">
              <w:t>patients</w:t>
            </w:r>
            <w:proofErr w:type="gramEnd"/>
            <w:r w:rsidRPr="00492320">
              <w:t xml:space="preserve"> video-call family or friends. Western Health estimates that up to 70% of patients need help using smart devices to contact family</w:t>
            </w:r>
          </w:p>
          <w:p w14:paraId="490973A9" w14:textId="77777777" w:rsidR="00E958D5" w:rsidRPr="00492320" w:rsidRDefault="00E958D5" w:rsidP="002C5980">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492320">
              <w:t>Allows Virtual Visit timeslots and offers technical support to patients or families who need it</w:t>
            </w:r>
          </w:p>
          <w:p w14:paraId="0AA6E7F3" w14:textId="77777777" w:rsidR="00E958D5" w:rsidRPr="00492320" w:rsidRDefault="00E958D5" w:rsidP="002C5980">
            <w:pPr>
              <w:pStyle w:val="ListParagraph"/>
              <w:numPr>
                <w:ilvl w:val="0"/>
                <w:numId w:val="22"/>
              </w:numPr>
              <w:cnfStyle w:val="000000000000" w:firstRow="0" w:lastRow="0" w:firstColumn="0" w:lastColumn="0" w:oddVBand="0" w:evenVBand="0" w:oddHBand="0" w:evenHBand="0" w:firstRowFirstColumn="0" w:firstRowLastColumn="0" w:lastRowFirstColumn="0" w:lastRowLastColumn="0"/>
            </w:pPr>
            <w:r w:rsidRPr="00492320">
              <w:t>Has had overwhelmingly positive consumer feedback:</w:t>
            </w:r>
          </w:p>
          <w:p w14:paraId="401D08AE" w14:textId="77777777" w:rsidR="00E958D5" w:rsidRPr="00492320" w:rsidRDefault="00E958D5" w:rsidP="00492320">
            <w:pPr>
              <w:ind w:left="360"/>
              <w:cnfStyle w:val="000000000000" w:firstRow="0" w:lastRow="0" w:firstColumn="0" w:lastColumn="0" w:oddVBand="0" w:evenVBand="0" w:oddHBand="0" w:evenHBand="0" w:firstRowFirstColumn="0" w:firstRowLastColumn="0" w:lastRowFirstColumn="0" w:lastRowLastColumn="0"/>
              <w:rPr>
                <w:i/>
                <w:iCs/>
              </w:rPr>
            </w:pPr>
            <w:r w:rsidRPr="00492320">
              <w:rPr>
                <w:i/>
                <w:iCs/>
              </w:rPr>
              <w:t>‘We cannot thank you enough for enabling this Zoom session with our dad today. Dad was very confident because you were so patient and reassuring.’</w:t>
            </w:r>
          </w:p>
          <w:p w14:paraId="34E2C5EA" w14:textId="77777777" w:rsidR="00E958D5" w:rsidRPr="00492320" w:rsidRDefault="00E958D5" w:rsidP="00492320">
            <w:pPr>
              <w:ind w:left="360"/>
              <w:cnfStyle w:val="000000000000" w:firstRow="0" w:lastRow="0" w:firstColumn="0" w:lastColumn="0" w:oddVBand="0" w:evenVBand="0" w:oddHBand="0" w:evenHBand="0" w:firstRowFirstColumn="0" w:firstRowLastColumn="0" w:lastRowFirstColumn="0" w:lastRowLastColumn="0"/>
              <w:rPr>
                <w:i/>
                <w:iCs/>
              </w:rPr>
            </w:pPr>
            <w:r w:rsidRPr="00492320">
              <w:rPr>
                <w:i/>
                <w:iCs/>
              </w:rPr>
              <w:t>‘Thank you so much for this. I had a really special birthday and got to see my mum, children and cat! What a special birthday.’</w:t>
            </w:r>
          </w:p>
          <w:p w14:paraId="7ACF7F84" w14:textId="77777777" w:rsidR="00E958D5" w:rsidRDefault="00E958D5" w:rsidP="00492320">
            <w:pPr>
              <w:ind w:left="360"/>
              <w:cnfStyle w:val="000000000000" w:firstRow="0" w:lastRow="0" w:firstColumn="0" w:lastColumn="0" w:oddVBand="0" w:evenVBand="0" w:oddHBand="0" w:evenHBand="0" w:firstRowFirstColumn="0" w:firstRowLastColumn="0" w:lastRowFirstColumn="0" w:lastRowLastColumn="0"/>
            </w:pPr>
            <w:r w:rsidRPr="00492320">
              <w:rPr>
                <w:i/>
                <w:iCs/>
              </w:rPr>
              <w:t>‘The virtual visits are fantastic. My brother and I enjoy seeing the exercises conducted with dad as it helps us understand how we can help him when he comes home and keep those exercises going. Even just the social chats are always nice as given the COVID situation, it’s been a long time since we’ve been able to see him. We consider ourselves lucky that we can organise these visits borrowing the hospital iPads and computers, so thank you for that.’</w:t>
            </w:r>
          </w:p>
        </w:tc>
      </w:tr>
      <w:tr w:rsidR="00E958D5" w14:paraId="35547C25" w14:textId="77777777" w:rsidTr="00E958D5">
        <w:trPr>
          <w:trHeight w:val="60"/>
        </w:trPr>
        <w:tc>
          <w:tcPr>
            <w:cnfStyle w:val="001000000000" w:firstRow="0" w:lastRow="0" w:firstColumn="1" w:lastColumn="0" w:oddVBand="0" w:evenVBand="0" w:oddHBand="0" w:evenHBand="0" w:firstRowFirstColumn="0" w:firstRowLastColumn="0" w:lastRowFirstColumn="0" w:lastRowLastColumn="0"/>
            <w:tcW w:w="994" w:type="pct"/>
          </w:tcPr>
          <w:p w14:paraId="308D43F9" w14:textId="75EFE27D" w:rsidR="00E958D5" w:rsidRDefault="00E958D5" w:rsidP="009B50F4">
            <w:r>
              <w:rPr>
                <w:rStyle w:val="Strongsemibold"/>
              </w:rPr>
              <w:t>CBORD Patient</w:t>
            </w:r>
            <w:r w:rsidR="00B86B25">
              <w:rPr>
                <w:rStyle w:val="Strongsemibold"/>
              </w:rPr>
              <w:t> </w:t>
            </w:r>
            <w:r>
              <w:rPr>
                <w:rStyle w:val="Strongsemibold"/>
              </w:rPr>
              <w:t>app</w:t>
            </w:r>
          </w:p>
        </w:tc>
        <w:tc>
          <w:tcPr>
            <w:tcW w:w="4006" w:type="pct"/>
          </w:tcPr>
          <w:p w14:paraId="367568A5" w14:textId="77777777" w:rsidR="00E958D5" w:rsidRPr="002C770C" w:rsidRDefault="00E958D5" w:rsidP="002C5980">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2C770C">
              <w:t>Allows patients choose the meals they would like to receive in hospital</w:t>
            </w:r>
          </w:p>
          <w:p w14:paraId="513C5CD4" w14:textId="77777777" w:rsidR="00E958D5" w:rsidRPr="002C770C" w:rsidRDefault="00E958D5" w:rsidP="002C5980">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2C770C">
              <w:t>Is available to all Western Health patients, with rollout across the organisation fast-tracked during the COVID-19 pandemic. It has been particularly useful for isolated patients who otherwise would have received the ‘default’ meal, as food services staff cannot enter patient rooms to discuss meal choices</w:t>
            </w:r>
          </w:p>
          <w:p w14:paraId="13C21785" w14:textId="77777777" w:rsidR="00E958D5" w:rsidRPr="002C770C" w:rsidRDefault="00E958D5" w:rsidP="002C5980">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2C770C">
              <w:t xml:space="preserve">Is becoming popular among patients because it gives them control over their meals and contributes to a more positive and satisfying hospital experience </w:t>
            </w:r>
          </w:p>
          <w:p w14:paraId="180D0F61" w14:textId="77777777" w:rsidR="00E958D5" w:rsidRPr="002C770C" w:rsidRDefault="00E958D5" w:rsidP="002C5980">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2C770C">
              <w:t>Allows family and carers to help the patient select their preferred meals remotely from outside the hospital</w:t>
            </w:r>
          </w:p>
          <w:p w14:paraId="4813A958" w14:textId="77777777" w:rsidR="00E958D5" w:rsidRPr="002C770C" w:rsidRDefault="00E958D5" w:rsidP="002C5980">
            <w:pPr>
              <w:pStyle w:val="ListParagraph"/>
              <w:numPr>
                <w:ilvl w:val="0"/>
                <w:numId w:val="23"/>
              </w:numPr>
              <w:cnfStyle w:val="000000000000" w:firstRow="0" w:lastRow="0" w:firstColumn="0" w:lastColumn="0" w:oddVBand="0" w:evenVBand="0" w:oddHBand="0" w:evenHBand="0" w:firstRowFirstColumn="0" w:firstRowLastColumn="0" w:lastRowFirstColumn="0" w:lastRowLastColumn="0"/>
            </w:pPr>
            <w:r w:rsidRPr="002C770C">
              <w:t>Shares information with the hospital systems, meaning it will only show patients the meal options that are suitable for their diet.</w:t>
            </w:r>
          </w:p>
        </w:tc>
      </w:tr>
    </w:tbl>
    <w:p w14:paraId="052B75DB" w14:textId="28C10647" w:rsidR="00E958D5" w:rsidRDefault="00E958D5" w:rsidP="00E958D5">
      <w:r>
        <w:br w:type="page"/>
      </w:r>
    </w:p>
    <w:p w14:paraId="6F5500F0" w14:textId="77777777" w:rsidR="00E958D5" w:rsidRDefault="00E958D5" w:rsidP="00E958D5">
      <w:pPr>
        <w:pStyle w:val="Heading2"/>
      </w:pPr>
      <w:r>
        <w:lastRenderedPageBreak/>
        <w:t xml:space="preserve">Find out more </w:t>
      </w:r>
    </w:p>
    <w:p w14:paraId="2B11E1BD" w14:textId="22ED99AB" w:rsidR="00E958D5" w:rsidRDefault="00E958D5" w:rsidP="00E958D5">
      <w:r>
        <w:t>Further information and resources on the attributes of high-performing person-centred healthcare organisations, the Partnering with Consumers Standard and the development of the case studies</w:t>
      </w:r>
      <w:r>
        <w:t> </w:t>
      </w:r>
      <w:r>
        <w:t>include:</w:t>
      </w:r>
    </w:p>
    <w:p w14:paraId="680DCE86" w14:textId="77777777" w:rsidR="00E958D5" w:rsidRDefault="00E958D5" w:rsidP="002C5980">
      <w:pPr>
        <w:pStyle w:val="ListParagraph"/>
        <w:numPr>
          <w:ilvl w:val="0"/>
          <w:numId w:val="15"/>
        </w:numPr>
      </w:pPr>
      <w:hyperlink r:id="rId19" w:history="1">
        <w:r>
          <w:rPr>
            <w:rStyle w:val="Hyperlink"/>
          </w:rPr>
          <w:t>Person-centred healthcare organisations</w:t>
        </w:r>
      </w:hyperlink>
    </w:p>
    <w:p w14:paraId="74B8D3BA" w14:textId="77777777" w:rsidR="00E958D5" w:rsidRDefault="00E958D5" w:rsidP="002C5980">
      <w:pPr>
        <w:pStyle w:val="ListParagraph"/>
        <w:numPr>
          <w:ilvl w:val="0"/>
          <w:numId w:val="15"/>
        </w:numPr>
      </w:pPr>
      <w:hyperlink r:id="rId20" w:history="1">
        <w:r>
          <w:rPr>
            <w:rStyle w:val="Hyperlink"/>
          </w:rPr>
          <w:t>National Safety and Quality Health Service Standards</w:t>
        </w:r>
      </w:hyperlink>
    </w:p>
    <w:p w14:paraId="719F79BB" w14:textId="77777777" w:rsidR="00E958D5" w:rsidRDefault="00E958D5" w:rsidP="002C5980">
      <w:pPr>
        <w:pStyle w:val="ListParagraph"/>
        <w:numPr>
          <w:ilvl w:val="0"/>
          <w:numId w:val="15"/>
        </w:numPr>
      </w:pPr>
      <w:hyperlink r:id="rId21" w:history="1">
        <w:r>
          <w:rPr>
            <w:rStyle w:val="Hyperlink"/>
          </w:rPr>
          <w:t>2018 case study: Sunshine Hospital and Western Health</w:t>
        </w:r>
      </w:hyperlink>
    </w:p>
    <w:p w14:paraId="0E0E022F" w14:textId="77777777" w:rsidR="00E958D5" w:rsidRDefault="00E958D5" w:rsidP="002C5980">
      <w:pPr>
        <w:pStyle w:val="ListParagraph"/>
        <w:numPr>
          <w:ilvl w:val="0"/>
          <w:numId w:val="15"/>
        </w:numPr>
      </w:pPr>
      <w:hyperlink r:id="rId22" w:history="1">
        <w:r>
          <w:rPr>
            <w:rStyle w:val="Hyperlink"/>
          </w:rPr>
          <w:t>Western Health</w:t>
        </w:r>
      </w:hyperlink>
    </w:p>
    <w:p w14:paraId="4A76734E" w14:textId="77777777" w:rsidR="00E958D5" w:rsidRDefault="00E958D5" w:rsidP="002C5980">
      <w:pPr>
        <w:pStyle w:val="ListParagraph"/>
        <w:numPr>
          <w:ilvl w:val="0"/>
          <w:numId w:val="15"/>
        </w:numPr>
      </w:pPr>
      <w:hyperlink r:id="rId23" w:history="1">
        <w:r>
          <w:rPr>
            <w:rStyle w:val="Hyperlink"/>
          </w:rPr>
          <w:t>Western Health CALD Assist</w:t>
        </w:r>
      </w:hyperlink>
      <w:r>
        <w:t>.</w:t>
      </w:r>
    </w:p>
    <w:p w14:paraId="4ECB583C" w14:textId="77777777" w:rsidR="00E958D5" w:rsidRDefault="00E958D5" w:rsidP="00E958D5">
      <w:pPr>
        <w:pStyle w:val="Heading2"/>
      </w:pPr>
      <w:r w:rsidRPr="00E958D5">
        <w:t>Acknowledgements</w:t>
      </w:r>
    </w:p>
    <w:p w14:paraId="1E85A2CD" w14:textId="29374628" w:rsidR="009000B8" w:rsidRDefault="00E958D5" w:rsidP="009000B8">
      <w:r>
        <w:t>Many individuals have freely given their time and expertise in the development of this case study. In particular, the Australian Commission on Safety and Quality in Health Care wishes to thank the consumer representatives, clinical and corporate workforce, and the executive teams and senior managers at Western Health. The involvement and willingness of all concerned to share their experiences and expertise is greatly appreciated</w:t>
      </w:r>
      <w:r w:rsidR="009000B8">
        <w:t>.</w:t>
      </w:r>
    </w:p>
    <w:p w14:paraId="06DBFE1B" w14:textId="4F16D191" w:rsidR="00ED0E17" w:rsidRPr="00D00EB0" w:rsidRDefault="00426049" w:rsidP="00D00EB0">
      <w:pPr>
        <w:rPr>
          <w:lang w:val="en-GB"/>
        </w:rPr>
      </w:pPr>
      <w:r w:rsidRPr="00426049">
        <w:rPr>
          <w:lang w:val="en-GB"/>
        </w:rPr>
        <w:t xml:space="preserve"> </w:t>
      </w:r>
      <w:r w:rsidR="007F5771" w:rsidRPr="00B70655">
        <w:rPr>
          <w:rFonts w:eastAsiaTheme="majorEastAsia"/>
          <w:noProof/>
        </w:rPr>
        <w:drawing>
          <wp:anchor distT="0" distB="0" distL="114300" distR="114300" simplePos="0" relativeHeight="251665408" behindDoc="0" locked="0" layoutInCell="1" allowOverlap="1" wp14:anchorId="2D73CE2E" wp14:editId="26B2E162">
            <wp:simplePos x="0" y="0"/>
            <wp:positionH relativeFrom="column">
              <wp:posOffset>-66675</wp:posOffset>
            </wp:positionH>
            <wp:positionV relativeFrom="paragraph">
              <wp:posOffset>266239</wp:posOffset>
            </wp:positionV>
            <wp:extent cx="3941445" cy="555625"/>
            <wp:effectExtent l="0" t="0" r="0" b="3175"/>
            <wp:wrapTopAndBottom/>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14:sizeRelH relativeFrom="page">
              <wp14:pctWidth>0</wp14:pctWidth>
            </wp14:sizeRelH>
            <wp14:sizeRelV relativeFrom="page">
              <wp14:pctHeight>0</wp14:pctHeight>
            </wp14:sizeRelV>
          </wp:anchor>
        </w:drawing>
      </w:r>
    </w:p>
    <w:p w14:paraId="3DA1DDDA" w14:textId="47F17FF8" w:rsidR="00ED0E17" w:rsidRPr="00B70655" w:rsidRDefault="00ED0E17" w:rsidP="00ED0E17">
      <w:r w:rsidRPr="00B70655">
        <w:t>Level 5, 255 Elizabeth Street, Sydney NSW 2000</w:t>
      </w:r>
      <w:r w:rsidRPr="00B70655">
        <w:br/>
        <w:t>GPO Box 5480, Sydney NSW 2001</w:t>
      </w:r>
    </w:p>
    <w:p w14:paraId="1F64B81D" w14:textId="1B3AD036" w:rsidR="00195458" w:rsidRPr="007F5771" w:rsidRDefault="002C5980" w:rsidP="007F5771">
      <w:pPr>
        <w:pStyle w:val="Website"/>
      </w:pPr>
      <w:hyperlink r:id="rId25" w:history="1">
        <w:r w:rsidR="00195458" w:rsidRPr="007F5771">
          <w:rPr>
            <w:rStyle w:val="Hyperlink"/>
            <w:color w:val="000000" w:themeColor="text1"/>
            <w:u w:val="none"/>
          </w:rPr>
          <w:t>safetyandquality.gov.au</w:t>
        </w:r>
      </w:hyperlink>
    </w:p>
    <w:p w14:paraId="117ADBA7" w14:textId="77777777" w:rsidR="009E56B6" w:rsidRDefault="001918F7" w:rsidP="009E56B6">
      <w:pPr>
        <w:pStyle w:val="FootnoteText"/>
        <w:tabs>
          <w:tab w:val="right" w:pos="8931"/>
        </w:tabs>
        <w:spacing w:before="140"/>
        <w:rPr>
          <w:rStyle w:val="Roman"/>
          <w:rFonts w:eastAsiaTheme="majorEastAsia"/>
          <w:sz w:val="16"/>
          <w:szCs w:val="16"/>
        </w:rPr>
      </w:pPr>
      <w:r w:rsidRPr="00146BFB">
        <w:rPr>
          <w:noProof/>
          <w:sz w:val="16"/>
          <w:szCs w:val="16"/>
          <w:lang w:val="en-US" w:eastAsia="en-US"/>
        </w:rPr>
        <w:drawing>
          <wp:anchor distT="0" distB="0" distL="114300" distR="114300" simplePos="0" relativeHeight="251663360" behindDoc="0" locked="0" layoutInCell="1" allowOverlap="1" wp14:anchorId="52E40C1F" wp14:editId="7FCE0261">
            <wp:simplePos x="0" y="0"/>
            <wp:positionH relativeFrom="column">
              <wp:posOffset>-1905</wp:posOffset>
            </wp:positionH>
            <wp:positionV relativeFrom="paragraph">
              <wp:posOffset>100330</wp:posOffset>
            </wp:positionV>
            <wp:extent cx="596265" cy="211455"/>
            <wp:effectExtent l="0" t="0" r="635" b="4445"/>
            <wp:wrapSquare wrapText="bothSides"/>
            <wp:docPr id="4" name="Picture 4"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 cy="21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BFB">
        <w:rPr>
          <w:rStyle w:val="Roman"/>
          <w:rFonts w:eastAsiaTheme="majorEastAsia"/>
          <w:sz w:val="16"/>
          <w:szCs w:val="16"/>
        </w:rPr>
        <w:t xml:space="preserve">© Australian Commission on </w:t>
      </w:r>
      <w:r w:rsidR="00146BFB" w:rsidRPr="00146BFB">
        <w:rPr>
          <w:rStyle w:val="Roman"/>
          <w:rFonts w:eastAsiaTheme="majorEastAsia"/>
          <w:sz w:val="16"/>
          <w:szCs w:val="16"/>
        </w:rPr>
        <w:br/>
      </w:r>
      <w:r w:rsidRPr="00146BFB">
        <w:rPr>
          <w:rStyle w:val="Roman"/>
          <w:rFonts w:eastAsiaTheme="majorEastAsia"/>
          <w:sz w:val="16"/>
          <w:szCs w:val="16"/>
        </w:rPr>
        <w:t>Safety</w:t>
      </w:r>
      <w:r w:rsidR="00146BFB" w:rsidRPr="00146BFB">
        <w:rPr>
          <w:rStyle w:val="Roman"/>
          <w:rFonts w:eastAsiaTheme="majorEastAsia"/>
          <w:sz w:val="16"/>
          <w:szCs w:val="16"/>
        </w:rPr>
        <w:t xml:space="preserve"> </w:t>
      </w:r>
      <w:r w:rsidRPr="00146BFB">
        <w:rPr>
          <w:rStyle w:val="Roman"/>
          <w:rFonts w:eastAsiaTheme="majorEastAsia"/>
          <w:sz w:val="16"/>
          <w:szCs w:val="16"/>
        </w:rPr>
        <w:t>and</w:t>
      </w:r>
      <w:r w:rsidR="00146BFB">
        <w:rPr>
          <w:rStyle w:val="Roman"/>
          <w:rFonts w:eastAsiaTheme="majorEastAsia"/>
          <w:sz w:val="16"/>
          <w:szCs w:val="16"/>
        </w:rPr>
        <w:softHyphen/>
      </w:r>
      <w:r w:rsidR="00146BFB">
        <w:rPr>
          <w:rStyle w:val="Roman"/>
          <w:rFonts w:eastAsiaTheme="majorEastAsia"/>
          <w:sz w:val="16"/>
          <w:szCs w:val="16"/>
        </w:rPr>
        <w:softHyphen/>
      </w:r>
      <w:r w:rsidRPr="00146BFB">
        <w:rPr>
          <w:rStyle w:val="Roman"/>
          <w:rFonts w:eastAsiaTheme="majorEastAsia"/>
          <w:sz w:val="16"/>
          <w:szCs w:val="16"/>
        </w:rPr>
        <w:t xml:space="preserve"> </w:t>
      </w:r>
      <w:r w:rsidR="00146BFB" w:rsidRPr="00146BFB">
        <w:rPr>
          <w:rStyle w:val="Roman"/>
          <w:rFonts w:eastAsiaTheme="majorEastAsia"/>
          <w:sz w:val="16"/>
          <w:szCs w:val="16"/>
        </w:rPr>
        <w:softHyphen/>
      </w:r>
      <w:r w:rsidRPr="00146BFB">
        <w:rPr>
          <w:rStyle w:val="Roman"/>
          <w:rFonts w:eastAsiaTheme="majorEastAsia"/>
          <w:sz w:val="16"/>
          <w:szCs w:val="16"/>
        </w:rPr>
        <w:t>Quality in Health Care 20</w:t>
      </w:r>
      <w:r w:rsidR="003A70CE" w:rsidRPr="00146BFB">
        <w:rPr>
          <w:rStyle w:val="Roman"/>
          <w:rFonts w:eastAsiaTheme="majorEastAsia"/>
          <w:sz w:val="16"/>
          <w:szCs w:val="16"/>
        </w:rPr>
        <w:t>2</w:t>
      </w:r>
      <w:r w:rsidR="001C6EAD">
        <w:rPr>
          <w:rStyle w:val="Roman"/>
          <w:rFonts w:eastAsiaTheme="majorEastAsia"/>
          <w:sz w:val="16"/>
          <w:szCs w:val="16"/>
        </w:rPr>
        <w:t>1</w:t>
      </w:r>
    </w:p>
    <w:sectPr w:rsidR="009E56B6" w:rsidSect="001D36D0">
      <w:headerReference w:type="default" r:id="rId27"/>
      <w:footerReference w:type="even" r:id="rId28"/>
      <w:footerReference w:type="default" r:id="rId29"/>
      <w:type w:val="continuous"/>
      <w:pgSz w:w="11906" w:h="16838"/>
      <w:pgMar w:top="2126" w:right="1134" w:bottom="1418"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38A6B" w14:textId="77777777" w:rsidR="002C5980" w:rsidRDefault="002C5980" w:rsidP="000B0274">
      <w:r>
        <w:separator/>
      </w:r>
    </w:p>
    <w:p w14:paraId="0541CC38" w14:textId="77777777" w:rsidR="002C5980" w:rsidRDefault="002C5980"/>
    <w:p w14:paraId="48442D4D" w14:textId="77777777" w:rsidR="002C5980" w:rsidRDefault="002C5980"/>
  </w:endnote>
  <w:endnote w:type="continuationSeparator" w:id="0">
    <w:p w14:paraId="37634A45" w14:textId="77777777" w:rsidR="002C5980" w:rsidRDefault="002C5980" w:rsidP="000B0274">
      <w:r>
        <w:continuationSeparator/>
      </w:r>
    </w:p>
    <w:p w14:paraId="77250D35" w14:textId="77777777" w:rsidR="002C5980" w:rsidRDefault="002C5980"/>
    <w:p w14:paraId="6378A9C8" w14:textId="77777777" w:rsidR="002C5980" w:rsidRDefault="002C59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otham Medium">
    <w:altName w:val="Arial"/>
    <w:panose1 w:val="020B0604020202020204"/>
    <w:charset w:val="00"/>
    <w:family w:val="auto"/>
    <w:notTrueType/>
    <w:pitch w:val="variable"/>
    <w:sig w:usb0="00000003" w:usb1="00000000" w:usb2="00000000" w:usb3="00000000" w:csb0="0000000B" w:csb1="00000000"/>
  </w:font>
  <w:font w:name="MinionPro-Regular">
    <w:altName w:val="Times New Roman"/>
    <w:panose1 w:val="02040503050306020203"/>
    <w:charset w:val="4D"/>
    <w:family w:val="auto"/>
    <w:notTrueType/>
    <w:pitch w:val="default"/>
    <w:sig w:usb0="00000003" w:usb1="00000000" w:usb2="00000000" w:usb3="00000000" w:csb0="00000001" w:csb1="00000000"/>
  </w:font>
  <w:font w:name="ArialMT">
    <w:altName w:val="Arial"/>
    <w:panose1 w:val="020B0604020202020204"/>
    <w:charset w:val="4D"/>
    <w:family w:val="auto"/>
    <w:notTrueType/>
    <w:pitch w:val="default"/>
    <w:sig w:usb0="00000003" w:usb1="00000000" w:usb2="00000000" w:usb3="00000000" w:csb0="00000001" w:csb1="00000000"/>
  </w:font>
  <w:font w:name="Arial-BoldMT">
    <w:altName w:val="Arial"/>
    <w:panose1 w:val="020B0604020202020204"/>
    <w:charset w:val="4D"/>
    <w:family w:val="auto"/>
    <w:notTrueType/>
    <w:pitch w:val="default"/>
    <w:sig w:usb0="00000003" w:usb1="00000000" w:usb2="00000000" w:usb3="00000000" w:csb0="00000001" w:csb1="00000000"/>
  </w:font>
  <w:font w:name="Calluna-It">
    <w:altName w:val="Arial"/>
    <w:panose1 w:val="00000500000000000000"/>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ProximaNova-Bold">
    <w:altName w:val="Arial"/>
    <w:panose1 w:val="02000506030000020004"/>
    <w:charset w:val="00"/>
    <w:family w:val="auto"/>
    <w:notTrueType/>
    <w:pitch w:val="variable"/>
    <w:sig w:usb0="20000287" w:usb1="00000001" w:usb2="00000000" w:usb3="00000000" w:csb0="0000019F" w:csb1="00000000"/>
  </w:font>
  <w:font w:name="Proxima Nova">
    <w:altName w:val="Proxima Nova"/>
    <w:panose1 w:val="02000506030000020004"/>
    <w:charset w:val="00"/>
    <w:family w:val="auto"/>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altName w:val="Proxima Nova Extrabold"/>
    <w:panose1 w:val="02000506030000020004"/>
    <w:charset w:val="00"/>
    <w:family w:val="auto"/>
    <w:notTrueType/>
    <w:pitch w:val="variable"/>
    <w:sig w:usb0="20000287" w:usb1="00000001" w:usb2="00000000" w:usb3="00000000" w:csb0="0000019F" w:csb1="00000000"/>
  </w:font>
  <w:font w:name="Open Sans">
    <w:altName w:val="Calibri"/>
    <w:panose1 w:val="020B06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7083498"/>
      <w:docPartObj>
        <w:docPartGallery w:val="Page Numbers (Bottom of Page)"/>
        <w:docPartUnique/>
      </w:docPartObj>
    </w:sdtPr>
    <w:sdtEndPr>
      <w:rPr>
        <w:rStyle w:val="PageNumber"/>
      </w:rPr>
    </w:sdtEndPr>
    <w:sdtContent>
      <w:p w14:paraId="6DF7FC90" w14:textId="0527CAA5" w:rsidR="009E56B6" w:rsidRDefault="009E56B6" w:rsidP="00DD163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450FE" w14:textId="77777777" w:rsidR="009E56B6" w:rsidRDefault="009E56B6" w:rsidP="009E56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4354773"/>
      <w:docPartObj>
        <w:docPartGallery w:val="Page Numbers (Bottom of Page)"/>
        <w:docPartUnique/>
      </w:docPartObj>
    </w:sdtPr>
    <w:sdtEndPr>
      <w:rPr>
        <w:rStyle w:val="PageNumber"/>
      </w:rPr>
    </w:sdtEndPr>
    <w:sdtContent>
      <w:p w14:paraId="111A9266" w14:textId="4115AC79" w:rsidR="009E56B6" w:rsidRPr="00AF5502" w:rsidRDefault="009E56B6" w:rsidP="009E56B6">
        <w:pPr>
          <w:pStyle w:val="FootnoteText"/>
          <w:tabs>
            <w:tab w:val="right" w:pos="9638"/>
          </w:tabs>
          <w:rPr>
            <w:b/>
            <w:iCs/>
            <w:color w:val="404040" w:themeColor="text1" w:themeTint="BF"/>
          </w:rPr>
        </w:pPr>
        <w:r w:rsidRPr="009E56B6">
          <w:rPr>
            <w:iCs/>
            <w:color w:val="404040" w:themeColor="text1" w:themeTint="BF"/>
          </w:rPr>
          <w:t>Partnering with Consumers Case Study:</w:t>
        </w:r>
        <w:r w:rsidR="001D36D0">
          <w:rPr>
            <w:iCs/>
            <w:color w:val="404040" w:themeColor="text1" w:themeTint="BF"/>
          </w:rPr>
          <w:t xml:space="preserve"> </w:t>
        </w:r>
        <w:r w:rsidR="00E958D5" w:rsidRPr="00E958D5">
          <w:t>Western Health</w:t>
        </w:r>
        <w:r w:rsidRPr="009E56B6">
          <w:rPr>
            <w:iCs/>
            <w:color w:val="404040" w:themeColor="text1" w:themeTint="BF"/>
          </w:rPr>
          <w:tab/>
        </w:r>
        <w:r w:rsidRPr="009E56B6">
          <w:rPr>
            <w:rStyle w:val="PageNumber"/>
          </w:rPr>
          <w:t xml:space="preserve"> </w:t>
        </w:r>
        <w:r w:rsidRPr="009E56B6">
          <w:rPr>
            <w:rStyle w:val="PageNumber"/>
          </w:rPr>
          <w:fldChar w:fldCharType="begin"/>
        </w:r>
        <w:r w:rsidRPr="009E56B6">
          <w:rPr>
            <w:rStyle w:val="PageNumber"/>
          </w:rPr>
          <w:instrText xml:space="preserve"> PAGE </w:instrText>
        </w:r>
        <w:r w:rsidRPr="009E56B6">
          <w:rPr>
            <w:rStyle w:val="PageNumber"/>
          </w:rPr>
          <w:fldChar w:fldCharType="separate"/>
        </w:r>
        <w:r w:rsidRPr="009E56B6">
          <w:rPr>
            <w:rStyle w:val="PageNumber"/>
            <w:noProof/>
          </w:rPr>
          <w:t>1</w:t>
        </w:r>
        <w:r w:rsidRPr="009E56B6">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1ABDD" w14:textId="77777777" w:rsidR="002C5980" w:rsidRDefault="002C5980" w:rsidP="000B0274">
      <w:r>
        <w:separator/>
      </w:r>
    </w:p>
    <w:p w14:paraId="1AEB0DFC" w14:textId="77777777" w:rsidR="002C5980" w:rsidRDefault="002C5980"/>
    <w:p w14:paraId="46844813" w14:textId="77777777" w:rsidR="002C5980" w:rsidRDefault="002C5980"/>
  </w:footnote>
  <w:footnote w:type="continuationSeparator" w:id="0">
    <w:p w14:paraId="03D7767E" w14:textId="77777777" w:rsidR="002C5980" w:rsidRDefault="002C5980" w:rsidP="000B0274">
      <w:r>
        <w:continuationSeparator/>
      </w:r>
    </w:p>
    <w:p w14:paraId="7BE96CCD" w14:textId="77777777" w:rsidR="002C5980" w:rsidRDefault="002C5980"/>
    <w:p w14:paraId="44FFFB0B" w14:textId="77777777" w:rsidR="002C5980" w:rsidRDefault="002C59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1947F" w14:textId="2E44F18E" w:rsidR="00335574" w:rsidRPr="001C6EAD" w:rsidRDefault="001D252B" w:rsidP="001D36D0">
    <w:pPr>
      <w:pStyle w:val="Header"/>
      <w:ind w:hanging="142"/>
    </w:pPr>
    <w:r w:rsidRPr="00FB375B">
      <w:rPr>
        <w:rFonts w:eastAsiaTheme="majorEastAsia"/>
        <w:noProof/>
        <w:lang w:val="en-US" w:eastAsia="en-US"/>
      </w:rPr>
      <w:drawing>
        <wp:inline distT="0" distB="0" distL="0" distR="0" wp14:anchorId="25F395B3" wp14:editId="0CC2C7F3">
          <wp:extent cx="3907790" cy="468000"/>
          <wp:effectExtent l="0" t="0" r="3810" b="1905"/>
          <wp:docPr id="24" name="Picture 24"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5152"/>
                  <a:stretch/>
                </pic:blipFill>
                <pic:spPr bwMode="auto">
                  <a:xfrm>
                    <a:off x="0" y="0"/>
                    <a:ext cx="4067301" cy="48710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1086052B"/>
    <w:multiLevelType w:val="multilevel"/>
    <w:tmpl w:val="44EA49CC"/>
    <w:styleLink w:val="CurrentList3"/>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4E542F7"/>
    <w:multiLevelType w:val="hybridMultilevel"/>
    <w:tmpl w:val="76C6F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DA2D49"/>
    <w:multiLevelType w:val="hybridMultilevel"/>
    <w:tmpl w:val="ECE47F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A47F5C"/>
    <w:multiLevelType w:val="hybridMultilevel"/>
    <w:tmpl w:val="67EEA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ED217CE"/>
    <w:multiLevelType w:val="hybridMultilevel"/>
    <w:tmpl w:val="BEC646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15:restartNumberingAfterBreak="0">
    <w:nsid w:val="2D7D4AB4"/>
    <w:multiLevelType w:val="hybridMultilevel"/>
    <w:tmpl w:val="2AE056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3FF0BE0"/>
    <w:multiLevelType w:val="hybridMultilevel"/>
    <w:tmpl w:val="80408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1F53CE"/>
    <w:multiLevelType w:val="hybridMultilevel"/>
    <w:tmpl w:val="8B56D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CEE6D1D"/>
    <w:multiLevelType w:val="hybridMultilevel"/>
    <w:tmpl w:val="62BAD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F66E58"/>
    <w:multiLevelType w:val="multilevel"/>
    <w:tmpl w:val="D632C070"/>
    <w:styleLink w:val="CurrentList1"/>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A417BA4"/>
    <w:multiLevelType w:val="hybridMultilevel"/>
    <w:tmpl w:val="3F38CD5E"/>
    <w:lvl w:ilvl="0" w:tplc="CD0E4BDE">
      <w:start w:val="1"/>
      <w:numFmt w:val="upperLetter"/>
      <w:pStyle w:val="Heading2Letters"/>
      <w:lvlText w:val="%1."/>
      <w:lvlJc w:val="left"/>
      <w:pPr>
        <w:ind w:left="720" w:hanging="360"/>
      </w:pPr>
      <w:rPr>
        <w:rFonts w:hint="default"/>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452CF4"/>
    <w:multiLevelType w:val="multilevel"/>
    <w:tmpl w:val="D8B2C530"/>
    <w:styleLink w:val="CurrentList2"/>
    <w:lvl w:ilvl="0">
      <w:start w:val="1"/>
      <w:numFmt w:val="upperLetter"/>
      <w:lvlText w:val="%1."/>
      <w:lvlJc w:val="left"/>
      <w:pPr>
        <w:ind w:left="720" w:hanging="360"/>
      </w:pPr>
      <w:rPr>
        <w:rFonts w:hint="default"/>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CBA6CBB"/>
    <w:multiLevelType w:val="hybridMultilevel"/>
    <w:tmpl w:val="2BA25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215396"/>
    <w:multiLevelType w:val="hybridMultilevel"/>
    <w:tmpl w:val="B8CCE3AE"/>
    <w:lvl w:ilvl="0" w:tplc="B45EE8FC">
      <w:start w:val="1"/>
      <w:numFmt w:val="upperLetter"/>
      <w:pStyle w:val="LetteredList"/>
      <w:lvlText w:val="%1."/>
      <w:lvlJc w:val="left"/>
      <w:pPr>
        <w:ind w:left="717" w:hanging="360"/>
      </w:pPr>
      <w:rPr>
        <w:rFonts w:hint="default"/>
        <w:b/>
        <w:i w:val="0"/>
        <w:color w:val="125370"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F3848C0"/>
    <w:multiLevelType w:val="multilevel"/>
    <w:tmpl w:val="F28C8676"/>
    <w:styleLink w:val="CurrentList4"/>
    <w:lvl w:ilvl="0">
      <w:start w:val="1"/>
      <w:numFmt w:val="upperLetter"/>
      <w:lvlText w:val="%1."/>
      <w:lvlJc w:val="left"/>
      <w:pPr>
        <w:ind w:left="717" w:hanging="360"/>
      </w:pPr>
      <w:rPr>
        <w:rFonts w:hint="default"/>
        <w:b/>
        <w:i w:val="0"/>
        <w:color w:val="125370" w:themeColor="accent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0"/>
  </w:num>
  <w:num w:numId="4">
    <w:abstractNumId w:val="14"/>
  </w:num>
  <w:num w:numId="5">
    <w:abstractNumId w:val="13"/>
  </w:num>
  <w:num w:numId="6">
    <w:abstractNumId w:val="3"/>
  </w:num>
  <w:num w:numId="7">
    <w:abstractNumId w:val="6"/>
  </w:num>
  <w:num w:numId="8">
    <w:abstractNumId w:val="1"/>
  </w:num>
  <w:num w:numId="9">
    <w:abstractNumId w:val="21"/>
  </w:num>
  <w:num w:numId="10">
    <w:abstractNumId w:val="17"/>
  </w:num>
  <w:num w:numId="11">
    <w:abstractNumId w:val="18"/>
  </w:num>
  <w:num w:numId="12">
    <w:abstractNumId w:val="19"/>
  </w:num>
  <w:num w:numId="13">
    <w:abstractNumId w:val="4"/>
  </w:num>
  <w:num w:numId="14">
    <w:abstractNumId w:val="22"/>
  </w:num>
  <w:num w:numId="15">
    <w:abstractNumId w:val="16"/>
  </w:num>
  <w:num w:numId="16">
    <w:abstractNumId w:val="5"/>
  </w:num>
  <w:num w:numId="17">
    <w:abstractNumId w:val="12"/>
  </w:num>
  <w:num w:numId="18">
    <w:abstractNumId w:val="20"/>
  </w:num>
  <w:num w:numId="19">
    <w:abstractNumId w:val="11"/>
  </w:num>
  <w:num w:numId="20">
    <w:abstractNumId w:val="8"/>
  </w:num>
  <w:num w:numId="21">
    <w:abstractNumId w:val="7"/>
  </w:num>
  <w:num w:numId="22">
    <w:abstractNumId w:val="9"/>
  </w:num>
  <w:num w:numId="23">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DEE"/>
    <w:rsid w:val="000017EE"/>
    <w:rsid w:val="00002668"/>
    <w:rsid w:val="00003743"/>
    <w:rsid w:val="0001053B"/>
    <w:rsid w:val="00012782"/>
    <w:rsid w:val="00017F1C"/>
    <w:rsid w:val="00020DBD"/>
    <w:rsid w:val="00025A92"/>
    <w:rsid w:val="0003162D"/>
    <w:rsid w:val="00036F5E"/>
    <w:rsid w:val="000406F8"/>
    <w:rsid w:val="00043671"/>
    <w:rsid w:val="00046654"/>
    <w:rsid w:val="00050775"/>
    <w:rsid w:val="00054B74"/>
    <w:rsid w:val="00067456"/>
    <w:rsid w:val="00080369"/>
    <w:rsid w:val="0008065C"/>
    <w:rsid w:val="00081F93"/>
    <w:rsid w:val="00090EFF"/>
    <w:rsid w:val="00090F0C"/>
    <w:rsid w:val="00095DA6"/>
    <w:rsid w:val="00097737"/>
    <w:rsid w:val="000A3F0D"/>
    <w:rsid w:val="000A4C01"/>
    <w:rsid w:val="000B0274"/>
    <w:rsid w:val="000B0BFE"/>
    <w:rsid w:val="000B6F6E"/>
    <w:rsid w:val="000B79D3"/>
    <w:rsid w:val="000C1722"/>
    <w:rsid w:val="000C1DD4"/>
    <w:rsid w:val="000C6644"/>
    <w:rsid w:val="000C7A69"/>
    <w:rsid w:val="000D017D"/>
    <w:rsid w:val="000D2E74"/>
    <w:rsid w:val="000D3447"/>
    <w:rsid w:val="000D6405"/>
    <w:rsid w:val="000E2F2E"/>
    <w:rsid w:val="000E586F"/>
    <w:rsid w:val="000F0D77"/>
    <w:rsid w:val="000F19D1"/>
    <w:rsid w:val="000F7CC9"/>
    <w:rsid w:val="0010120D"/>
    <w:rsid w:val="001048BF"/>
    <w:rsid w:val="001056CA"/>
    <w:rsid w:val="0010673D"/>
    <w:rsid w:val="00106CF5"/>
    <w:rsid w:val="00107995"/>
    <w:rsid w:val="0011300B"/>
    <w:rsid w:val="00115403"/>
    <w:rsid w:val="00115AC0"/>
    <w:rsid w:val="00120FCB"/>
    <w:rsid w:val="00131E52"/>
    <w:rsid w:val="001413B3"/>
    <w:rsid w:val="00143A76"/>
    <w:rsid w:val="00145BE3"/>
    <w:rsid w:val="00146A66"/>
    <w:rsid w:val="00146BFB"/>
    <w:rsid w:val="001507C6"/>
    <w:rsid w:val="001540D6"/>
    <w:rsid w:val="00157B31"/>
    <w:rsid w:val="00160453"/>
    <w:rsid w:val="001655B7"/>
    <w:rsid w:val="001733F7"/>
    <w:rsid w:val="00174535"/>
    <w:rsid w:val="0017675C"/>
    <w:rsid w:val="00182F71"/>
    <w:rsid w:val="0018327E"/>
    <w:rsid w:val="00183675"/>
    <w:rsid w:val="001852DE"/>
    <w:rsid w:val="001859B5"/>
    <w:rsid w:val="001860B2"/>
    <w:rsid w:val="001918F7"/>
    <w:rsid w:val="00192197"/>
    <w:rsid w:val="001921ED"/>
    <w:rsid w:val="0019445A"/>
    <w:rsid w:val="00195458"/>
    <w:rsid w:val="00196AC8"/>
    <w:rsid w:val="001A0B51"/>
    <w:rsid w:val="001A11A5"/>
    <w:rsid w:val="001B15D1"/>
    <w:rsid w:val="001B3443"/>
    <w:rsid w:val="001B67CC"/>
    <w:rsid w:val="001C6EAD"/>
    <w:rsid w:val="001D252B"/>
    <w:rsid w:val="001D36D0"/>
    <w:rsid w:val="001E1042"/>
    <w:rsid w:val="001E38B8"/>
    <w:rsid w:val="001E6FD0"/>
    <w:rsid w:val="001E77C4"/>
    <w:rsid w:val="001F6D10"/>
    <w:rsid w:val="002041F2"/>
    <w:rsid w:val="0020693B"/>
    <w:rsid w:val="00215756"/>
    <w:rsid w:val="00226AD8"/>
    <w:rsid w:val="00227DDC"/>
    <w:rsid w:val="0023112B"/>
    <w:rsid w:val="0023231A"/>
    <w:rsid w:val="00237ADF"/>
    <w:rsid w:val="00245D81"/>
    <w:rsid w:val="0024767D"/>
    <w:rsid w:val="002503C3"/>
    <w:rsid w:val="00251167"/>
    <w:rsid w:val="00255596"/>
    <w:rsid w:val="00255DCB"/>
    <w:rsid w:val="00261F43"/>
    <w:rsid w:val="002625FB"/>
    <w:rsid w:val="00263A63"/>
    <w:rsid w:val="00264A5A"/>
    <w:rsid w:val="0026569B"/>
    <w:rsid w:val="002662B4"/>
    <w:rsid w:val="0026675D"/>
    <w:rsid w:val="002671C9"/>
    <w:rsid w:val="00267635"/>
    <w:rsid w:val="002745E1"/>
    <w:rsid w:val="0028150E"/>
    <w:rsid w:val="00281FD4"/>
    <w:rsid w:val="002841A2"/>
    <w:rsid w:val="00291EBD"/>
    <w:rsid w:val="00295B23"/>
    <w:rsid w:val="002A0DC2"/>
    <w:rsid w:val="002C1CA0"/>
    <w:rsid w:val="002C5980"/>
    <w:rsid w:val="002C6AF0"/>
    <w:rsid w:val="002C770C"/>
    <w:rsid w:val="002D0EB0"/>
    <w:rsid w:val="002D3DCF"/>
    <w:rsid w:val="002D7885"/>
    <w:rsid w:val="002E195D"/>
    <w:rsid w:val="002E2DBA"/>
    <w:rsid w:val="002E3986"/>
    <w:rsid w:val="002E6A48"/>
    <w:rsid w:val="002E7082"/>
    <w:rsid w:val="002E7977"/>
    <w:rsid w:val="002F0A0A"/>
    <w:rsid w:val="002F16D0"/>
    <w:rsid w:val="002F3AE3"/>
    <w:rsid w:val="002F7E6F"/>
    <w:rsid w:val="0030111B"/>
    <w:rsid w:val="003026FA"/>
    <w:rsid w:val="0030364F"/>
    <w:rsid w:val="00307467"/>
    <w:rsid w:val="0030786C"/>
    <w:rsid w:val="00312322"/>
    <w:rsid w:val="00312A62"/>
    <w:rsid w:val="00316683"/>
    <w:rsid w:val="003214E2"/>
    <w:rsid w:val="00322D86"/>
    <w:rsid w:val="00335574"/>
    <w:rsid w:val="00341BEE"/>
    <w:rsid w:val="00343286"/>
    <w:rsid w:val="0034680F"/>
    <w:rsid w:val="00350BE1"/>
    <w:rsid w:val="003548C8"/>
    <w:rsid w:val="003657DB"/>
    <w:rsid w:val="0036588B"/>
    <w:rsid w:val="00366C41"/>
    <w:rsid w:val="003808E4"/>
    <w:rsid w:val="00386683"/>
    <w:rsid w:val="003873C6"/>
    <w:rsid w:val="00392002"/>
    <w:rsid w:val="00392A85"/>
    <w:rsid w:val="00395EEB"/>
    <w:rsid w:val="00396257"/>
    <w:rsid w:val="00396AFB"/>
    <w:rsid w:val="003A2D73"/>
    <w:rsid w:val="003A3CD6"/>
    <w:rsid w:val="003A57D4"/>
    <w:rsid w:val="003A5ADC"/>
    <w:rsid w:val="003A70CE"/>
    <w:rsid w:val="003B7BFB"/>
    <w:rsid w:val="003C297A"/>
    <w:rsid w:val="003C540E"/>
    <w:rsid w:val="003C5F0C"/>
    <w:rsid w:val="003C6982"/>
    <w:rsid w:val="003C6A3B"/>
    <w:rsid w:val="003D0E12"/>
    <w:rsid w:val="003D17F9"/>
    <w:rsid w:val="003D437B"/>
    <w:rsid w:val="003D4829"/>
    <w:rsid w:val="003D54FD"/>
    <w:rsid w:val="003E6E73"/>
    <w:rsid w:val="003E76C8"/>
    <w:rsid w:val="003F3F0B"/>
    <w:rsid w:val="0040152C"/>
    <w:rsid w:val="00402CBA"/>
    <w:rsid w:val="00412E9D"/>
    <w:rsid w:val="00414952"/>
    <w:rsid w:val="00425504"/>
    <w:rsid w:val="00426049"/>
    <w:rsid w:val="0042727E"/>
    <w:rsid w:val="004305D6"/>
    <w:rsid w:val="00436830"/>
    <w:rsid w:val="00440CC0"/>
    <w:rsid w:val="004437F3"/>
    <w:rsid w:val="00447D31"/>
    <w:rsid w:val="00451AB9"/>
    <w:rsid w:val="00455560"/>
    <w:rsid w:val="00460E9C"/>
    <w:rsid w:val="00464155"/>
    <w:rsid w:val="00466862"/>
    <w:rsid w:val="00470A65"/>
    <w:rsid w:val="00470AB8"/>
    <w:rsid w:val="00472050"/>
    <w:rsid w:val="00477E9B"/>
    <w:rsid w:val="00482ECA"/>
    <w:rsid w:val="00485794"/>
    <w:rsid w:val="004867E2"/>
    <w:rsid w:val="00486826"/>
    <w:rsid w:val="00492320"/>
    <w:rsid w:val="004A0670"/>
    <w:rsid w:val="004A4851"/>
    <w:rsid w:val="004A5C81"/>
    <w:rsid w:val="004B2999"/>
    <w:rsid w:val="004C165C"/>
    <w:rsid w:val="004C3664"/>
    <w:rsid w:val="004C4927"/>
    <w:rsid w:val="004D3096"/>
    <w:rsid w:val="004E067A"/>
    <w:rsid w:val="004E179B"/>
    <w:rsid w:val="004E2389"/>
    <w:rsid w:val="004E50C2"/>
    <w:rsid w:val="004E58C1"/>
    <w:rsid w:val="004F4FDF"/>
    <w:rsid w:val="004F7BB5"/>
    <w:rsid w:val="005057F4"/>
    <w:rsid w:val="0051563D"/>
    <w:rsid w:val="005179C7"/>
    <w:rsid w:val="0052107C"/>
    <w:rsid w:val="005221B7"/>
    <w:rsid w:val="005226E8"/>
    <w:rsid w:val="005238C9"/>
    <w:rsid w:val="00530100"/>
    <w:rsid w:val="00536E0C"/>
    <w:rsid w:val="005408C7"/>
    <w:rsid w:val="005422E7"/>
    <w:rsid w:val="005437FD"/>
    <w:rsid w:val="00544662"/>
    <w:rsid w:val="00544A4E"/>
    <w:rsid w:val="00550018"/>
    <w:rsid w:val="0055104B"/>
    <w:rsid w:val="00553E33"/>
    <w:rsid w:val="00555633"/>
    <w:rsid w:val="00560A66"/>
    <w:rsid w:val="00562F72"/>
    <w:rsid w:val="00566B97"/>
    <w:rsid w:val="00570C6C"/>
    <w:rsid w:val="00571DE8"/>
    <w:rsid w:val="005763CE"/>
    <w:rsid w:val="005768CA"/>
    <w:rsid w:val="00580B65"/>
    <w:rsid w:val="00581AAB"/>
    <w:rsid w:val="00582B9B"/>
    <w:rsid w:val="00584334"/>
    <w:rsid w:val="0059380A"/>
    <w:rsid w:val="0059724C"/>
    <w:rsid w:val="005A0E4C"/>
    <w:rsid w:val="005A1386"/>
    <w:rsid w:val="005A1AA7"/>
    <w:rsid w:val="005A4D0B"/>
    <w:rsid w:val="005A735B"/>
    <w:rsid w:val="005B04D8"/>
    <w:rsid w:val="005B2A48"/>
    <w:rsid w:val="005C1496"/>
    <w:rsid w:val="005C3CC8"/>
    <w:rsid w:val="005C5EF4"/>
    <w:rsid w:val="005C6AAE"/>
    <w:rsid w:val="005D1073"/>
    <w:rsid w:val="005D2003"/>
    <w:rsid w:val="005D26A7"/>
    <w:rsid w:val="005D5D06"/>
    <w:rsid w:val="005D62B5"/>
    <w:rsid w:val="005E2614"/>
    <w:rsid w:val="005F2970"/>
    <w:rsid w:val="005F7D58"/>
    <w:rsid w:val="00606699"/>
    <w:rsid w:val="00607B0B"/>
    <w:rsid w:val="006106B9"/>
    <w:rsid w:val="00614E29"/>
    <w:rsid w:val="006156D0"/>
    <w:rsid w:val="006210DF"/>
    <w:rsid w:val="0062216A"/>
    <w:rsid w:val="00624977"/>
    <w:rsid w:val="00625634"/>
    <w:rsid w:val="00630199"/>
    <w:rsid w:val="006317C9"/>
    <w:rsid w:val="00632475"/>
    <w:rsid w:val="00632C35"/>
    <w:rsid w:val="00641773"/>
    <w:rsid w:val="00641CB0"/>
    <w:rsid w:val="0064239F"/>
    <w:rsid w:val="0065011A"/>
    <w:rsid w:val="00656A90"/>
    <w:rsid w:val="00656CEC"/>
    <w:rsid w:val="00664F67"/>
    <w:rsid w:val="00670F54"/>
    <w:rsid w:val="006728F9"/>
    <w:rsid w:val="006767BC"/>
    <w:rsid w:val="006803BA"/>
    <w:rsid w:val="006871C4"/>
    <w:rsid w:val="0068760A"/>
    <w:rsid w:val="006922F5"/>
    <w:rsid w:val="006947D9"/>
    <w:rsid w:val="006A16DD"/>
    <w:rsid w:val="006A2587"/>
    <w:rsid w:val="006A3EFA"/>
    <w:rsid w:val="006B3CFC"/>
    <w:rsid w:val="006C0CD8"/>
    <w:rsid w:val="006C5AEE"/>
    <w:rsid w:val="006C679A"/>
    <w:rsid w:val="006D09FE"/>
    <w:rsid w:val="006D0C40"/>
    <w:rsid w:val="006D732F"/>
    <w:rsid w:val="006E4C8C"/>
    <w:rsid w:val="006E688D"/>
    <w:rsid w:val="006F0F62"/>
    <w:rsid w:val="006F1432"/>
    <w:rsid w:val="006F779B"/>
    <w:rsid w:val="006F7964"/>
    <w:rsid w:val="006F7C95"/>
    <w:rsid w:val="007028EC"/>
    <w:rsid w:val="007035D8"/>
    <w:rsid w:val="00705697"/>
    <w:rsid w:val="0070703E"/>
    <w:rsid w:val="0070750A"/>
    <w:rsid w:val="00711E21"/>
    <w:rsid w:val="00715168"/>
    <w:rsid w:val="0071637F"/>
    <w:rsid w:val="00722691"/>
    <w:rsid w:val="007238E8"/>
    <w:rsid w:val="00732675"/>
    <w:rsid w:val="00732F63"/>
    <w:rsid w:val="007333AD"/>
    <w:rsid w:val="007360BF"/>
    <w:rsid w:val="007406E6"/>
    <w:rsid w:val="007449EB"/>
    <w:rsid w:val="00746040"/>
    <w:rsid w:val="00747CE1"/>
    <w:rsid w:val="00752595"/>
    <w:rsid w:val="007545C7"/>
    <w:rsid w:val="0076005C"/>
    <w:rsid w:val="0076111D"/>
    <w:rsid w:val="007635C1"/>
    <w:rsid w:val="00766B42"/>
    <w:rsid w:val="0076731D"/>
    <w:rsid w:val="00767650"/>
    <w:rsid w:val="0078070C"/>
    <w:rsid w:val="00781DB6"/>
    <w:rsid w:val="00784541"/>
    <w:rsid w:val="00787304"/>
    <w:rsid w:val="00794210"/>
    <w:rsid w:val="007968CC"/>
    <w:rsid w:val="00796FB7"/>
    <w:rsid w:val="0079708B"/>
    <w:rsid w:val="00797F72"/>
    <w:rsid w:val="007A16C5"/>
    <w:rsid w:val="007A7720"/>
    <w:rsid w:val="007B04A9"/>
    <w:rsid w:val="007B16AC"/>
    <w:rsid w:val="007B2254"/>
    <w:rsid w:val="007B4230"/>
    <w:rsid w:val="007B5D05"/>
    <w:rsid w:val="007B5D1E"/>
    <w:rsid w:val="007B77DE"/>
    <w:rsid w:val="007C1E39"/>
    <w:rsid w:val="007C2217"/>
    <w:rsid w:val="007C471C"/>
    <w:rsid w:val="007C52D3"/>
    <w:rsid w:val="007D01AD"/>
    <w:rsid w:val="007D171C"/>
    <w:rsid w:val="007D4258"/>
    <w:rsid w:val="007E000D"/>
    <w:rsid w:val="007E6BE6"/>
    <w:rsid w:val="007F1919"/>
    <w:rsid w:val="007F3645"/>
    <w:rsid w:val="007F5771"/>
    <w:rsid w:val="007F58DD"/>
    <w:rsid w:val="007F6791"/>
    <w:rsid w:val="007F7053"/>
    <w:rsid w:val="00805E44"/>
    <w:rsid w:val="00811C26"/>
    <w:rsid w:val="00820059"/>
    <w:rsid w:val="008232F0"/>
    <w:rsid w:val="008264EB"/>
    <w:rsid w:val="00827924"/>
    <w:rsid w:val="00830756"/>
    <w:rsid w:val="00836A93"/>
    <w:rsid w:val="00837746"/>
    <w:rsid w:val="00846215"/>
    <w:rsid w:val="00850A5F"/>
    <w:rsid w:val="00851BF2"/>
    <w:rsid w:val="00852243"/>
    <w:rsid w:val="00856334"/>
    <w:rsid w:val="00856DF5"/>
    <w:rsid w:val="00857E76"/>
    <w:rsid w:val="00865932"/>
    <w:rsid w:val="00872059"/>
    <w:rsid w:val="00873673"/>
    <w:rsid w:val="008803A1"/>
    <w:rsid w:val="0088122A"/>
    <w:rsid w:val="008839CD"/>
    <w:rsid w:val="00892A04"/>
    <w:rsid w:val="00892AC8"/>
    <w:rsid w:val="00895CF9"/>
    <w:rsid w:val="00897DF5"/>
    <w:rsid w:val="008A07AF"/>
    <w:rsid w:val="008A4AC8"/>
    <w:rsid w:val="008A58F9"/>
    <w:rsid w:val="008A5C73"/>
    <w:rsid w:val="008C3752"/>
    <w:rsid w:val="008D09DE"/>
    <w:rsid w:val="008E59EB"/>
    <w:rsid w:val="008E5D6A"/>
    <w:rsid w:val="008F3770"/>
    <w:rsid w:val="008F4DAC"/>
    <w:rsid w:val="008F764A"/>
    <w:rsid w:val="009000B8"/>
    <w:rsid w:val="00904691"/>
    <w:rsid w:val="0091137C"/>
    <w:rsid w:val="00912624"/>
    <w:rsid w:val="00912BC2"/>
    <w:rsid w:val="0091384C"/>
    <w:rsid w:val="0092204C"/>
    <w:rsid w:val="00922DEE"/>
    <w:rsid w:val="009238AA"/>
    <w:rsid w:val="009244B8"/>
    <w:rsid w:val="00932B89"/>
    <w:rsid w:val="00933B21"/>
    <w:rsid w:val="00941048"/>
    <w:rsid w:val="009424A5"/>
    <w:rsid w:val="00946621"/>
    <w:rsid w:val="00950089"/>
    <w:rsid w:val="0095539D"/>
    <w:rsid w:val="00957E88"/>
    <w:rsid w:val="00961B39"/>
    <w:rsid w:val="00961FBE"/>
    <w:rsid w:val="00964277"/>
    <w:rsid w:val="00970968"/>
    <w:rsid w:val="00973DC5"/>
    <w:rsid w:val="0097552A"/>
    <w:rsid w:val="0097582E"/>
    <w:rsid w:val="00977D26"/>
    <w:rsid w:val="00977E26"/>
    <w:rsid w:val="00984227"/>
    <w:rsid w:val="00991AF5"/>
    <w:rsid w:val="0099343F"/>
    <w:rsid w:val="00993F07"/>
    <w:rsid w:val="00995094"/>
    <w:rsid w:val="009A007B"/>
    <w:rsid w:val="009A0425"/>
    <w:rsid w:val="009A263C"/>
    <w:rsid w:val="009A4AEA"/>
    <w:rsid w:val="009B053D"/>
    <w:rsid w:val="009B0AB7"/>
    <w:rsid w:val="009B64E3"/>
    <w:rsid w:val="009C5964"/>
    <w:rsid w:val="009C7BFD"/>
    <w:rsid w:val="009D0B90"/>
    <w:rsid w:val="009D6852"/>
    <w:rsid w:val="009E0725"/>
    <w:rsid w:val="009E0D48"/>
    <w:rsid w:val="009E1F38"/>
    <w:rsid w:val="009E56B6"/>
    <w:rsid w:val="009E6B78"/>
    <w:rsid w:val="009E6D37"/>
    <w:rsid w:val="009F1EC9"/>
    <w:rsid w:val="009F4ACF"/>
    <w:rsid w:val="009F4CD3"/>
    <w:rsid w:val="009F5557"/>
    <w:rsid w:val="00A00FE4"/>
    <w:rsid w:val="00A02BFF"/>
    <w:rsid w:val="00A04769"/>
    <w:rsid w:val="00A0554C"/>
    <w:rsid w:val="00A1015B"/>
    <w:rsid w:val="00A15082"/>
    <w:rsid w:val="00A16AEE"/>
    <w:rsid w:val="00A27BC6"/>
    <w:rsid w:val="00A369E8"/>
    <w:rsid w:val="00A4199A"/>
    <w:rsid w:val="00A448D2"/>
    <w:rsid w:val="00A4512D"/>
    <w:rsid w:val="00A506DA"/>
    <w:rsid w:val="00A520E5"/>
    <w:rsid w:val="00A541E1"/>
    <w:rsid w:val="00A54775"/>
    <w:rsid w:val="00A5502C"/>
    <w:rsid w:val="00A5694A"/>
    <w:rsid w:val="00A6672E"/>
    <w:rsid w:val="00A705AF"/>
    <w:rsid w:val="00A71EC8"/>
    <w:rsid w:val="00A73C2F"/>
    <w:rsid w:val="00A75B58"/>
    <w:rsid w:val="00A76CBF"/>
    <w:rsid w:val="00A77349"/>
    <w:rsid w:val="00A90221"/>
    <w:rsid w:val="00A931E2"/>
    <w:rsid w:val="00A93A18"/>
    <w:rsid w:val="00A964DB"/>
    <w:rsid w:val="00A96DED"/>
    <w:rsid w:val="00AA0A90"/>
    <w:rsid w:val="00AA3A3E"/>
    <w:rsid w:val="00AA6DC2"/>
    <w:rsid w:val="00AA7B58"/>
    <w:rsid w:val="00AB0571"/>
    <w:rsid w:val="00AB0A6E"/>
    <w:rsid w:val="00AB40AB"/>
    <w:rsid w:val="00AB64E5"/>
    <w:rsid w:val="00AB6E76"/>
    <w:rsid w:val="00AB6ED9"/>
    <w:rsid w:val="00AC21F6"/>
    <w:rsid w:val="00AC2C83"/>
    <w:rsid w:val="00AC637F"/>
    <w:rsid w:val="00AC73A3"/>
    <w:rsid w:val="00AD01B4"/>
    <w:rsid w:val="00AD055C"/>
    <w:rsid w:val="00AD4C04"/>
    <w:rsid w:val="00AD52A0"/>
    <w:rsid w:val="00AD5717"/>
    <w:rsid w:val="00AE20AF"/>
    <w:rsid w:val="00AE64A7"/>
    <w:rsid w:val="00AF5502"/>
    <w:rsid w:val="00AF6154"/>
    <w:rsid w:val="00B04BFA"/>
    <w:rsid w:val="00B052C2"/>
    <w:rsid w:val="00B07615"/>
    <w:rsid w:val="00B163F6"/>
    <w:rsid w:val="00B213FD"/>
    <w:rsid w:val="00B24DF4"/>
    <w:rsid w:val="00B2665E"/>
    <w:rsid w:val="00B30753"/>
    <w:rsid w:val="00B328AF"/>
    <w:rsid w:val="00B32DD1"/>
    <w:rsid w:val="00B3720C"/>
    <w:rsid w:val="00B37974"/>
    <w:rsid w:val="00B41409"/>
    <w:rsid w:val="00B42851"/>
    <w:rsid w:val="00B43F61"/>
    <w:rsid w:val="00B456E0"/>
    <w:rsid w:val="00B459E9"/>
    <w:rsid w:val="00B47076"/>
    <w:rsid w:val="00B53823"/>
    <w:rsid w:val="00B56B37"/>
    <w:rsid w:val="00B56F05"/>
    <w:rsid w:val="00B57759"/>
    <w:rsid w:val="00B60D44"/>
    <w:rsid w:val="00B60D86"/>
    <w:rsid w:val="00B62276"/>
    <w:rsid w:val="00B73AFE"/>
    <w:rsid w:val="00B8108C"/>
    <w:rsid w:val="00B86B25"/>
    <w:rsid w:val="00B904EC"/>
    <w:rsid w:val="00B90955"/>
    <w:rsid w:val="00B91269"/>
    <w:rsid w:val="00B91454"/>
    <w:rsid w:val="00B93CD5"/>
    <w:rsid w:val="00B9432A"/>
    <w:rsid w:val="00B95A67"/>
    <w:rsid w:val="00BA0015"/>
    <w:rsid w:val="00BA1973"/>
    <w:rsid w:val="00BA2A5D"/>
    <w:rsid w:val="00BA2DE8"/>
    <w:rsid w:val="00BA4AEE"/>
    <w:rsid w:val="00BB3DD5"/>
    <w:rsid w:val="00BC07E4"/>
    <w:rsid w:val="00BC4293"/>
    <w:rsid w:val="00BC4D09"/>
    <w:rsid w:val="00BD0B57"/>
    <w:rsid w:val="00BD2B98"/>
    <w:rsid w:val="00BD5174"/>
    <w:rsid w:val="00BD649D"/>
    <w:rsid w:val="00BE0DE7"/>
    <w:rsid w:val="00BE5215"/>
    <w:rsid w:val="00BE6832"/>
    <w:rsid w:val="00BF2561"/>
    <w:rsid w:val="00BF5905"/>
    <w:rsid w:val="00BF6152"/>
    <w:rsid w:val="00C005A1"/>
    <w:rsid w:val="00C006FD"/>
    <w:rsid w:val="00C00C90"/>
    <w:rsid w:val="00C06314"/>
    <w:rsid w:val="00C11C9D"/>
    <w:rsid w:val="00C15695"/>
    <w:rsid w:val="00C20E99"/>
    <w:rsid w:val="00C23604"/>
    <w:rsid w:val="00C265D2"/>
    <w:rsid w:val="00C308FA"/>
    <w:rsid w:val="00C31839"/>
    <w:rsid w:val="00C31A7F"/>
    <w:rsid w:val="00C32280"/>
    <w:rsid w:val="00C33C8E"/>
    <w:rsid w:val="00C35287"/>
    <w:rsid w:val="00C35DEC"/>
    <w:rsid w:val="00C35F32"/>
    <w:rsid w:val="00C436EE"/>
    <w:rsid w:val="00C46553"/>
    <w:rsid w:val="00C477AC"/>
    <w:rsid w:val="00C51BE7"/>
    <w:rsid w:val="00C53471"/>
    <w:rsid w:val="00C53BA0"/>
    <w:rsid w:val="00C565EF"/>
    <w:rsid w:val="00C56E09"/>
    <w:rsid w:val="00C63431"/>
    <w:rsid w:val="00C64BBB"/>
    <w:rsid w:val="00C73960"/>
    <w:rsid w:val="00C74935"/>
    <w:rsid w:val="00C7543A"/>
    <w:rsid w:val="00C911AD"/>
    <w:rsid w:val="00CA04C6"/>
    <w:rsid w:val="00CA30E3"/>
    <w:rsid w:val="00CA3CFC"/>
    <w:rsid w:val="00CA4FA1"/>
    <w:rsid w:val="00CB0684"/>
    <w:rsid w:val="00CB1F98"/>
    <w:rsid w:val="00CB2190"/>
    <w:rsid w:val="00CB5999"/>
    <w:rsid w:val="00CB5B1A"/>
    <w:rsid w:val="00CB6C9D"/>
    <w:rsid w:val="00CB733F"/>
    <w:rsid w:val="00CC36EF"/>
    <w:rsid w:val="00CC3E72"/>
    <w:rsid w:val="00CC4B8E"/>
    <w:rsid w:val="00CC64AB"/>
    <w:rsid w:val="00CC696B"/>
    <w:rsid w:val="00CC697B"/>
    <w:rsid w:val="00CE1712"/>
    <w:rsid w:val="00CE3387"/>
    <w:rsid w:val="00CE3A39"/>
    <w:rsid w:val="00CE5B24"/>
    <w:rsid w:val="00CE7355"/>
    <w:rsid w:val="00CF2090"/>
    <w:rsid w:val="00CF4118"/>
    <w:rsid w:val="00D00EB0"/>
    <w:rsid w:val="00D0160A"/>
    <w:rsid w:val="00D07C0D"/>
    <w:rsid w:val="00D10D90"/>
    <w:rsid w:val="00D11329"/>
    <w:rsid w:val="00D116AD"/>
    <w:rsid w:val="00D13C42"/>
    <w:rsid w:val="00D16B25"/>
    <w:rsid w:val="00D234B5"/>
    <w:rsid w:val="00D24922"/>
    <w:rsid w:val="00D301EA"/>
    <w:rsid w:val="00D30893"/>
    <w:rsid w:val="00D31DC2"/>
    <w:rsid w:val="00D33476"/>
    <w:rsid w:val="00D34BD5"/>
    <w:rsid w:val="00D40DEC"/>
    <w:rsid w:val="00D41AE5"/>
    <w:rsid w:val="00D42B9A"/>
    <w:rsid w:val="00D469E4"/>
    <w:rsid w:val="00D4728F"/>
    <w:rsid w:val="00D5354B"/>
    <w:rsid w:val="00D551B2"/>
    <w:rsid w:val="00D563D0"/>
    <w:rsid w:val="00D57AE2"/>
    <w:rsid w:val="00D67F9A"/>
    <w:rsid w:val="00D713D2"/>
    <w:rsid w:val="00D738DB"/>
    <w:rsid w:val="00D73AA4"/>
    <w:rsid w:val="00D73FE2"/>
    <w:rsid w:val="00D7465B"/>
    <w:rsid w:val="00D75F17"/>
    <w:rsid w:val="00D81026"/>
    <w:rsid w:val="00D812BD"/>
    <w:rsid w:val="00D852A6"/>
    <w:rsid w:val="00D96327"/>
    <w:rsid w:val="00DA5007"/>
    <w:rsid w:val="00DA5C58"/>
    <w:rsid w:val="00DB07A4"/>
    <w:rsid w:val="00DB5454"/>
    <w:rsid w:val="00DB5911"/>
    <w:rsid w:val="00DC0477"/>
    <w:rsid w:val="00DC0D24"/>
    <w:rsid w:val="00DC1C7A"/>
    <w:rsid w:val="00DC6B75"/>
    <w:rsid w:val="00DC6B94"/>
    <w:rsid w:val="00DD047B"/>
    <w:rsid w:val="00DD2495"/>
    <w:rsid w:val="00DD5D99"/>
    <w:rsid w:val="00DE502E"/>
    <w:rsid w:val="00DE6099"/>
    <w:rsid w:val="00DE75D8"/>
    <w:rsid w:val="00DF515C"/>
    <w:rsid w:val="00DF5E58"/>
    <w:rsid w:val="00DF7315"/>
    <w:rsid w:val="00E015E6"/>
    <w:rsid w:val="00E129DC"/>
    <w:rsid w:val="00E12EC0"/>
    <w:rsid w:val="00E13C5C"/>
    <w:rsid w:val="00E166AD"/>
    <w:rsid w:val="00E20169"/>
    <w:rsid w:val="00E209BF"/>
    <w:rsid w:val="00E236C6"/>
    <w:rsid w:val="00E34F33"/>
    <w:rsid w:val="00E35270"/>
    <w:rsid w:val="00E40F95"/>
    <w:rsid w:val="00E41CF8"/>
    <w:rsid w:val="00E4269D"/>
    <w:rsid w:val="00E4312B"/>
    <w:rsid w:val="00E46320"/>
    <w:rsid w:val="00E509F1"/>
    <w:rsid w:val="00E520C2"/>
    <w:rsid w:val="00E57576"/>
    <w:rsid w:val="00E604B3"/>
    <w:rsid w:val="00E60650"/>
    <w:rsid w:val="00E60EE1"/>
    <w:rsid w:val="00E645A5"/>
    <w:rsid w:val="00E70560"/>
    <w:rsid w:val="00E708F6"/>
    <w:rsid w:val="00E716B4"/>
    <w:rsid w:val="00E7609B"/>
    <w:rsid w:val="00E86B67"/>
    <w:rsid w:val="00E87F7C"/>
    <w:rsid w:val="00E91088"/>
    <w:rsid w:val="00E9300B"/>
    <w:rsid w:val="00E9314D"/>
    <w:rsid w:val="00E958D5"/>
    <w:rsid w:val="00EA33D5"/>
    <w:rsid w:val="00EA5BC6"/>
    <w:rsid w:val="00EA5E02"/>
    <w:rsid w:val="00EA5FD0"/>
    <w:rsid w:val="00EA63B1"/>
    <w:rsid w:val="00EB0020"/>
    <w:rsid w:val="00EB4F26"/>
    <w:rsid w:val="00EB7BD3"/>
    <w:rsid w:val="00EC5FE8"/>
    <w:rsid w:val="00EC7D3F"/>
    <w:rsid w:val="00ED0DD3"/>
    <w:rsid w:val="00ED0E17"/>
    <w:rsid w:val="00ED19A5"/>
    <w:rsid w:val="00ED648B"/>
    <w:rsid w:val="00EE16DD"/>
    <w:rsid w:val="00EE2603"/>
    <w:rsid w:val="00EE31B0"/>
    <w:rsid w:val="00EE356F"/>
    <w:rsid w:val="00EE397E"/>
    <w:rsid w:val="00EE65B1"/>
    <w:rsid w:val="00EF1C55"/>
    <w:rsid w:val="00EF1C95"/>
    <w:rsid w:val="00EF2774"/>
    <w:rsid w:val="00EF4059"/>
    <w:rsid w:val="00EF5586"/>
    <w:rsid w:val="00F033AA"/>
    <w:rsid w:val="00F078B7"/>
    <w:rsid w:val="00F1278D"/>
    <w:rsid w:val="00F14BFD"/>
    <w:rsid w:val="00F15B3C"/>
    <w:rsid w:val="00F17566"/>
    <w:rsid w:val="00F238F2"/>
    <w:rsid w:val="00F26E8B"/>
    <w:rsid w:val="00F31814"/>
    <w:rsid w:val="00F332B3"/>
    <w:rsid w:val="00F34D63"/>
    <w:rsid w:val="00F41C35"/>
    <w:rsid w:val="00F4438C"/>
    <w:rsid w:val="00F46ED7"/>
    <w:rsid w:val="00F545F0"/>
    <w:rsid w:val="00F549D7"/>
    <w:rsid w:val="00F556DB"/>
    <w:rsid w:val="00F560D5"/>
    <w:rsid w:val="00F601C3"/>
    <w:rsid w:val="00F65AD9"/>
    <w:rsid w:val="00F66A0E"/>
    <w:rsid w:val="00F73D95"/>
    <w:rsid w:val="00F77044"/>
    <w:rsid w:val="00F8015E"/>
    <w:rsid w:val="00F82A14"/>
    <w:rsid w:val="00F83598"/>
    <w:rsid w:val="00F85302"/>
    <w:rsid w:val="00F85766"/>
    <w:rsid w:val="00F91CCA"/>
    <w:rsid w:val="00F931D3"/>
    <w:rsid w:val="00F95769"/>
    <w:rsid w:val="00F9713C"/>
    <w:rsid w:val="00FA10CD"/>
    <w:rsid w:val="00FA289A"/>
    <w:rsid w:val="00FA77E4"/>
    <w:rsid w:val="00FA7CBA"/>
    <w:rsid w:val="00FB375B"/>
    <w:rsid w:val="00FB6425"/>
    <w:rsid w:val="00FC4E05"/>
    <w:rsid w:val="00FC7F5D"/>
    <w:rsid w:val="00FD1D84"/>
    <w:rsid w:val="00FD50A4"/>
    <w:rsid w:val="00FE58D5"/>
    <w:rsid w:val="00FE5CA3"/>
    <w:rsid w:val="00FE7101"/>
    <w:rsid w:val="00FE7C5D"/>
    <w:rsid w:val="00FF08C3"/>
    <w:rsid w:val="00FF4DF2"/>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F0184B"/>
  <w15:docId w15:val="{DBBBFE20-0334-E74A-B88B-7CB72EDB3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6156D0"/>
    <w:pPr>
      <w:keepLines/>
      <w:spacing w:before="120" w:after="120"/>
    </w:pPr>
  </w:style>
  <w:style w:type="paragraph" w:styleId="Heading1">
    <w:name w:val="heading 1"/>
    <w:basedOn w:val="Normal"/>
    <w:next w:val="Normal"/>
    <w:qFormat/>
    <w:rsid w:val="00FF4DF2"/>
    <w:pPr>
      <w:keepNext/>
      <w:spacing w:before="0" w:after="360"/>
      <w:outlineLvl w:val="0"/>
    </w:pPr>
    <w:rPr>
      <w:rFonts w:cs="Arial"/>
      <w:b/>
      <w:bCs/>
      <w:color w:val="125370" w:themeColor="accent3"/>
      <w:kern w:val="28"/>
      <w:sz w:val="40"/>
      <w:szCs w:val="32"/>
    </w:rPr>
  </w:style>
  <w:style w:type="paragraph" w:styleId="Heading2">
    <w:name w:val="heading 2"/>
    <w:basedOn w:val="Heading1"/>
    <w:next w:val="Normal"/>
    <w:qFormat/>
    <w:rsid w:val="00FF4DF2"/>
    <w:pPr>
      <w:spacing w:before="300" w:after="240"/>
      <w:outlineLvl w:val="1"/>
    </w:pPr>
    <w:rPr>
      <w:bCs w:val="0"/>
      <w:iCs/>
      <w:color w:val="000000" w:themeColor="text1"/>
      <w:sz w:val="32"/>
      <w:szCs w:val="28"/>
    </w:rPr>
  </w:style>
  <w:style w:type="paragraph" w:styleId="Heading3">
    <w:name w:val="heading 3"/>
    <w:basedOn w:val="Heading2"/>
    <w:next w:val="Normal"/>
    <w:qFormat/>
    <w:rsid w:val="00FF4DF2"/>
    <w:pPr>
      <w:outlineLvl w:val="2"/>
    </w:pPr>
    <w:rPr>
      <w:bCs/>
      <w:color w:val="125370" w:themeColor="accent3"/>
      <w:sz w:val="28"/>
      <w:szCs w:val="26"/>
    </w:rPr>
  </w:style>
  <w:style w:type="paragraph" w:styleId="Heading4">
    <w:name w:val="heading 4"/>
    <w:basedOn w:val="Normal"/>
    <w:next w:val="Normal"/>
    <w:qFormat/>
    <w:rsid w:val="00A15082"/>
    <w:pPr>
      <w:keepNext/>
      <w:spacing w:before="240" w:after="6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1056CA"/>
    <w:pPr>
      <w:numPr>
        <w:ilvl w:val="1"/>
      </w:numPr>
      <w:spacing w:before="600"/>
      <w:ind w:right="397"/>
    </w:pPr>
    <w:rPr>
      <w:rFonts w:eastAsiaTheme="majorEastAsia" w:cs="Times New Roman (Headings CS)"/>
      <w:b/>
      <w:iCs/>
      <w:color w:val="125370" w:themeColor="accent3"/>
      <w:sz w:val="44"/>
    </w:rPr>
  </w:style>
  <w:style w:type="character" w:customStyle="1" w:styleId="SubtitleChar">
    <w:name w:val="Subtitle Char"/>
    <w:basedOn w:val="DefaultParagraphFont"/>
    <w:link w:val="Subtitle"/>
    <w:uiPriority w:val="98"/>
    <w:rsid w:val="001056CA"/>
    <w:rPr>
      <w:rFonts w:eastAsiaTheme="majorEastAsia" w:cs="Times New Roman (Headings CS)"/>
      <w:b/>
      <w:iCs/>
      <w:color w:val="125370" w:themeColor="accent3"/>
      <w:sz w:val="44"/>
    </w:rPr>
  </w:style>
  <w:style w:type="paragraph" w:styleId="Title">
    <w:name w:val="Title"/>
    <w:basedOn w:val="Normal"/>
    <w:next w:val="Normal"/>
    <w:link w:val="TitleChar"/>
    <w:uiPriority w:val="99"/>
    <w:qFormat/>
    <w:rsid w:val="001A0B51"/>
    <w:pPr>
      <w:pBdr>
        <w:bottom w:val="single" w:sz="48" w:space="18" w:color="BDE3F4" w:themeColor="accent3" w:themeTint="33"/>
      </w:pBdr>
      <w:spacing w:before="240" w:after="840"/>
      <w:contextualSpacing/>
    </w:pPr>
    <w:rPr>
      <w:rFonts w:eastAsiaTheme="majorEastAsia" w:cs="Times New Roman (Headings CS)"/>
      <w:b/>
      <w:color w:val="1178A2" w:themeColor="text2"/>
      <w:kern w:val="28"/>
      <w:sz w:val="72"/>
      <w:szCs w:val="56"/>
    </w:rPr>
  </w:style>
  <w:style w:type="character" w:customStyle="1" w:styleId="TitleChar">
    <w:name w:val="Title Char"/>
    <w:basedOn w:val="DefaultParagraphFont"/>
    <w:link w:val="Title"/>
    <w:uiPriority w:val="99"/>
    <w:rsid w:val="001A0B51"/>
    <w:rPr>
      <w:rFonts w:eastAsiaTheme="majorEastAsia" w:cs="Times New Roman (Headings CS)"/>
      <w:b/>
      <w:color w:val="1178A2" w:themeColor="text2"/>
      <w:kern w:val="28"/>
      <w:sz w:val="72"/>
      <w:szCs w:val="56"/>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after="240"/>
      <w:contextualSpacing w:val="0"/>
    </w:pPr>
    <w:rPr>
      <w:color w:val="125370" w:themeColor="accent3"/>
      <w:sz w:val="48"/>
      <w:szCs w:val="48"/>
    </w:rPr>
  </w:style>
  <w:style w:type="paragraph" w:styleId="TOC1">
    <w:name w:val="toc 1"/>
    <w:basedOn w:val="Normal"/>
    <w:next w:val="Normal"/>
    <w:autoRedefine/>
    <w:uiPriority w:val="39"/>
    <w:qFormat/>
    <w:rsid w:val="005C1496"/>
    <w:rPr>
      <w:rFonts w:cstheme="minorHAnsi"/>
      <w:b/>
      <w:bCs/>
      <w:color w:val="1178A2" w:themeColor="text2"/>
      <w:sz w:val="24"/>
      <w:szCs w:val="20"/>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tabs>
        <w:tab w:val="right" w:pos="9016"/>
      </w:tabs>
      <w:ind w:left="221"/>
    </w:pPr>
    <w:rPr>
      <w:rFonts w:cstheme="minorHAnsi"/>
      <w:szCs w:val="20"/>
    </w:rPr>
  </w:style>
  <w:style w:type="paragraph" w:styleId="TOC3">
    <w:name w:val="toc 3"/>
    <w:basedOn w:val="Normal"/>
    <w:next w:val="Normal"/>
    <w:autoRedefine/>
    <w:uiPriority w:val="39"/>
    <w:qFormat/>
    <w:rsid w:val="00747CE1"/>
    <w:pPr>
      <w:tabs>
        <w:tab w:val="left" w:pos="8789"/>
      </w:tabs>
      <w:spacing w:after="0"/>
      <w:ind w:left="442" w:right="-188"/>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850A5F"/>
    <w:pPr>
      <w:spacing w:after="0"/>
    </w:pPr>
    <w:rPr>
      <w:color w:val="000000" w:themeColor="text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13" w:type="dxa"/>
        <w:right w:w="113" w:type="dxa"/>
      </w:tblCellMar>
    </w:tblPr>
    <w:tblStylePr w:type="firstRow">
      <w:pPr>
        <w:wordWrap/>
        <w:jc w:val="left"/>
        <w:outlineLvl w:val="9"/>
      </w:pPr>
      <w:rPr>
        <w:rFonts w:asciiTheme="minorHAnsi" w:hAnsiTheme="minorHAnsi"/>
        <w:b/>
        <w:color w:val="000000" w:themeColor="text1"/>
        <w:sz w:val="22"/>
      </w:rPr>
      <w:tblPr/>
      <w:trPr>
        <w:tblHeader/>
      </w:trPr>
      <w:tcPr>
        <w:shd w:val="clear" w:color="auto" w:fill="BDE3F4" w:themeFill="accent3" w:themeFillTint="33"/>
      </w:tcPr>
    </w:tblStylePr>
    <w:tblStylePr w:type="firstCol">
      <w:rPr>
        <w:b/>
      </w:rPr>
      <w:tblPr/>
      <w:tcPr>
        <w:shd w:val="clear" w:color="auto" w:fill="DFF0FA"/>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F85302"/>
    <w:rPr>
      <w:color w:val="1178A2" w:themeColor="text2"/>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uiPriority w:val="99"/>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MDBAsimpletable">
    <w:name w:val="MDBA simple table"/>
    <w:basedOn w:val="TableNormal"/>
    <w:uiPriority w:val="99"/>
    <w:rsid w:val="00B904EC"/>
    <w:pPr>
      <w:spacing w:after="0"/>
    </w:pPr>
    <w:rPr>
      <w:rFonts w:ascii="Arial" w:eastAsia="Calibri" w:hAnsi="Arial"/>
      <w:lang w:eastAsia="en-US"/>
    </w:rPr>
    <w:tblPr>
      <w:tblStyleRowBandSize w:val="1"/>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Pr>
    <w:tcPr>
      <w:shd w:val="clear" w:color="auto" w:fill="auto"/>
    </w:tcPr>
    <w:tblStylePr w:type="firstRow">
      <w:pPr>
        <w:wordWrap/>
        <w:spacing w:beforeLines="0" w:before="240" w:beforeAutospacing="0"/>
      </w:pPr>
      <w:rPr>
        <w:rFonts w:ascii="Arial" w:hAnsi="Arial"/>
        <w:b/>
        <w:color w:val="auto"/>
        <w:sz w:val="22"/>
      </w:rPr>
      <w:tblPr/>
      <w:tcPr>
        <w:shd w:val="clear" w:color="auto" w:fill="95B3D7"/>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QuotedText">
    <w:name w:val="Quoted Text"/>
    <w:basedOn w:val="BoxText"/>
    <w:rsid w:val="00A76CBF"/>
    <w:pPr>
      <w:pBdr>
        <w:top w:val="single" w:sz="24" w:space="12" w:color="BDE3F4" w:themeColor="accent3" w:themeTint="33"/>
        <w:left w:val="single" w:sz="24" w:space="12" w:color="BDE3F4" w:themeColor="accent3" w:themeTint="33"/>
        <w:bottom w:val="single" w:sz="24" w:space="12" w:color="BDE3F4" w:themeColor="accent3" w:themeTint="33"/>
        <w:right w:val="single" w:sz="24" w:space="12" w:color="BDE3F4" w:themeColor="accent3" w:themeTint="33"/>
      </w:pBdr>
      <w:tabs>
        <w:tab w:val="left" w:pos="357"/>
      </w:tabs>
      <w:spacing w:before="240"/>
      <w:ind w:left="1701" w:right="1701"/>
      <w:jc w:val="center"/>
    </w:pPr>
    <w:rPr>
      <w:b/>
    </w:rPr>
  </w:style>
  <w:style w:type="character" w:styleId="CommentReference">
    <w:name w:val="annotation reference"/>
    <w:basedOn w:val="DefaultParagraphFont"/>
    <w:locked/>
    <w:rsid w:val="001F6D10"/>
    <w:rPr>
      <w:sz w:val="16"/>
      <w:szCs w:val="16"/>
    </w:rPr>
  </w:style>
  <w:style w:type="paragraph" w:styleId="CommentText">
    <w:name w:val="annotation text"/>
    <w:basedOn w:val="Normal"/>
    <w:link w:val="CommentTextChar"/>
    <w:locked/>
    <w:rsid w:val="001F6D10"/>
    <w:rPr>
      <w:sz w:val="20"/>
      <w:szCs w:val="20"/>
    </w:rPr>
  </w:style>
  <w:style w:type="character" w:customStyle="1" w:styleId="CommentTextChar">
    <w:name w:val="Comment Text Char"/>
    <w:basedOn w:val="DefaultParagraphFont"/>
    <w:link w:val="CommentText"/>
    <w:rsid w:val="001F6D10"/>
    <w:rPr>
      <w:sz w:val="20"/>
      <w:szCs w:val="20"/>
    </w:rPr>
  </w:style>
  <w:style w:type="paragraph" w:customStyle="1" w:styleId="Commissionbodytext">
    <w:name w:val="Commission body text"/>
    <w:basedOn w:val="Normal"/>
    <w:link w:val="CommissionbodytextChar"/>
    <w:qFormat/>
    <w:rsid w:val="00BF5905"/>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BF5905"/>
    <w:rPr>
      <w:rFonts w:ascii="Arial" w:hAnsi="Arial" w:cs="Arial"/>
    </w:rPr>
  </w:style>
  <w:style w:type="paragraph" w:styleId="ListParagraph">
    <w:name w:val="List Paragraph"/>
    <w:basedOn w:val="Normal"/>
    <w:link w:val="ListParagraphChar"/>
    <w:uiPriority w:val="99"/>
    <w:qFormat/>
    <w:locked/>
    <w:rsid w:val="00E9300B"/>
    <w:pPr>
      <w:ind w:left="720"/>
      <w:contextualSpacing/>
    </w:pPr>
  </w:style>
  <w:style w:type="paragraph" w:styleId="CommentSubject">
    <w:name w:val="annotation subject"/>
    <w:basedOn w:val="CommentText"/>
    <w:next w:val="CommentText"/>
    <w:link w:val="CommentSubjectChar"/>
    <w:uiPriority w:val="98"/>
    <w:locked/>
    <w:rsid w:val="00A6672E"/>
    <w:rPr>
      <w:b/>
      <w:bCs/>
    </w:rPr>
  </w:style>
  <w:style w:type="character" w:customStyle="1" w:styleId="CommentSubjectChar">
    <w:name w:val="Comment Subject Char"/>
    <w:basedOn w:val="CommentTextChar"/>
    <w:link w:val="CommentSubject"/>
    <w:uiPriority w:val="98"/>
    <w:rsid w:val="00A6672E"/>
    <w:rPr>
      <w:b/>
      <w:bCs/>
      <w:sz w:val="20"/>
      <w:szCs w:val="20"/>
    </w:rPr>
  </w:style>
  <w:style w:type="paragraph" w:styleId="ListBullet">
    <w:name w:val="List Bullet"/>
    <w:basedOn w:val="Normal"/>
    <w:uiPriority w:val="98"/>
    <w:locked/>
    <w:rsid w:val="00A6672E"/>
    <w:pPr>
      <w:tabs>
        <w:tab w:val="num" w:pos="360"/>
      </w:tabs>
      <w:ind w:left="360" w:hanging="360"/>
      <w:contextualSpacing/>
    </w:pPr>
  </w:style>
  <w:style w:type="character" w:customStyle="1" w:styleId="ListParagraphChar">
    <w:name w:val="List Paragraph Char"/>
    <w:basedOn w:val="DefaultParagraphFont"/>
    <w:link w:val="ListParagraph"/>
    <w:uiPriority w:val="99"/>
    <w:rsid w:val="00E9300B"/>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character" w:customStyle="1" w:styleId="meta-citation-journal-name">
    <w:name w:val="meta-citation-journal-name"/>
    <w:basedOn w:val="DefaultParagraphFont"/>
    <w:rsid w:val="008A4AC8"/>
  </w:style>
  <w:style w:type="character" w:customStyle="1" w:styleId="meta-citation">
    <w:name w:val="meta-citation"/>
    <w:basedOn w:val="DefaultParagraphFont"/>
    <w:rsid w:val="008A4AC8"/>
  </w:style>
  <w:style w:type="table" w:customStyle="1" w:styleId="Snapshot">
    <w:name w:val="Snapshot"/>
    <w:basedOn w:val="TableNormal"/>
    <w:next w:val="TableGrid"/>
    <w:rsid w:val="00850A5F"/>
    <w:pPr>
      <w:spacing w:after="0"/>
      <w:jc w:val="center"/>
    </w:pPr>
    <w:rPr>
      <w:szCs w:val="20"/>
    </w:rPr>
    <w:tblPr>
      <w:tblBorders>
        <w:insideV w:val="thickThinSmallGap" w:sz="24" w:space="0" w:color="FFFFFF" w:themeColor="background1"/>
      </w:tblBorders>
      <w:tblCellMar>
        <w:top w:w="85" w:type="dxa"/>
        <w:left w:w="284" w:type="dxa"/>
        <w:bottom w:w="85" w:type="dxa"/>
        <w:right w:w="284" w:type="dxa"/>
      </w:tblCellMar>
    </w:tblPr>
    <w:trPr>
      <w:cantSplit/>
    </w:trPr>
    <w:tcPr>
      <w:shd w:val="clear" w:color="auto" w:fill="DFF0FA"/>
    </w:tcPr>
    <w:tblStylePr w:type="firstRow">
      <w:pPr>
        <w:jc w:val="left"/>
      </w:pPr>
      <w:rPr>
        <w:rFonts w:asciiTheme="minorHAnsi" w:hAnsiTheme="minorHAnsi"/>
        <w:b/>
        <w:color w:val="FFFFFF" w:themeColor="background1"/>
        <w:sz w:val="24"/>
      </w:rPr>
      <w:tblPr/>
      <w:trPr>
        <w:cantSplit w:val="0"/>
        <w:tblHeader/>
      </w:trPr>
      <w:tcPr>
        <w:tcBorders>
          <w:top w:val="nil"/>
          <w:left w:val="nil"/>
          <w:bottom w:val="nil"/>
          <w:right w:val="nil"/>
        </w:tcBorders>
        <w:shd w:val="clear" w:color="auto" w:fill="125370" w:themeFill="accent3"/>
      </w:tcPr>
    </w:tblStylePr>
  </w:style>
  <w:style w:type="table" w:customStyle="1" w:styleId="Commission4">
    <w:name w:val="Commission4"/>
    <w:basedOn w:val="TableNormal"/>
    <w:next w:val="TableGrid"/>
    <w:rsid w:val="00632475"/>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Commission5">
    <w:name w:val="Commission5"/>
    <w:basedOn w:val="TableNormal"/>
    <w:next w:val="TableGrid"/>
    <w:rsid w:val="0062216A"/>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4E179B"/>
    <w:pPr>
      <w:spacing w:after="0"/>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IM">
    <w:name w:val="TRIM"/>
    <w:basedOn w:val="Normal"/>
    <w:qFormat/>
    <w:rsid w:val="00174535"/>
    <w:pPr>
      <w:spacing w:before="2000"/>
    </w:pPr>
  </w:style>
  <w:style w:type="paragraph" w:styleId="Revision">
    <w:name w:val="Revision"/>
    <w:hidden/>
    <w:uiPriority w:val="99"/>
    <w:semiHidden/>
    <w:rsid w:val="00174535"/>
    <w:pPr>
      <w:spacing w:after="0"/>
    </w:pPr>
  </w:style>
  <w:style w:type="paragraph" w:customStyle="1" w:styleId="NoParagraphStyle">
    <w:name w:val="[No Paragraph Style]"/>
    <w:rsid w:val="00183675"/>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GB" w:eastAsia="en-US"/>
    </w:rPr>
  </w:style>
  <w:style w:type="paragraph" w:customStyle="1" w:styleId="NormalFirstPara">
    <w:name w:val="NormalFirstPara"/>
    <w:basedOn w:val="Normal"/>
    <w:uiPriority w:val="99"/>
    <w:qFormat/>
    <w:rsid w:val="00DD5D99"/>
    <w:rPr>
      <w:b/>
    </w:rPr>
  </w:style>
  <w:style w:type="paragraph" w:customStyle="1" w:styleId="TableFigureTitle">
    <w:name w:val="Table/Figure Title"/>
    <w:basedOn w:val="Normal"/>
    <w:uiPriority w:val="99"/>
    <w:qFormat/>
    <w:rsid w:val="0099343F"/>
    <w:pPr>
      <w:spacing w:before="360" w:after="240"/>
    </w:pPr>
    <w:rPr>
      <w:b/>
      <w:lang w:eastAsia="en-US"/>
    </w:rPr>
  </w:style>
  <w:style w:type="paragraph" w:customStyle="1" w:styleId="NormalWord">
    <w:name w:val="Normal (&gt; Word)"/>
    <w:basedOn w:val="NoParagraphStyle"/>
    <w:uiPriority w:val="99"/>
    <w:rsid w:val="00183675"/>
    <w:pPr>
      <w:spacing w:before="120" w:after="120"/>
    </w:pPr>
    <w:rPr>
      <w:rFonts w:ascii="ArialMT" w:hAnsi="ArialMT" w:cs="ArialMT"/>
      <w:sz w:val="22"/>
      <w:szCs w:val="22"/>
      <w:lang w:val="en-US"/>
    </w:rPr>
  </w:style>
  <w:style w:type="paragraph" w:customStyle="1" w:styleId="NormalFirstWord">
    <w:name w:val="NormalFirst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ableTitleWord">
    <w:name w:val="TableTitle (&gt; Word)"/>
    <w:basedOn w:val="Normal"/>
    <w:uiPriority w:val="99"/>
    <w:rsid w:val="00183675"/>
    <w:pPr>
      <w:widowControl w:val="0"/>
      <w:autoSpaceDE w:val="0"/>
      <w:autoSpaceDN w:val="0"/>
      <w:adjustRightInd w:val="0"/>
      <w:spacing w:line="288" w:lineRule="auto"/>
      <w:textAlignment w:val="center"/>
    </w:pPr>
    <w:rPr>
      <w:rFonts w:ascii="Arial-BoldMT" w:hAnsi="Arial-BoldMT" w:cs="Arial-BoldMT"/>
      <w:b/>
      <w:bCs/>
      <w:color w:val="000000"/>
      <w:lang w:val="en-US" w:eastAsia="en-US"/>
    </w:rPr>
  </w:style>
  <w:style w:type="paragraph" w:customStyle="1" w:styleId="TFIHolderBodystyles">
    <w:name w:val="TFIHolder (#) (Body styles)"/>
    <w:basedOn w:val="NormalWord"/>
    <w:uiPriority w:val="99"/>
    <w:rsid w:val="00183675"/>
    <w:pPr>
      <w:spacing w:before="113" w:after="170"/>
    </w:pPr>
  </w:style>
  <w:style w:type="paragraph" w:customStyle="1" w:styleId="NumberListLastBulletandNumberlists">
    <w:name w:val="NumberListLast (Bullet and Number lists)"/>
    <w:basedOn w:val="Normal"/>
    <w:uiPriority w:val="99"/>
    <w:rsid w:val="00D812BD"/>
    <w:pPr>
      <w:widowControl w:val="0"/>
      <w:autoSpaceDE w:val="0"/>
      <w:autoSpaceDN w:val="0"/>
      <w:adjustRightInd w:val="0"/>
      <w:spacing w:after="170" w:line="288" w:lineRule="auto"/>
      <w:ind w:left="720"/>
      <w:textAlignment w:val="center"/>
    </w:pPr>
    <w:rPr>
      <w:rFonts w:ascii="ArialMT" w:hAnsi="ArialMT" w:cs="ArialMT"/>
      <w:color w:val="000000"/>
      <w:lang w:val="en-US" w:eastAsia="en-US"/>
    </w:rPr>
  </w:style>
  <w:style w:type="paragraph" w:customStyle="1" w:styleId="LetteredList">
    <w:name w:val="Lettered List"/>
    <w:basedOn w:val="ListParagraph"/>
    <w:qFormat/>
    <w:rsid w:val="00DF5E58"/>
    <w:pPr>
      <w:numPr>
        <w:numId w:val="9"/>
      </w:numPr>
      <w:ind w:right="567"/>
    </w:pPr>
    <w:rPr>
      <w:b/>
    </w:rPr>
  </w:style>
  <w:style w:type="paragraph" w:customStyle="1" w:styleId="GlossaryIndex">
    <w:name w:val="Glossary (Index"/>
    <w:aliases w:val="Glossary)"/>
    <w:basedOn w:val="NormalWord"/>
    <w:uiPriority w:val="99"/>
    <w:rsid w:val="00183675"/>
    <w:pPr>
      <w:keepLines/>
    </w:pPr>
  </w:style>
  <w:style w:type="character" w:customStyle="1" w:styleId="Superscript">
    <w:name w:val="Superscript"/>
    <w:uiPriority w:val="99"/>
    <w:rsid w:val="00183675"/>
    <w:rPr>
      <w:u w:val="none"/>
      <w:vertAlign w:val="superscript"/>
    </w:rPr>
  </w:style>
  <w:style w:type="character" w:customStyle="1" w:styleId="H3CAPS">
    <w:name w:val="H3 CAPS"/>
    <w:uiPriority w:val="99"/>
    <w:rsid w:val="00183675"/>
    <w:rPr>
      <w:sz w:val="27"/>
      <w:szCs w:val="27"/>
    </w:rPr>
  </w:style>
  <w:style w:type="character" w:customStyle="1" w:styleId="CallunaItalic">
    <w:name w:val="Calluna Italic"/>
    <w:uiPriority w:val="99"/>
    <w:rsid w:val="00183675"/>
    <w:rPr>
      <w:rFonts w:ascii="Calluna-It" w:hAnsi="Calluna-It" w:cs="Calluna-It"/>
      <w:i/>
      <w:iCs/>
      <w:color w:val="000000"/>
    </w:rPr>
  </w:style>
  <w:style w:type="character" w:customStyle="1" w:styleId="StrongMuseo">
    <w:name w:val="Strong Museo"/>
    <w:uiPriority w:val="99"/>
    <w:rsid w:val="00183675"/>
    <w:rPr>
      <w:u w:val="none" w:color="000000"/>
    </w:rPr>
  </w:style>
  <w:style w:type="paragraph" w:customStyle="1" w:styleId="TFIHolderBodystyles0">
    <w:name w:val="TFIHolder (Body styles)"/>
    <w:basedOn w:val="Normal"/>
    <w:uiPriority w:val="99"/>
    <w:rsid w:val="002E7082"/>
    <w:pPr>
      <w:widowControl w:val="0"/>
      <w:autoSpaceDE w:val="0"/>
      <w:autoSpaceDN w:val="0"/>
      <w:adjustRightInd w:val="0"/>
      <w:spacing w:before="113" w:after="0" w:line="288" w:lineRule="auto"/>
      <w:textAlignment w:val="center"/>
    </w:pPr>
    <w:rPr>
      <w:rFonts w:ascii="ArialMT" w:hAnsi="ArialMT" w:cs="ArialMT"/>
      <w:color w:val="000000"/>
      <w:lang w:val="en-US" w:eastAsia="en-US"/>
    </w:rPr>
  </w:style>
  <w:style w:type="paragraph" w:customStyle="1" w:styleId="CitationImprintpage">
    <w:name w:val="Citation (Imprint page)"/>
    <w:basedOn w:val="Normal"/>
    <w:uiPriority w:val="99"/>
    <w:rsid w:val="002E7082"/>
    <w:pPr>
      <w:widowControl w:val="0"/>
      <w:autoSpaceDE w:val="0"/>
      <w:autoSpaceDN w:val="0"/>
      <w:adjustRightInd w:val="0"/>
      <w:spacing w:line="288" w:lineRule="auto"/>
      <w:ind w:left="567"/>
      <w:textAlignment w:val="center"/>
    </w:pPr>
    <w:rPr>
      <w:rFonts w:ascii="ArialMT" w:hAnsi="ArialMT" w:cs="ArialMT"/>
      <w:color w:val="000000"/>
      <w:lang w:val="en-US" w:eastAsia="en-US"/>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HyperlinkBlue">
    <w:name w:val="Hyperlink Blue"/>
    <w:uiPriority w:val="99"/>
    <w:rsid w:val="00195458"/>
    <w:rPr>
      <w:color w:val="000000"/>
      <w:u w:val="thick" w:color="00B6F0"/>
    </w:rPr>
  </w:style>
  <w:style w:type="paragraph" w:customStyle="1" w:styleId="CopyrightMasterpages">
    <w:name w:val="Copyright (Master pages)"/>
    <w:basedOn w:val="Normal"/>
    <w:uiPriority w:val="99"/>
    <w:rsid w:val="00195458"/>
    <w:pPr>
      <w:widowControl w:val="0"/>
      <w:suppressAutoHyphens/>
      <w:autoSpaceDE w:val="0"/>
      <w:autoSpaceDN w:val="0"/>
      <w:adjustRightInd w:val="0"/>
      <w:spacing w:before="0" w:after="0" w:line="180" w:lineRule="atLeast"/>
      <w:textAlignment w:val="center"/>
    </w:pPr>
    <w:rPr>
      <w:rFonts w:ascii="ProximaNova-Bold" w:hAnsi="ProximaNova-Bold" w:cs="ProximaNova-Bold"/>
      <w:b/>
      <w:bCs/>
      <w:color w:val="000000"/>
      <w:sz w:val="16"/>
      <w:szCs w:val="16"/>
      <w:lang w:val="en-GB"/>
    </w:rPr>
  </w:style>
  <w:style w:type="character" w:customStyle="1" w:styleId="Roman">
    <w:name w:val="Roman"/>
    <w:uiPriority w:val="99"/>
    <w:rsid w:val="00195458"/>
  </w:style>
  <w:style w:type="paragraph" w:customStyle="1" w:styleId="Website">
    <w:name w:val="Website"/>
    <w:basedOn w:val="Normal"/>
    <w:uiPriority w:val="99"/>
    <w:rsid w:val="007F5771"/>
    <w:pPr>
      <w:widowControl w:val="0"/>
      <w:suppressAutoHyphens/>
      <w:autoSpaceDE w:val="0"/>
      <w:autoSpaceDN w:val="0"/>
      <w:adjustRightInd w:val="0"/>
      <w:spacing w:before="240" w:after="0" w:line="250" w:lineRule="atLeast"/>
      <w:textAlignment w:val="center"/>
    </w:pPr>
    <w:rPr>
      <w:rFonts w:cs="ProximaNova-Bold"/>
      <w:b/>
      <w:bCs/>
      <w:color w:val="000000" w:themeColor="text1"/>
      <w:sz w:val="27"/>
      <w:szCs w:val="27"/>
      <w:u w:color="1178A2"/>
      <w:lang w:val="en-US"/>
    </w:rPr>
  </w:style>
  <w:style w:type="character" w:customStyle="1" w:styleId="Italic">
    <w:name w:val="Italic"/>
    <w:uiPriority w:val="99"/>
    <w:rsid w:val="0099343F"/>
    <w:rPr>
      <w:i/>
      <w:iCs/>
    </w:rPr>
  </w:style>
  <w:style w:type="character" w:customStyle="1" w:styleId="H1Asterisk">
    <w:name w:val="H1 Asterisk"/>
    <w:uiPriority w:val="99"/>
    <w:rsid w:val="007B5D05"/>
    <w:rPr>
      <w:position w:val="20"/>
      <w:sz w:val="27"/>
      <w:szCs w:val="27"/>
    </w:rPr>
  </w:style>
  <w:style w:type="paragraph" w:customStyle="1" w:styleId="BulletNumberBulletandNumberlists">
    <w:name w:val="Bullet Number (Bullet and Number lists)"/>
    <w:basedOn w:val="Normal"/>
    <w:uiPriority w:val="99"/>
    <w:rsid w:val="007B5D05"/>
    <w:pPr>
      <w:widowControl w:val="0"/>
      <w:autoSpaceDE w:val="0"/>
      <w:autoSpaceDN w:val="0"/>
      <w:adjustRightInd w:val="0"/>
      <w:spacing w:after="57" w:line="288" w:lineRule="auto"/>
      <w:textAlignment w:val="center"/>
    </w:pPr>
    <w:rPr>
      <w:rFonts w:ascii="ArialMT" w:hAnsi="ArialMT" w:cs="ArialMT"/>
      <w:color w:val="000000"/>
      <w:lang w:val="en-US" w:eastAsia="en-US"/>
    </w:rPr>
  </w:style>
  <w:style w:type="paragraph" w:customStyle="1" w:styleId="BulletNumberContBulletandNumberlists">
    <w:name w:val="Bullet Number Cont (Bullet and Number lists)"/>
    <w:basedOn w:val="BulletNumberBulletandNumberlists"/>
    <w:uiPriority w:val="99"/>
    <w:rsid w:val="007B5D05"/>
  </w:style>
  <w:style w:type="paragraph" w:customStyle="1" w:styleId="BulletNumberLastBulletandNumberlists">
    <w:name w:val="Bullet Number Last (Bullet and Number lists)"/>
    <w:basedOn w:val="Normal"/>
    <w:uiPriority w:val="99"/>
    <w:rsid w:val="007B5D05"/>
    <w:pPr>
      <w:widowControl w:val="0"/>
      <w:autoSpaceDE w:val="0"/>
      <w:autoSpaceDN w:val="0"/>
      <w:adjustRightInd w:val="0"/>
      <w:spacing w:after="142" w:line="288" w:lineRule="auto"/>
      <w:textAlignment w:val="center"/>
    </w:pPr>
    <w:rPr>
      <w:rFonts w:ascii="ArialMT" w:hAnsi="ArialMT" w:cs="ArialMT"/>
      <w:color w:val="000000"/>
      <w:lang w:val="en-US" w:eastAsia="en-US"/>
    </w:rPr>
  </w:style>
  <w:style w:type="paragraph" w:customStyle="1" w:styleId="NormalBeforeBulletBodystyles">
    <w:name w:val="NormalBeforeBullet (Body styles)"/>
    <w:basedOn w:val="Normal"/>
    <w:next w:val="Normal"/>
    <w:uiPriority w:val="99"/>
    <w:rsid w:val="0036588B"/>
    <w:pPr>
      <w:keepNext/>
      <w:widowControl w:val="0"/>
      <w:suppressAutoHyphens/>
      <w:autoSpaceDE w:val="0"/>
      <w:autoSpaceDN w:val="0"/>
      <w:adjustRightInd w:val="0"/>
      <w:spacing w:after="57" w:line="288" w:lineRule="auto"/>
      <w:textAlignment w:val="center"/>
    </w:pPr>
    <w:rPr>
      <w:rFonts w:ascii="ArialMT" w:hAnsi="ArialMT" w:cs="ArialMT"/>
      <w:color w:val="000000"/>
      <w:sz w:val="18"/>
      <w:szCs w:val="18"/>
      <w:lang w:val="en-US" w:eastAsia="en-US"/>
    </w:rPr>
  </w:style>
  <w:style w:type="paragraph" w:customStyle="1" w:styleId="Heading3andFigsHeadings">
    <w:name w:val="Heading 3 (and Figs) (Headings)"/>
    <w:basedOn w:val="Normal"/>
    <w:uiPriority w:val="99"/>
    <w:rsid w:val="00820059"/>
    <w:pPr>
      <w:widowControl w:val="0"/>
      <w:suppressAutoHyphens/>
      <w:autoSpaceDE w:val="0"/>
      <w:autoSpaceDN w:val="0"/>
      <w:adjustRightInd w:val="0"/>
      <w:spacing w:before="140" w:after="80" w:line="288" w:lineRule="auto"/>
      <w:textAlignment w:val="center"/>
    </w:pPr>
    <w:rPr>
      <w:rFonts w:ascii="ProximaNova-Bold" w:hAnsi="ProximaNova-Bold" w:cs="ProximaNova-Bold"/>
      <w:b/>
      <w:bCs/>
      <w:color w:val="000000"/>
      <w:sz w:val="24"/>
      <w:szCs w:val="24"/>
      <w:lang w:val="en-GB" w:eastAsia="en-US"/>
    </w:rPr>
  </w:style>
  <w:style w:type="character" w:customStyle="1" w:styleId="Hyperlinkwrd1">
    <w:name w:val="Hyperlink_wrd_1"/>
    <w:uiPriority w:val="99"/>
    <w:rsid w:val="0036588B"/>
    <w:rPr>
      <w:color w:val="0000FF"/>
      <w:w w:val="100"/>
      <w:u w:val="thick" w:color="0000FF"/>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Category">
    <w:name w:val="Category"/>
    <w:basedOn w:val="Subheading"/>
    <w:qFormat/>
    <w:rsid w:val="007449EB"/>
    <w:pPr>
      <w:spacing w:before="0" w:after="0"/>
      <w:jc w:val="right"/>
    </w:pPr>
    <w:rPr>
      <w:color w:val="000000" w:themeColor="text1"/>
      <w:sz w:val="28"/>
      <w:szCs w:val="40"/>
      <w:lang w:val="en-US"/>
    </w:rPr>
  </w:style>
  <w:style w:type="paragraph" w:customStyle="1" w:styleId="On-PageReferencesHeadBodystyles">
    <w:name w:val="On-Page References Head (Body styles)"/>
    <w:basedOn w:val="Normal"/>
    <w:uiPriority w:val="99"/>
    <w:rsid w:val="00F85302"/>
    <w:pPr>
      <w:widowControl w:val="0"/>
      <w:tabs>
        <w:tab w:val="left" w:pos="340"/>
      </w:tabs>
      <w:suppressAutoHyphens/>
      <w:autoSpaceDE w:val="0"/>
      <w:autoSpaceDN w:val="0"/>
      <w:adjustRightInd w:val="0"/>
      <w:spacing w:before="170" w:after="28" w:line="288" w:lineRule="auto"/>
      <w:textAlignment w:val="center"/>
    </w:pPr>
    <w:rPr>
      <w:rFonts w:ascii="Proxima Nova" w:eastAsiaTheme="minorEastAsia" w:hAnsi="Proxima Nova" w:cs="Proxima Nova"/>
      <w:b/>
      <w:bCs/>
      <w:color w:val="000000"/>
      <w:sz w:val="18"/>
      <w:szCs w:val="18"/>
      <w:lang w:val="en-GB" w:eastAsia="en-GB"/>
    </w:rPr>
  </w:style>
  <w:style w:type="paragraph" w:customStyle="1" w:styleId="On-PageReferencesListNumberBodystyles">
    <w:name w:val="On-Page References List Number (Body styles)"/>
    <w:basedOn w:val="BulletNumberBulletandNumberlists"/>
    <w:uiPriority w:val="99"/>
    <w:rsid w:val="00F85302"/>
    <w:pPr>
      <w:spacing w:after="28" w:line="230" w:lineRule="atLeast"/>
      <w:ind w:left="198" w:hanging="198"/>
    </w:pPr>
    <w:rPr>
      <w:rFonts w:ascii="Arial" w:eastAsiaTheme="minorEastAsia" w:hAnsi="Arial" w:cs="Arial"/>
      <w:sz w:val="17"/>
      <w:szCs w:val="17"/>
      <w:lang w:eastAsia="en-GB"/>
    </w:rPr>
  </w:style>
  <w:style w:type="paragraph" w:customStyle="1" w:styleId="On-PageReferencesListNumberContBodystyles">
    <w:name w:val="On-Page References List Number Cont (Body styles)"/>
    <w:basedOn w:val="On-PageReferencesListNumberBodystyles"/>
    <w:uiPriority w:val="99"/>
    <w:rsid w:val="00F85302"/>
  </w:style>
  <w:style w:type="paragraph" w:customStyle="1" w:styleId="On-PageReferencesListNumberLastBodystyles">
    <w:name w:val="On-Page References List Number Last (Body styles)"/>
    <w:basedOn w:val="On-PageReferencesListNumberContBodystyles"/>
    <w:uiPriority w:val="99"/>
    <w:rsid w:val="00F85302"/>
    <w:pPr>
      <w:spacing w:after="142"/>
    </w:pPr>
  </w:style>
  <w:style w:type="paragraph" w:customStyle="1" w:styleId="TitleH1Headings">
    <w:name w:val="Title (H1) (Headings)"/>
    <w:basedOn w:val="Normal"/>
    <w:next w:val="NormalBodystyles"/>
    <w:uiPriority w:val="99"/>
    <w:rsid w:val="00396257"/>
    <w:pPr>
      <w:keepNext/>
      <w:tabs>
        <w:tab w:val="left" w:pos="850"/>
      </w:tabs>
      <w:suppressAutoHyphens/>
      <w:autoSpaceDE w:val="0"/>
      <w:autoSpaceDN w:val="0"/>
      <w:adjustRightInd w:val="0"/>
      <w:spacing w:before="0" w:after="283" w:line="700" w:lineRule="atLeast"/>
      <w:textAlignment w:val="center"/>
    </w:pPr>
    <w:rPr>
      <w:rFonts w:ascii="Proxima Nova Extrabold" w:hAnsi="Proxima Nova Extrabold" w:cs="Proxima Nova Extrabold"/>
      <w:b/>
      <w:bCs/>
      <w:color w:val="00556E"/>
      <w:sz w:val="68"/>
      <w:szCs w:val="68"/>
      <w:lang w:val="en-GB"/>
    </w:rPr>
  </w:style>
  <w:style w:type="paragraph" w:customStyle="1" w:styleId="Heading2Headings">
    <w:name w:val="Heading 2 (Headings)"/>
    <w:basedOn w:val="Normal"/>
    <w:next w:val="NormalBodystyles"/>
    <w:uiPriority w:val="99"/>
    <w:rsid w:val="00396257"/>
    <w:pPr>
      <w:suppressAutoHyphens/>
      <w:autoSpaceDE w:val="0"/>
      <w:autoSpaceDN w:val="0"/>
      <w:adjustRightInd w:val="0"/>
      <w:spacing w:before="170" w:after="170" w:line="320" w:lineRule="atLeast"/>
      <w:textAlignment w:val="center"/>
    </w:pPr>
    <w:rPr>
      <w:rFonts w:ascii="Proxima Nova" w:hAnsi="Proxima Nova" w:cs="Proxima Nova"/>
      <w:b/>
      <w:bCs/>
      <w:color w:val="00556E"/>
      <w:sz w:val="30"/>
      <w:szCs w:val="30"/>
      <w:lang w:val="en-GB"/>
    </w:rPr>
  </w:style>
  <w:style w:type="paragraph" w:customStyle="1" w:styleId="NormalBodystyles">
    <w:name w:val="Normal (Body styles)"/>
    <w:basedOn w:val="Normal"/>
    <w:uiPriority w:val="99"/>
    <w:rsid w:val="00396257"/>
    <w:pPr>
      <w:suppressAutoHyphens/>
      <w:autoSpaceDE w:val="0"/>
      <w:autoSpaceDN w:val="0"/>
      <w:adjustRightInd w:val="0"/>
      <w:spacing w:before="0" w:after="136" w:line="250" w:lineRule="atLeast"/>
      <w:textAlignment w:val="center"/>
    </w:pPr>
    <w:rPr>
      <w:rFonts w:ascii="Open Sans" w:hAnsi="Open Sans" w:cs="Open Sans"/>
      <w:color w:val="000000"/>
      <w:sz w:val="19"/>
      <w:szCs w:val="19"/>
      <w:lang w:val="en-GB"/>
    </w:rPr>
  </w:style>
  <w:style w:type="paragraph" w:customStyle="1" w:styleId="BulletLetterFirstBulletandNumberlists">
    <w:name w:val="Bullet Letter Firs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ContBulletandNumberlists">
    <w:name w:val="Bullet Letter Cont (Bullet and Number lists)"/>
    <w:basedOn w:val="Normal"/>
    <w:uiPriority w:val="99"/>
    <w:rsid w:val="00396257"/>
    <w:pPr>
      <w:tabs>
        <w:tab w:val="left" w:pos="227"/>
        <w:tab w:val="left" w:pos="255"/>
      </w:tabs>
      <w:suppressAutoHyphens/>
      <w:autoSpaceDE w:val="0"/>
      <w:autoSpaceDN w:val="0"/>
      <w:adjustRightInd w:val="0"/>
      <w:spacing w:before="0" w:after="28" w:line="250" w:lineRule="atLeast"/>
      <w:ind w:left="510" w:hanging="227"/>
      <w:textAlignment w:val="center"/>
    </w:pPr>
    <w:rPr>
      <w:rFonts w:ascii="Open Sans" w:hAnsi="Open Sans" w:cs="Open Sans"/>
      <w:color w:val="000000"/>
      <w:sz w:val="19"/>
      <w:szCs w:val="19"/>
      <w:lang w:val="en-GB"/>
    </w:rPr>
  </w:style>
  <w:style w:type="paragraph" w:customStyle="1" w:styleId="BulletLetterLastBulletandNumberlists">
    <w:name w:val="Bullet Letter Last (Bullet and Number lists)"/>
    <w:basedOn w:val="Normal"/>
    <w:uiPriority w:val="99"/>
    <w:rsid w:val="00396257"/>
    <w:pPr>
      <w:tabs>
        <w:tab w:val="left" w:pos="227"/>
        <w:tab w:val="left" w:pos="255"/>
      </w:tabs>
      <w:suppressAutoHyphens/>
      <w:autoSpaceDE w:val="0"/>
      <w:autoSpaceDN w:val="0"/>
      <w:adjustRightInd w:val="0"/>
      <w:spacing w:before="0" w:after="57" w:line="250" w:lineRule="atLeast"/>
      <w:ind w:left="510" w:hanging="227"/>
      <w:textAlignment w:val="center"/>
    </w:pPr>
    <w:rPr>
      <w:rFonts w:ascii="Open Sans" w:hAnsi="Open Sans" w:cs="Open Sans"/>
      <w:color w:val="000000"/>
      <w:sz w:val="19"/>
      <w:szCs w:val="19"/>
      <w:lang w:val="en-GB"/>
    </w:rPr>
  </w:style>
  <w:style w:type="character" w:customStyle="1" w:styleId="Strongsemibold">
    <w:name w:val="Strong (semibold)"/>
    <w:basedOn w:val="DefaultParagraphFont"/>
    <w:uiPriority w:val="99"/>
    <w:rsid w:val="00396257"/>
  </w:style>
  <w:style w:type="paragraph" w:customStyle="1" w:styleId="RTTableHeadingH1Tables">
    <w:name w:val="RT Table Heading H1 (Tables)"/>
    <w:basedOn w:val="Normal"/>
    <w:uiPriority w:val="99"/>
    <w:rsid w:val="00366C41"/>
    <w:pPr>
      <w:suppressAutoHyphens/>
      <w:autoSpaceDE w:val="0"/>
      <w:autoSpaceDN w:val="0"/>
      <w:adjustRightInd w:val="0"/>
      <w:spacing w:before="0" w:after="0" w:line="240" w:lineRule="atLeast"/>
      <w:jc w:val="center"/>
      <w:textAlignment w:val="center"/>
    </w:pPr>
    <w:rPr>
      <w:rFonts w:ascii="Open Sans" w:hAnsi="Open Sans" w:cs="Open Sans"/>
      <w:b/>
      <w:bCs/>
      <w:color w:val="FFFFFF"/>
      <w:w w:val="95"/>
      <w:sz w:val="19"/>
      <w:szCs w:val="19"/>
      <w:lang w:val="en-GB"/>
    </w:rPr>
  </w:style>
  <w:style w:type="paragraph" w:customStyle="1" w:styleId="TableTextTables">
    <w:name w:val="TableText (Tables)"/>
    <w:basedOn w:val="NoParagraphStyle"/>
    <w:uiPriority w:val="99"/>
    <w:rsid w:val="00366C41"/>
    <w:pPr>
      <w:widowControl/>
      <w:suppressAutoHyphens/>
      <w:spacing w:after="57" w:line="250" w:lineRule="atLeast"/>
    </w:pPr>
    <w:rPr>
      <w:rFonts w:ascii="Open Sans" w:hAnsi="Open Sans" w:cs="Open Sans"/>
      <w:sz w:val="19"/>
      <w:szCs w:val="19"/>
      <w:lang w:val="en-US" w:eastAsia="en-AU"/>
    </w:rPr>
  </w:style>
  <w:style w:type="paragraph" w:customStyle="1" w:styleId="RTHeading1Headings">
    <w:name w:val="RT Heading 1 (Headings)"/>
    <w:basedOn w:val="TitleH1Headings"/>
    <w:uiPriority w:val="99"/>
    <w:rsid w:val="00366C41"/>
    <w:pPr>
      <w:widowControl w:val="0"/>
      <w:spacing w:after="454"/>
    </w:pPr>
    <w:rPr>
      <w:rFonts w:eastAsiaTheme="minorEastAsia"/>
      <w:sz w:val="40"/>
      <w:szCs w:val="40"/>
      <w:lang w:eastAsia="en-GB"/>
    </w:rPr>
  </w:style>
  <w:style w:type="paragraph" w:customStyle="1" w:styleId="TFHolderspanBodystyles">
    <w:name w:val="# TF Holder # (span) (Body styles)"/>
    <w:basedOn w:val="NormalBodystyles"/>
    <w:uiPriority w:val="99"/>
    <w:rsid w:val="00366C41"/>
    <w:pPr>
      <w:widowControl w:val="0"/>
    </w:pPr>
    <w:rPr>
      <w:rFonts w:eastAsiaTheme="minorEastAsia"/>
      <w:lang w:eastAsia="en-GB"/>
    </w:rPr>
  </w:style>
  <w:style w:type="paragraph" w:customStyle="1" w:styleId="RTTableHeadingH2Tables">
    <w:name w:val="RT Table Heading H2 (Tables)"/>
    <w:basedOn w:val="Normal"/>
    <w:uiPriority w:val="99"/>
    <w:rsid w:val="00366C41"/>
    <w:pPr>
      <w:widowControl w:val="0"/>
      <w:suppressAutoHyphens/>
      <w:autoSpaceDE w:val="0"/>
      <w:autoSpaceDN w:val="0"/>
      <w:adjustRightInd w:val="0"/>
      <w:spacing w:before="0" w:after="0" w:line="250" w:lineRule="atLeast"/>
      <w:jc w:val="center"/>
      <w:textAlignment w:val="center"/>
    </w:pPr>
    <w:rPr>
      <w:rFonts w:ascii="Open Sans" w:eastAsiaTheme="minorEastAsia" w:hAnsi="Open Sans" w:cs="Open Sans"/>
      <w:b/>
      <w:bCs/>
      <w:color w:val="000000"/>
      <w:w w:val="95"/>
      <w:sz w:val="19"/>
      <w:szCs w:val="19"/>
      <w:lang w:val="en-GB" w:eastAsia="en-GB"/>
    </w:rPr>
  </w:style>
  <w:style w:type="paragraph" w:customStyle="1" w:styleId="RTTableHeaderH3Tables">
    <w:name w:val="RT Table Header H3 (Tables)"/>
    <w:basedOn w:val="RTTableHeadingH2Tables"/>
    <w:uiPriority w:val="99"/>
    <w:rsid w:val="00366C41"/>
    <w:rPr>
      <w:rFonts w:ascii="Open Sans Semibold" w:hAnsi="Open Sans Semibold" w:cs="Open Sans Semibold"/>
    </w:rPr>
  </w:style>
  <w:style w:type="character" w:customStyle="1" w:styleId="Strongbold">
    <w:name w:val="Strong (bold)"/>
    <w:uiPriority w:val="99"/>
    <w:rsid w:val="00366C41"/>
    <w:rPr>
      <w:b/>
      <w:bCs/>
    </w:rPr>
  </w:style>
  <w:style w:type="character" w:styleId="PageNumber">
    <w:name w:val="page number"/>
    <w:basedOn w:val="DefaultParagraphFont"/>
    <w:uiPriority w:val="98"/>
    <w:semiHidden/>
    <w:unhideWhenUsed/>
    <w:locked/>
    <w:rsid w:val="009E56B6"/>
  </w:style>
  <w:style w:type="paragraph" w:customStyle="1" w:styleId="Heading2Letters">
    <w:name w:val="Heading 2 (Letters)"/>
    <w:basedOn w:val="Heading2"/>
    <w:qFormat/>
    <w:rsid w:val="00CC64AB"/>
    <w:pPr>
      <w:numPr>
        <w:numId w:val="11"/>
      </w:numPr>
      <w:pBdr>
        <w:top w:val="single" w:sz="8" w:space="10" w:color="125370" w:themeColor="accent3"/>
      </w:pBdr>
      <w:spacing w:before="720" w:after="480"/>
      <w:ind w:left="567" w:hanging="567"/>
    </w:pPr>
    <w:rPr>
      <w:lang w:val="en-GB"/>
    </w:rPr>
  </w:style>
  <w:style w:type="numbering" w:customStyle="1" w:styleId="CurrentList1">
    <w:name w:val="Current List1"/>
    <w:uiPriority w:val="99"/>
    <w:rsid w:val="00426049"/>
    <w:pPr>
      <w:numPr>
        <w:numId w:val="10"/>
      </w:numPr>
    </w:pPr>
  </w:style>
  <w:style w:type="table" w:styleId="PlainTable2">
    <w:name w:val="Plain Table 2"/>
    <w:basedOn w:val="TableNormal"/>
    <w:uiPriority w:val="98"/>
    <w:locked/>
    <w:rsid w:val="008C3752"/>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Criterion">
    <w:name w:val="Criterion"/>
    <w:basedOn w:val="TableNormal"/>
    <w:uiPriority w:val="99"/>
    <w:rsid w:val="00192197"/>
    <w:pPr>
      <w:spacing w:after="0"/>
    </w:pPr>
    <w:tblPr>
      <w:tblBorders>
        <w:top w:val="single" w:sz="24" w:space="0" w:color="BDE3F4" w:themeColor="accent3" w:themeTint="33"/>
        <w:left w:val="single" w:sz="24" w:space="0" w:color="BDE3F4" w:themeColor="accent3" w:themeTint="33"/>
        <w:bottom w:val="single" w:sz="24" w:space="0" w:color="BDE3F4" w:themeColor="accent3" w:themeTint="33"/>
        <w:right w:val="single" w:sz="24" w:space="0" w:color="BDE3F4" w:themeColor="accent3" w:themeTint="33"/>
      </w:tblBorders>
      <w:tblCellMar>
        <w:left w:w="170" w:type="dxa"/>
        <w:right w:w="170" w:type="dxa"/>
      </w:tblCellMar>
    </w:tblPr>
    <w:trPr>
      <w:cantSplit/>
    </w:trPr>
    <w:tcPr>
      <w:shd w:val="clear" w:color="auto" w:fill="auto"/>
      <w:vAlign w:val="center"/>
    </w:tcPr>
    <w:tblStylePr w:type="firstRow">
      <w:rPr>
        <w:b/>
        <w:color w:val="000000" w:themeColor="text1"/>
      </w:rPr>
      <w:tblPr/>
      <w:trPr>
        <w:cantSplit w:val="0"/>
        <w:tblHeader/>
      </w:trPr>
      <w:tcPr>
        <w:shd w:val="clear" w:color="auto" w:fill="BDE3F4" w:themeFill="accent3" w:themeFillTint="33"/>
      </w:tcPr>
    </w:tblStylePr>
  </w:style>
  <w:style w:type="paragraph" w:customStyle="1" w:styleId="Quoter">
    <w:name w:val="Quoter"/>
    <w:basedOn w:val="QuotedText"/>
    <w:qFormat/>
    <w:rsid w:val="007A16C5"/>
    <w:pPr>
      <w:spacing w:before="120" w:after="240"/>
    </w:pPr>
    <w:rPr>
      <w:b w:val="0"/>
      <w:lang w:val="en-GB"/>
    </w:rPr>
  </w:style>
  <w:style w:type="paragraph" w:customStyle="1" w:styleId="BulletBulletandNumberlists">
    <w:name w:val="Bullet (Bullet and Number lists)"/>
    <w:basedOn w:val="NormalBodystyles"/>
    <w:uiPriority w:val="99"/>
    <w:rsid w:val="00D0160A"/>
    <w:pPr>
      <w:widowControl w:val="0"/>
      <w:tabs>
        <w:tab w:val="left" w:pos="255"/>
      </w:tabs>
      <w:spacing w:after="57"/>
      <w:ind w:left="255" w:hanging="255"/>
    </w:pPr>
    <w:rPr>
      <w:rFonts w:eastAsiaTheme="minorEastAsia"/>
      <w:lang w:eastAsia="en-GB"/>
    </w:rPr>
  </w:style>
  <w:style w:type="paragraph" w:customStyle="1" w:styleId="BulletLastBulletandNumberlists">
    <w:name w:val="Bullet Last (Bullet and Number lists)"/>
    <w:basedOn w:val="BulletBulletandNumberlists"/>
    <w:uiPriority w:val="99"/>
    <w:rsid w:val="00D0160A"/>
    <w:pPr>
      <w:spacing w:after="170"/>
    </w:pPr>
  </w:style>
  <w:style w:type="table" w:customStyle="1" w:styleId="Box">
    <w:name w:val="Box"/>
    <w:basedOn w:val="Criterion"/>
    <w:uiPriority w:val="99"/>
    <w:rsid w:val="002F16D0"/>
    <w:tblPr>
      <w:tblBorders>
        <w:top w:val="single" w:sz="24" w:space="0" w:color="125370" w:themeColor="accent3"/>
        <w:left w:val="single" w:sz="24" w:space="0" w:color="125370" w:themeColor="accent3"/>
        <w:bottom w:val="single" w:sz="24" w:space="0" w:color="125370" w:themeColor="accent3"/>
        <w:right w:val="single" w:sz="24" w:space="0" w:color="125370" w:themeColor="accent3"/>
      </w:tblBorders>
      <w:tblCellMar>
        <w:top w:w="113" w:type="dxa"/>
        <w:left w:w="284" w:type="dxa"/>
        <w:bottom w:w="113" w:type="dxa"/>
        <w:right w:w="284" w:type="dxa"/>
      </w:tblCellMar>
    </w:tblPr>
    <w:tcPr>
      <w:shd w:val="clear" w:color="auto" w:fill="auto"/>
    </w:tcPr>
    <w:tblStylePr w:type="firstRow">
      <w:pPr>
        <w:wordWrap/>
        <w:spacing w:afterLines="0" w:after="0" w:afterAutospacing="0" w:line="240" w:lineRule="auto"/>
      </w:pPr>
      <w:rPr>
        <w:b/>
        <w:color w:val="125370" w:themeColor="accent3"/>
        <w:sz w:val="26"/>
      </w:rPr>
      <w:tblPr/>
      <w:trPr>
        <w:cantSplit w:val="0"/>
        <w:tblHeader/>
      </w:trPr>
      <w:tcPr>
        <w:shd w:val="clear" w:color="auto" w:fill="FFFFFF" w:themeFill="background1"/>
      </w:tcPr>
    </w:tblStylePr>
  </w:style>
  <w:style w:type="paragraph" w:customStyle="1" w:styleId="GraphicHolder">
    <w:name w:val="Graphic Holder"/>
    <w:basedOn w:val="Normal"/>
    <w:qFormat/>
    <w:rsid w:val="00E7609B"/>
    <w:pPr>
      <w:ind w:hanging="426"/>
    </w:pPr>
    <w:rPr>
      <w:lang w:val="en-GB"/>
    </w:rPr>
  </w:style>
  <w:style w:type="numbering" w:customStyle="1" w:styleId="CurrentList2">
    <w:name w:val="Current List2"/>
    <w:uiPriority w:val="99"/>
    <w:rsid w:val="00DF5E58"/>
    <w:pPr>
      <w:numPr>
        <w:numId w:val="12"/>
      </w:numPr>
    </w:pPr>
  </w:style>
  <w:style w:type="numbering" w:customStyle="1" w:styleId="CurrentList3">
    <w:name w:val="Current List3"/>
    <w:uiPriority w:val="99"/>
    <w:rsid w:val="00DF5E58"/>
    <w:pPr>
      <w:numPr>
        <w:numId w:val="13"/>
      </w:numPr>
    </w:pPr>
  </w:style>
  <w:style w:type="numbering" w:customStyle="1" w:styleId="CurrentList4">
    <w:name w:val="Current List4"/>
    <w:uiPriority w:val="99"/>
    <w:rsid w:val="00DF5E5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safetyandquality.gov.au/publications-and-resources/resource-library/case-study-4-attributes-sunshine-hospital-and-western-local-health-district-vic"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safetyandquality.gov.a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afetyandquality.gov.au/standards/nsqhs-standard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westernhealth.org.au/HealthProfessionals/Pages/CALDAssist.aspx" TargetMode="External"/><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hyperlink" Target="https://www.safetyandquality.gov.au/our-work/partnering-consumers/person-centred-healthcare-organisation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www.westernhealth.org.au/Pages/default.aspx"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amesarmstrong:Desktop:ACSQHC%20Word%20MASTER_d3.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Macintosh%20HD:Users:jamesarmstrong:Desktop:ACSQHC%20Word%20MASTER_d3.dotx</Template>
  <TotalTime>157</TotalTime>
  <Pages>11</Pages>
  <Words>2424</Words>
  <Characters>14404</Characters>
  <Application>Microsoft Office Word</Application>
  <DocSecurity>0</DocSecurity>
  <Lines>342</Lines>
  <Paragraphs>157</Paragraphs>
  <ScaleCrop>false</ScaleCrop>
  <HeadingPairs>
    <vt:vector size="2" baseType="variant">
      <vt:variant>
        <vt:lpstr>Title</vt:lpstr>
      </vt:variant>
      <vt:variant>
        <vt:i4>1</vt:i4>
      </vt:variant>
    </vt:vector>
  </HeadingPairs>
  <TitlesOfParts>
    <vt:vector size="1" baseType="lpstr">
      <vt:lpstr>Partnering with Consumers Case Study: St Vincent’s Private Hospitals, Brisbane and Northside</vt:lpstr>
    </vt:vector>
  </TitlesOfParts>
  <Manager/>
  <Company>Australian Commission on Safety and Quality in Health Care</Company>
  <LinksUpToDate>false</LinksUpToDate>
  <CharactersWithSpaces>16671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Partnering with Consumers Case Study: Western Health</dc:title>
  <dc:subject/>
  <dc:creator>Australian Commission on Safety and Quality in Health Care</dc:creator>
  <cp:keywords/>
  <dc:description/>
  <cp:lastModifiedBy>Microsoft Office User</cp:lastModifiedBy>
  <cp:revision>147</cp:revision>
  <cp:lastPrinted>2020-03-04T03:32:00Z</cp:lastPrinted>
  <dcterms:created xsi:type="dcterms:W3CDTF">2021-08-21T07:12:00Z</dcterms:created>
  <dcterms:modified xsi:type="dcterms:W3CDTF">2021-08-22T03:10:00Z</dcterms:modified>
  <cp:category/>
</cp:coreProperties>
</file>