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C25" w14:textId="77777777" w:rsidR="00FD717C" w:rsidRPr="00D4489E" w:rsidRDefault="00221044" w:rsidP="00121462">
      <w:pPr>
        <w:pStyle w:val="Heading2"/>
        <w:spacing w:before="0" w:after="0"/>
        <w:jc w:val="center"/>
        <w:rPr>
          <w:b w:val="0"/>
          <w:color w:val="808080" w:themeColor="background1" w:themeShade="80"/>
          <w:sz w:val="48"/>
          <w:szCs w:val="48"/>
        </w:rPr>
      </w:pPr>
      <w:r>
        <w:rPr>
          <w:rFonts w:cs="Arial"/>
          <w:color w:val="DA1A32"/>
          <w:sz w:val="48"/>
          <w:szCs w:val="48"/>
        </w:rPr>
        <w:t>Social Media Guide</w:t>
      </w:r>
    </w:p>
    <w:p w14:paraId="519BFFE5" w14:textId="77777777" w:rsidR="00875B36" w:rsidRDefault="00875B36" w:rsidP="00121462">
      <w:pPr>
        <w:rPr>
          <w:rFonts w:ascii="Arial" w:eastAsia="Times New Roman" w:hAnsi="Arial" w:cs="Arial"/>
          <w:sz w:val="22"/>
          <w:szCs w:val="22"/>
        </w:rPr>
      </w:pPr>
    </w:p>
    <w:p w14:paraId="68B4E6D4" w14:textId="3C321EAD" w:rsidR="002F1125" w:rsidRPr="00121462" w:rsidRDefault="00221044" w:rsidP="00121462">
      <w:pPr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</w:rPr>
      </w:pPr>
      <w:r w:rsidRPr="00221044">
        <w:rPr>
          <w:rFonts w:ascii="Arial" w:eastAsia="Times New Roman" w:hAnsi="Arial" w:cs="Arial"/>
          <w:sz w:val="22"/>
          <w:szCs w:val="22"/>
        </w:rPr>
        <w:t xml:space="preserve">To help </w:t>
      </w:r>
      <w:r w:rsidRPr="00121462">
        <w:rPr>
          <w:rFonts w:ascii="Arial" w:eastAsia="Times New Roman" w:hAnsi="Arial" w:cs="Arial"/>
          <w:sz w:val="22"/>
          <w:szCs w:val="22"/>
        </w:rPr>
        <w:t>promote</w:t>
      </w:r>
      <w:r w:rsidRPr="00221044">
        <w:rPr>
          <w:rFonts w:ascii="Arial" w:eastAsia="Times New Roman" w:hAnsi="Arial" w:cs="Arial"/>
          <w:sz w:val="22"/>
          <w:szCs w:val="22"/>
        </w:rPr>
        <w:t xml:space="preserve"> </w:t>
      </w:r>
      <w:r w:rsidR="00995E51">
        <w:rPr>
          <w:rFonts w:ascii="Arial" w:eastAsia="Times New Roman" w:hAnsi="Arial" w:cs="Arial"/>
          <w:sz w:val="22"/>
          <w:szCs w:val="22"/>
        </w:rPr>
        <w:t xml:space="preserve">World </w:t>
      </w:r>
      <w:r w:rsidR="00CA7489">
        <w:rPr>
          <w:rFonts w:ascii="Arial" w:eastAsia="Times New Roman" w:hAnsi="Arial" w:cs="Arial"/>
          <w:sz w:val="22"/>
          <w:szCs w:val="22"/>
        </w:rPr>
        <w:t>Antimicrobial</w:t>
      </w:r>
      <w:r w:rsidRPr="00221044">
        <w:rPr>
          <w:rFonts w:ascii="Arial" w:eastAsia="Times New Roman" w:hAnsi="Arial" w:cs="Arial"/>
          <w:sz w:val="22"/>
          <w:szCs w:val="22"/>
        </w:rPr>
        <w:t xml:space="preserve"> Awareness Week on social media and via email, we have some suggested content you can tailor for your service.  Other resources, including images for use on</w:t>
      </w:r>
      <w:r w:rsidRPr="00121462">
        <w:rPr>
          <w:rFonts w:ascii="Arial" w:eastAsia="Times New Roman" w:hAnsi="Arial" w:cs="Arial"/>
          <w:sz w:val="22"/>
          <w:szCs w:val="22"/>
        </w:rPr>
        <w:t xml:space="preserve"> social media, are available at</w:t>
      </w:r>
      <w:r w:rsidRPr="00221044">
        <w:rPr>
          <w:rFonts w:ascii="Arial" w:eastAsia="Times New Roman" w:hAnsi="Arial" w:cs="Arial"/>
          <w:sz w:val="22"/>
          <w:szCs w:val="22"/>
        </w:rPr>
        <w:t xml:space="preserve"> </w:t>
      </w:r>
      <w:hyperlink r:id="rId7" w:history="1">
        <w:r w:rsidRPr="00121462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www.safetyandquality.gov.au/aaw</w:t>
        </w:r>
      </w:hyperlink>
      <w:r w:rsidRPr="00221044">
        <w:rPr>
          <w:rFonts w:ascii="Arial" w:eastAsia="Times New Roman" w:hAnsi="Arial" w:cs="Arial"/>
          <w:sz w:val="22"/>
          <w:szCs w:val="22"/>
        </w:rPr>
        <w:t xml:space="preserve"> </w:t>
      </w:r>
      <w:r w:rsidR="00121462" w:rsidRPr="00121462">
        <w:rPr>
          <w:rFonts w:ascii="Arial" w:hAnsi="Arial" w:cs="Arial"/>
          <w:sz w:val="22"/>
          <w:szCs w:val="22"/>
        </w:rPr>
        <w:t>Check your organisation’s social media policy before you begin.</w:t>
      </w:r>
    </w:p>
    <w:p w14:paraId="7F084FC5" w14:textId="77777777" w:rsidR="002F1125" w:rsidRDefault="00221044" w:rsidP="002F1125">
      <w:pPr>
        <w:pStyle w:val="Heading2"/>
        <w:jc w:val="both"/>
      </w:pPr>
      <w:r>
        <w:t xml:space="preserve">Twitter </w:t>
      </w:r>
      <w:r w:rsidR="00121462">
        <w:rPr>
          <w:b w:val="0"/>
          <w:bCs w:val="0"/>
          <w:noProof/>
          <w:lang w:eastAsia="en-AU"/>
        </w:rPr>
        <w:drawing>
          <wp:inline distT="0" distB="0" distL="0" distR="0" wp14:anchorId="014DD541" wp14:editId="21FABFBC">
            <wp:extent cx="207010" cy="207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922F6" w14:textId="77777777" w:rsidR="009A3051" w:rsidRPr="009A3051" w:rsidRDefault="009A3051" w:rsidP="009A3051">
      <w:pPr>
        <w:rPr>
          <w:rFonts w:ascii="Arial" w:hAnsi="Arial" w:cs="Arial"/>
          <w:sz w:val="22"/>
          <w:szCs w:val="22"/>
        </w:rPr>
      </w:pPr>
      <w:r w:rsidRPr="009A3051">
        <w:rPr>
          <w:rFonts w:ascii="Arial" w:hAnsi="Arial" w:cs="Arial"/>
          <w:sz w:val="22"/>
          <w:szCs w:val="22"/>
        </w:rPr>
        <w:t xml:space="preserve">Follow the Commission - </w:t>
      </w:r>
      <w:hyperlink r:id="rId9" w:history="1">
        <w:r w:rsidRPr="00D54B77">
          <w:rPr>
            <w:rStyle w:val="Hyperlink"/>
            <w:rFonts w:ascii="Arial" w:hAnsi="Arial" w:cs="Arial"/>
            <w:sz w:val="22"/>
            <w:szCs w:val="22"/>
          </w:rPr>
          <w:t>@ACSQHC</w:t>
        </w:r>
      </w:hyperlink>
      <w:r w:rsidRPr="009A3051">
        <w:rPr>
          <w:rFonts w:ascii="Arial" w:hAnsi="Arial" w:cs="Arial"/>
          <w:sz w:val="22"/>
          <w:szCs w:val="22"/>
        </w:rPr>
        <w:t xml:space="preserve"> </w:t>
      </w:r>
    </w:p>
    <w:p w14:paraId="16EF34E0" w14:textId="77777777" w:rsidR="009A3051" w:rsidRPr="009A3051" w:rsidRDefault="009A3051" w:rsidP="009A3051">
      <w:pPr>
        <w:rPr>
          <w:sz w:val="22"/>
          <w:szCs w:val="22"/>
        </w:rPr>
      </w:pPr>
    </w:p>
    <w:p w14:paraId="71CC3270" w14:textId="77777777" w:rsidR="00221044" w:rsidRPr="009A3051" w:rsidRDefault="00221044" w:rsidP="00221044">
      <w:pPr>
        <w:rPr>
          <w:rFonts w:ascii="Arial" w:hAnsi="Arial" w:cs="Arial"/>
          <w:sz w:val="22"/>
          <w:szCs w:val="22"/>
          <w:u w:val="single"/>
        </w:rPr>
      </w:pPr>
      <w:r w:rsidRPr="009A3051">
        <w:rPr>
          <w:rFonts w:ascii="Arial" w:hAnsi="Arial" w:cs="Arial"/>
          <w:sz w:val="22"/>
          <w:szCs w:val="22"/>
          <w:u w:val="single"/>
        </w:rPr>
        <w:t>Tips for Twitter</w:t>
      </w:r>
    </w:p>
    <w:p w14:paraId="41B7F450" w14:textId="1E816017" w:rsidR="00221044" w:rsidRPr="009A3051" w:rsidRDefault="00221044" w:rsidP="002210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A3051">
        <w:rPr>
          <w:sz w:val="22"/>
          <w:szCs w:val="22"/>
        </w:rPr>
        <w:t xml:space="preserve">Posts have a </w:t>
      </w:r>
      <w:r w:rsidR="00AE55C6" w:rsidRPr="009A3051">
        <w:rPr>
          <w:sz w:val="22"/>
          <w:szCs w:val="22"/>
        </w:rPr>
        <w:t>280-character</w:t>
      </w:r>
      <w:r w:rsidRPr="009A3051">
        <w:rPr>
          <w:sz w:val="22"/>
          <w:szCs w:val="22"/>
        </w:rPr>
        <w:t xml:space="preserve"> limit </w:t>
      </w:r>
    </w:p>
    <w:p w14:paraId="49248431" w14:textId="76533AFB" w:rsidR="00221044" w:rsidRDefault="00221044" w:rsidP="005F57C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A3051">
        <w:rPr>
          <w:sz w:val="22"/>
          <w:szCs w:val="22"/>
        </w:rPr>
        <w:t>When posting a link</w:t>
      </w:r>
      <w:r w:rsidR="00145719">
        <w:rPr>
          <w:sz w:val="22"/>
          <w:szCs w:val="22"/>
        </w:rPr>
        <w:t>,</w:t>
      </w:r>
      <w:r w:rsidRPr="009A3051">
        <w:rPr>
          <w:sz w:val="22"/>
          <w:szCs w:val="22"/>
        </w:rPr>
        <w:t xml:space="preserve"> try using </w:t>
      </w:r>
      <w:r w:rsidR="00145719">
        <w:rPr>
          <w:sz w:val="22"/>
          <w:szCs w:val="22"/>
        </w:rPr>
        <w:t xml:space="preserve">shortening </w:t>
      </w:r>
      <w:r w:rsidR="00AE55C6">
        <w:rPr>
          <w:sz w:val="22"/>
          <w:szCs w:val="22"/>
        </w:rPr>
        <w:t>URLs to</w:t>
      </w:r>
      <w:r w:rsidR="00875B36">
        <w:rPr>
          <w:sz w:val="22"/>
          <w:szCs w:val="22"/>
        </w:rPr>
        <w:t xml:space="preserve"> save on characters </w:t>
      </w:r>
      <w:r w:rsidR="005F57C5">
        <w:rPr>
          <w:sz w:val="22"/>
          <w:szCs w:val="22"/>
        </w:rPr>
        <w:t>(</w:t>
      </w:r>
      <w:hyperlink r:id="rId10" w:history="1">
        <w:r w:rsidR="005F57C5" w:rsidRPr="008B0D98">
          <w:rPr>
            <w:rStyle w:val="Hyperlink"/>
            <w:sz w:val="22"/>
            <w:szCs w:val="22"/>
          </w:rPr>
          <w:t>https://help.twitter.com/en/using-twitter/url-shortener</w:t>
        </w:r>
      </w:hyperlink>
      <w:r w:rsidR="005F57C5">
        <w:rPr>
          <w:sz w:val="22"/>
          <w:szCs w:val="22"/>
        </w:rPr>
        <w:t xml:space="preserve"> )</w:t>
      </w:r>
    </w:p>
    <w:p w14:paraId="18F0318E" w14:textId="77777777" w:rsidR="00121462" w:rsidRDefault="00121462" w:rsidP="0022104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Use as many relevant hashtags</w:t>
      </w:r>
      <w:r w:rsidR="00374573">
        <w:rPr>
          <w:sz w:val="22"/>
          <w:szCs w:val="22"/>
        </w:rPr>
        <w:t xml:space="preserve"> and tag as many accounts</w:t>
      </w:r>
      <w:r>
        <w:rPr>
          <w:sz w:val="22"/>
          <w:szCs w:val="22"/>
        </w:rPr>
        <w:t xml:space="preserve"> as you can</w:t>
      </w:r>
    </w:p>
    <w:p w14:paraId="51A9E1B0" w14:textId="77777777" w:rsidR="005F57C5" w:rsidRPr="009A3051" w:rsidRDefault="005F57C5" w:rsidP="0022104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Consider using a photo to give your post more impact</w:t>
      </w:r>
    </w:p>
    <w:p w14:paraId="7D43F340" w14:textId="47D0A7CD" w:rsidR="00221044" w:rsidRDefault="00221044" w:rsidP="002210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A3051">
        <w:rPr>
          <w:sz w:val="22"/>
          <w:szCs w:val="22"/>
        </w:rPr>
        <w:t>Before you tweet</w:t>
      </w:r>
      <w:r w:rsidR="007217CF">
        <w:rPr>
          <w:sz w:val="22"/>
          <w:szCs w:val="22"/>
        </w:rPr>
        <w:t>,</w:t>
      </w:r>
      <w:r w:rsidRPr="009A3051">
        <w:rPr>
          <w:sz w:val="22"/>
          <w:szCs w:val="22"/>
        </w:rPr>
        <w:t xml:space="preserve"> check and re-check</w:t>
      </w:r>
      <w:r w:rsidR="00374573">
        <w:rPr>
          <w:sz w:val="22"/>
          <w:szCs w:val="22"/>
        </w:rPr>
        <w:t xml:space="preserve"> (for typos and that the tagged accounts are current and correct)</w:t>
      </w:r>
      <w:r w:rsidRPr="009A3051">
        <w:rPr>
          <w:sz w:val="22"/>
          <w:szCs w:val="22"/>
        </w:rPr>
        <w:t>. You can</w:t>
      </w:r>
      <w:r w:rsidR="00145719">
        <w:rPr>
          <w:sz w:val="22"/>
          <w:szCs w:val="22"/>
        </w:rPr>
        <w:t>no</w:t>
      </w:r>
      <w:r w:rsidRPr="009A3051">
        <w:rPr>
          <w:sz w:val="22"/>
          <w:szCs w:val="22"/>
        </w:rPr>
        <w:t xml:space="preserve">t edit a post once it is tweeted. It </w:t>
      </w:r>
      <w:proofErr w:type="gramStart"/>
      <w:r w:rsidRPr="009A3051">
        <w:rPr>
          <w:sz w:val="22"/>
          <w:szCs w:val="22"/>
        </w:rPr>
        <w:t>has to</w:t>
      </w:r>
      <w:proofErr w:type="gramEnd"/>
      <w:r w:rsidRPr="009A3051">
        <w:rPr>
          <w:sz w:val="22"/>
          <w:szCs w:val="22"/>
        </w:rPr>
        <w:t xml:space="preserve"> be deleted and re-done</w:t>
      </w:r>
      <w:r w:rsidR="00145719">
        <w:rPr>
          <w:sz w:val="22"/>
          <w:szCs w:val="22"/>
        </w:rPr>
        <w:t>.</w:t>
      </w:r>
    </w:p>
    <w:p w14:paraId="782AAD65" w14:textId="77777777" w:rsidR="00AE55C6" w:rsidRDefault="00CF3A27" w:rsidP="0022104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Consider “retweeting” or quote tweeting” another accounts tweet</w:t>
      </w:r>
    </w:p>
    <w:p w14:paraId="32D7E80B" w14:textId="34B241CF" w:rsidR="00374573" w:rsidRPr="00AE55C6" w:rsidRDefault="00AE55C6" w:rsidP="00BA6F5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E55C6">
        <w:rPr>
          <w:sz w:val="22"/>
          <w:szCs w:val="22"/>
        </w:rPr>
        <w:t xml:space="preserve">If you’d like the Commission to be aware of your </w:t>
      </w:r>
      <w:proofErr w:type="spellStart"/>
      <w:r w:rsidRPr="00AE55C6">
        <w:rPr>
          <w:sz w:val="22"/>
          <w:szCs w:val="22"/>
        </w:rPr>
        <w:t>organisation’s</w:t>
      </w:r>
      <w:proofErr w:type="spellEnd"/>
      <w:r w:rsidRPr="00AE55C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AE55C6">
        <w:rPr>
          <w:sz w:val="22"/>
          <w:szCs w:val="22"/>
        </w:rPr>
        <w:t>weet, and to consider re</w:t>
      </w:r>
      <w:r>
        <w:rPr>
          <w:sz w:val="22"/>
          <w:szCs w:val="22"/>
        </w:rPr>
        <w:t>t</w:t>
      </w:r>
      <w:r w:rsidRPr="00AE55C6">
        <w:rPr>
          <w:sz w:val="22"/>
          <w:szCs w:val="22"/>
        </w:rPr>
        <w:t xml:space="preserve">weeting, include @ACSQHC in your </w:t>
      </w:r>
      <w:r>
        <w:rPr>
          <w:sz w:val="22"/>
          <w:szCs w:val="22"/>
        </w:rPr>
        <w:t>t</w:t>
      </w:r>
      <w:r w:rsidRPr="00AE55C6">
        <w:rPr>
          <w:sz w:val="22"/>
          <w:szCs w:val="22"/>
        </w:rPr>
        <w:t>weet.</w:t>
      </w:r>
    </w:p>
    <w:p w14:paraId="1FEDC956" w14:textId="77777777" w:rsidR="009A3051" w:rsidRPr="00374573" w:rsidRDefault="009A3051" w:rsidP="00221044">
      <w:pPr>
        <w:rPr>
          <w:rFonts w:ascii="Arial" w:hAnsi="Arial" w:cs="Arial"/>
          <w:sz w:val="22"/>
          <w:u w:val="single"/>
        </w:rPr>
      </w:pPr>
      <w:r w:rsidRPr="00875B36">
        <w:rPr>
          <w:rFonts w:ascii="Arial" w:hAnsi="Arial" w:cs="Arial"/>
          <w:sz w:val="22"/>
          <w:u w:val="single"/>
        </w:rPr>
        <w:t>Suggested hashtags</w:t>
      </w:r>
    </w:p>
    <w:p w14:paraId="0051ABD5" w14:textId="238CB076" w:rsidR="00374573" w:rsidRPr="00374573" w:rsidRDefault="00374573" w:rsidP="00221044">
      <w:pPr>
        <w:rPr>
          <w:rFonts w:ascii="Arial" w:hAnsi="Arial" w:cs="Arial"/>
          <w:sz w:val="22"/>
          <w:szCs w:val="22"/>
        </w:rPr>
      </w:pPr>
      <w:r w:rsidRPr="00374573">
        <w:rPr>
          <w:rFonts w:ascii="Arial" w:hAnsi="Arial" w:cs="Arial"/>
          <w:sz w:val="22"/>
          <w:szCs w:val="22"/>
        </w:rPr>
        <w:t>Different organisations have various preferences for hashtags</w:t>
      </w:r>
      <w:r w:rsidR="005B60C0">
        <w:rPr>
          <w:rFonts w:ascii="Arial" w:hAnsi="Arial" w:cs="Arial"/>
          <w:sz w:val="22"/>
          <w:szCs w:val="22"/>
        </w:rPr>
        <w:t xml:space="preserve">. Check each year to see what’s current.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4726"/>
      </w:tblGrid>
      <w:tr w:rsidR="00374573" w:rsidRPr="00374573" w14:paraId="572C702C" w14:textId="77777777" w:rsidTr="00374573">
        <w:tc>
          <w:tcPr>
            <w:tcW w:w="4993" w:type="dxa"/>
          </w:tcPr>
          <w:p w14:paraId="5839B7B6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#AntimicrobialResistance</w:t>
            </w:r>
          </w:p>
        </w:tc>
        <w:tc>
          <w:tcPr>
            <w:tcW w:w="4726" w:type="dxa"/>
          </w:tcPr>
          <w:p w14:paraId="394996D6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WHO</w:t>
            </w:r>
          </w:p>
        </w:tc>
      </w:tr>
      <w:tr w:rsidR="00995E51" w:rsidRPr="00374573" w14:paraId="79F0E0D7" w14:textId="77777777" w:rsidTr="00374573">
        <w:tc>
          <w:tcPr>
            <w:tcW w:w="4993" w:type="dxa"/>
          </w:tcPr>
          <w:p w14:paraId="276058DC" w14:textId="230456F6" w:rsidR="00995E51" w:rsidRPr="00374573" w:rsidRDefault="00995E51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>#AMR</w:t>
            </w:r>
          </w:p>
        </w:tc>
        <w:tc>
          <w:tcPr>
            <w:tcW w:w="4726" w:type="dxa"/>
          </w:tcPr>
          <w:p w14:paraId="363DBFB9" w14:textId="76B42A21" w:rsidR="00995E51" w:rsidRPr="00374573" w:rsidRDefault="00995E51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>WHO</w:t>
            </w:r>
          </w:p>
        </w:tc>
      </w:tr>
      <w:tr w:rsidR="00374573" w:rsidRPr="00374573" w14:paraId="6092455A" w14:textId="77777777" w:rsidTr="00374573">
        <w:tc>
          <w:tcPr>
            <w:tcW w:w="4993" w:type="dxa"/>
          </w:tcPr>
          <w:p w14:paraId="5ED83F6B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#WorldAntimicrobialAwarenessWeek</w:t>
            </w:r>
          </w:p>
        </w:tc>
        <w:tc>
          <w:tcPr>
            <w:tcW w:w="4726" w:type="dxa"/>
          </w:tcPr>
          <w:p w14:paraId="2905DA3E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WHO</w:t>
            </w:r>
          </w:p>
        </w:tc>
      </w:tr>
      <w:tr w:rsidR="00374573" w:rsidRPr="00374573" w14:paraId="2A7D7564" w14:textId="77777777" w:rsidTr="00374573">
        <w:tc>
          <w:tcPr>
            <w:tcW w:w="4993" w:type="dxa"/>
          </w:tcPr>
          <w:p w14:paraId="667B7CD0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#WAAW</w:t>
            </w:r>
          </w:p>
        </w:tc>
        <w:tc>
          <w:tcPr>
            <w:tcW w:w="4726" w:type="dxa"/>
          </w:tcPr>
          <w:p w14:paraId="2A701FB7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WHO</w:t>
            </w:r>
          </w:p>
        </w:tc>
      </w:tr>
      <w:tr w:rsidR="005B63C3" w:rsidRPr="00374573" w14:paraId="148D1E29" w14:textId="77777777" w:rsidTr="00374573">
        <w:tc>
          <w:tcPr>
            <w:tcW w:w="4993" w:type="dxa"/>
          </w:tcPr>
          <w:p w14:paraId="66DE465F" w14:textId="69B6BA1B" w:rsidR="005B63C3" w:rsidRPr="00374573" w:rsidRDefault="005B63C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>#HandlewithCare</w:t>
            </w:r>
          </w:p>
        </w:tc>
        <w:tc>
          <w:tcPr>
            <w:tcW w:w="4726" w:type="dxa"/>
          </w:tcPr>
          <w:p w14:paraId="783E9954" w14:textId="18D4DB50" w:rsidR="005B63C3" w:rsidRPr="00374573" w:rsidRDefault="005B63C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>
              <w:rPr>
                <w:rFonts w:ascii="Arial" w:eastAsia="Helvetica Neue" w:hAnsi="Arial" w:cs="Arial"/>
                <w:sz w:val="22"/>
                <w:szCs w:val="22"/>
              </w:rPr>
              <w:t>WHO</w:t>
            </w:r>
          </w:p>
        </w:tc>
      </w:tr>
      <w:tr w:rsidR="00374573" w:rsidRPr="00374573" w14:paraId="5733A444" w14:textId="77777777" w:rsidTr="00374573">
        <w:tc>
          <w:tcPr>
            <w:tcW w:w="4993" w:type="dxa"/>
          </w:tcPr>
          <w:p w14:paraId="2A0D42DD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#AntibioticResistance</w:t>
            </w:r>
          </w:p>
        </w:tc>
        <w:tc>
          <w:tcPr>
            <w:tcW w:w="4726" w:type="dxa"/>
          </w:tcPr>
          <w:p w14:paraId="59CAE157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CDC</w:t>
            </w:r>
          </w:p>
        </w:tc>
      </w:tr>
      <w:tr w:rsidR="00374573" w:rsidRPr="00374573" w14:paraId="1DB2682C" w14:textId="77777777" w:rsidTr="00374573">
        <w:tc>
          <w:tcPr>
            <w:tcW w:w="4993" w:type="dxa"/>
          </w:tcPr>
          <w:p w14:paraId="7331A07D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 xml:space="preserve">#AntibioticGuardian </w:t>
            </w:r>
          </w:p>
        </w:tc>
        <w:tc>
          <w:tcPr>
            <w:tcW w:w="4726" w:type="dxa"/>
          </w:tcPr>
          <w:p w14:paraId="51E6C8CE" w14:textId="75AB0275" w:rsidR="00374573" w:rsidRPr="00374573" w:rsidRDefault="005B60C0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5B60C0">
              <w:rPr>
                <w:rFonts w:ascii="Arial" w:eastAsia="Helvetica Neue" w:hAnsi="Arial" w:cs="Arial"/>
                <w:sz w:val="22"/>
                <w:szCs w:val="22"/>
              </w:rPr>
              <w:t>UK Health Security Agency (UKHSA)</w:t>
            </w:r>
          </w:p>
        </w:tc>
      </w:tr>
      <w:tr w:rsidR="00374573" w:rsidRPr="00374573" w14:paraId="5A969B41" w14:textId="77777777" w:rsidTr="00374573">
        <w:tc>
          <w:tcPr>
            <w:tcW w:w="4993" w:type="dxa"/>
          </w:tcPr>
          <w:p w14:paraId="60531196" w14:textId="77777777" w:rsidR="00374573" w:rsidRPr="00374573" w:rsidRDefault="00374573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374573">
              <w:rPr>
                <w:rFonts w:ascii="Arial" w:eastAsia="Helvetica Neue" w:hAnsi="Arial" w:cs="Arial"/>
                <w:sz w:val="22"/>
                <w:szCs w:val="22"/>
              </w:rPr>
              <w:t>#KeepAntibioticsWorking</w:t>
            </w:r>
          </w:p>
        </w:tc>
        <w:tc>
          <w:tcPr>
            <w:tcW w:w="4726" w:type="dxa"/>
          </w:tcPr>
          <w:p w14:paraId="6DD68AC5" w14:textId="1FAC552B" w:rsidR="00374573" w:rsidRPr="00374573" w:rsidRDefault="005B60C0" w:rsidP="00B4362A">
            <w:pPr>
              <w:spacing w:before="120" w:after="120"/>
              <w:rPr>
                <w:rFonts w:ascii="Arial" w:eastAsia="Helvetica Neue" w:hAnsi="Arial" w:cs="Arial"/>
                <w:sz w:val="22"/>
                <w:szCs w:val="22"/>
              </w:rPr>
            </w:pPr>
            <w:r w:rsidRPr="005B60C0">
              <w:rPr>
                <w:rFonts w:ascii="Arial" w:eastAsia="Helvetica Neue" w:hAnsi="Arial" w:cs="Arial"/>
                <w:sz w:val="22"/>
                <w:szCs w:val="22"/>
              </w:rPr>
              <w:t>UK Health Security Agency (UKHSA)</w:t>
            </w:r>
          </w:p>
        </w:tc>
      </w:tr>
    </w:tbl>
    <w:p w14:paraId="5ECEF7D6" w14:textId="77777777" w:rsidR="00374573" w:rsidRDefault="00374573" w:rsidP="00221044">
      <w:pPr>
        <w:rPr>
          <w:rFonts w:ascii="Arial" w:hAnsi="Arial" w:cs="Arial"/>
        </w:rPr>
      </w:pPr>
    </w:p>
    <w:p w14:paraId="4506A3CF" w14:textId="77777777" w:rsidR="00374573" w:rsidRDefault="00374573" w:rsidP="00221044">
      <w:pPr>
        <w:rPr>
          <w:rFonts w:ascii="Arial" w:hAnsi="Arial" w:cs="Arial"/>
        </w:rPr>
      </w:pPr>
    </w:p>
    <w:p w14:paraId="2AC71896" w14:textId="77777777" w:rsidR="00B21B5C" w:rsidRDefault="00B21B5C" w:rsidP="00221044">
      <w:pPr>
        <w:rPr>
          <w:rFonts w:ascii="Arial" w:hAnsi="Arial" w:cs="Arial"/>
        </w:rPr>
      </w:pPr>
    </w:p>
    <w:p w14:paraId="33070AE9" w14:textId="77777777" w:rsidR="00B21B5C" w:rsidRDefault="00B21B5C" w:rsidP="00221044">
      <w:pPr>
        <w:rPr>
          <w:rFonts w:ascii="Arial" w:hAnsi="Arial" w:cs="Arial"/>
        </w:rPr>
      </w:pPr>
    </w:p>
    <w:p w14:paraId="303A4D02" w14:textId="154F7377" w:rsidR="00B21B5C" w:rsidRDefault="00B21B5C" w:rsidP="00221044">
      <w:pPr>
        <w:rPr>
          <w:rFonts w:ascii="Arial" w:hAnsi="Arial" w:cs="Arial"/>
        </w:rPr>
      </w:pPr>
    </w:p>
    <w:p w14:paraId="240D5EC5" w14:textId="77777777" w:rsidR="00CF3A27" w:rsidRDefault="00CF3A27" w:rsidP="00221044">
      <w:pPr>
        <w:rPr>
          <w:rFonts w:ascii="Arial" w:hAnsi="Arial" w:cs="Arial"/>
        </w:rPr>
      </w:pPr>
    </w:p>
    <w:p w14:paraId="47A920B0" w14:textId="77777777" w:rsidR="00B21B5C" w:rsidRPr="009A3051" w:rsidRDefault="00B21B5C" w:rsidP="00221044">
      <w:pPr>
        <w:rPr>
          <w:rFonts w:ascii="Arial" w:hAnsi="Arial" w:cs="Arial"/>
        </w:rPr>
      </w:pPr>
    </w:p>
    <w:p w14:paraId="3E57ED68" w14:textId="77777777" w:rsidR="00221044" w:rsidRPr="009A3051" w:rsidRDefault="00221044" w:rsidP="00221044">
      <w:pPr>
        <w:rPr>
          <w:rFonts w:ascii="Arial" w:hAnsi="Arial" w:cs="Arial"/>
          <w:sz w:val="22"/>
          <w:szCs w:val="22"/>
          <w:u w:val="single"/>
        </w:rPr>
      </w:pPr>
      <w:r w:rsidRPr="009A3051">
        <w:rPr>
          <w:rFonts w:ascii="Arial" w:hAnsi="Arial" w:cs="Arial"/>
          <w:sz w:val="22"/>
          <w:szCs w:val="22"/>
          <w:u w:val="single"/>
        </w:rPr>
        <w:t>Sample Tweets</w:t>
      </w:r>
    </w:p>
    <w:p w14:paraId="4E3B9715" w14:textId="77777777" w:rsidR="00221044" w:rsidRPr="00374573" w:rsidRDefault="001B054B" w:rsidP="00221044">
      <w:pPr>
        <w:numPr>
          <w:ilvl w:val="0"/>
          <w:numId w:val="7"/>
        </w:numPr>
        <w:spacing w:line="276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374573">
        <w:rPr>
          <w:rFonts w:ascii="Arial" w:eastAsia="Times New Roman" w:hAnsi="Arial" w:cs="Arial"/>
          <w:iCs/>
          <w:sz w:val="22"/>
          <w:szCs w:val="22"/>
        </w:rPr>
        <w:t xml:space="preserve">It is </w:t>
      </w:r>
      <w:r w:rsidR="00374573"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  <w:r w:rsidR="00374573" w:rsidRPr="00374573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221044" w:rsidRPr="00374573">
        <w:rPr>
          <w:rFonts w:ascii="Arial" w:eastAsia="Times New Roman" w:hAnsi="Arial" w:cs="Arial"/>
          <w:iCs/>
          <w:sz w:val="22"/>
          <w:szCs w:val="22"/>
        </w:rPr>
        <w:t xml:space="preserve">– are </w:t>
      </w:r>
      <w:r w:rsidR="00374573" w:rsidRPr="00374573">
        <w:rPr>
          <w:rFonts w:ascii="Arial" w:eastAsia="Times New Roman" w:hAnsi="Arial" w:cs="Arial"/>
          <w:iCs/>
          <w:sz w:val="22"/>
          <w:szCs w:val="22"/>
        </w:rPr>
        <w:t xml:space="preserve">you joining us? </w:t>
      </w:r>
      <w:r w:rsidR="00374573" w:rsidRPr="00374573">
        <w:rPr>
          <w:rFonts w:ascii="Arial" w:eastAsia="Helvetica Neue" w:hAnsi="Arial" w:cs="Arial"/>
          <w:sz w:val="22"/>
          <w:szCs w:val="22"/>
        </w:rPr>
        <w:t>#</w:t>
      </w:r>
      <w:proofErr w:type="gramStart"/>
      <w:r w:rsidR="00374573" w:rsidRPr="00374573">
        <w:rPr>
          <w:rFonts w:ascii="Arial" w:eastAsia="Helvetica Neue" w:hAnsi="Arial" w:cs="Arial"/>
          <w:sz w:val="22"/>
          <w:szCs w:val="22"/>
        </w:rPr>
        <w:t>AntimicrobialResistance</w:t>
      </w:r>
      <w:r w:rsidR="00374573" w:rsidRPr="00374573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221044" w:rsidRPr="00374573">
        <w:rPr>
          <w:rFonts w:ascii="Arial" w:eastAsia="Times New Roman" w:hAnsi="Arial" w:cs="Arial"/>
          <w:sz w:val="22"/>
          <w:szCs w:val="22"/>
        </w:rPr>
        <w:t xml:space="preserve"> #</w:t>
      </w:r>
      <w:proofErr w:type="gramEnd"/>
      <w:r w:rsidR="00221044" w:rsidRPr="00374573">
        <w:rPr>
          <w:rFonts w:ascii="Arial" w:eastAsia="Times New Roman" w:hAnsi="Arial" w:cs="Arial"/>
          <w:sz w:val="22"/>
          <w:szCs w:val="22"/>
        </w:rPr>
        <w:t>WAAW</w:t>
      </w:r>
      <w:r w:rsidRPr="0037457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F1FD479" w14:textId="77777777" w:rsidR="00221044" w:rsidRPr="00374573" w:rsidRDefault="00374573" w:rsidP="00221044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374573">
        <w:rPr>
          <w:rFonts w:ascii="Arial" w:eastAsia="Helvetica Neue" w:hAnsi="Arial" w:cs="Arial"/>
          <w:sz w:val="22"/>
          <w:szCs w:val="22"/>
        </w:rPr>
        <w:t>#AntimicrobialResistance</w:t>
      </w:r>
      <w:r w:rsidRPr="00374573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221044" w:rsidRPr="00374573">
        <w:rPr>
          <w:rFonts w:ascii="Arial" w:eastAsia="Times New Roman" w:hAnsi="Arial" w:cs="Arial"/>
          <w:sz w:val="22"/>
          <w:szCs w:val="22"/>
        </w:rPr>
        <w:t xml:space="preserve">is a global threat. Australia is joining with other countries to handle </w:t>
      </w:r>
      <w:r w:rsidRPr="00374573">
        <w:rPr>
          <w:rFonts w:ascii="Arial" w:eastAsia="Times New Roman" w:hAnsi="Arial" w:cs="Arial"/>
          <w:sz w:val="22"/>
          <w:szCs w:val="22"/>
        </w:rPr>
        <w:t>antimicrobials</w:t>
      </w:r>
      <w:r w:rsidR="00221044" w:rsidRPr="00374573">
        <w:rPr>
          <w:rFonts w:ascii="Arial" w:eastAsia="Times New Roman" w:hAnsi="Arial" w:cs="Arial"/>
          <w:sz w:val="22"/>
          <w:szCs w:val="22"/>
        </w:rPr>
        <w:t xml:space="preserve"> with care </w:t>
      </w:r>
      <w:r w:rsidRPr="00374573">
        <w:rPr>
          <w:rFonts w:ascii="Arial" w:eastAsia="Times New Roman" w:hAnsi="Arial" w:cs="Arial"/>
          <w:sz w:val="22"/>
          <w:szCs w:val="22"/>
        </w:rPr>
        <w:t>#WAAW</w:t>
      </w:r>
    </w:p>
    <w:p w14:paraId="6327099C" w14:textId="77777777" w:rsidR="00374573" w:rsidRDefault="00374573" w:rsidP="00A25181">
      <w:pPr>
        <w:numPr>
          <w:ilvl w:val="0"/>
          <w:numId w:val="7"/>
        </w:numPr>
        <w:contextualSpacing/>
        <w:rPr>
          <w:rFonts w:ascii="Arial" w:eastAsia="Times New Roman" w:hAnsi="Arial"/>
          <w:sz w:val="22"/>
          <w:szCs w:val="22"/>
        </w:rPr>
      </w:pPr>
      <w:r w:rsidRPr="00374573">
        <w:rPr>
          <w:rFonts w:ascii="Arial" w:eastAsia="Times New Roman" w:hAnsi="Arial"/>
          <w:sz w:val="22"/>
          <w:szCs w:val="22"/>
        </w:rPr>
        <w:t>Antimicrobials</w:t>
      </w:r>
      <w:r w:rsidR="00221044" w:rsidRPr="00374573">
        <w:rPr>
          <w:rFonts w:ascii="Arial" w:eastAsia="Times New Roman" w:hAnsi="Arial"/>
          <w:sz w:val="22"/>
          <w:szCs w:val="22"/>
        </w:rPr>
        <w:t xml:space="preserve"> are a precious resource that we can’t afford to lose. Help protect them </w:t>
      </w:r>
      <w:r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  <w:r w:rsidRPr="00374573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 xml:space="preserve">#WAAW </w:t>
      </w:r>
      <w:r w:rsidRPr="00374573">
        <w:rPr>
          <w:rFonts w:ascii="Arial" w:eastAsia="Helvetica Neue" w:hAnsi="Arial" w:cs="Arial"/>
          <w:sz w:val="22"/>
          <w:szCs w:val="22"/>
        </w:rPr>
        <w:t>#AntimicrobialResistance</w:t>
      </w:r>
    </w:p>
    <w:p w14:paraId="6BA895D6" w14:textId="77777777" w:rsidR="00121462" w:rsidRPr="00374573" w:rsidRDefault="00221044" w:rsidP="00A25181">
      <w:pPr>
        <w:numPr>
          <w:ilvl w:val="0"/>
          <w:numId w:val="7"/>
        </w:numPr>
        <w:contextualSpacing/>
        <w:rPr>
          <w:rFonts w:ascii="Arial" w:eastAsia="Times New Roman" w:hAnsi="Arial"/>
          <w:sz w:val="22"/>
          <w:szCs w:val="22"/>
        </w:rPr>
      </w:pPr>
      <w:r w:rsidRPr="00374573">
        <w:rPr>
          <w:rFonts w:ascii="Arial" w:eastAsia="Times New Roman" w:hAnsi="Arial"/>
          <w:sz w:val="22"/>
          <w:szCs w:val="22"/>
        </w:rPr>
        <w:t xml:space="preserve">We’re joining health organisations all over the world to protect antibiotics this </w:t>
      </w:r>
      <w:r w:rsidR="00374573"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  <w:r w:rsidR="00374573" w:rsidRPr="00374573">
        <w:rPr>
          <w:rFonts w:ascii="Arial" w:eastAsia="Times New Roman" w:hAnsi="Arial"/>
          <w:sz w:val="22"/>
          <w:szCs w:val="22"/>
        </w:rPr>
        <w:t xml:space="preserve"> </w:t>
      </w:r>
      <w:r w:rsidR="00374573">
        <w:rPr>
          <w:rFonts w:ascii="Arial" w:eastAsia="Times New Roman" w:hAnsi="Arial"/>
          <w:sz w:val="22"/>
          <w:szCs w:val="22"/>
        </w:rPr>
        <w:t xml:space="preserve">#WAAW </w:t>
      </w:r>
      <w:r w:rsidR="00374573" w:rsidRPr="00374573">
        <w:rPr>
          <w:rFonts w:ascii="Arial" w:eastAsia="Helvetica Neue" w:hAnsi="Arial" w:cs="Arial"/>
          <w:sz w:val="22"/>
          <w:szCs w:val="22"/>
        </w:rPr>
        <w:t>#AntimicrobialResistance</w:t>
      </w:r>
    </w:p>
    <w:p w14:paraId="3D892FB9" w14:textId="77777777" w:rsidR="008B0E02" w:rsidRPr="00374573" w:rsidRDefault="00875B36" w:rsidP="0030077C">
      <w:pPr>
        <w:numPr>
          <w:ilvl w:val="0"/>
          <w:numId w:val="7"/>
        </w:numPr>
        <w:contextualSpacing/>
        <w:rPr>
          <w:rFonts w:ascii="Arial" w:eastAsia="Times New Roman" w:hAnsi="Arial"/>
          <w:sz w:val="22"/>
          <w:szCs w:val="22"/>
        </w:rPr>
      </w:pPr>
      <w:r w:rsidRPr="00374573">
        <w:rPr>
          <w:rFonts w:ascii="Arial" w:eastAsia="Times New Roman" w:hAnsi="Arial" w:cs="Arial"/>
          <w:sz w:val="22"/>
          <w:szCs w:val="22"/>
        </w:rPr>
        <w:t>The future of #</w:t>
      </w:r>
      <w:r w:rsidR="00374573" w:rsidRPr="00374573">
        <w:rPr>
          <w:rFonts w:ascii="Arial" w:eastAsia="Times New Roman" w:hAnsi="Arial" w:cs="Arial"/>
          <w:sz w:val="22"/>
          <w:szCs w:val="22"/>
        </w:rPr>
        <w:t>antimicrobials</w:t>
      </w:r>
      <w:r w:rsidRPr="003745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374573">
        <w:rPr>
          <w:rFonts w:ascii="Arial" w:eastAsia="Times New Roman" w:hAnsi="Arial" w:cs="Arial"/>
          <w:sz w:val="22"/>
          <w:szCs w:val="22"/>
        </w:rPr>
        <w:t>depends</w:t>
      </w:r>
      <w:proofErr w:type="gramEnd"/>
      <w:r w:rsidRPr="00374573">
        <w:rPr>
          <w:rFonts w:ascii="Arial" w:eastAsia="Times New Roman" w:hAnsi="Arial" w:cs="Arial"/>
          <w:sz w:val="22"/>
          <w:szCs w:val="22"/>
        </w:rPr>
        <w:t xml:space="preserve"> on all of us! </w:t>
      </w:r>
      <w:r w:rsidR="00374573"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  <w:r w:rsidR="00374573" w:rsidRPr="00374573">
        <w:rPr>
          <w:rFonts w:ascii="Arial" w:eastAsia="Times New Roman" w:hAnsi="Arial"/>
          <w:sz w:val="22"/>
          <w:szCs w:val="22"/>
        </w:rPr>
        <w:t xml:space="preserve"> </w:t>
      </w:r>
      <w:r w:rsidR="00374573">
        <w:rPr>
          <w:rFonts w:ascii="Arial" w:eastAsia="Times New Roman" w:hAnsi="Arial"/>
          <w:sz w:val="22"/>
          <w:szCs w:val="22"/>
        </w:rPr>
        <w:t xml:space="preserve">#WAAW </w:t>
      </w:r>
      <w:r w:rsidR="00374573" w:rsidRPr="00374573">
        <w:rPr>
          <w:rFonts w:ascii="Arial" w:eastAsia="Helvetica Neue" w:hAnsi="Arial" w:cs="Arial"/>
          <w:sz w:val="22"/>
          <w:szCs w:val="22"/>
        </w:rPr>
        <w:t>#AntimicrobialResistance</w:t>
      </w:r>
    </w:p>
    <w:p w14:paraId="00189A12" w14:textId="77777777" w:rsidR="00E61549" w:rsidRPr="00374573" w:rsidRDefault="00E61549" w:rsidP="00B21B5C">
      <w:pPr>
        <w:contextualSpacing/>
        <w:rPr>
          <w:rFonts w:ascii="Arial" w:eastAsia="Times New Roman" w:hAnsi="Arial"/>
          <w:sz w:val="22"/>
          <w:szCs w:val="22"/>
        </w:rPr>
      </w:pPr>
    </w:p>
    <w:p w14:paraId="4ADB66DA" w14:textId="0A51CEB5" w:rsidR="009A3051" w:rsidRDefault="009A3051" w:rsidP="00221044">
      <w:pPr>
        <w:contextualSpacing/>
        <w:rPr>
          <w:rFonts w:ascii="Arial" w:eastAsia="Times New Roman" w:hAnsi="Arial"/>
          <w:sz w:val="22"/>
          <w:szCs w:val="22"/>
          <w:u w:val="single"/>
        </w:rPr>
      </w:pPr>
      <w:r w:rsidRPr="009A3051">
        <w:rPr>
          <w:rFonts w:ascii="Arial" w:eastAsia="Times New Roman" w:hAnsi="Arial"/>
          <w:sz w:val="22"/>
          <w:szCs w:val="22"/>
          <w:u w:val="single"/>
        </w:rPr>
        <w:t xml:space="preserve">Suggested accounts to follow </w:t>
      </w:r>
    </w:p>
    <w:p w14:paraId="7F73B2D1" w14:textId="77777777" w:rsidR="00CF6EEE" w:rsidRPr="009A3051" w:rsidRDefault="00CF6EEE" w:rsidP="00221044">
      <w:pPr>
        <w:contextualSpacing/>
        <w:rPr>
          <w:rFonts w:ascii="Arial" w:eastAsia="Times New Roman" w:hAnsi="Arial"/>
          <w:sz w:val="22"/>
          <w:szCs w:val="22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405"/>
        <w:gridCol w:w="1999"/>
        <w:gridCol w:w="6052"/>
      </w:tblGrid>
      <w:tr w:rsidR="009A3051" w:rsidRPr="009A3051" w14:paraId="66C6A120" w14:textId="77777777" w:rsidTr="00CF6EEE">
        <w:trPr>
          <w:trHeight w:val="447"/>
        </w:trPr>
        <w:tc>
          <w:tcPr>
            <w:tcW w:w="2405" w:type="dxa"/>
            <w:vAlign w:val="center"/>
          </w:tcPr>
          <w:p w14:paraId="5E058985" w14:textId="28C94038" w:rsidR="00CF6EEE" w:rsidRPr="00CF6EEE" w:rsidRDefault="009A3051" w:rsidP="00800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Australia/International </w:t>
            </w:r>
          </w:p>
        </w:tc>
        <w:tc>
          <w:tcPr>
            <w:tcW w:w="1999" w:type="dxa"/>
            <w:vAlign w:val="center"/>
          </w:tcPr>
          <w:p w14:paraId="15799001" w14:textId="5F25016A" w:rsidR="00CF6EEE" w:rsidRPr="00CF6EEE" w:rsidRDefault="009A3051" w:rsidP="00800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EEE">
              <w:rPr>
                <w:rFonts w:ascii="Arial" w:hAnsi="Arial" w:cs="Arial"/>
                <w:b/>
                <w:bCs/>
                <w:sz w:val="20"/>
                <w:szCs w:val="20"/>
              </w:rPr>
              <w:t>Twitter Handle</w:t>
            </w:r>
          </w:p>
        </w:tc>
        <w:tc>
          <w:tcPr>
            <w:tcW w:w="6052" w:type="dxa"/>
            <w:vAlign w:val="center"/>
          </w:tcPr>
          <w:p w14:paraId="73964449" w14:textId="77777777" w:rsidR="009A3051" w:rsidRPr="00CF6EEE" w:rsidRDefault="009A3051" w:rsidP="00800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</w:p>
        </w:tc>
      </w:tr>
      <w:tr w:rsidR="00CF3A27" w:rsidRPr="009A3051" w14:paraId="0590E6F8" w14:textId="77777777" w:rsidTr="00CF6EEE">
        <w:tc>
          <w:tcPr>
            <w:tcW w:w="2405" w:type="dxa"/>
            <w:vMerge w:val="restart"/>
            <w:vAlign w:val="center"/>
          </w:tcPr>
          <w:p w14:paraId="6D202529" w14:textId="77777777" w:rsidR="00CF3A27" w:rsidRPr="00374573" w:rsidRDefault="00CF3A27" w:rsidP="008002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4573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1999" w:type="dxa"/>
          </w:tcPr>
          <w:p w14:paraId="053E7C40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</w:t>
            </w:r>
            <w:proofErr w:type="gramStart"/>
            <w:r w:rsidRPr="009A3051">
              <w:rPr>
                <w:rFonts w:ascii="Arial" w:hAnsi="Arial" w:cs="Arial"/>
                <w:sz w:val="20"/>
                <w:szCs w:val="20"/>
              </w:rPr>
              <w:t>healthgovau</w:t>
            </w:r>
            <w:proofErr w:type="gramEnd"/>
          </w:p>
        </w:tc>
        <w:tc>
          <w:tcPr>
            <w:tcW w:w="6052" w:type="dxa"/>
          </w:tcPr>
          <w:p w14:paraId="49315B85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Australian Government Department of Health</w:t>
            </w:r>
          </w:p>
        </w:tc>
      </w:tr>
      <w:tr w:rsidR="00CF3A27" w:rsidRPr="009A3051" w14:paraId="21B69137" w14:textId="77777777" w:rsidTr="00CF6EEE">
        <w:tc>
          <w:tcPr>
            <w:tcW w:w="2405" w:type="dxa"/>
            <w:vMerge/>
          </w:tcPr>
          <w:p w14:paraId="22F96FEB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6474A35" w14:textId="35991765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CF3A27">
              <w:rPr>
                <w:rFonts w:ascii="Arial" w:hAnsi="Arial" w:cs="Arial"/>
                <w:sz w:val="20"/>
                <w:szCs w:val="20"/>
              </w:rPr>
              <w:t>@</w:t>
            </w:r>
            <w:proofErr w:type="gramStart"/>
            <w:r w:rsidRPr="00CF3A27">
              <w:rPr>
                <w:rFonts w:ascii="Arial" w:hAnsi="Arial" w:cs="Arial"/>
                <w:sz w:val="20"/>
                <w:szCs w:val="20"/>
              </w:rPr>
              <w:t>qldhealth</w:t>
            </w:r>
            <w:proofErr w:type="gramEnd"/>
          </w:p>
        </w:tc>
        <w:tc>
          <w:tcPr>
            <w:tcW w:w="6052" w:type="dxa"/>
          </w:tcPr>
          <w:p w14:paraId="07F6CA2B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Queensland Health </w:t>
            </w:r>
          </w:p>
        </w:tc>
      </w:tr>
      <w:tr w:rsidR="00CF3A27" w:rsidRPr="009A3051" w14:paraId="5D253BFF" w14:textId="77777777" w:rsidTr="00CF6EEE">
        <w:tc>
          <w:tcPr>
            <w:tcW w:w="2405" w:type="dxa"/>
            <w:vMerge/>
          </w:tcPr>
          <w:p w14:paraId="73EDAA4B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FAAEBBD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@NSWHealth</w:t>
            </w:r>
          </w:p>
        </w:tc>
        <w:tc>
          <w:tcPr>
            <w:tcW w:w="6052" w:type="dxa"/>
          </w:tcPr>
          <w:p w14:paraId="5B22B276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New South Wales Health </w:t>
            </w:r>
          </w:p>
        </w:tc>
      </w:tr>
      <w:tr w:rsidR="00CF3A27" w:rsidRPr="009A3051" w14:paraId="0224B919" w14:textId="77777777" w:rsidTr="00CF6EEE">
        <w:tc>
          <w:tcPr>
            <w:tcW w:w="2405" w:type="dxa"/>
            <w:vMerge/>
          </w:tcPr>
          <w:p w14:paraId="787B8B63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69F486E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@ACTHealth</w:t>
            </w:r>
          </w:p>
        </w:tc>
        <w:tc>
          <w:tcPr>
            <w:tcW w:w="6052" w:type="dxa"/>
          </w:tcPr>
          <w:p w14:paraId="17AA7A5B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Australian Capital Territory Health</w:t>
            </w:r>
          </w:p>
        </w:tc>
      </w:tr>
      <w:tr w:rsidR="00CF3A27" w:rsidRPr="009A3051" w14:paraId="09FD6A65" w14:textId="77777777" w:rsidTr="00CF6EEE">
        <w:tc>
          <w:tcPr>
            <w:tcW w:w="2405" w:type="dxa"/>
            <w:vMerge/>
          </w:tcPr>
          <w:p w14:paraId="55DDA4DC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30A6F48" w14:textId="31DDF971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CF3A27">
              <w:rPr>
                <w:rFonts w:ascii="Arial" w:hAnsi="Arial" w:cs="Arial"/>
                <w:sz w:val="20"/>
                <w:szCs w:val="20"/>
              </w:rPr>
              <w:t>@VICHealth</w:t>
            </w:r>
          </w:p>
        </w:tc>
        <w:tc>
          <w:tcPr>
            <w:tcW w:w="6052" w:type="dxa"/>
          </w:tcPr>
          <w:p w14:paraId="325BE217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Victorian Department of Health &amp; Human Services </w:t>
            </w:r>
          </w:p>
        </w:tc>
      </w:tr>
      <w:tr w:rsidR="00CF3A27" w:rsidRPr="009A3051" w14:paraId="3EC1F82F" w14:textId="77777777" w:rsidTr="00CF6EEE">
        <w:tc>
          <w:tcPr>
            <w:tcW w:w="2405" w:type="dxa"/>
            <w:vMerge/>
          </w:tcPr>
          <w:p w14:paraId="59E75698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AF1DE03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@TasmaniaHealth</w:t>
            </w:r>
          </w:p>
        </w:tc>
        <w:tc>
          <w:tcPr>
            <w:tcW w:w="6052" w:type="dxa"/>
          </w:tcPr>
          <w:p w14:paraId="4BDED5EE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Tasmanian Health </w:t>
            </w:r>
          </w:p>
        </w:tc>
      </w:tr>
      <w:tr w:rsidR="00CF3A27" w:rsidRPr="009A3051" w14:paraId="6E567E8C" w14:textId="77777777" w:rsidTr="00CF6EEE">
        <w:tc>
          <w:tcPr>
            <w:tcW w:w="2405" w:type="dxa"/>
            <w:vMerge/>
          </w:tcPr>
          <w:p w14:paraId="325AEC0E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51EABC7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@SAHealth</w:t>
            </w:r>
          </w:p>
        </w:tc>
        <w:tc>
          <w:tcPr>
            <w:tcW w:w="6052" w:type="dxa"/>
          </w:tcPr>
          <w:p w14:paraId="64B0D133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South Australia Health </w:t>
            </w:r>
          </w:p>
        </w:tc>
      </w:tr>
      <w:tr w:rsidR="00CF3A27" w:rsidRPr="009A3051" w14:paraId="6238FAD5" w14:textId="77777777" w:rsidTr="00CF6EEE">
        <w:tc>
          <w:tcPr>
            <w:tcW w:w="2405" w:type="dxa"/>
            <w:vMerge/>
          </w:tcPr>
          <w:p w14:paraId="0741A5B7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C7F23D6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@WAHealth</w:t>
            </w:r>
          </w:p>
        </w:tc>
        <w:tc>
          <w:tcPr>
            <w:tcW w:w="6052" w:type="dxa"/>
          </w:tcPr>
          <w:p w14:paraId="348EB816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Western Australia Health </w:t>
            </w:r>
          </w:p>
        </w:tc>
      </w:tr>
      <w:tr w:rsidR="00CF3A27" w:rsidRPr="009A3051" w14:paraId="52FA95D5" w14:textId="77777777" w:rsidTr="00CF6EEE">
        <w:tc>
          <w:tcPr>
            <w:tcW w:w="2405" w:type="dxa"/>
            <w:vMerge/>
          </w:tcPr>
          <w:p w14:paraId="3EFBAB39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7E48E7C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@NTGovHealth</w:t>
            </w:r>
          </w:p>
        </w:tc>
        <w:tc>
          <w:tcPr>
            <w:tcW w:w="6052" w:type="dxa"/>
          </w:tcPr>
          <w:p w14:paraId="763B10A6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Northern Territory Health </w:t>
            </w:r>
          </w:p>
        </w:tc>
      </w:tr>
      <w:tr w:rsidR="00CF3A27" w:rsidRPr="009A3051" w14:paraId="08E9477E" w14:textId="77777777" w:rsidTr="00CF6EEE">
        <w:tc>
          <w:tcPr>
            <w:tcW w:w="2405" w:type="dxa"/>
            <w:vMerge/>
          </w:tcPr>
          <w:p w14:paraId="7252EB03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20EBBBC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@NSWCEC</w:t>
            </w:r>
          </w:p>
        </w:tc>
        <w:tc>
          <w:tcPr>
            <w:tcW w:w="6052" w:type="dxa"/>
          </w:tcPr>
          <w:p w14:paraId="3A451FFF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Clinical Excellence Commission - NSW</w:t>
            </w:r>
          </w:p>
        </w:tc>
      </w:tr>
      <w:tr w:rsidR="00CF3A27" w:rsidRPr="009A3051" w14:paraId="3F23D022" w14:textId="77777777" w:rsidTr="00CF6EEE">
        <w:tc>
          <w:tcPr>
            <w:tcW w:w="2405" w:type="dxa"/>
            <w:vMerge/>
          </w:tcPr>
          <w:p w14:paraId="786855AE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5ABFB28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@SaferCareVic</w:t>
            </w:r>
          </w:p>
        </w:tc>
        <w:tc>
          <w:tcPr>
            <w:tcW w:w="6052" w:type="dxa"/>
          </w:tcPr>
          <w:p w14:paraId="41CF0C9E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Safer Care Victoria </w:t>
            </w:r>
          </w:p>
        </w:tc>
      </w:tr>
      <w:tr w:rsidR="00CF3A27" w:rsidRPr="009A3051" w14:paraId="7F0F7B55" w14:textId="77777777" w:rsidTr="00CF6EEE">
        <w:tc>
          <w:tcPr>
            <w:tcW w:w="2405" w:type="dxa"/>
            <w:vMerge/>
          </w:tcPr>
          <w:p w14:paraId="5BF46DCF" w14:textId="7777777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9AB7015" w14:textId="4D54F973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 w:rsidRPr="00CF3A27">
              <w:rPr>
                <w:rFonts w:ascii="Arial" w:hAnsi="Arial" w:cs="Arial"/>
                <w:sz w:val="20"/>
                <w:szCs w:val="20"/>
              </w:rPr>
              <w:t>@SAAGAR</w:t>
            </w:r>
          </w:p>
        </w:tc>
        <w:tc>
          <w:tcPr>
            <w:tcW w:w="6052" w:type="dxa"/>
          </w:tcPr>
          <w:p w14:paraId="40F7D768" w14:textId="3CBC8E57" w:rsidR="00CF3A27" w:rsidRPr="009A3051" w:rsidRDefault="00CF3A27" w:rsidP="00800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Australian expert Advisory Group on Antimicrobial Resistance</w:t>
            </w:r>
          </w:p>
        </w:tc>
      </w:tr>
      <w:tr w:rsidR="00CF3A27" w:rsidRPr="009A3051" w14:paraId="54B95DB2" w14:textId="77777777" w:rsidTr="00CF6EEE">
        <w:tc>
          <w:tcPr>
            <w:tcW w:w="2405" w:type="dxa"/>
            <w:vMerge/>
          </w:tcPr>
          <w:p w14:paraId="0FFB61D2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A09FF16" w14:textId="636595F4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@NCAS_Aus</w:t>
            </w:r>
          </w:p>
        </w:tc>
        <w:tc>
          <w:tcPr>
            <w:tcW w:w="6052" w:type="dxa"/>
          </w:tcPr>
          <w:p w14:paraId="3C8BA803" w14:textId="4B36A98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National Centre for Antimicrobial Stewardship</w:t>
            </w:r>
          </w:p>
        </w:tc>
      </w:tr>
      <w:tr w:rsidR="00CF3A27" w:rsidRPr="009A3051" w14:paraId="4910D52D" w14:textId="77777777" w:rsidTr="00CF6EEE">
        <w:tc>
          <w:tcPr>
            <w:tcW w:w="2405" w:type="dxa"/>
            <w:vMerge/>
          </w:tcPr>
          <w:p w14:paraId="664C5100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8CC56F4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</w:t>
            </w:r>
            <w:proofErr w:type="gramStart"/>
            <w:r w:rsidRPr="009A3051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9A3051">
              <w:rPr>
                <w:rFonts w:ascii="Arial" w:hAnsi="Arial" w:cs="Arial"/>
                <w:sz w:val="20"/>
                <w:szCs w:val="20"/>
              </w:rPr>
              <w:t>_shpa</w:t>
            </w:r>
          </w:p>
        </w:tc>
        <w:tc>
          <w:tcPr>
            <w:tcW w:w="6052" w:type="dxa"/>
          </w:tcPr>
          <w:p w14:paraId="72307BF8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Society of Hospital Pharmacists Australia</w:t>
            </w:r>
          </w:p>
        </w:tc>
      </w:tr>
      <w:tr w:rsidR="00CF3A27" w:rsidRPr="009A3051" w14:paraId="11750474" w14:textId="77777777" w:rsidTr="00CF6EEE">
        <w:tc>
          <w:tcPr>
            <w:tcW w:w="2405" w:type="dxa"/>
            <w:vMerge/>
          </w:tcPr>
          <w:p w14:paraId="25CEF165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F0F8590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@ACIPC</w:t>
            </w:r>
          </w:p>
        </w:tc>
        <w:tc>
          <w:tcPr>
            <w:tcW w:w="6052" w:type="dxa"/>
          </w:tcPr>
          <w:p w14:paraId="61839EEE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Australasian College for Infection Prevention and Control</w:t>
            </w:r>
          </w:p>
        </w:tc>
      </w:tr>
      <w:tr w:rsidR="00CF3A27" w:rsidRPr="009A3051" w14:paraId="1C722E58" w14:textId="77777777" w:rsidTr="00CF6EEE">
        <w:tc>
          <w:tcPr>
            <w:tcW w:w="2405" w:type="dxa"/>
            <w:vMerge/>
          </w:tcPr>
          <w:p w14:paraId="51389082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20CB82D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@AusAntibiotics</w:t>
            </w:r>
          </w:p>
        </w:tc>
        <w:tc>
          <w:tcPr>
            <w:tcW w:w="6052" w:type="dxa"/>
          </w:tcPr>
          <w:p w14:paraId="3D024DDF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Australian Society for Antimicrobials</w:t>
            </w:r>
          </w:p>
        </w:tc>
      </w:tr>
      <w:tr w:rsidR="00CF3A27" w:rsidRPr="009A3051" w14:paraId="01318C8C" w14:textId="77777777" w:rsidTr="00CF6EEE">
        <w:tc>
          <w:tcPr>
            <w:tcW w:w="2405" w:type="dxa"/>
            <w:vMerge/>
          </w:tcPr>
          <w:p w14:paraId="6368B7A4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359E7F8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@ASIDANZ</w:t>
            </w:r>
          </w:p>
        </w:tc>
        <w:tc>
          <w:tcPr>
            <w:tcW w:w="6052" w:type="dxa"/>
          </w:tcPr>
          <w:p w14:paraId="6B24E351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Australasian Society for Infectious Diseases (ASID)</w:t>
            </w:r>
          </w:p>
        </w:tc>
      </w:tr>
      <w:tr w:rsidR="00CF3A27" w:rsidRPr="009A3051" w14:paraId="72904655" w14:textId="77777777" w:rsidTr="00CF6EEE">
        <w:tc>
          <w:tcPr>
            <w:tcW w:w="2405" w:type="dxa"/>
            <w:vMerge/>
          </w:tcPr>
          <w:p w14:paraId="64E97C8C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C5BEEB5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@TheRACP</w:t>
            </w:r>
          </w:p>
        </w:tc>
        <w:tc>
          <w:tcPr>
            <w:tcW w:w="6052" w:type="dxa"/>
          </w:tcPr>
          <w:p w14:paraId="1DE197FB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Royal Australasian College of Physicians</w:t>
            </w:r>
          </w:p>
        </w:tc>
      </w:tr>
      <w:tr w:rsidR="00CF3A27" w:rsidRPr="009A3051" w14:paraId="5F7145F6" w14:textId="77777777" w:rsidTr="00CF6EEE">
        <w:tc>
          <w:tcPr>
            <w:tcW w:w="2405" w:type="dxa"/>
            <w:vMerge/>
          </w:tcPr>
          <w:p w14:paraId="23E71607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344DACA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@RACGP</w:t>
            </w:r>
          </w:p>
        </w:tc>
        <w:tc>
          <w:tcPr>
            <w:tcW w:w="6052" w:type="dxa"/>
          </w:tcPr>
          <w:p w14:paraId="338A65D4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Royal Australian College of General Practitioners</w:t>
            </w:r>
          </w:p>
        </w:tc>
      </w:tr>
      <w:tr w:rsidR="00CF3A27" w:rsidRPr="009A3051" w14:paraId="28E890C9" w14:textId="77777777" w:rsidTr="00CF6EEE">
        <w:tc>
          <w:tcPr>
            <w:tcW w:w="2405" w:type="dxa"/>
            <w:vMerge/>
          </w:tcPr>
          <w:p w14:paraId="1795E74E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CD75541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@CPMC_Aust</w:t>
            </w:r>
          </w:p>
        </w:tc>
        <w:tc>
          <w:tcPr>
            <w:tcW w:w="6052" w:type="dxa"/>
          </w:tcPr>
          <w:p w14:paraId="1BEE881D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Council of Presidents of Medical Colleges</w:t>
            </w:r>
          </w:p>
        </w:tc>
      </w:tr>
      <w:tr w:rsidR="00CF3A27" w:rsidRPr="009A3051" w14:paraId="47383679" w14:textId="77777777" w:rsidTr="00CF6EEE">
        <w:tc>
          <w:tcPr>
            <w:tcW w:w="2405" w:type="dxa"/>
            <w:vMerge/>
          </w:tcPr>
          <w:p w14:paraId="1FFCAAEF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B366878" w14:textId="25521939" w:rsidR="00CF3A27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@CRE_Respond</w:t>
            </w:r>
          </w:p>
        </w:tc>
        <w:tc>
          <w:tcPr>
            <w:tcW w:w="6052" w:type="dxa"/>
          </w:tcPr>
          <w:p w14:paraId="31528EAC" w14:textId="622DAB1C" w:rsidR="00CF3A27" w:rsidRPr="008B0E02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CF3A27">
              <w:rPr>
                <w:rFonts w:ascii="Arial" w:hAnsi="Arial" w:cs="Arial"/>
                <w:sz w:val="20"/>
                <w:szCs w:val="20"/>
              </w:rPr>
              <w:t>Centre of Research Excellence RESPOND in Reducing the Burden of Antimicrobial Resistance Through Optimal Personalised Dosing</w:t>
            </w:r>
          </w:p>
        </w:tc>
      </w:tr>
      <w:tr w:rsidR="00CF3A27" w:rsidRPr="009A3051" w14:paraId="3BB8D68F" w14:textId="77777777" w:rsidTr="00CF6EEE">
        <w:tc>
          <w:tcPr>
            <w:tcW w:w="2405" w:type="dxa"/>
            <w:vMerge/>
          </w:tcPr>
          <w:p w14:paraId="04AEC8FC" w14:textId="77777777" w:rsidR="00CF3A27" w:rsidRPr="009A3051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0612744" w14:textId="73CF5966" w:rsidR="00CF3A27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@NAUSP_au</w:t>
            </w:r>
          </w:p>
        </w:tc>
        <w:tc>
          <w:tcPr>
            <w:tcW w:w="6052" w:type="dxa"/>
          </w:tcPr>
          <w:p w14:paraId="6A2C2CA0" w14:textId="5C096DF7" w:rsidR="00CF3A27" w:rsidRPr="008B0E02" w:rsidRDefault="00CF3A27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CF3A27">
              <w:rPr>
                <w:rFonts w:ascii="Arial" w:hAnsi="Arial" w:cs="Arial"/>
                <w:sz w:val="20"/>
                <w:szCs w:val="20"/>
              </w:rPr>
              <w:t>National Antimicrobial Utilisation Surveillance Program (NAUSP)</w:t>
            </w:r>
          </w:p>
        </w:tc>
      </w:tr>
      <w:tr w:rsidR="002145C5" w:rsidRPr="009A3051" w14:paraId="47EE27B6" w14:textId="77777777" w:rsidTr="00CF6EEE">
        <w:trPr>
          <w:trHeight w:val="276"/>
        </w:trPr>
        <w:tc>
          <w:tcPr>
            <w:tcW w:w="2405" w:type="dxa"/>
            <w:vMerge w:val="restart"/>
            <w:vAlign w:val="center"/>
          </w:tcPr>
          <w:p w14:paraId="7D073719" w14:textId="77777777" w:rsidR="002145C5" w:rsidRPr="00374573" w:rsidRDefault="002145C5" w:rsidP="00CF3A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4573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</w:p>
        </w:tc>
        <w:tc>
          <w:tcPr>
            <w:tcW w:w="1999" w:type="dxa"/>
            <w:vAlign w:val="center"/>
          </w:tcPr>
          <w:p w14:paraId="18D9B03F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@WHO</w:t>
            </w:r>
          </w:p>
        </w:tc>
        <w:tc>
          <w:tcPr>
            <w:tcW w:w="6052" w:type="dxa"/>
          </w:tcPr>
          <w:p w14:paraId="724B2598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World Health Organisation </w:t>
            </w:r>
          </w:p>
        </w:tc>
      </w:tr>
      <w:tr w:rsidR="002145C5" w:rsidRPr="009A3051" w14:paraId="4FE83795" w14:textId="77777777" w:rsidTr="00CF6EEE">
        <w:tc>
          <w:tcPr>
            <w:tcW w:w="2405" w:type="dxa"/>
            <w:vMerge/>
          </w:tcPr>
          <w:p w14:paraId="167655C0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4C4580D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@ECDC_EU</w:t>
            </w:r>
          </w:p>
        </w:tc>
        <w:tc>
          <w:tcPr>
            <w:tcW w:w="6052" w:type="dxa"/>
          </w:tcPr>
          <w:p w14:paraId="0B72D87F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European Centre for Disease Prevention and Control </w:t>
            </w:r>
          </w:p>
        </w:tc>
      </w:tr>
      <w:tr w:rsidR="002145C5" w:rsidRPr="009A3051" w14:paraId="2317336F" w14:textId="77777777" w:rsidTr="00CF6EEE">
        <w:tc>
          <w:tcPr>
            <w:tcW w:w="2405" w:type="dxa"/>
            <w:vMerge/>
          </w:tcPr>
          <w:p w14:paraId="1AA938DB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8F6E859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@EAAD_EU</w:t>
            </w:r>
          </w:p>
        </w:tc>
        <w:tc>
          <w:tcPr>
            <w:tcW w:w="6052" w:type="dxa"/>
          </w:tcPr>
          <w:p w14:paraId="633C8069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European Antibiotic Awareness Day</w:t>
            </w:r>
          </w:p>
        </w:tc>
      </w:tr>
      <w:tr w:rsidR="002145C5" w:rsidRPr="009A3051" w14:paraId="1A704573" w14:textId="77777777" w:rsidTr="00CF6EEE">
        <w:tc>
          <w:tcPr>
            <w:tcW w:w="2405" w:type="dxa"/>
            <w:vMerge/>
          </w:tcPr>
          <w:p w14:paraId="4C1CE365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B4C6AC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@ESCMID</w:t>
            </w:r>
          </w:p>
        </w:tc>
        <w:tc>
          <w:tcPr>
            <w:tcW w:w="6052" w:type="dxa"/>
          </w:tcPr>
          <w:p w14:paraId="0DA8A936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European Society of Clinical Microbiology and Infectious Diseases </w:t>
            </w:r>
          </w:p>
        </w:tc>
      </w:tr>
      <w:tr w:rsidR="002145C5" w:rsidRPr="009A3051" w14:paraId="0954FE76" w14:textId="77777777" w:rsidTr="00CF6EEE">
        <w:tc>
          <w:tcPr>
            <w:tcW w:w="2405" w:type="dxa"/>
            <w:vMerge/>
          </w:tcPr>
          <w:p w14:paraId="60251588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9B7EA8F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@EU_Health</w:t>
            </w:r>
          </w:p>
        </w:tc>
        <w:tc>
          <w:tcPr>
            <w:tcW w:w="6052" w:type="dxa"/>
          </w:tcPr>
          <w:p w14:paraId="6FAE35DB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 xml:space="preserve">EU Commission's </w:t>
            </w:r>
            <w:r>
              <w:rPr>
                <w:rFonts w:ascii="Arial" w:hAnsi="Arial" w:cs="Arial"/>
                <w:sz w:val="20"/>
                <w:szCs w:val="20"/>
              </w:rPr>
              <w:t>DG Health &amp; Food Safety (SANTE)</w:t>
            </w:r>
          </w:p>
        </w:tc>
      </w:tr>
      <w:tr w:rsidR="002145C5" w:rsidRPr="009A3051" w14:paraId="5B1A3FBD" w14:textId="77777777" w:rsidTr="00CF6EEE">
        <w:tc>
          <w:tcPr>
            <w:tcW w:w="2405" w:type="dxa"/>
            <w:vMerge/>
          </w:tcPr>
          <w:p w14:paraId="1A2EB3E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CB7E382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@BSACandJAC</w:t>
            </w:r>
          </w:p>
        </w:tc>
        <w:tc>
          <w:tcPr>
            <w:tcW w:w="6052" w:type="dxa"/>
          </w:tcPr>
          <w:p w14:paraId="059FB61E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British Society for Antimicrobial Chemotherapy </w:t>
            </w:r>
          </w:p>
        </w:tc>
      </w:tr>
      <w:tr w:rsidR="002145C5" w:rsidRPr="009A3051" w14:paraId="13ABC929" w14:textId="77777777" w:rsidTr="00CF6EEE">
        <w:tc>
          <w:tcPr>
            <w:tcW w:w="2405" w:type="dxa"/>
            <w:vMerge/>
          </w:tcPr>
          <w:p w14:paraId="190C2143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164B48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@NHSEngland</w:t>
            </w:r>
          </w:p>
        </w:tc>
        <w:tc>
          <w:tcPr>
            <w:tcW w:w="6052" w:type="dxa"/>
          </w:tcPr>
          <w:p w14:paraId="0F6E407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National Health Service England </w:t>
            </w:r>
          </w:p>
        </w:tc>
      </w:tr>
      <w:tr w:rsidR="002145C5" w:rsidRPr="009A3051" w14:paraId="187C90BE" w14:textId="77777777" w:rsidTr="00CF6EEE">
        <w:tc>
          <w:tcPr>
            <w:tcW w:w="2405" w:type="dxa"/>
            <w:vMerge/>
          </w:tcPr>
          <w:p w14:paraId="4050E42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A4D7B7A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@CDCgov</w:t>
            </w:r>
          </w:p>
        </w:tc>
        <w:tc>
          <w:tcPr>
            <w:tcW w:w="6052" w:type="dxa"/>
          </w:tcPr>
          <w:p w14:paraId="0986EE9C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051">
              <w:rPr>
                <w:rFonts w:ascii="Arial" w:hAnsi="Arial" w:cs="Arial"/>
                <w:sz w:val="20"/>
                <w:szCs w:val="20"/>
              </w:rPr>
              <w:t>Centers</w:t>
            </w:r>
            <w:proofErr w:type="spellEnd"/>
            <w:r w:rsidRPr="009A3051">
              <w:rPr>
                <w:rFonts w:ascii="Arial" w:hAnsi="Arial" w:cs="Arial"/>
                <w:sz w:val="20"/>
                <w:szCs w:val="20"/>
              </w:rPr>
              <w:t xml:space="preserve"> for Disease Control &amp; Prevention - USA</w:t>
            </w:r>
          </w:p>
        </w:tc>
      </w:tr>
      <w:tr w:rsidR="002145C5" w:rsidRPr="009A3051" w14:paraId="68A34A10" w14:textId="77777777" w:rsidTr="00CF6EEE">
        <w:tc>
          <w:tcPr>
            <w:tcW w:w="2405" w:type="dxa"/>
            <w:vMerge/>
          </w:tcPr>
          <w:p w14:paraId="7DC99A18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3A29791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@CIDRAP </w:t>
            </w:r>
          </w:p>
        </w:tc>
        <w:tc>
          <w:tcPr>
            <w:tcW w:w="6052" w:type="dxa"/>
          </w:tcPr>
          <w:p w14:paraId="64173042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051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9A3051">
              <w:rPr>
                <w:rFonts w:ascii="Arial" w:hAnsi="Arial" w:cs="Arial"/>
                <w:sz w:val="20"/>
                <w:szCs w:val="20"/>
              </w:rPr>
              <w:t xml:space="preserve"> for Infectious Disease Research and Policy at the University of Minnesota </w:t>
            </w:r>
          </w:p>
        </w:tc>
      </w:tr>
      <w:tr w:rsidR="002145C5" w:rsidRPr="009A3051" w14:paraId="3278F770" w14:textId="77777777" w:rsidTr="00CF6EEE">
        <w:tc>
          <w:tcPr>
            <w:tcW w:w="2405" w:type="dxa"/>
            <w:vMerge/>
          </w:tcPr>
          <w:p w14:paraId="5B5D2BD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067C3C1" w14:textId="29477BFC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@CIDRAP_ASP</w:t>
            </w:r>
          </w:p>
        </w:tc>
        <w:tc>
          <w:tcPr>
            <w:tcW w:w="6052" w:type="dxa"/>
          </w:tcPr>
          <w:p w14:paraId="47CD8520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051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9A3051">
              <w:rPr>
                <w:rFonts w:ascii="Arial" w:hAnsi="Arial" w:cs="Arial"/>
                <w:sz w:val="20"/>
                <w:szCs w:val="20"/>
              </w:rPr>
              <w:t xml:space="preserve"> for Infectious Disease Research and Policy at the University of Minnesota – Antimicrobial Stewardship Project </w:t>
            </w:r>
          </w:p>
        </w:tc>
      </w:tr>
      <w:tr w:rsidR="002145C5" w:rsidRPr="009A3051" w14:paraId="08CA56A7" w14:textId="77777777" w:rsidTr="00CF6EEE">
        <w:tc>
          <w:tcPr>
            <w:tcW w:w="2405" w:type="dxa"/>
            <w:vMerge/>
          </w:tcPr>
          <w:p w14:paraId="65B96338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4204BE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@IDSA</w:t>
            </w:r>
            <w:r>
              <w:rPr>
                <w:rFonts w:ascii="Arial" w:hAnsi="Arial" w:cs="Arial"/>
                <w:sz w:val="20"/>
                <w:szCs w:val="20"/>
              </w:rPr>
              <w:t>Info</w:t>
            </w:r>
          </w:p>
        </w:tc>
        <w:tc>
          <w:tcPr>
            <w:tcW w:w="6052" w:type="dxa"/>
          </w:tcPr>
          <w:p w14:paraId="360C1690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Infectious Diseases Society of America</w:t>
            </w:r>
          </w:p>
        </w:tc>
      </w:tr>
      <w:tr w:rsidR="002145C5" w:rsidRPr="009A3051" w14:paraId="1128D8A4" w14:textId="77777777" w:rsidTr="00CF6EEE">
        <w:tc>
          <w:tcPr>
            <w:tcW w:w="2405" w:type="dxa"/>
            <w:vMerge/>
          </w:tcPr>
          <w:p w14:paraId="556AEAF5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1C48BE1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@SIDPharm</w:t>
            </w:r>
          </w:p>
        </w:tc>
        <w:tc>
          <w:tcPr>
            <w:tcW w:w="6052" w:type="dxa"/>
          </w:tcPr>
          <w:p w14:paraId="6C36E62A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Society of Infectious Diseases Pharmacists - USA</w:t>
            </w:r>
          </w:p>
        </w:tc>
      </w:tr>
      <w:tr w:rsidR="002145C5" w:rsidRPr="009A3051" w14:paraId="3AD38F6D" w14:textId="77777777" w:rsidTr="00CF6EEE">
        <w:tc>
          <w:tcPr>
            <w:tcW w:w="2405" w:type="dxa"/>
            <w:vMerge/>
          </w:tcPr>
          <w:p w14:paraId="670BCE0A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AEC33E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</w:t>
            </w:r>
            <w:proofErr w:type="gramStart"/>
            <w:r w:rsidRPr="009A3051">
              <w:rPr>
                <w:rFonts w:ascii="Arial" w:hAnsi="Arial" w:cs="Arial"/>
                <w:sz w:val="20"/>
                <w:szCs w:val="20"/>
              </w:rPr>
              <w:t>minhealthnz</w:t>
            </w:r>
            <w:proofErr w:type="gramEnd"/>
          </w:p>
        </w:tc>
        <w:tc>
          <w:tcPr>
            <w:tcW w:w="6052" w:type="dxa"/>
          </w:tcPr>
          <w:p w14:paraId="628F9EFF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Ministry of Health – New Zealand </w:t>
            </w:r>
          </w:p>
        </w:tc>
      </w:tr>
      <w:tr w:rsidR="002145C5" w:rsidRPr="009A3051" w14:paraId="571B442D" w14:textId="77777777" w:rsidTr="00CF6EEE">
        <w:tc>
          <w:tcPr>
            <w:tcW w:w="2405" w:type="dxa"/>
            <w:vMerge/>
          </w:tcPr>
          <w:p w14:paraId="61322CED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CF26241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@HQSCNZ</w:t>
            </w:r>
          </w:p>
        </w:tc>
        <w:tc>
          <w:tcPr>
            <w:tcW w:w="6052" w:type="dxa"/>
          </w:tcPr>
          <w:p w14:paraId="59B02F81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Health Quality &amp; Safety Commission – New Zealand</w:t>
            </w:r>
          </w:p>
        </w:tc>
      </w:tr>
      <w:tr w:rsidR="002145C5" w:rsidRPr="009A3051" w14:paraId="004021D5" w14:textId="77777777" w:rsidTr="00CF6EEE">
        <w:tc>
          <w:tcPr>
            <w:tcW w:w="2405" w:type="dxa"/>
            <w:vMerge/>
          </w:tcPr>
          <w:p w14:paraId="4C1343CB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A1CAD99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@PHARMACnz</w:t>
            </w:r>
          </w:p>
        </w:tc>
        <w:tc>
          <w:tcPr>
            <w:tcW w:w="6052" w:type="dxa"/>
          </w:tcPr>
          <w:p w14:paraId="593C7ACE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 xml:space="preserve">Pharmaceutical Management Agency – New Zealand </w:t>
            </w:r>
          </w:p>
        </w:tc>
      </w:tr>
      <w:tr w:rsidR="002145C5" w:rsidRPr="009A3051" w14:paraId="7F547D1F" w14:textId="77777777" w:rsidTr="00CF6EEE">
        <w:tc>
          <w:tcPr>
            <w:tcW w:w="2405" w:type="dxa"/>
            <w:vMerge/>
          </w:tcPr>
          <w:p w14:paraId="375E988F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30F77EC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@CentreInfection</w:t>
            </w:r>
          </w:p>
        </w:tc>
        <w:tc>
          <w:tcPr>
            <w:tcW w:w="6052" w:type="dxa"/>
          </w:tcPr>
          <w:p w14:paraId="43787605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9A3051">
              <w:rPr>
                <w:rFonts w:ascii="Arial" w:hAnsi="Arial" w:cs="Arial"/>
                <w:sz w:val="20"/>
                <w:szCs w:val="20"/>
              </w:rPr>
              <w:t>National Collaborating Centre for Infectious Diseases - Canada</w:t>
            </w:r>
          </w:p>
        </w:tc>
      </w:tr>
      <w:tr w:rsidR="002145C5" w:rsidRPr="009A3051" w14:paraId="6B926AAE" w14:textId="77777777" w:rsidTr="00CF6EEE">
        <w:tc>
          <w:tcPr>
            <w:tcW w:w="2405" w:type="dxa"/>
            <w:vMerge/>
          </w:tcPr>
          <w:p w14:paraId="67511043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BE9B9E0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@GovCanHealth</w:t>
            </w:r>
          </w:p>
        </w:tc>
        <w:tc>
          <w:tcPr>
            <w:tcW w:w="6052" w:type="dxa"/>
          </w:tcPr>
          <w:p w14:paraId="408C908E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Canada and Public Health Agency of Canada</w:t>
            </w:r>
          </w:p>
        </w:tc>
      </w:tr>
      <w:tr w:rsidR="002145C5" w:rsidRPr="009A3051" w14:paraId="261CEC59" w14:textId="77777777" w:rsidTr="00CF6EEE">
        <w:tc>
          <w:tcPr>
            <w:tcW w:w="2405" w:type="dxa"/>
            <w:vMerge/>
          </w:tcPr>
          <w:p w14:paraId="6B137FE8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61EDA4B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@CPHO_Canada</w:t>
            </w:r>
          </w:p>
        </w:tc>
        <w:tc>
          <w:tcPr>
            <w:tcW w:w="6052" w:type="dxa"/>
          </w:tcPr>
          <w:p w14:paraId="48A9688E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Health Agency of Canada – Chief Public Health Officer </w:t>
            </w:r>
          </w:p>
        </w:tc>
      </w:tr>
      <w:tr w:rsidR="002145C5" w:rsidRPr="009A3051" w14:paraId="7E7A8B13" w14:textId="77777777" w:rsidTr="00CF6EEE">
        <w:tc>
          <w:tcPr>
            <w:tcW w:w="2405" w:type="dxa"/>
            <w:vMerge/>
          </w:tcPr>
          <w:p w14:paraId="3EA3E73A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30EA6E31" w14:textId="77777777" w:rsidR="002145C5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@TARGETabx</w:t>
            </w:r>
          </w:p>
        </w:tc>
        <w:tc>
          <w:tcPr>
            <w:tcW w:w="6052" w:type="dxa"/>
          </w:tcPr>
          <w:p w14:paraId="2C922AA3" w14:textId="77777777" w:rsidR="002145C5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Public Health England – Primary Care</w:t>
            </w:r>
          </w:p>
        </w:tc>
      </w:tr>
      <w:tr w:rsidR="002145C5" w:rsidRPr="009A3051" w14:paraId="497FF5FB" w14:textId="77777777" w:rsidTr="00CF6EEE">
        <w:tc>
          <w:tcPr>
            <w:tcW w:w="2405" w:type="dxa"/>
            <w:vMerge/>
          </w:tcPr>
          <w:p w14:paraId="3E364C4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418A9FD" w14:textId="77777777" w:rsidR="002145C5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@P_H_S_Official</w:t>
            </w:r>
          </w:p>
        </w:tc>
        <w:tc>
          <w:tcPr>
            <w:tcW w:w="6052" w:type="dxa"/>
          </w:tcPr>
          <w:p w14:paraId="013E2E39" w14:textId="77777777" w:rsidR="002145C5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8B0E02">
              <w:rPr>
                <w:rFonts w:ascii="Arial" w:hAnsi="Arial" w:cs="Arial"/>
                <w:sz w:val="20"/>
                <w:szCs w:val="20"/>
              </w:rPr>
              <w:t>Public Health Scotland</w:t>
            </w:r>
          </w:p>
        </w:tc>
      </w:tr>
      <w:tr w:rsidR="002145C5" w:rsidRPr="009A3051" w14:paraId="6753A39E" w14:textId="77777777" w:rsidTr="00CF6EEE">
        <w:tc>
          <w:tcPr>
            <w:tcW w:w="2405" w:type="dxa"/>
            <w:vMerge/>
          </w:tcPr>
          <w:p w14:paraId="33BC7917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07E47B6" w14:textId="5B14117D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@eBug_UK</w:t>
            </w:r>
          </w:p>
        </w:tc>
        <w:tc>
          <w:tcPr>
            <w:tcW w:w="6052" w:type="dxa"/>
          </w:tcPr>
          <w:p w14:paraId="67920195" w14:textId="79D0099B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equips children and young people to prevent infection and respond to AMR</w:t>
            </w:r>
          </w:p>
        </w:tc>
      </w:tr>
      <w:tr w:rsidR="002145C5" w:rsidRPr="009A3051" w14:paraId="09B5C8B0" w14:textId="77777777" w:rsidTr="00CF6EEE">
        <w:tc>
          <w:tcPr>
            <w:tcW w:w="2405" w:type="dxa"/>
            <w:vMerge/>
          </w:tcPr>
          <w:p w14:paraId="2828674D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310FC79F" w14:textId="3879EED0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@UKHSA</w:t>
            </w:r>
          </w:p>
        </w:tc>
        <w:tc>
          <w:tcPr>
            <w:tcW w:w="6052" w:type="dxa"/>
          </w:tcPr>
          <w:p w14:paraId="4569DFA6" w14:textId="76276BBC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UK Health Security Agency (UKHSA)</w:t>
            </w:r>
          </w:p>
        </w:tc>
      </w:tr>
      <w:tr w:rsidR="002145C5" w:rsidRPr="009A3051" w14:paraId="37DC8317" w14:textId="77777777" w:rsidTr="00CF6EEE">
        <w:tc>
          <w:tcPr>
            <w:tcW w:w="2405" w:type="dxa"/>
            <w:vMerge/>
          </w:tcPr>
          <w:p w14:paraId="325E9294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129FA00" w14:textId="5CA45889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@</w:t>
            </w:r>
            <w:proofErr w:type="gramStart"/>
            <w:r w:rsidRPr="002145C5">
              <w:rPr>
                <w:rFonts w:ascii="Arial" w:hAnsi="Arial" w:cs="Arial"/>
                <w:sz w:val="20"/>
                <w:szCs w:val="20"/>
              </w:rPr>
              <w:t>ukcpapin</w:t>
            </w:r>
            <w:proofErr w:type="gramEnd"/>
          </w:p>
        </w:tc>
        <w:tc>
          <w:tcPr>
            <w:tcW w:w="6052" w:type="dxa"/>
          </w:tcPr>
          <w:p w14:paraId="7268C1B7" w14:textId="75547322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UKCPA Pharmacy Infection Network</w:t>
            </w:r>
          </w:p>
        </w:tc>
      </w:tr>
      <w:tr w:rsidR="002145C5" w:rsidRPr="009A3051" w14:paraId="46D25773" w14:textId="77777777" w:rsidTr="00CF6EEE">
        <w:tc>
          <w:tcPr>
            <w:tcW w:w="2405" w:type="dxa"/>
            <w:vMerge/>
          </w:tcPr>
          <w:p w14:paraId="38275391" w14:textId="77777777" w:rsidR="002145C5" w:rsidRPr="009A3051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7BDB8D1" w14:textId="082433FB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@OHID</w:t>
            </w:r>
          </w:p>
        </w:tc>
        <w:tc>
          <w:tcPr>
            <w:tcW w:w="6052" w:type="dxa"/>
          </w:tcPr>
          <w:p w14:paraId="24680D48" w14:textId="268FBEC5" w:rsidR="002145C5" w:rsidRPr="008B0E02" w:rsidRDefault="002145C5" w:rsidP="00CF3A27">
            <w:pPr>
              <w:rPr>
                <w:rFonts w:ascii="Arial" w:hAnsi="Arial" w:cs="Arial"/>
                <w:sz w:val="20"/>
                <w:szCs w:val="20"/>
              </w:rPr>
            </w:pPr>
            <w:r w:rsidRPr="002145C5">
              <w:rPr>
                <w:rFonts w:ascii="Arial" w:hAnsi="Arial" w:cs="Arial"/>
                <w:sz w:val="20"/>
                <w:szCs w:val="20"/>
              </w:rPr>
              <w:t>Office for Health Improvement and Disparities</w:t>
            </w:r>
          </w:p>
        </w:tc>
      </w:tr>
    </w:tbl>
    <w:p w14:paraId="1193730A" w14:textId="7814226A" w:rsidR="002145C5" w:rsidRDefault="002145C5" w:rsidP="002145C5">
      <w:pPr>
        <w:rPr>
          <w:rStyle w:val="Hyperlink"/>
          <w:sz w:val="23"/>
          <w:szCs w:val="23"/>
          <w:u w:val="none"/>
          <w:bdr w:val="single" w:sz="2" w:space="0" w:color="000000" w:frame="1"/>
          <w:shd w:val="clear" w:color="auto" w:fill="FFFFFF"/>
        </w:rPr>
      </w:pPr>
      <w:r>
        <w:fldChar w:fldCharType="begin"/>
      </w:r>
      <w:r>
        <w:instrText xml:space="preserve"> HYPERLINK "https://twitter.com/ukcpapin" </w:instrText>
      </w:r>
      <w:r>
        <w:fldChar w:fldCharType="separate"/>
      </w:r>
    </w:p>
    <w:p w14:paraId="0639B35C" w14:textId="31265695" w:rsidR="00CF6EEE" w:rsidRDefault="002145C5" w:rsidP="002145C5">
      <w:pPr>
        <w:rPr>
          <w:rFonts w:ascii="Arial" w:hAnsi="Arial" w:cs="Arial"/>
          <w:sz w:val="20"/>
          <w:szCs w:val="20"/>
        </w:rPr>
      </w:pPr>
      <w:r>
        <w:fldChar w:fldCharType="end"/>
      </w:r>
    </w:p>
    <w:p w14:paraId="6837EC75" w14:textId="77777777" w:rsidR="009A3051" w:rsidRPr="00221044" w:rsidRDefault="009A3051" w:rsidP="00CF6EEE">
      <w:pPr>
        <w:pStyle w:val="Heading2"/>
        <w:tabs>
          <w:tab w:val="center" w:pos="4864"/>
        </w:tabs>
        <w:jc w:val="both"/>
      </w:pPr>
      <w:r>
        <w:t xml:space="preserve">Facebook </w:t>
      </w:r>
      <w:r w:rsidR="000C01C7">
        <w:tab/>
      </w:r>
    </w:p>
    <w:p w14:paraId="4477351F" w14:textId="77777777" w:rsidR="009A3051" w:rsidRPr="000218B9" w:rsidRDefault="009A3051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u w:val="single"/>
        </w:rPr>
      </w:pPr>
      <w:r w:rsidRPr="000218B9">
        <w:rPr>
          <w:rFonts w:ascii="Arial" w:eastAsia="Times New Roman" w:hAnsi="Arial" w:cs="Arial"/>
          <w:sz w:val="22"/>
          <w:szCs w:val="22"/>
          <w:u w:val="single"/>
        </w:rPr>
        <w:t>Sample Posts</w:t>
      </w:r>
    </w:p>
    <w:p w14:paraId="580816BA" w14:textId="11611BD4" w:rsidR="009A3051" w:rsidRPr="000218B9" w:rsidRDefault="009A3051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This </w:t>
      </w:r>
      <w:r w:rsidR="00E61549">
        <w:rPr>
          <w:rFonts w:ascii="Arial" w:eastAsia="Times New Roman" w:hAnsi="Arial" w:cs="Arial"/>
          <w:sz w:val="22"/>
          <w:szCs w:val="22"/>
        </w:rPr>
        <w:t>Antimicrobial Awareness Week we a</w:t>
      </w:r>
      <w:r w:rsidRPr="000218B9">
        <w:rPr>
          <w:rFonts w:ascii="Arial" w:eastAsia="Times New Roman" w:hAnsi="Arial" w:cs="Arial"/>
          <w:sz w:val="22"/>
          <w:szCs w:val="22"/>
        </w:rPr>
        <w:t xml:space="preserve">re joining with health organisations around the world to promote the appropriate and safe use of antibiotics. </w:t>
      </w:r>
      <w:r w:rsidR="00E61549">
        <w:rPr>
          <w:rFonts w:ascii="Arial" w:eastAsia="Times New Roman" w:hAnsi="Arial" w:cs="Arial"/>
          <w:sz w:val="22"/>
          <w:szCs w:val="22"/>
        </w:rPr>
        <w:t>Antimicrobials</w:t>
      </w:r>
      <w:r w:rsidRPr="000218B9">
        <w:rPr>
          <w:rFonts w:ascii="Arial" w:eastAsia="Times New Roman" w:hAnsi="Arial" w:cs="Arial"/>
          <w:sz w:val="22"/>
          <w:szCs w:val="22"/>
        </w:rPr>
        <w:t xml:space="preserve"> are very </w:t>
      </w:r>
      <w:r w:rsidR="00CF6EEE" w:rsidRPr="000218B9">
        <w:rPr>
          <w:rFonts w:ascii="Arial" w:eastAsia="Times New Roman" w:hAnsi="Arial" w:cs="Arial"/>
          <w:sz w:val="22"/>
          <w:szCs w:val="22"/>
        </w:rPr>
        <w:t>precious,</w:t>
      </w:r>
      <w:r w:rsidRPr="000218B9">
        <w:rPr>
          <w:rFonts w:ascii="Arial" w:eastAsia="Times New Roman" w:hAnsi="Arial" w:cs="Arial"/>
          <w:sz w:val="22"/>
          <w:szCs w:val="22"/>
        </w:rPr>
        <w:t xml:space="preserve"> and we are raising awareness of the problem of antibiotic resistance. </w:t>
      </w:r>
    </w:p>
    <w:p w14:paraId="08C93CB8" w14:textId="613CA384" w:rsidR="000218B9" w:rsidRPr="000218B9" w:rsidRDefault="009A3051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Everybody can be part of the solution - whenever </w:t>
      </w:r>
      <w:r w:rsidR="00E61549">
        <w:rPr>
          <w:rFonts w:ascii="Arial" w:eastAsia="Times New Roman" w:hAnsi="Arial" w:cs="Arial"/>
          <w:sz w:val="22"/>
          <w:szCs w:val="22"/>
        </w:rPr>
        <w:t>antimicrobials</w:t>
      </w:r>
      <w:r w:rsidRPr="000218B9">
        <w:rPr>
          <w:rFonts w:ascii="Arial" w:eastAsia="Times New Roman" w:hAnsi="Arial" w:cs="Arial"/>
          <w:sz w:val="22"/>
          <w:szCs w:val="22"/>
        </w:rPr>
        <w:t xml:space="preserve"> must be used, they must be used with care. </w:t>
      </w:r>
    </w:p>
    <w:p w14:paraId="3078ADCC" w14:textId="0D8FD074" w:rsidR="009A3051" w:rsidRPr="000218B9" w:rsidRDefault="000218B9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The future of </w:t>
      </w:r>
      <w:r w:rsidR="00E61549">
        <w:rPr>
          <w:rFonts w:ascii="Arial" w:eastAsia="Times New Roman" w:hAnsi="Arial" w:cs="Arial"/>
          <w:sz w:val="22"/>
          <w:szCs w:val="22"/>
        </w:rPr>
        <w:t>antimicrobials</w:t>
      </w:r>
      <w:r w:rsidRPr="000218B9">
        <w:rPr>
          <w:rFonts w:ascii="Arial" w:eastAsia="Times New Roman" w:hAnsi="Arial" w:cs="Arial"/>
          <w:sz w:val="22"/>
          <w:szCs w:val="22"/>
        </w:rPr>
        <w:t xml:space="preserve"> depends on all of us!</w:t>
      </w:r>
    </w:p>
    <w:p w14:paraId="20B02B40" w14:textId="2B8F7781" w:rsidR="009A3051" w:rsidRPr="000218B9" w:rsidRDefault="009A3051" w:rsidP="00CF6EEE">
      <w:pPr>
        <w:spacing w:before="120" w:after="120" w:line="276" w:lineRule="auto"/>
        <w:rPr>
          <w:rFonts w:ascii="Arial" w:eastAsia="Times New Roman" w:hAnsi="Arial" w:cs="Arial"/>
          <w:color w:val="0000FF"/>
          <w:sz w:val="22"/>
          <w:szCs w:val="22"/>
          <w:u w:val="single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Antibiotic resistance happens when bacteria stop an antibiotic from working effectively – without effective antibiotics some procedures may not be </w:t>
      </w:r>
      <w:r w:rsidR="00CF6EEE" w:rsidRPr="000218B9">
        <w:rPr>
          <w:rFonts w:ascii="Arial" w:eastAsia="Times New Roman" w:hAnsi="Arial" w:cs="Arial"/>
          <w:sz w:val="22"/>
          <w:szCs w:val="22"/>
        </w:rPr>
        <w:t>possible,</w:t>
      </w:r>
      <w:r w:rsidRPr="000218B9">
        <w:rPr>
          <w:rFonts w:ascii="Arial" w:eastAsia="Times New Roman" w:hAnsi="Arial" w:cs="Arial"/>
          <w:sz w:val="22"/>
          <w:szCs w:val="22"/>
        </w:rPr>
        <w:t xml:space="preserve"> and some infections could be impossible to treat. Learn more about the importance of keeping antibiotics effective at </w:t>
      </w:r>
      <w:hyperlink r:id="rId11" w:history="1">
        <w:r w:rsidR="002145C5" w:rsidRPr="00D34794">
          <w:rPr>
            <w:rStyle w:val="Hyperlink"/>
            <w:rFonts w:ascii="Arial" w:eastAsia="Times New Roman" w:hAnsi="Arial" w:cs="Arial"/>
            <w:sz w:val="22"/>
            <w:szCs w:val="22"/>
          </w:rPr>
          <w:t>www.safetyandquality.gov.au/aaw</w:t>
        </w:r>
      </w:hyperlink>
    </w:p>
    <w:p w14:paraId="2177FC4F" w14:textId="6556B87E" w:rsidR="009A3051" w:rsidRDefault="009A3051" w:rsidP="00CF6EEE">
      <w:pPr>
        <w:spacing w:before="120" w:after="120"/>
        <w:rPr>
          <w:rFonts w:ascii="Arial" w:eastAsia="Times New Roman" w:hAnsi="Arial"/>
          <w:sz w:val="21"/>
          <w:szCs w:val="21"/>
        </w:rPr>
      </w:pPr>
    </w:p>
    <w:p w14:paraId="4AF0A5F8" w14:textId="675A54F7" w:rsidR="00CF6EEE" w:rsidRDefault="00CF6EEE" w:rsidP="00CF6EEE">
      <w:pPr>
        <w:spacing w:before="120" w:after="120"/>
        <w:rPr>
          <w:rFonts w:ascii="Arial" w:eastAsia="Times New Roman" w:hAnsi="Arial"/>
          <w:sz w:val="21"/>
          <w:szCs w:val="21"/>
        </w:rPr>
      </w:pPr>
    </w:p>
    <w:p w14:paraId="0F7A671E" w14:textId="65D2A624" w:rsidR="005B60C0" w:rsidRDefault="005B60C0" w:rsidP="00CF6EEE">
      <w:pPr>
        <w:spacing w:before="120" w:after="120"/>
        <w:rPr>
          <w:rFonts w:ascii="Arial" w:eastAsia="Times New Roman" w:hAnsi="Arial"/>
          <w:sz w:val="21"/>
          <w:szCs w:val="21"/>
        </w:rPr>
      </w:pPr>
    </w:p>
    <w:p w14:paraId="5D3C8E6A" w14:textId="77306274" w:rsidR="005B60C0" w:rsidRDefault="005B60C0" w:rsidP="00CF6EEE">
      <w:pPr>
        <w:spacing w:before="120" w:after="120"/>
        <w:rPr>
          <w:rFonts w:ascii="Arial" w:eastAsia="Times New Roman" w:hAnsi="Arial"/>
          <w:sz w:val="21"/>
          <w:szCs w:val="21"/>
        </w:rPr>
      </w:pPr>
    </w:p>
    <w:p w14:paraId="163DF634" w14:textId="77777777" w:rsidR="005B60C0" w:rsidRPr="00221044" w:rsidRDefault="005B60C0" w:rsidP="00CF6EEE">
      <w:pPr>
        <w:spacing w:before="120" w:after="120"/>
        <w:rPr>
          <w:rFonts w:ascii="Arial" w:eastAsia="Times New Roman" w:hAnsi="Arial"/>
          <w:sz w:val="21"/>
          <w:szCs w:val="21"/>
        </w:rPr>
      </w:pPr>
    </w:p>
    <w:p w14:paraId="1317362C" w14:textId="77777777" w:rsidR="000218B9" w:rsidRPr="00221044" w:rsidRDefault="000218B9" w:rsidP="00CF6EEE">
      <w:pPr>
        <w:pStyle w:val="Heading2"/>
        <w:tabs>
          <w:tab w:val="center" w:pos="4864"/>
        </w:tabs>
        <w:jc w:val="both"/>
      </w:pPr>
      <w:r>
        <w:lastRenderedPageBreak/>
        <w:t xml:space="preserve">LinkedIn </w:t>
      </w:r>
      <w:r>
        <w:tab/>
      </w:r>
    </w:p>
    <w:p w14:paraId="7C85F6CB" w14:textId="77777777" w:rsidR="000218B9" w:rsidRPr="000218B9" w:rsidRDefault="000218B9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Sample Post</w:t>
      </w:r>
    </w:p>
    <w:p w14:paraId="22549910" w14:textId="10417D3B" w:rsidR="000218B9" w:rsidRPr="000218B9" w:rsidRDefault="000218B9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This </w:t>
      </w:r>
      <w:r w:rsidR="00E61549">
        <w:rPr>
          <w:rFonts w:ascii="Arial" w:eastAsia="Times New Roman" w:hAnsi="Arial" w:cs="Arial"/>
          <w:sz w:val="22"/>
          <w:szCs w:val="22"/>
        </w:rPr>
        <w:t>Antimicrobial</w:t>
      </w:r>
      <w:r w:rsidRPr="000218B9">
        <w:rPr>
          <w:rFonts w:ascii="Arial" w:eastAsia="Times New Roman" w:hAnsi="Arial" w:cs="Arial"/>
          <w:sz w:val="22"/>
          <w:szCs w:val="22"/>
        </w:rPr>
        <w:t xml:space="preserve"> Awareness Week </w:t>
      </w:r>
      <w:r w:rsidR="00E61549"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  <w:r w:rsidRPr="000218B9">
        <w:rPr>
          <w:rFonts w:ascii="Arial" w:eastAsia="Times New Roman" w:hAnsi="Arial" w:cs="Arial"/>
          <w:sz w:val="22"/>
          <w:szCs w:val="22"/>
        </w:rPr>
        <w:t xml:space="preserve"> we’re joining with health organisations around the world to promote the appropriate and safe use of antibiotics. Antibiotics are very </w:t>
      </w:r>
      <w:r w:rsidR="00CF6EEE" w:rsidRPr="000218B9">
        <w:rPr>
          <w:rFonts w:ascii="Arial" w:eastAsia="Times New Roman" w:hAnsi="Arial" w:cs="Arial"/>
          <w:sz w:val="22"/>
          <w:szCs w:val="22"/>
        </w:rPr>
        <w:t>precious,</w:t>
      </w:r>
      <w:r w:rsidRPr="000218B9">
        <w:rPr>
          <w:rFonts w:ascii="Arial" w:eastAsia="Times New Roman" w:hAnsi="Arial" w:cs="Arial"/>
          <w:sz w:val="22"/>
          <w:szCs w:val="22"/>
        </w:rPr>
        <w:t xml:space="preserve"> and we are raising awareness of the problem of #An</w:t>
      </w:r>
      <w:r w:rsidR="00E61549">
        <w:rPr>
          <w:rFonts w:ascii="Arial" w:eastAsia="Times New Roman" w:hAnsi="Arial" w:cs="Arial"/>
          <w:sz w:val="22"/>
          <w:szCs w:val="22"/>
        </w:rPr>
        <w:t>timicrobial</w:t>
      </w:r>
      <w:r w:rsidRPr="000218B9">
        <w:rPr>
          <w:rFonts w:ascii="Arial" w:eastAsia="Times New Roman" w:hAnsi="Arial" w:cs="Arial"/>
          <w:sz w:val="22"/>
          <w:szCs w:val="22"/>
        </w:rPr>
        <w:t xml:space="preserve">Resistance. </w:t>
      </w:r>
    </w:p>
    <w:p w14:paraId="402C21B7" w14:textId="7AD6622C" w:rsidR="000218B9" w:rsidRPr="000218B9" w:rsidRDefault="000218B9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Everybody can be part of the solution - whenever antibiotics must be used, they must be used with care. </w:t>
      </w:r>
    </w:p>
    <w:p w14:paraId="09525044" w14:textId="1889D5A9" w:rsidR="000218B9" w:rsidRPr="000218B9" w:rsidRDefault="000218B9" w:rsidP="00CF6EEE">
      <w:p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0218B9">
        <w:rPr>
          <w:rFonts w:ascii="Arial" w:eastAsia="Times New Roman" w:hAnsi="Arial" w:cs="Arial"/>
          <w:sz w:val="22"/>
          <w:szCs w:val="22"/>
        </w:rPr>
        <w:t>The future of antibiotics depends on all of us!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1FDECF86" w14:textId="337C8176" w:rsidR="000218B9" w:rsidRPr="00CF6EEE" w:rsidRDefault="000218B9" w:rsidP="00CF6EEE">
      <w:pPr>
        <w:spacing w:before="120" w:after="120" w:line="276" w:lineRule="auto"/>
        <w:rPr>
          <w:rFonts w:ascii="Arial" w:eastAsia="Times New Roman" w:hAnsi="Arial" w:cs="Arial"/>
          <w:color w:val="0000FF"/>
          <w:sz w:val="22"/>
          <w:szCs w:val="22"/>
          <w:u w:val="single"/>
        </w:rPr>
      </w:pPr>
      <w:r w:rsidRPr="000218B9">
        <w:rPr>
          <w:rFonts w:ascii="Arial" w:eastAsia="Times New Roman" w:hAnsi="Arial" w:cs="Arial"/>
          <w:sz w:val="22"/>
          <w:szCs w:val="22"/>
        </w:rPr>
        <w:t xml:space="preserve">Antibiotic resistance happens when bacteria stop an antibiotic from working effectively – without effective antibiotics some procedures may not be </w:t>
      </w:r>
      <w:r w:rsidR="00CF6EEE" w:rsidRPr="000218B9">
        <w:rPr>
          <w:rFonts w:ascii="Arial" w:eastAsia="Times New Roman" w:hAnsi="Arial" w:cs="Arial"/>
          <w:sz w:val="22"/>
          <w:szCs w:val="22"/>
        </w:rPr>
        <w:t>possible,</w:t>
      </w:r>
      <w:r w:rsidRPr="000218B9">
        <w:rPr>
          <w:rFonts w:ascii="Arial" w:eastAsia="Times New Roman" w:hAnsi="Arial" w:cs="Arial"/>
          <w:sz w:val="22"/>
          <w:szCs w:val="22"/>
        </w:rPr>
        <w:t xml:space="preserve"> and some infections could be impossible to treat. Learn more about the importance of keeping antibiotics effective at </w:t>
      </w:r>
      <w:hyperlink r:id="rId12" w:history="1">
        <w:r w:rsidRPr="000218B9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www.safetyandquality.gov.au/aaw</w:t>
        </w:r>
      </w:hyperlink>
      <w:r w:rsidR="00365B9C">
        <w:rPr>
          <w:rFonts w:ascii="Arial" w:eastAsia="Times New Roman" w:hAnsi="Arial" w:cs="Arial"/>
          <w:iCs/>
          <w:sz w:val="22"/>
          <w:szCs w:val="22"/>
        </w:rPr>
        <w:tab/>
      </w:r>
    </w:p>
    <w:p w14:paraId="41CBF9CF" w14:textId="77777777" w:rsidR="00A51500" w:rsidRPr="000218B9" w:rsidRDefault="00A51500" w:rsidP="00CF6EEE">
      <w:pPr>
        <w:spacing w:before="120" w:after="120" w:line="276" w:lineRule="auto"/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>@Australian Commission on Safety and Quality in Health Care</w:t>
      </w:r>
    </w:p>
    <w:p w14:paraId="493B4188" w14:textId="77777777" w:rsidR="00825BD9" w:rsidRPr="0096288B" w:rsidRDefault="00E61549" w:rsidP="00CF6EEE">
      <w:pPr>
        <w:spacing w:before="120" w:after="120" w:line="276" w:lineRule="auto"/>
        <w:rPr>
          <w:rFonts w:ascii="Arial" w:eastAsia="Times New Roman" w:hAnsi="Arial" w:cs="Arial"/>
          <w:color w:val="0000FF"/>
          <w:sz w:val="22"/>
          <w:szCs w:val="22"/>
          <w:u w:val="single"/>
        </w:rPr>
      </w:pPr>
      <w:r w:rsidRPr="00374573">
        <w:rPr>
          <w:rFonts w:ascii="Arial" w:eastAsia="Helvetica Neue" w:hAnsi="Arial" w:cs="Arial"/>
          <w:sz w:val="22"/>
          <w:szCs w:val="22"/>
        </w:rPr>
        <w:t>#WorldAntimicrobialAwarenessWeek</w:t>
      </w:r>
    </w:p>
    <w:sectPr w:rsidR="00825BD9" w:rsidRPr="0096288B" w:rsidSect="00995E51">
      <w:headerReference w:type="default" r:id="rId13"/>
      <w:footerReference w:type="default" r:id="rId14"/>
      <w:pgSz w:w="11900" w:h="16840"/>
      <w:pgMar w:top="2835" w:right="1440" w:bottom="1599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7181" w14:textId="77777777" w:rsidR="00EA34C3" w:rsidRDefault="00EA34C3" w:rsidP="002F17B9">
      <w:r>
        <w:separator/>
      </w:r>
    </w:p>
  </w:endnote>
  <w:endnote w:type="continuationSeparator" w:id="0">
    <w:p w14:paraId="2A38D8B3" w14:textId="77777777" w:rsidR="00EA34C3" w:rsidRDefault="00EA34C3" w:rsidP="002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C8CA" w14:textId="77777777" w:rsidR="007B07DE" w:rsidRDefault="00A468C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8E35FA" wp14:editId="3CB9BDA5">
          <wp:simplePos x="0" y="0"/>
          <wp:positionH relativeFrom="column">
            <wp:posOffset>-638175</wp:posOffset>
          </wp:positionH>
          <wp:positionV relativeFrom="paragraph">
            <wp:posOffset>-114935</wp:posOffset>
          </wp:positionV>
          <wp:extent cx="7818120" cy="845185"/>
          <wp:effectExtent l="0" t="0" r="5080" b="0"/>
          <wp:wrapNone/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362E" w14:textId="77777777" w:rsidR="00EA34C3" w:rsidRDefault="00EA34C3" w:rsidP="002F17B9">
      <w:r>
        <w:separator/>
      </w:r>
    </w:p>
  </w:footnote>
  <w:footnote w:type="continuationSeparator" w:id="0">
    <w:p w14:paraId="1089B3D9" w14:textId="77777777" w:rsidR="00EA34C3" w:rsidRDefault="00EA34C3" w:rsidP="002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5488" w14:textId="26E4098F" w:rsidR="002F17B9" w:rsidRDefault="00A338CB" w:rsidP="00B21B5C">
    <w:pPr>
      <w:tabs>
        <w:tab w:val="left" w:pos="611"/>
      </w:tabs>
      <w:jc w:val="right"/>
    </w:pPr>
    <w:r>
      <w:rPr>
        <w:noProof/>
        <w:lang w:eastAsia="en-AU"/>
      </w:rPr>
      <w:drawing>
        <wp:anchor distT="0" distB="0" distL="114300" distR="114300" simplePos="0" relativeHeight="251662848" behindDoc="0" locked="0" layoutInCell="1" allowOverlap="1" wp14:anchorId="6AF92BCB" wp14:editId="74120DDE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1912620" cy="1156335"/>
          <wp:effectExtent l="0" t="0" r="0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BBC" w:rsidRPr="00265BBC">
      <w:t>D2</w:t>
    </w:r>
    <w:r w:rsidR="00CF3A27">
      <w:t>2-46742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29B3"/>
    <w:multiLevelType w:val="multilevel"/>
    <w:tmpl w:val="13E6D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D711A"/>
    <w:multiLevelType w:val="hybridMultilevel"/>
    <w:tmpl w:val="76FE7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04F09"/>
    <w:multiLevelType w:val="hybridMultilevel"/>
    <w:tmpl w:val="9C481BA0"/>
    <w:lvl w:ilvl="0" w:tplc="33B4E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1D6FF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05823CE"/>
    <w:multiLevelType w:val="hybridMultilevel"/>
    <w:tmpl w:val="8CCE2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13C00"/>
    <w:multiLevelType w:val="hybridMultilevel"/>
    <w:tmpl w:val="13E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5793"/>
    <w:multiLevelType w:val="hybridMultilevel"/>
    <w:tmpl w:val="B40001A8"/>
    <w:lvl w:ilvl="0" w:tplc="498E590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49BA"/>
    <w:multiLevelType w:val="hybridMultilevel"/>
    <w:tmpl w:val="7E6C8E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C"/>
    <w:rsid w:val="00005EC2"/>
    <w:rsid w:val="000218B9"/>
    <w:rsid w:val="00043F1A"/>
    <w:rsid w:val="00057779"/>
    <w:rsid w:val="00084541"/>
    <w:rsid w:val="000A17D2"/>
    <w:rsid w:val="000B0DA7"/>
    <w:rsid w:val="000C01C7"/>
    <w:rsid w:val="000C098E"/>
    <w:rsid w:val="000F0675"/>
    <w:rsid w:val="00120888"/>
    <w:rsid w:val="00121462"/>
    <w:rsid w:val="001235E5"/>
    <w:rsid w:val="001313FD"/>
    <w:rsid w:val="00145719"/>
    <w:rsid w:val="00150433"/>
    <w:rsid w:val="001B054B"/>
    <w:rsid w:val="001D7BF1"/>
    <w:rsid w:val="00203D13"/>
    <w:rsid w:val="002145C5"/>
    <w:rsid w:val="00216496"/>
    <w:rsid w:val="00221044"/>
    <w:rsid w:val="00226E95"/>
    <w:rsid w:val="00246C52"/>
    <w:rsid w:val="002534D1"/>
    <w:rsid w:val="00260B18"/>
    <w:rsid w:val="00265BBC"/>
    <w:rsid w:val="0029698B"/>
    <w:rsid w:val="002A5714"/>
    <w:rsid w:val="002D0E57"/>
    <w:rsid w:val="002F1125"/>
    <w:rsid w:val="002F17B9"/>
    <w:rsid w:val="002F26D4"/>
    <w:rsid w:val="00310004"/>
    <w:rsid w:val="00310548"/>
    <w:rsid w:val="00341B84"/>
    <w:rsid w:val="00365B9C"/>
    <w:rsid w:val="0037324F"/>
    <w:rsid w:val="00374573"/>
    <w:rsid w:val="003B458C"/>
    <w:rsid w:val="00426635"/>
    <w:rsid w:val="00471B32"/>
    <w:rsid w:val="004B2B07"/>
    <w:rsid w:val="005076C6"/>
    <w:rsid w:val="005148D2"/>
    <w:rsid w:val="005244E8"/>
    <w:rsid w:val="00527F0C"/>
    <w:rsid w:val="00535D7A"/>
    <w:rsid w:val="00580A46"/>
    <w:rsid w:val="005A7A59"/>
    <w:rsid w:val="005B60C0"/>
    <w:rsid w:val="005B63C3"/>
    <w:rsid w:val="005B6FCA"/>
    <w:rsid w:val="005F3A4E"/>
    <w:rsid w:val="005F57C5"/>
    <w:rsid w:val="00612B0A"/>
    <w:rsid w:val="00633F27"/>
    <w:rsid w:val="00653123"/>
    <w:rsid w:val="006D45DF"/>
    <w:rsid w:val="007217CF"/>
    <w:rsid w:val="007840F1"/>
    <w:rsid w:val="007B07DE"/>
    <w:rsid w:val="007F7722"/>
    <w:rsid w:val="0082032B"/>
    <w:rsid w:val="00820FDB"/>
    <w:rsid w:val="00825BD9"/>
    <w:rsid w:val="008735E8"/>
    <w:rsid w:val="00875B36"/>
    <w:rsid w:val="00886E0C"/>
    <w:rsid w:val="008A7B53"/>
    <w:rsid w:val="008B0E02"/>
    <w:rsid w:val="008C7566"/>
    <w:rsid w:val="008C7A48"/>
    <w:rsid w:val="008E11A3"/>
    <w:rsid w:val="008F2214"/>
    <w:rsid w:val="008F6C31"/>
    <w:rsid w:val="00917DE5"/>
    <w:rsid w:val="0096288B"/>
    <w:rsid w:val="009757EA"/>
    <w:rsid w:val="00977553"/>
    <w:rsid w:val="00995E51"/>
    <w:rsid w:val="009A3051"/>
    <w:rsid w:val="009B6FCB"/>
    <w:rsid w:val="009F11FD"/>
    <w:rsid w:val="00A158A2"/>
    <w:rsid w:val="00A20627"/>
    <w:rsid w:val="00A338CB"/>
    <w:rsid w:val="00A468C4"/>
    <w:rsid w:val="00A509D6"/>
    <w:rsid w:val="00A51500"/>
    <w:rsid w:val="00AE55C6"/>
    <w:rsid w:val="00B21B5C"/>
    <w:rsid w:val="00B55B58"/>
    <w:rsid w:val="00B77816"/>
    <w:rsid w:val="00BB2553"/>
    <w:rsid w:val="00BD0734"/>
    <w:rsid w:val="00BE4A60"/>
    <w:rsid w:val="00C86B45"/>
    <w:rsid w:val="00C92C8E"/>
    <w:rsid w:val="00CA722B"/>
    <w:rsid w:val="00CA7489"/>
    <w:rsid w:val="00CB41AE"/>
    <w:rsid w:val="00CC2B52"/>
    <w:rsid w:val="00CC6523"/>
    <w:rsid w:val="00CD2503"/>
    <w:rsid w:val="00CF3A27"/>
    <w:rsid w:val="00CF6EEE"/>
    <w:rsid w:val="00D36826"/>
    <w:rsid w:val="00D4489E"/>
    <w:rsid w:val="00D54B77"/>
    <w:rsid w:val="00D82EC9"/>
    <w:rsid w:val="00D834CB"/>
    <w:rsid w:val="00D85210"/>
    <w:rsid w:val="00DC1D82"/>
    <w:rsid w:val="00E2123B"/>
    <w:rsid w:val="00E61549"/>
    <w:rsid w:val="00E63571"/>
    <w:rsid w:val="00E920D0"/>
    <w:rsid w:val="00EA34C3"/>
    <w:rsid w:val="00EC3D43"/>
    <w:rsid w:val="00ED0A3A"/>
    <w:rsid w:val="00F53B7F"/>
    <w:rsid w:val="00F575B1"/>
    <w:rsid w:val="00F80C52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316C14"/>
  <w15:docId w15:val="{F6F24EF1-5849-45B5-851D-373D5A9A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44E8"/>
    <w:pPr>
      <w:keepNext/>
      <w:keepLines/>
      <w:spacing w:before="120" w:after="120"/>
      <w:outlineLvl w:val="0"/>
    </w:pPr>
    <w:rPr>
      <w:rFonts w:ascii="Arial" w:eastAsia="MS Gothic" w:hAnsi="Arial"/>
      <w:b/>
      <w:bCs/>
      <w:color w:val="00B1B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B52"/>
    <w:pPr>
      <w:keepNext/>
      <w:keepLines/>
      <w:spacing w:before="120" w:after="120"/>
      <w:outlineLvl w:val="1"/>
    </w:pPr>
    <w:rPr>
      <w:rFonts w:ascii="Arial" w:eastAsia="MS Gothic" w:hAnsi="Arial"/>
      <w:b/>
      <w:bCs/>
      <w:color w:val="00B1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2">
    <w:name w:val="01_H2"/>
    <w:basedOn w:val="Normal"/>
    <w:uiPriority w:val="99"/>
    <w:rsid w:val="00886E0C"/>
    <w:pPr>
      <w:widowControl w:val="0"/>
      <w:autoSpaceDE w:val="0"/>
      <w:autoSpaceDN w:val="0"/>
      <w:adjustRightInd w:val="0"/>
      <w:spacing w:before="170" w:after="170" w:line="400" w:lineRule="atLeast"/>
      <w:textAlignment w:val="center"/>
    </w:pPr>
    <w:rPr>
      <w:rFonts w:ascii="Arial-BoldMT" w:hAnsi="Arial-BoldMT" w:cs="Arial-BoldMT"/>
      <w:b/>
      <w:bCs/>
      <w:color w:val="21FF9E"/>
      <w:sz w:val="34"/>
      <w:szCs w:val="34"/>
      <w:lang w:val="en-GB"/>
    </w:rPr>
  </w:style>
  <w:style w:type="character" w:customStyle="1" w:styleId="Italics">
    <w:name w:val="Italics"/>
    <w:uiPriority w:val="99"/>
    <w:rsid w:val="00886E0C"/>
    <w:rPr>
      <w:rFonts w:ascii="Arial-ItalicMT" w:hAnsi="Arial-ItalicMT" w:cs="Arial-ItalicMT"/>
      <w:i/>
      <w:iCs/>
    </w:rPr>
  </w:style>
  <w:style w:type="paragraph" w:styleId="Footer">
    <w:name w:val="footer"/>
    <w:basedOn w:val="Normal"/>
    <w:link w:val="FooterChar"/>
    <w:uiPriority w:val="99"/>
    <w:unhideWhenUsed/>
    <w:rsid w:val="002F1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B9"/>
  </w:style>
  <w:style w:type="character" w:customStyle="1" w:styleId="Heading1Char">
    <w:name w:val="Heading 1 Char"/>
    <w:link w:val="Heading1"/>
    <w:uiPriority w:val="9"/>
    <w:rsid w:val="005244E8"/>
    <w:rPr>
      <w:rFonts w:ascii="Arial" w:eastAsia="MS Gothic" w:hAnsi="Arial"/>
      <w:b/>
      <w:bCs/>
      <w:color w:val="00B1B0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CC2B52"/>
    <w:rPr>
      <w:rFonts w:ascii="Arial" w:eastAsia="MS Gothic" w:hAnsi="Arial" w:cs="Times New Roman"/>
      <w:b/>
      <w:bCs/>
      <w:color w:val="00B1B0"/>
      <w:sz w:val="32"/>
      <w:szCs w:val="26"/>
    </w:rPr>
  </w:style>
  <w:style w:type="paragraph" w:styleId="NoSpacing">
    <w:name w:val="No Spacing"/>
    <w:uiPriority w:val="1"/>
    <w:qFormat/>
    <w:rsid w:val="00886E0C"/>
    <w:rPr>
      <w:sz w:val="24"/>
      <w:szCs w:val="24"/>
      <w:lang w:val="en-AU"/>
    </w:rPr>
  </w:style>
  <w:style w:type="paragraph" w:customStyle="1" w:styleId="TexboxBody">
    <w:name w:val="Tex box Body"/>
    <w:basedOn w:val="Normal"/>
    <w:qFormat/>
    <w:rsid w:val="00886E0C"/>
    <w:rPr>
      <w:rFonts w:ascii="Arial" w:hAnsi="Arial"/>
      <w:sz w:val="20"/>
    </w:rPr>
  </w:style>
  <w:style w:type="paragraph" w:customStyle="1" w:styleId="Texboxlist">
    <w:name w:val="Tex box list"/>
    <w:basedOn w:val="TexboxBody"/>
    <w:qFormat/>
    <w:rsid w:val="00886E0C"/>
    <w:pPr>
      <w:spacing w:before="120" w:after="120"/>
    </w:pPr>
  </w:style>
  <w:style w:type="paragraph" w:customStyle="1" w:styleId="02Body">
    <w:name w:val="02_Body"/>
    <w:basedOn w:val="Normal"/>
    <w:uiPriority w:val="99"/>
    <w:rsid w:val="00886E0C"/>
    <w:pPr>
      <w:widowControl w:val="0"/>
      <w:suppressAutoHyphens/>
      <w:autoSpaceDE w:val="0"/>
      <w:autoSpaceDN w:val="0"/>
      <w:adjustRightInd w:val="0"/>
      <w:spacing w:after="170" w:line="27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0C"/>
  </w:style>
  <w:style w:type="character" w:styleId="Hyperlink">
    <w:name w:val="Hyperlink"/>
    <w:unhideWhenUsed/>
    <w:rsid w:val="005244E8"/>
    <w:rPr>
      <w:color w:val="0000FF"/>
      <w:u w:val="single"/>
    </w:rPr>
  </w:style>
  <w:style w:type="paragraph" w:styleId="ListParagraph">
    <w:name w:val="List Paragraph"/>
    <w:basedOn w:val="Normal"/>
    <w:qFormat/>
    <w:rsid w:val="005244E8"/>
    <w:pPr>
      <w:spacing w:after="120" w:line="300" w:lineRule="exact"/>
      <w:ind w:left="720"/>
      <w:contextualSpacing/>
    </w:pPr>
    <w:rPr>
      <w:rFonts w:ascii="Arial" w:eastAsia="Cambria" w:hAnsi="Arial" w:cs="Arial"/>
      <w:i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E8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310548"/>
  </w:style>
  <w:style w:type="table" w:styleId="TableGrid">
    <w:name w:val="Table Grid"/>
    <w:basedOn w:val="TableNormal"/>
    <w:uiPriority w:val="39"/>
    <w:rsid w:val="009A3051"/>
    <w:rPr>
      <w:rFonts w:ascii="Times New Roman" w:eastAsia="Times New Roman" w:hAnsi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7CF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CF"/>
    <w:rPr>
      <w:b/>
      <w:bCs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54B77"/>
    <w:rPr>
      <w:color w:val="954F72" w:themeColor="followedHyperlink"/>
      <w:u w:val="single"/>
    </w:rPr>
  </w:style>
  <w:style w:type="character" w:customStyle="1" w:styleId="css-901oao">
    <w:name w:val="css-901oao"/>
    <w:basedOn w:val="DefaultParagraphFont"/>
    <w:rsid w:val="002145C5"/>
  </w:style>
  <w:style w:type="character" w:styleId="UnresolvedMention">
    <w:name w:val="Unresolved Mention"/>
    <w:basedOn w:val="DefaultParagraphFont"/>
    <w:uiPriority w:val="99"/>
    <w:semiHidden/>
    <w:unhideWhenUsed/>
    <w:rsid w:val="0021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1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13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18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4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7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fetyandquality.gov.au/aaw" TargetMode="External"/><Relationship Id="rId12" Type="http://schemas.openxmlformats.org/officeDocument/2006/relationships/hyperlink" Target="http://www.safetyandquality.gov.au/aa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tyandquality.gov.au/aa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lp.twitter.com/en/using-twitter/url-shorte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CSQH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Doukas</dc:creator>
  <cp:lastModifiedBy>MOORE, Allan</cp:lastModifiedBy>
  <cp:revision>2</cp:revision>
  <cp:lastPrinted>2015-09-22T06:19:00Z</cp:lastPrinted>
  <dcterms:created xsi:type="dcterms:W3CDTF">2022-10-18T22:06:00Z</dcterms:created>
  <dcterms:modified xsi:type="dcterms:W3CDTF">2022-10-18T22:06:00Z</dcterms:modified>
</cp:coreProperties>
</file>