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EB8E99" w14:textId="77777777" w:rsidR="00846494" w:rsidRPr="00FB5A59" w:rsidRDefault="00E55656">
      <w:pPr>
        <w:rPr>
          <w:rFonts w:cs="Arial"/>
        </w:rPr>
      </w:pPr>
      <w:bookmarkStart w:id="0" w:name="_GoBack"/>
      <w:bookmarkEnd w:id="0"/>
      <w:r w:rsidRPr="00FB5A59">
        <w:rPr>
          <w:noProof/>
          <w:lang w:eastAsia="en-AU"/>
        </w:rPr>
        <w:drawing>
          <wp:anchor distT="0" distB="0" distL="114300" distR="114300" simplePos="0" relativeHeight="251664384" behindDoc="1" locked="0" layoutInCell="1" allowOverlap="1" wp14:anchorId="6689FFFA" wp14:editId="572E03B1">
            <wp:simplePos x="0" y="0"/>
            <wp:positionH relativeFrom="column">
              <wp:posOffset>4445</wp:posOffset>
            </wp:positionH>
            <wp:positionV relativeFrom="paragraph">
              <wp:posOffset>99695</wp:posOffset>
            </wp:positionV>
            <wp:extent cx="1382395" cy="1213485"/>
            <wp:effectExtent l="0" t="0" r="8255" b="5715"/>
            <wp:wrapTight wrapText="bothSides">
              <wp:wrapPolygon edited="0">
                <wp:start x="0" y="0"/>
                <wp:lineTo x="0" y="21363"/>
                <wp:lineTo x="21431" y="21363"/>
                <wp:lineTo x="21431" y="0"/>
                <wp:lineTo x="0" y="0"/>
              </wp:wrapPolygon>
            </wp:wrapTight>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82395" cy="12134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CA8F9F" w14:textId="77777777" w:rsidR="00846494" w:rsidRPr="00FB5A59" w:rsidRDefault="00846494">
      <w:pPr>
        <w:rPr>
          <w:rFonts w:cs="Arial"/>
        </w:rPr>
      </w:pPr>
    </w:p>
    <w:p w14:paraId="61F4B355" w14:textId="77777777" w:rsidR="00084EA3" w:rsidRPr="00FB5A59" w:rsidRDefault="00084EA3">
      <w:pPr>
        <w:rPr>
          <w:rFonts w:cs="Arial"/>
        </w:rPr>
      </w:pPr>
    </w:p>
    <w:p w14:paraId="0390A54A" w14:textId="77777777" w:rsidR="005B7166" w:rsidRPr="00FB5A59" w:rsidRDefault="005B7166">
      <w:pPr>
        <w:rPr>
          <w:rFonts w:cs="Arial"/>
        </w:rPr>
      </w:pPr>
    </w:p>
    <w:p w14:paraId="5F21C074" w14:textId="77777777" w:rsidR="005B7166" w:rsidRPr="00FB5A59" w:rsidRDefault="005B7166">
      <w:pPr>
        <w:rPr>
          <w:rFonts w:cs="Arial"/>
        </w:rPr>
      </w:pPr>
    </w:p>
    <w:p w14:paraId="2CE1014D" w14:textId="77777777" w:rsidR="005B7166" w:rsidRPr="00FB5A59" w:rsidRDefault="005B7166">
      <w:pPr>
        <w:rPr>
          <w:rFonts w:cs="Arial"/>
        </w:rPr>
      </w:pPr>
    </w:p>
    <w:p w14:paraId="4EFBB4AC" w14:textId="77777777" w:rsidR="005B7166" w:rsidRPr="00FB5A59" w:rsidRDefault="005B7166">
      <w:pPr>
        <w:rPr>
          <w:rFonts w:cs="Arial"/>
        </w:rPr>
      </w:pPr>
    </w:p>
    <w:p w14:paraId="294F1230" w14:textId="77777777" w:rsidR="005B7166" w:rsidRPr="00FB5A59" w:rsidRDefault="005B7166">
      <w:pPr>
        <w:rPr>
          <w:rFonts w:cs="Arial"/>
        </w:rPr>
      </w:pPr>
    </w:p>
    <w:p w14:paraId="59797DE6" w14:textId="77777777" w:rsidR="00846494" w:rsidRPr="00FB5A59" w:rsidRDefault="00846494">
      <w:pPr>
        <w:rPr>
          <w:rFonts w:cs="Arial"/>
        </w:rPr>
      </w:pPr>
    </w:p>
    <w:p w14:paraId="24DFBED1" w14:textId="77777777" w:rsidR="00E55656" w:rsidRPr="00FB5A59" w:rsidRDefault="00E55656">
      <w:pPr>
        <w:rPr>
          <w:rFonts w:cs="Arial"/>
        </w:rPr>
      </w:pPr>
    </w:p>
    <w:p w14:paraId="36A81EBC" w14:textId="77777777" w:rsidR="00E55656" w:rsidRPr="00FB5A59" w:rsidRDefault="00E55656">
      <w:pPr>
        <w:rPr>
          <w:rFonts w:cs="Arial"/>
        </w:rPr>
      </w:pPr>
    </w:p>
    <w:p w14:paraId="6AAFDEB9" w14:textId="6FE6345C" w:rsidR="005B7166" w:rsidRPr="00FB5A59" w:rsidRDefault="00DA16B7" w:rsidP="005B7166">
      <w:pPr>
        <w:rPr>
          <w:rFonts w:cs="Arial"/>
          <w:b/>
          <w:color w:val="0070C0"/>
          <w:sz w:val="36"/>
        </w:rPr>
      </w:pPr>
      <w:r w:rsidRPr="00FB5A59">
        <w:rPr>
          <w:rFonts w:cs="Arial"/>
          <w:b/>
          <w:color w:val="0070C0"/>
          <w:sz w:val="36"/>
        </w:rPr>
        <w:t>January 2022</w:t>
      </w:r>
    </w:p>
    <w:p w14:paraId="78004388" w14:textId="77777777" w:rsidR="00084EA3" w:rsidRPr="00FB5A59" w:rsidRDefault="00084EA3">
      <w:pPr>
        <w:rPr>
          <w:rFonts w:cs="Arial"/>
        </w:rPr>
      </w:pPr>
    </w:p>
    <w:p w14:paraId="3D2BC0ED" w14:textId="77777777" w:rsidR="00846494" w:rsidRPr="00FB5A59" w:rsidRDefault="00846494">
      <w:pPr>
        <w:rPr>
          <w:rFonts w:cs="Arial"/>
        </w:rPr>
      </w:pPr>
    </w:p>
    <w:p w14:paraId="52951C23" w14:textId="77777777" w:rsidR="00846494" w:rsidRPr="00FB5A59" w:rsidRDefault="00846494">
      <w:pPr>
        <w:rPr>
          <w:rFonts w:cs="Arial"/>
        </w:rPr>
      </w:pPr>
    </w:p>
    <w:p w14:paraId="3D6554F7" w14:textId="77777777" w:rsidR="00846494" w:rsidRPr="00FB5A59" w:rsidRDefault="00846494">
      <w:pPr>
        <w:rPr>
          <w:rFonts w:cs="Arial"/>
        </w:rPr>
      </w:pPr>
    </w:p>
    <w:p w14:paraId="737950EF" w14:textId="77777777" w:rsidR="00846494" w:rsidRPr="00FB5A59" w:rsidRDefault="00846494">
      <w:pPr>
        <w:rPr>
          <w:rFonts w:cs="Arial"/>
        </w:rPr>
      </w:pPr>
    </w:p>
    <w:p w14:paraId="1022CC6D" w14:textId="77777777" w:rsidR="00084EA3" w:rsidRPr="00FB5A59" w:rsidRDefault="00084EA3" w:rsidP="00846494">
      <w:pPr>
        <w:rPr>
          <w:b/>
          <w:color w:val="0070C0"/>
          <w:sz w:val="56"/>
        </w:rPr>
      </w:pPr>
      <w:r w:rsidRPr="00FB5A59">
        <w:rPr>
          <w:rFonts w:cs="Arial"/>
          <w:b/>
          <w:color w:val="0070C0"/>
          <w:sz w:val="56"/>
        </w:rPr>
        <w:t>Structure indicators for antimicrobial stewardship programs in health service organisations</w:t>
      </w:r>
    </w:p>
    <w:p w14:paraId="22091EC8" w14:textId="77777777" w:rsidR="00084EA3" w:rsidRPr="00FB5A59" w:rsidRDefault="00084EA3"/>
    <w:p w14:paraId="52EEA670" w14:textId="77777777" w:rsidR="00846494" w:rsidRPr="00FB5A59" w:rsidRDefault="00846494"/>
    <w:p w14:paraId="2873F0FA" w14:textId="77777777" w:rsidR="00846494" w:rsidRPr="00FB5A59" w:rsidRDefault="00846494"/>
    <w:p w14:paraId="02F07BF1" w14:textId="77777777" w:rsidR="00846494" w:rsidRPr="00FB5A59" w:rsidRDefault="00846494"/>
    <w:p w14:paraId="5ECF8D36" w14:textId="77777777" w:rsidR="00846494" w:rsidRPr="00FB5A59" w:rsidRDefault="00846494"/>
    <w:p w14:paraId="5B694774" w14:textId="77777777" w:rsidR="00846494" w:rsidRPr="00FB5A59" w:rsidRDefault="00846494"/>
    <w:p w14:paraId="70E72121" w14:textId="77777777" w:rsidR="00440ECE" w:rsidRPr="00FB5A59" w:rsidRDefault="00440ECE" w:rsidP="00440ECE">
      <w:pPr>
        <w:rPr>
          <w:rFonts w:cs="Arial"/>
          <w:b/>
        </w:rPr>
      </w:pPr>
    </w:p>
    <w:p w14:paraId="6DEECFB8" w14:textId="77777777" w:rsidR="00846494" w:rsidRPr="00FB5A59" w:rsidRDefault="00846494"/>
    <w:p w14:paraId="7DA3B2DC" w14:textId="77777777" w:rsidR="00DE7285" w:rsidRPr="00FB5A59" w:rsidRDefault="00DE7285" w:rsidP="00E55656">
      <w:pPr>
        <w:pStyle w:val="Heading3"/>
        <w:sectPr w:rsidR="00DE7285" w:rsidRPr="00FB5A59" w:rsidSect="00DE7285">
          <w:headerReference w:type="default" r:id="rId9"/>
          <w:footerReference w:type="default" r:id="rId10"/>
          <w:pgSz w:w="11906" w:h="16838"/>
          <w:pgMar w:top="1134" w:right="1134" w:bottom="1134" w:left="1134" w:header="708" w:footer="708" w:gutter="0"/>
          <w:cols w:space="708"/>
          <w:docGrid w:linePitch="360"/>
        </w:sectPr>
      </w:pPr>
    </w:p>
    <w:p w14:paraId="0C11AD38" w14:textId="77777777" w:rsidR="005B7166" w:rsidRPr="00FB5A59" w:rsidRDefault="005B7166" w:rsidP="005B7166">
      <w:pPr>
        <w:tabs>
          <w:tab w:val="right" w:pos="9214"/>
          <w:tab w:val="right" w:pos="9356"/>
        </w:tabs>
        <w:rPr>
          <w:rFonts w:cs="Arial"/>
        </w:rPr>
      </w:pPr>
    </w:p>
    <w:sdt>
      <w:sdtPr>
        <w:rPr>
          <w:rFonts w:ascii="Arial" w:eastAsia="Times New Roman" w:hAnsi="Arial" w:cs="Times New Roman"/>
          <w:b w:val="0"/>
          <w:bCs w:val="0"/>
          <w:color w:val="auto"/>
          <w:sz w:val="22"/>
          <w:szCs w:val="24"/>
          <w:lang w:val="en-AU" w:eastAsia="en-US"/>
        </w:rPr>
        <w:id w:val="-534346110"/>
        <w:docPartObj>
          <w:docPartGallery w:val="Table of Contents"/>
          <w:docPartUnique/>
        </w:docPartObj>
      </w:sdtPr>
      <w:sdtEndPr>
        <w:rPr>
          <w:noProof/>
        </w:rPr>
      </w:sdtEndPr>
      <w:sdtContent>
        <w:p w14:paraId="1D2EE43C" w14:textId="77777777" w:rsidR="00711F40" w:rsidRPr="00FB5A59" w:rsidRDefault="00711F40" w:rsidP="00C67AD8">
          <w:pPr>
            <w:pStyle w:val="TOCHeading"/>
            <w:ind w:right="2834"/>
            <w:rPr>
              <w:rFonts w:ascii="Arial" w:hAnsi="Arial" w:cs="Arial"/>
              <w:sz w:val="32"/>
              <w:szCs w:val="24"/>
              <w:lang w:val="en-AU"/>
            </w:rPr>
          </w:pPr>
          <w:r w:rsidRPr="00FB5A59">
            <w:rPr>
              <w:rFonts w:ascii="Arial" w:hAnsi="Arial" w:cs="Arial"/>
              <w:sz w:val="32"/>
              <w:szCs w:val="24"/>
              <w:lang w:val="en-AU"/>
            </w:rPr>
            <w:t>Contents</w:t>
          </w:r>
        </w:p>
        <w:p w14:paraId="3B2CB3F0" w14:textId="032D63C1" w:rsidR="003E43E9" w:rsidRPr="00FB5A59" w:rsidRDefault="00711F40">
          <w:pPr>
            <w:pStyle w:val="TOC1"/>
            <w:tabs>
              <w:tab w:val="right" w:leader="dot" w:pos="9628"/>
            </w:tabs>
            <w:rPr>
              <w:rFonts w:asciiTheme="minorHAnsi" w:eastAsiaTheme="minorEastAsia" w:hAnsiTheme="minorHAnsi" w:cstheme="minorBidi"/>
              <w:noProof/>
              <w:szCs w:val="22"/>
              <w:lang w:eastAsia="en-AU"/>
            </w:rPr>
          </w:pPr>
          <w:r w:rsidRPr="00FB5A59">
            <w:fldChar w:fldCharType="begin"/>
          </w:r>
          <w:r w:rsidRPr="00FB5A59">
            <w:instrText xml:space="preserve"> TOC \o "1-3" \h \z \u </w:instrText>
          </w:r>
          <w:r w:rsidRPr="00FB5A59">
            <w:fldChar w:fldCharType="separate"/>
          </w:r>
          <w:hyperlink w:anchor="_Toc93581567" w:history="1">
            <w:r w:rsidR="003E43E9" w:rsidRPr="00FB5A59">
              <w:rPr>
                <w:rStyle w:val="Hyperlink"/>
                <w:noProof/>
              </w:rPr>
              <w:t>Introduction</w:t>
            </w:r>
            <w:r w:rsidR="003E43E9" w:rsidRPr="00FB5A59">
              <w:rPr>
                <w:noProof/>
                <w:webHidden/>
              </w:rPr>
              <w:tab/>
            </w:r>
            <w:r w:rsidR="003E43E9" w:rsidRPr="00FB5A59">
              <w:rPr>
                <w:noProof/>
                <w:webHidden/>
              </w:rPr>
              <w:fldChar w:fldCharType="begin"/>
            </w:r>
            <w:r w:rsidR="003E43E9" w:rsidRPr="00FB5A59">
              <w:rPr>
                <w:noProof/>
                <w:webHidden/>
              </w:rPr>
              <w:instrText xml:space="preserve"> PAGEREF _Toc93581567 \h </w:instrText>
            </w:r>
            <w:r w:rsidR="003E43E9" w:rsidRPr="00FB5A59">
              <w:rPr>
                <w:noProof/>
                <w:webHidden/>
              </w:rPr>
            </w:r>
            <w:r w:rsidR="003E43E9" w:rsidRPr="00FB5A59">
              <w:rPr>
                <w:noProof/>
                <w:webHidden/>
              </w:rPr>
              <w:fldChar w:fldCharType="separate"/>
            </w:r>
            <w:r w:rsidR="00CC256A" w:rsidRPr="00FB5A59">
              <w:rPr>
                <w:noProof/>
                <w:webHidden/>
              </w:rPr>
              <w:t>3</w:t>
            </w:r>
            <w:r w:rsidR="003E43E9" w:rsidRPr="00FB5A59">
              <w:rPr>
                <w:noProof/>
                <w:webHidden/>
              </w:rPr>
              <w:fldChar w:fldCharType="end"/>
            </w:r>
          </w:hyperlink>
        </w:p>
        <w:p w14:paraId="3CFFD421" w14:textId="020F2DA2" w:rsidR="003E43E9" w:rsidRPr="00FB5A59" w:rsidRDefault="002B7A25">
          <w:pPr>
            <w:pStyle w:val="TOC1"/>
            <w:tabs>
              <w:tab w:val="right" w:leader="dot" w:pos="9628"/>
            </w:tabs>
            <w:rPr>
              <w:rFonts w:asciiTheme="minorHAnsi" w:eastAsiaTheme="minorEastAsia" w:hAnsiTheme="minorHAnsi" w:cstheme="minorBidi"/>
              <w:noProof/>
              <w:szCs w:val="22"/>
              <w:lang w:eastAsia="en-AU"/>
            </w:rPr>
          </w:pPr>
          <w:hyperlink w:anchor="_Toc93581568" w:history="1">
            <w:r w:rsidR="003E43E9" w:rsidRPr="00FB5A59">
              <w:rPr>
                <w:rStyle w:val="Hyperlink"/>
                <w:noProof/>
              </w:rPr>
              <w:t>About the Structure Indicators</w:t>
            </w:r>
            <w:r w:rsidR="003E43E9" w:rsidRPr="00FB5A59">
              <w:rPr>
                <w:noProof/>
                <w:webHidden/>
              </w:rPr>
              <w:tab/>
            </w:r>
            <w:r w:rsidR="003E43E9" w:rsidRPr="00FB5A59">
              <w:rPr>
                <w:noProof/>
                <w:webHidden/>
              </w:rPr>
              <w:fldChar w:fldCharType="begin"/>
            </w:r>
            <w:r w:rsidR="003E43E9" w:rsidRPr="00FB5A59">
              <w:rPr>
                <w:noProof/>
                <w:webHidden/>
              </w:rPr>
              <w:instrText xml:space="preserve"> PAGEREF _Toc93581568 \h </w:instrText>
            </w:r>
            <w:r w:rsidR="003E43E9" w:rsidRPr="00FB5A59">
              <w:rPr>
                <w:noProof/>
                <w:webHidden/>
              </w:rPr>
            </w:r>
            <w:r w:rsidR="003E43E9" w:rsidRPr="00FB5A59">
              <w:rPr>
                <w:noProof/>
                <w:webHidden/>
              </w:rPr>
              <w:fldChar w:fldCharType="separate"/>
            </w:r>
            <w:r w:rsidR="00CC256A" w:rsidRPr="00FB5A59">
              <w:rPr>
                <w:noProof/>
                <w:webHidden/>
              </w:rPr>
              <w:t>4</w:t>
            </w:r>
            <w:r w:rsidR="003E43E9" w:rsidRPr="00FB5A59">
              <w:rPr>
                <w:noProof/>
                <w:webHidden/>
              </w:rPr>
              <w:fldChar w:fldCharType="end"/>
            </w:r>
          </w:hyperlink>
        </w:p>
        <w:p w14:paraId="3D79DCF1" w14:textId="58631F3A" w:rsidR="003E43E9" w:rsidRPr="00FB5A59" w:rsidRDefault="002B7A25">
          <w:pPr>
            <w:pStyle w:val="TOC1"/>
            <w:tabs>
              <w:tab w:val="right" w:leader="dot" w:pos="9628"/>
            </w:tabs>
            <w:rPr>
              <w:rFonts w:asciiTheme="minorHAnsi" w:eastAsiaTheme="minorEastAsia" w:hAnsiTheme="minorHAnsi" w:cstheme="minorBidi"/>
              <w:noProof/>
              <w:szCs w:val="22"/>
              <w:lang w:eastAsia="en-AU"/>
            </w:rPr>
          </w:pPr>
          <w:hyperlink w:anchor="_Toc93581569" w:history="1">
            <w:r w:rsidR="003E43E9" w:rsidRPr="00FB5A59">
              <w:rPr>
                <w:rStyle w:val="Hyperlink"/>
                <w:noProof/>
              </w:rPr>
              <w:t>Completing the assessment</w:t>
            </w:r>
            <w:r w:rsidR="003E43E9" w:rsidRPr="00FB5A59">
              <w:rPr>
                <w:noProof/>
                <w:webHidden/>
              </w:rPr>
              <w:tab/>
            </w:r>
            <w:r w:rsidR="003E43E9" w:rsidRPr="00FB5A59">
              <w:rPr>
                <w:noProof/>
                <w:webHidden/>
              </w:rPr>
              <w:fldChar w:fldCharType="begin"/>
            </w:r>
            <w:r w:rsidR="003E43E9" w:rsidRPr="00FB5A59">
              <w:rPr>
                <w:noProof/>
                <w:webHidden/>
              </w:rPr>
              <w:instrText xml:space="preserve"> PAGEREF _Toc93581569 \h </w:instrText>
            </w:r>
            <w:r w:rsidR="003E43E9" w:rsidRPr="00FB5A59">
              <w:rPr>
                <w:noProof/>
                <w:webHidden/>
              </w:rPr>
            </w:r>
            <w:r w:rsidR="003E43E9" w:rsidRPr="00FB5A59">
              <w:rPr>
                <w:noProof/>
                <w:webHidden/>
              </w:rPr>
              <w:fldChar w:fldCharType="separate"/>
            </w:r>
            <w:r w:rsidR="00CC256A" w:rsidRPr="00FB5A59">
              <w:rPr>
                <w:noProof/>
                <w:webHidden/>
              </w:rPr>
              <w:t>4</w:t>
            </w:r>
            <w:r w:rsidR="003E43E9" w:rsidRPr="00FB5A59">
              <w:rPr>
                <w:noProof/>
                <w:webHidden/>
              </w:rPr>
              <w:fldChar w:fldCharType="end"/>
            </w:r>
          </w:hyperlink>
        </w:p>
        <w:p w14:paraId="071DD30F" w14:textId="58AE1B65" w:rsidR="003E43E9" w:rsidRPr="00FB5A59" w:rsidRDefault="002B7A25">
          <w:pPr>
            <w:pStyle w:val="TOC1"/>
            <w:tabs>
              <w:tab w:val="right" w:leader="dot" w:pos="9628"/>
            </w:tabs>
            <w:rPr>
              <w:rFonts w:asciiTheme="minorHAnsi" w:eastAsiaTheme="minorEastAsia" w:hAnsiTheme="minorHAnsi" w:cstheme="minorBidi"/>
              <w:noProof/>
              <w:szCs w:val="22"/>
              <w:lang w:eastAsia="en-AU"/>
            </w:rPr>
          </w:pPr>
          <w:hyperlink w:anchor="_Toc93581570" w:history="1">
            <w:r w:rsidR="003E43E9" w:rsidRPr="00FB5A59">
              <w:rPr>
                <w:rStyle w:val="Hyperlink"/>
                <w:noProof/>
              </w:rPr>
              <w:t xml:space="preserve">Table 1: </w:t>
            </w:r>
            <w:r w:rsidR="00CC256A" w:rsidRPr="00FB5A59">
              <w:rPr>
                <w:rStyle w:val="Hyperlink"/>
                <w:noProof/>
              </w:rPr>
              <w:t>S</w:t>
            </w:r>
            <w:r w:rsidR="003E43E9" w:rsidRPr="00FB5A59">
              <w:rPr>
                <w:rStyle w:val="Hyperlink"/>
                <w:noProof/>
              </w:rPr>
              <w:t>uite of AMS indicators for consideration by health service organisations or networks.</w:t>
            </w:r>
            <w:r w:rsidR="003E43E9" w:rsidRPr="00FB5A59">
              <w:rPr>
                <w:noProof/>
                <w:webHidden/>
              </w:rPr>
              <w:tab/>
            </w:r>
            <w:r w:rsidR="003E43E9" w:rsidRPr="00FB5A59">
              <w:rPr>
                <w:noProof/>
                <w:webHidden/>
              </w:rPr>
              <w:fldChar w:fldCharType="begin"/>
            </w:r>
            <w:r w:rsidR="003E43E9" w:rsidRPr="00FB5A59">
              <w:rPr>
                <w:noProof/>
                <w:webHidden/>
              </w:rPr>
              <w:instrText xml:space="preserve"> PAGEREF _Toc93581570 \h </w:instrText>
            </w:r>
            <w:r w:rsidR="003E43E9" w:rsidRPr="00FB5A59">
              <w:rPr>
                <w:noProof/>
                <w:webHidden/>
              </w:rPr>
            </w:r>
            <w:r w:rsidR="003E43E9" w:rsidRPr="00FB5A59">
              <w:rPr>
                <w:noProof/>
                <w:webHidden/>
              </w:rPr>
              <w:fldChar w:fldCharType="separate"/>
            </w:r>
            <w:r w:rsidR="00CC256A" w:rsidRPr="00FB5A59">
              <w:rPr>
                <w:noProof/>
                <w:webHidden/>
              </w:rPr>
              <w:t>5</w:t>
            </w:r>
            <w:r w:rsidR="003E43E9" w:rsidRPr="00FB5A59">
              <w:rPr>
                <w:noProof/>
                <w:webHidden/>
              </w:rPr>
              <w:fldChar w:fldCharType="end"/>
            </w:r>
          </w:hyperlink>
        </w:p>
        <w:p w14:paraId="1E36A132" w14:textId="6B8F6F7D" w:rsidR="003E43E9" w:rsidRPr="00FB5A59" w:rsidRDefault="002B7A25">
          <w:pPr>
            <w:pStyle w:val="TOC1"/>
            <w:tabs>
              <w:tab w:val="right" w:leader="dot" w:pos="9628"/>
            </w:tabs>
            <w:rPr>
              <w:rFonts w:asciiTheme="minorHAnsi" w:eastAsiaTheme="minorEastAsia" w:hAnsiTheme="minorHAnsi" w:cstheme="minorBidi"/>
              <w:noProof/>
              <w:szCs w:val="22"/>
              <w:lang w:eastAsia="en-AU"/>
            </w:rPr>
          </w:pPr>
          <w:hyperlink w:anchor="_Toc93581571" w:history="1">
            <w:r w:rsidR="003E43E9" w:rsidRPr="00FB5A59">
              <w:rPr>
                <w:rStyle w:val="Hyperlink"/>
                <w:noProof/>
              </w:rPr>
              <w:t>Table 2: Structure indicators for hospital antimicrobial stewardship programs</w:t>
            </w:r>
            <w:r w:rsidR="003E43E9" w:rsidRPr="00FB5A59">
              <w:rPr>
                <w:noProof/>
                <w:webHidden/>
              </w:rPr>
              <w:tab/>
            </w:r>
            <w:r w:rsidR="003E43E9" w:rsidRPr="00FB5A59">
              <w:rPr>
                <w:noProof/>
                <w:webHidden/>
              </w:rPr>
              <w:fldChar w:fldCharType="begin"/>
            </w:r>
            <w:r w:rsidR="003E43E9" w:rsidRPr="00FB5A59">
              <w:rPr>
                <w:noProof/>
                <w:webHidden/>
              </w:rPr>
              <w:instrText xml:space="preserve"> PAGEREF _Toc93581571 \h </w:instrText>
            </w:r>
            <w:r w:rsidR="003E43E9" w:rsidRPr="00FB5A59">
              <w:rPr>
                <w:noProof/>
                <w:webHidden/>
              </w:rPr>
            </w:r>
            <w:r w:rsidR="003E43E9" w:rsidRPr="00FB5A59">
              <w:rPr>
                <w:noProof/>
                <w:webHidden/>
              </w:rPr>
              <w:fldChar w:fldCharType="separate"/>
            </w:r>
            <w:r w:rsidR="00CC256A" w:rsidRPr="00FB5A59">
              <w:rPr>
                <w:noProof/>
                <w:webHidden/>
              </w:rPr>
              <w:t>6</w:t>
            </w:r>
            <w:r w:rsidR="003E43E9" w:rsidRPr="00FB5A59">
              <w:rPr>
                <w:noProof/>
                <w:webHidden/>
              </w:rPr>
              <w:fldChar w:fldCharType="end"/>
            </w:r>
          </w:hyperlink>
        </w:p>
        <w:p w14:paraId="30D2BE3A" w14:textId="5412B963" w:rsidR="003E43E9" w:rsidRPr="00FB5A59" w:rsidRDefault="002B7A25">
          <w:pPr>
            <w:pStyle w:val="TOC1"/>
            <w:tabs>
              <w:tab w:val="right" w:leader="dot" w:pos="9628"/>
            </w:tabs>
            <w:rPr>
              <w:rFonts w:asciiTheme="minorHAnsi" w:eastAsiaTheme="minorEastAsia" w:hAnsiTheme="minorHAnsi" w:cstheme="minorBidi"/>
              <w:noProof/>
              <w:szCs w:val="22"/>
              <w:lang w:eastAsia="en-AU"/>
            </w:rPr>
          </w:pPr>
          <w:hyperlink w:anchor="_Toc93581572" w:history="1">
            <w:r w:rsidR="003E43E9" w:rsidRPr="00FB5A59">
              <w:rPr>
                <w:rStyle w:val="Hyperlink"/>
                <w:noProof/>
              </w:rPr>
              <w:t>Table 3: Glossary of terms</w:t>
            </w:r>
            <w:r w:rsidR="003E43E9" w:rsidRPr="00FB5A59">
              <w:rPr>
                <w:noProof/>
                <w:webHidden/>
              </w:rPr>
              <w:tab/>
            </w:r>
            <w:r w:rsidR="003E43E9" w:rsidRPr="00FB5A59">
              <w:rPr>
                <w:noProof/>
                <w:webHidden/>
              </w:rPr>
              <w:fldChar w:fldCharType="begin"/>
            </w:r>
            <w:r w:rsidR="003E43E9" w:rsidRPr="00FB5A59">
              <w:rPr>
                <w:noProof/>
                <w:webHidden/>
              </w:rPr>
              <w:instrText xml:space="preserve"> PAGEREF _Toc93581572 \h </w:instrText>
            </w:r>
            <w:r w:rsidR="003E43E9" w:rsidRPr="00FB5A59">
              <w:rPr>
                <w:noProof/>
                <w:webHidden/>
              </w:rPr>
            </w:r>
            <w:r w:rsidR="003E43E9" w:rsidRPr="00FB5A59">
              <w:rPr>
                <w:noProof/>
                <w:webHidden/>
              </w:rPr>
              <w:fldChar w:fldCharType="separate"/>
            </w:r>
            <w:r w:rsidR="00CC256A" w:rsidRPr="00FB5A59">
              <w:rPr>
                <w:noProof/>
                <w:webHidden/>
              </w:rPr>
              <w:t>12</w:t>
            </w:r>
            <w:r w:rsidR="003E43E9" w:rsidRPr="00FB5A59">
              <w:rPr>
                <w:noProof/>
                <w:webHidden/>
              </w:rPr>
              <w:fldChar w:fldCharType="end"/>
            </w:r>
          </w:hyperlink>
        </w:p>
        <w:p w14:paraId="1FD8805A" w14:textId="6C5FC5CC" w:rsidR="003E43E9" w:rsidRPr="00FB5A59" w:rsidRDefault="002B7A25">
          <w:pPr>
            <w:pStyle w:val="TOC1"/>
            <w:tabs>
              <w:tab w:val="right" w:leader="dot" w:pos="9628"/>
            </w:tabs>
            <w:rPr>
              <w:rFonts w:asciiTheme="minorHAnsi" w:eastAsiaTheme="minorEastAsia" w:hAnsiTheme="minorHAnsi" w:cstheme="minorBidi"/>
              <w:noProof/>
              <w:szCs w:val="22"/>
              <w:lang w:eastAsia="en-AU"/>
            </w:rPr>
          </w:pPr>
          <w:hyperlink w:anchor="_Toc93581573" w:history="1">
            <w:r w:rsidR="003E43E9" w:rsidRPr="00FB5A59">
              <w:rPr>
                <w:rStyle w:val="Hyperlink"/>
                <w:noProof/>
              </w:rPr>
              <w:t>Appendix 1 – Excerpt from NSQHS Standard 1 – Clinical Governance</w:t>
            </w:r>
            <w:r w:rsidR="003E43E9" w:rsidRPr="00FB5A59">
              <w:rPr>
                <w:noProof/>
                <w:webHidden/>
              </w:rPr>
              <w:tab/>
            </w:r>
            <w:r w:rsidR="003E43E9" w:rsidRPr="00FB5A59">
              <w:rPr>
                <w:noProof/>
                <w:webHidden/>
              </w:rPr>
              <w:fldChar w:fldCharType="begin"/>
            </w:r>
            <w:r w:rsidR="003E43E9" w:rsidRPr="00FB5A59">
              <w:rPr>
                <w:noProof/>
                <w:webHidden/>
              </w:rPr>
              <w:instrText xml:space="preserve"> PAGEREF _Toc93581573 \h </w:instrText>
            </w:r>
            <w:r w:rsidR="003E43E9" w:rsidRPr="00FB5A59">
              <w:rPr>
                <w:noProof/>
                <w:webHidden/>
              </w:rPr>
            </w:r>
            <w:r w:rsidR="003E43E9" w:rsidRPr="00FB5A59">
              <w:rPr>
                <w:noProof/>
                <w:webHidden/>
              </w:rPr>
              <w:fldChar w:fldCharType="separate"/>
            </w:r>
            <w:r w:rsidR="00CC256A" w:rsidRPr="00FB5A59">
              <w:rPr>
                <w:noProof/>
                <w:webHidden/>
              </w:rPr>
              <w:t>13</w:t>
            </w:r>
            <w:r w:rsidR="003E43E9" w:rsidRPr="00FB5A59">
              <w:rPr>
                <w:noProof/>
                <w:webHidden/>
              </w:rPr>
              <w:fldChar w:fldCharType="end"/>
            </w:r>
          </w:hyperlink>
        </w:p>
        <w:p w14:paraId="4FC0C8E6" w14:textId="389781AC" w:rsidR="003E43E9" w:rsidRPr="00FB5A59" w:rsidRDefault="002B7A25">
          <w:pPr>
            <w:pStyle w:val="TOC1"/>
            <w:tabs>
              <w:tab w:val="right" w:leader="dot" w:pos="9628"/>
            </w:tabs>
            <w:rPr>
              <w:rFonts w:asciiTheme="minorHAnsi" w:eastAsiaTheme="minorEastAsia" w:hAnsiTheme="minorHAnsi" w:cstheme="minorBidi"/>
              <w:noProof/>
              <w:szCs w:val="22"/>
              <w:lang w:eastAsia="en-AU"/>
            </w:rPr>
          </w:pPr>
          <w:hyperlink w:anchor="_Toc93581574" w:history="1">
            <w:r w:rsidR="003E43E9" w:rsidRPr="00FB5A59">
              <w:rPr>
                <w:rStyle w:val="Hyperlink"/>
                <w:noProof/>
              </w:rPr>
              <w:t>Appendix 2 – Excerpt from NSQHS Standard 2 – Partnering with Consumers Standard</w:t>
            </w:r>
            <w:r w:rsidR="003E43E9" w:rsidRPr="00FB5A59">
              <w:rPr>
                <w:noProof/>
                <w:webHidden/>
              </w:rPr>
              <w:tab/>
            </w:r>
            <w:r w:rsidR="003E43E9" w:rsidRPr="00FB5A59">
              <w:rPr>
                <w:noProof/>
                <w:webHidden/>
              </w:rPr>
              <w:fldChar w:fldCharType="begin"/>
            </w:r>
            <w:r w:rsidR="003E43E9" w:rsidRPr="00FB5A59">
              <w:rPr>
                <w:noProof/>
                <w:webHidden/>
              </w:rPr>
              <w:instrText xml:space="preserve"> PAGEREF _Toc93581574 \h </w:instrText>
            </w:r>
            <w:r w:rsidR="003E43E9" w:rsidRPr="00FB5A59">
              <w:rPr>
                <w:noProof/>
                <w:webHidden/>
              </w:rPr>
            </w:r>
            <w:r w:rsidR="003E43E9" w:rsidRPr="00FB5A59">
              <w:rPr>
                <w:noProof/>
                <w:webHidden/>
              </w:rPr>
              <w:fldChar w:fldCharType="separate"/>
            </w:r>
            <w:r w:rsidR="00CC256A" w:rsidRPr="00FB5A59">
              <w:rPr>
                <w:noProof/>
                <w:webHidden/>
              </w:rPr>
              <w:t>14</w:t>
            </w:r>
            <w:r w:rsidR="003E43E9" w:rsidRPr="00FB5A59">
              <w:rPr>
                <w:noProof/>
                <w:webHidden/>
              </w:rPr>
              <w:fldChar w:fldCharType="end"/>
            </w:r>
          </w:hyperlink>
        </w:p>
        <w:p w14:paraId="31E7EEFB" w14:textId="3A88DC8B" w:rsidR="003E43E9" w:rsidRPr="00FB5A59" w:rsidRDefault="002B7A25">
          <w:pPr>
            <w:pStyle w:val="TOC1"/>
            <w:tabs>
              <w:tab w:val="right" w:leader="dot" w:pos="9628"/>
            </w:tabs>
            <w:rPr>
              <w:rFonts w:asciiTheme="minorHAnsi" w:eastAsiaTheme="minorEastAsia" w:hAnsiTheme="minorHAnsi" w:cstheme="minorBidi"/>
              <w:noProof/>
              <w:szCs w:val="22"/>
              <w:lang w:eastAsia="en-AU"/>
            </w:rPr>
          </w:pPr>
          <w:hyperlink w:anchor="_Toc93581575" w:history="1">
            <w:r w:rsidR="003E43E9" w:rsidRPr="00FB5A59">
              <w:rPr>
                <w:rStyle w:val="Hyperlink"/>
                <w:noProof/>
              </w:rPr>
              <w:t>Appendix 3 – Excerpt from NSQHS Standard 3 – Preventing and Controlling Infections</w:t>
            </w:r>
            <w:r w:rsidR="003E43E9" w:rsidRPr="00FB5A59">
              <w:rPr>
                <w:noProof/>
                <w:webHidden/>
              </w:rPr>
              <w:tab/>
            </w:r>
            <w:r w:rsidR="003E43E9" w:rsidRPr="00FB5A59">
              <w:rPr>
                <w:noProof/>
                <w:webHidden/>
              </w:rPr>
              <w:fldChar w:fldCharType="begin"/>
            </w:r>
            <w:r w:rsidR="003E43E9" w:rsidRPr="00FB5A59">
              <w:rPr>
                <w:noProof/>
                <w:webHidden/>
              </w:rPr>
              <w:instrText xml:space="preserve"> PAGEREF _Toc93581575 \h </w:instrText>
            </w:r>
            <w:r w:rsidR="003E43E9" w:rsidRPr="00FB5A59">
              <w:rPr>
                <w:noProof/>
                <w:webHidden/>
              </w:rPr>
            </w:r>
            <w:r w:rsidR="003E43E9" w:rsidRPr="00FB5A59">
              <w:rPr>
                <w:noProof/>
                <w:webHidden/>
              </w:rPr>
              <w:fldChar w:fldCharType="separate"/>
            </w:r>
            <w:r w:rsidR="00CC256A" w:rsidRPr="00FB5A59">
              <w:rPr>
                <w:noProof/>
                <w:webHidden/>
              </w:rPr>
              <w:t>15</w:t>
            </w:r>
            <w:r w:rsidR="003E43E9" w:rsidRPr="00FB5A59">
              <w:rPr>
                <w:noProof/>
                <w:webHidden/>
              </w:rPr>
              <w:fldChar w:fldCharType="end"/>
            </w:r>
          </w:hyperlink>
        </w:p>
        <w:p w14:paraId="29C7DB57" w14:textId="18589A72" w:rsidR="003E43E9" w:rsidRPr="00FB5A59" w:rsidRDefault="002B7A25">
          <w:pPr>
            <w:pStyle w:val="TOC1"/>
            <w:tabs>
              <w:tab w:val="right" w:leader="dot" w:pos="9628"/>
            </w:tabs>
            <w:rPr>
              <w:rFonts w:asciiTheme="minorHAnsi" w:eastAsiaTheme="minorEastAsia" w:hAnsiTheme="minorHAnsi" w:cstheme="minorBidi"/>
              <w:noProof/>
              <w:szCs w:val="22"/>
              <w:lang w:eastAsia="en-AU"/>
            </w:rPr>
          </w:pPr>
          <w:hyperlink w:anchor="_Toc93581576" w:history="1">
            <w:r w:rsidR="003E43E9" w:rsidRPr="00FB5A59">
              <w:rPr>
                <w:rStyle w:val="Hyperlink"/>
                <w:noProof/>
              </w:rPr>
              <w:t>Appendix 4 – Excerpt from NSQHS Standard 4 – Medication Safety</w:t>
            </w:r>
            <w:r w:rsidR="003E43E9" w:rsidRPr="00FB5A59">
              <w:rPr>
                <w:noProof/>
                <w:webHidden/>
              </w:rPr>
              <w:tab/>
            </w:r>
            <w:r w:rsidR="003E43E9" w:rsidRPr="00FB5A59">
              <w:rPr>
                <w:noProof/>
                <w:webHidden/>
              </w:rPr>
              <w:fldChar w:fldCharType="begin"/>
            </w:r>
            <w:r w:rsidR="003E43E9" w:rsidRPr="00FB5A59">
              <w:rPr>
                <w:noProof/>
                <w:webHidden/>
              </w:rPr>
              <w:instrText xml:space="preserve"> PAGEREF _Toc93581576 \h </w:instrText>
            </w:r>
            <w:r w:rsidR="003E43E9" w:rsidRPr="00FB5A59">
              <w:rPr>
                <w:noProof/>
                <w:webHidden/>
              </w:rPr>
            </w:r>
            <w:r w:rsidR="003E43E9" w:rsidRPr="00FB5A59">
              <w:rPr>
                <w:noProof/>
                <w:webHidden/>
              </w:rPr>
              <w:fldChar w:fldCharType="separate"/>
            </w:r>
            <w:r w:rsidR="00CC256A" w:rsidRPr="00FB5A59">
              <w:rPr>
                <w:noProof/>
                <w:webHidden/>
              </w:rPr>
              <w:t>16</w:t>
            </w:r>
            <w:r w:rsidR="003E43E9" w:rsidRPr="00FB5A59">
              <w:rPr>
                <w:noProof/>
                <w:webHidden/>
              </w:rPr>
              <w:fldChar w:fldCharType="end"/>
            </w:r>
          </w:hyperlink>
        </w:p>
        <w:p w14:paraId="0A5B7664" w14:textId="4F2720A9" w:rsidR="003E43E9" w:rsidRPr="00FB5A59" w:rsidRDefault="002B7A25">
          <w:pPr>
            <w:pStyle w:val="TOC1"/>
            <w:tabs>
              <w:tab w:val="right" w:leader="dot" w:pos="9628"/>
            </w:tabs>
            <w:rPr>
              <w:rFonts w:asciiTheme="minorHAnsi" w:eastAsiaTheme="minorEastAsia" w:hAnsiTheme="minorHAnsi" w:cstheme="minorBidi"/>
              <w:noProof/>
              <w:szCs w:val="22"/>
              <w:lang w:eastAsia="en-AU"/>
            </w:rPr>
          </w:pPr>
          <w:hyperlink w:anchor="_Toc93581577" w:history="1">
            <w:r w:rsidR="003E43E9" w:rsidRPr="00FB5A59">
              <w:rPr>
                <w:rStyle w:val="Hyperlink"/>
                <w:noProof/>
              </w:rPr>
              <w:t>Appendix 5 – Antimicrobial</w:t>
            </w:r>
          </w:hyperlink>
          <w:hyperlink w:anchor="_Toc93581578" w:history="1">
            <w:r w:rsidR="003E43E9" w:rsidRPr="00FB5A59">
              <w:rPr>
                <w:rStyle w:val="Hyperlink"/>
                <w:noProof/>
              </w:rPr>
              <w:t>Stewardship Clinical Care Standard</w:t>
            </w:r>
            <w:r w:rsidR="003E43E9" w:rsidRPr="00FB5A59">
              <w:rPr>
                <w:noProof/>
                <w:webHidden/>
              </w:rPr>
              <w:tab/>
            </w:r>
            <w:r w:rsidR="003E43E9" w:rsidRPr="00FB5A59">
              <w:rPr>
                <w:noProof/>
                <w:webHidden/>
              </w:rPr>
              <w:fldChar w:fldCharType="begin"/>
            </w:r>
            <w:r w:rsidR="003E43E9" w:rsidRPr="00FB5A59">
              <w:rPr>
                <w:noProof/>
                <w:webHidden/>
              </w:rPr>
              <w:instrText xml:space="preserve"> PAGEREF _Toc93581578 \h </w:instrText>
            </w:r>
            <w:r w:rsidR="003E43E9" w:rsidRPr="00FB5A59">
              <w:rPr>
                <w:noProof/>
                <w:webHidden/>
              </w:rPr>
            </w:r>
            <w:r w:rsidR="003E43E9" w:rsidRPr="00FB5A59">
              <w:rPr>
                <w:noProof/>
                <w:webHidden/>
              </w:rPr>
              <w:fldChar w:fldCharType="separate"/>
            </w:r>
            <w:r w:rsidR="00CC256A" w:rsidRPr="00FB5A59">
              <w:rPr>
                <w:noProof/>
                <w:webHidden/>
              </w:rPr>
              <w:t>17</w:t>
            </w:r>
            <w:r w:rsidR="003E43E9" w:rsidRPr="00FB5A59">
              <w:rPr>
                <w:noProof/>
                <w:webHidden/>
              </w:rPr>
              <w:fldChar w:fldCharType="end"/>
            </w:r>
          </w:hyperlink>
        </w:p>
        <w:p w14:paraId="71D99CF0" w14:textId="0DD187C1" w:rsidR="003E43E9" w:rsidRPr="00FB5A59" w:rsidRDefault="002B7A25">
          <w:pPr>
            <w:pStyle w:val="TOC1"/>
            <w:tabs>
              <w:tab w:val="right" w:leader="dot" w:pos="9628"/>
            </w:tabs>
            <w:rPr>
              <w:rFonts w:asciiTheme="minorHAnsi" w:eastAsiaTheme="minorEastAsia" w:hAnsiTheme="minorHAnsi" w:cstheme="minorBidi"/>
              <w:noProof/>
              <w:szCs w:val="22"/>
              <w:lang w:eastAsia="en-AU"/>
            </w:rPr>
          </w:pPr>
          <w:hyperlink w:anchor="_Toc93581579" w:history="1">
            <w:r w:rsidR="003E43E9" w:rsidRPr="00FB5A59">
              <w:rPr>
                <w:rStyle w:val="Hyperlink"/>
                <w:noProof/>
              </w:rPr>
              <w:t>References</w:t>
            </w:r>
            <w:r w:rsidR="003E43E9" w:rsidRPr="00FB5A59">
              <w:rPr>
                <w:noProof/>
                <w:webHidden/>
              </w:rPr>
              <w:tab/>
            </w:r>
            <w:r w:rsidR="003E43E9" w:rsidRPr="00FB5A59">
              <w:rPr>
                <w:noProof/>
                <w:webHidden/>
              </w:rPr>
              <w:fldChar w:fldCharType="begin"/>
            </w:r>
            <w:r w:rsidR="003E43E9" w:rsidRPr="00FB5A59">
              <w:rPr>
                <w:noProof/>
                <w:webHidden/>
              </w:rPr>
              <w:instrText xml:space="preserve"> PAGEREF _Toc93581579 \h </w:instrText>
            </w:r>
            <w:r w:rsidR="003E43E9" w:rsidRPr="00FB5A59">
              <w:rPr>
                <w:noProof/>
                <w:webHidden/>
              </w:rPr>
            </w:r>
            <w:r w:rsidR="003E43E9" w:rsidRPr="00FB5A59">
              <w:rPr>
                <w:noProof/>
                <w:webHidden/>
              </w:rPr>
              <w:fldChar w:fldCharType="separate"/>
            </w:r>
            <w:r w:rsidR="00CC256A" w:rsidRPr="00FB5A59">
              <w:rPr>
                <w:noProof/>
                <w:webHidden/>
              </w:rPr>
              <w:t>18</w:t>
            </w:r>
            <w:r w:rsidR="003E43E9" w:rsidRPr="00FB5A59">
              <w:rPr>
                <w:noProof/>
                <w:webHidden/>
              </w:rPr>
              <w:fldChar w:fldCharType="end"/>
            </w:r>
          </w:hyperlink>
        </w:p>
        <w:p w14:paraId="668F36F4" w14:textId="627B82EB" w:rsidR="00711F40" w:rsidRPr="00FB5A59" w:rsidRDefault="00711F40" w:rsidP="00C67AD8">
          <w:pPr>
            <w:spacing w:before="120" w:after="120"/>
            <w:ind w:right="2835"/>
          </w:pPr>
          <w:r w:rsidRPr="00FB5A59">
            <w:rPr>
              <w:b/>
              <w:bCs/>
              <w:noProof/>
            </w:rPr>
            <w:fldChar w:fldCharType="end"/>
          </w:r>
        </w:p>
      </w:sdtContent>
    </w:sdt>
    <w:p w14:paraId="1F3C0BA1" w14:textId="77777777" w:rsidR="00BD794E" w:rsidRPr="00FB5A59" w:rsidRDefault="00BD794E" w:rsidP="00711F40">
      <w:pPr>
        <w:rPr>
          <w:rFonts w:cs="Arial"/>
        </w:rPr>
      </w:pPr>
    </w:p>
    <w:p w14:paraId="5D96E2EC" w14:textId="77777777" w:rsidR="00BD794E" w:rsidRPr="00FB5A59" w:rsidRDefault="00BD794E"/>
    <w:p w14:paraId="008C63DC" w14:textId="77777777" w:rsidR="00BD794E" w:rsidRPr="00FB5A59" w:rsidRDefault="00BD794E"/>
    <w:p w14:paraId="24DFA685" w14:textId="77777777" w:rsidR="00BD794E" w:rsidRPr="00FB5A59" w:rsidRDefault="00BD794E"/>
    <w:p w14:paraId="33040D9E" w14:textId="77777777" w:rsidR="00BD794E" w:rsidRPr="00FB5A59" w:rsidRDefault="00BD794E"/>
    <w:p w14:paraId="3D8B2873" w14:textId="77777777" w:rsidR="00BD794E" w:rsidRPr="00FB5A59" w:rsidRDefault="00BD794E"/>
    <w:p w14:paraId="1E9B8EE5" w14:textId="77777777" w:rsidR="00BD794E" w:rsidRPr="00FB5A59" w:rsidRDefault="00BD794E"/>
    <w:p w14:paraId="50C5B185" w14:textId="77777777" w:rsidR="00DE7285" w:rsidRPr="00FB5A59" w:rsidRDefault="00BD794E">
      <w:r w:rsidRPr="00FB5A59">
        <w:rPr>
          <w:noProof/>
          <w:lang w:eastAsia="en-AU"/>
        </w:rPr>
        <w:drawing>
          <wp:anchor distT="0" distB="0" distL="114300" distR="114300" simplePos="0" relativeHeight="251658240" behindDoc="1" locked="0" layoutInCell="1" allowOverlap="1" wp14:anchorId="1B509065" wp14:editId="7CC0262A">
            <wp:simplePos x="0" y="0"/>
            <wp:positionH relativeFrom="column">
              <wp:posOffset>3662045</wp:posOffset>
            </wp:positionH>
            <wp:positionV relativeFrom="paragraph">
              <wp:posOffset>829310</wp:posOffset>
            </wp:positionV>
            <wp:extent cx="2586990" cy="2270760"/>
            <wp:effectExtent l="0" t="0" r="3810" b="0"/>
            <wp:wrapTight wrapText="bothSides">
              <wp:wrapPolygon edited="0">
                <wp:start x="0" y="0"/>
                <wp:lineTo x="0" y="21383"/>
                <wp:lineTo x="21473" y="21383"/>
                <wp:lineTo x="21473" y="0"/>
                <wp:lineTo x="0" y="0"/>
              </wp:wrapPolygon>
            </wp:wrapTight>
            <wp:docPr id="10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86990" cy="2270760"/>
                    </a:xfrm>
                    <a:prstGeom prst="rect">
                      <a:avLst/>
                    </a:prstGeom>
                    <a:noFill/>
                    <a:ln>
                      <a:noFill/>
                    </a:ln>
                  </pic:spPr>
                </pic:pic>
              </a:graphicData>
            </a:graphic>
            <wp14:sizeRelH relativeFrom="page">
              <wp14:pctWidth>0</wp14:pctWidth>
            </wp14:sizeRelH>
            <wp14:sizeRelV relativeFrom="page">
              <wp14:pctHeight>0</wp14:pctHeight>
            </wp14:sizeRelV>
          </wp:anchor>
        </w:drawing>
      </w:r>
      <w:r w:rsidR="00DE7285" w:rsidRPr="00FB5A59">
        <w:br w:type="page"/>
      </w:r>
    </w:p>
    <w:p w14:paraId="4B381C59" w14:textId="77777777" w:rsidR="00084EA3" w:rsidRPr="00FB5A59" w:rsidRDefault="00084EA3" w:rsidP="001A31CD">
      <w:pPr>
        <w:pStyle w:val="Heading1"/>
        <w:rPr>
          <w:sz w:val="32"/>
          <w:szCs w:val="28"/>
        </w:rPr>
      </w:pPr>
      <w:bookmarkStart w:id="1" w:name="_Toc527704230"/>
      <w:bookmarkStart w:id="2" w:name="_Toc93581567"/>
      <w:r w:rsidRPr="00FB5A59">
        <w:rPr>
          <w:sz w:val="32"/>
          <w:szCs w:val="28"/>
        </w:rPr>
        <w:lastRenderedPageBreak/>
        <w:t>Introduction</w:t>
      </w:r>
      <w:bookmarkEnd w:id="1"/>
      <w:bookmarkEnd w:id="2"/>
    </w:p>
    <w:p w14:paraId="0EF16FC8" w14:textId="40E60196" w:rsidR="00897936" w:rsidRPr="00FB5A59" w:rsidRDefault="00897936" w:rsidP="00880533">
      <w:pPr>
        <w:spacing w:before="120" w:after="120"/>
        <w:rPr>
          <w:rFonts w:cs="Arial"/>
        </w:rPr>
      </w:pPr>
      <w:r w:rsidRPr="00FB5A59">
        <w:rPr>
          <w:rFonts w:cs="Arial"/>
        </w:rPr>
        <w:t xml:space="preserve">The </w:t>
      </w:r>
      <w:r w:rsidRPr="00FB5A59">
        <w:rPr>
          <w:rFonts w:cs="Arial"/>
          <w:i/>
        </w:rPr>
        <w:t>Structure Indicators for Antimicrobial Stewardship in Health Service Organisations</w:t>
      </w:r>
      <w:r w:rsidRPr="00FB5A59">
        <w:rPr>
          <w:rFonts w:cs="Arial"/>
        </w:rPr>
        <w:t xml:space="preserve"> (the Indicators) have been developed by the </w:t>
      </w:r>
      <w:r w:rsidR="009B2644" w:rsidRPr="00FB5A59">
        <w:rPr>
          <w:rFonts w:cs="Arial"/>
        </w:rPr>
        <w:t xml:space="preserve">Australian </w:t>
      </w:r>
      <w:r w:rsidRPr="00FB5A59">
        <w:rPr>
          <w:rFonts w:cs="Arial"/>
        </w:rPr>
        <w:t xml:space="preserve">Commission </w:t>
      </w:r>
      <w:r w:rsidR="009B2644" w:rsidRPr="00FB5A59">
        <w:rPr>
          <w:rFonts w:cs="Arial"/>
        </w:rPr>
        <w:t>on Safety a</w:t>
      </w:r>
      <w:r w:rsidR="00E32C31" w:rsidRPr="00FB5A59">
        <w:rPr>
          <w:rFonts w:cs="Arial"/>
        </w:rPr>
        <w:t>nd Quality in Health Care (the C</w:t>
      </w:r>
      <w:r w:rsidR="009B2644" w:rsidRPr="00FB5A59">
        <w:rPr>
          <w:rFonts w:cs="Arial"/>
        </w:rPr>
        <w:t xml:space="preserve">ommission) </w:t>
      </w:r>
      <w:r w:rsidRPr="00FB5A59">
        <w:rPr>
          <w:rFonts w:cs="Arial"/>
        </w:rPr>
        <w:t xml:space="preserve">to support health service organisations assess the status, and measure the progress, of their </w:t>
      </w:r>
      <w:r w:rsidR="00BE592A" w:rsidRPr="00FB5A59">
        <w:rPr>
          <w:rFonts w:cs="Arial"/>
        </w:rPr>
        <w:t>antimicrobial stewardship (</w:t>
      </w:r>
      <w:r w:rsidR="0085521F" w:rsidRPr="00FB5A59">
        <w:rPr>
          <w:rFonts w:cs="Arial"/>
        </w:rPr>
        <w:t>AMS</w:t>
      </w:r>
      <w:r w:rsidR="00BE592A" w:rsidRPr="00FB5A59">
        <w:rPr>
          <w:rFonts w:cs="Arial"/>
        </w:rPr>
        <w:t>)</w:t>
      </w:r>
      <w:r w:rsidRPr="00FB5A59">
        <w:rPr>
          <w:rFonts w:cs="Arial"/>
        </w:rPr>
        <w:t xml:space="preserve"> programs.</w:t>
      </w:r>
      <w:r w:rsidR="0053433D" w:rsidRPr="00FB5A59">
        <w:rPr>
          <w:rFonts w:cs="Arial"/>
        </w:rPr>
        <w:t xml:space="preserve"> </w:t>
      </w:r>
      <w:r w:rsidR="00E32C31" w:rsidRPr="00FB5A59">
        <w:rPr>
          <w:rFonts w:cs="Arial"/>
        </w:rPr>
        <w:t>It is acknowledged that</w:t>
      </w:r>
      <w:r w:rsidR="0053433D" w:rsidRPr="00FB5A59">
        <w:rPr>
          <w:rFonts w:cs="Arial"/>
        </w:rPr>
        <w:t xml:space="preserve"> performance indicators for AMS may already exist in health service</w:t>
      </w:r>
      <w:r w:rsidR="00E32C31" w:rsidRPr="00FB5A59">
        <w:rPr>
          <w:rFonts w:cs="Arial"/>
        </w:rPr>
        <w:t xml:space="preserve"> organisations. T</w:t>
      </w:r>
      <w:r w:rsidR="0085521F" w:rsidRPr="00FB5A59">
        <w:rPr>
          <w:rFonts w:cs="Arial"/>
        </w:rPr>
        <w:t>he</w:t>
      </w:r>
      <w:r w:rsidR="0053433D" w:rsidRPr="00FB5A59">
        <w:rPr>
          <w:rFonts w:cs="Arial"/>
        </w:rPr>
        <w:t xml:space="preserve"> </w:t>
      </w:r>
      <w:r w:rsidR="00BE592A" w:rsidRPr="00FB5A59">
        <w:rPr>
          <w:rFonts w:cs="Arial"/>
        </w:rPr>
        <w:t>i</w:t>
      </w:r>
      <w:r w:rsidR="0053433D" w:rsidRPr="00FB5A59">
        <w:rPr>
          <w:rFonts w:cs="Arial"/>
        </w:rPr>
        <w:t>ndicators</w:t>
      </w:r>
      <w:r w:rsidR="00E32C31" w:rsidRPr="00FB5A59">
        <w:rPr>
          <w:rFonts w:cs="Arial"/>
        </w:rPr>
        <w:t xml:space="preserve"> provided in this document</w:t>
      </w:r>
      <w:r w:rsidR="0053433D" w:rsidRPr="00FB5A59">
        <w:rPr>
          <w:rFonts w:cs="Arial"/>
        </w:rPr>
        <w:t xml:space="preserve"> can be incorporated or adapted</w:t>
      </w:r>
      <w:r w:rsidR="00E32C31" w:rsidRPr="00FB5A59">
        <w:rPr>
          <w:rFonts w:cs="Arial"/>
        </w:rPr>
        <w:t>,</w:t>
      </w:r>
      <w:r w:rsidR="0053433D" w:rsidRPr="00FB5A59">
        <w:rPr>
          <w:rFonts w:cs="Arial"/>
        </w:rPr>
        <w:t xml:space="preserve"> as appropriate to the</w:t>
      </w:r>
      <w:r w:rsidR="00E32C31" w:rsidRPr="00FB5A59">
        <w:rPr>
          <w:rFonts w:cs="Arial"/>
        </w:rPr>
        <w:t xml:space="preserve"> local</w:t>
      </w:r>
      <w:r w:rsidR="0085521F" w:rsidRPr="00FB5A59">
        <w:rPr>
          <w:rFonts w:cs="Arial"/>
        </w:rPr>
        <w:t xml:space="preserve"> context, taking account of existing indicators</w:t>
      </w:r>
      <w:r w:rsidR="0053433D" w:rsidRPr="00FB5A59">
        <w:rPr>
          <w:rFonts w:cs="Arial"/>
        </w:rPr>
        <w:t xml:space="preserve">. </w:t>
      </w:r>
      <w:bookmarkStart w:id="3" w:name="_Toc506899940"/>
    </w:p>
    <w:p w14:paraId="7A3CE861" w14:textId="6E154A4F" w:rsidR="00BE592A" w:rsidRPr="00FB5A59" w:rsidRDefault="00BE592A" w:rsidP="00BE592A">
      <w:pPr>
        <w:spacing w:before="120" w:after="120"/>
        <w:rPr>
          <w:rFonts w:cs="Arial"/>
        </w:rPr>
      </w:pPr>
      <w:r w:rsidRPr="00FB5A59">
        <w:rPr>
          <w:rFonts w:cs="Arial"/>
        </w:rPr>
        <w:t>Structure indicators provide qualitative information regarding the operating environment (these include: hospital infrastructure, culture, systems, policies, procedures and activities) required for provision of quality health care; they typically require ‘Yes / No’ answers and provide a snapshot of the organisational environment at a particular point in time.</w:t>
      </w:r>
      <w:r w:rsidRPr="00FB5A59">
        <w:rPr>
          <w:rFonts w:cs="Arial"/>
        </w:rPr>
        <w:fldChar w:fldCharType="begin"/>
      </w:r>
      <w:r w:rsidRPr="00FB5A59">
        <w:rPr>
          <w:rFonts w:cs="Arial"/>
        </w:rPr>
        <w:instrText xml:space="preserve"> ADDIN EN.CITE &lt;EndNote&gt;&lt;Cite&gt;&lt;Author&gt;Australian Commission on Safety and Quality in Health Care&lt;/Author&gt;&lt;Year&gt;2014&lt;/Year&gt;&lt;RecNum&gt;1&lt;/RecNum&gt;&lt;DisplayText&gt;&lt;style face="superscript"&gt;1&lt;/style&gt;&lt;/DisplayText&gt;&lt;record&gt;&lt;rec-number&gt;1&lt;/rec-number&gt;&lt;foreign-keys&gt;&lt;key app="EN" db-id="we9zfv0dievt56epe51vzf2xar2exp0pxtrw" timestamp="1529891203"&gt;1&lt;/key&gt;&lt;/foreign-keys&gt;&lt;ref-type name="Web Page"&gt;12&lt;/ref-type&gt;&lt;contributors&gt;&lt;authors&gt;&lt;author&gt;Australian Commission on Safety and Quality in Health Care,&lt;/author&gt;&lt;/authors&gt;&lt;/contributors&gt;&lt;titles&gt;&lt;title&gt;National Indicators for Quality Use of Medicines in Australian Hospitals 2014&lt;/title&gt;&lt;/titles&gt;&lt;volume&gt;17 July 2017&lt;/volume&gt;&lt;dates&gt;&lt;year&gt;2014&lt;/year&gt;&lt;/dates&gt;&lt;work-type&gt;Online&lt;/work-type&gt;&lt;urls&gt;&lt;related-urls&gt;&lt;url&gt;https://www.safetyandquality.gov.au/our-work/medication-safety/medication-safety-tools-and-resources/&lt;/url&gt;&lt;/related-urls&gt;&lt;/urls&gt;&lt;/record&gt;&lt;/Cite&gt;&lt;/EndNote&gt;</w:instrText>
      </w:r>
      <w:r w:rsidRPr="00FB5A59">
        <w:rPr>
          <w:rFonts w:cs="Arial"/>
        </w:rPr>
        <w:fldChar w:fldCharType="separate"/>
      </w:r>
      <w:r w:rsidRPr="00FB5A59">
        <w:rPr>
          <w:rFonts w:cs="Arial"/>
          <w:noProof/>
          <w:vertAlign w:val="superscript"/>
        </w:rPr>
        <w:t>1</w:t>
      </w:r>
      <w:r w:rsidRPr="00FB5A59">
        <w:rPr>
          <w:rFonts w:cs="Arial"/>
        </w:rPr>
        <w:fldChar w:fldCharType="end"/>
      </w:r>
      <w:r w:rsidRPr="00FB5A59">
        <w:rPr>
          <w:rFonts w:cs="Arial"/>
        </w:rPr>
        <w:t xml:space="preserve"> Process indicators assist in assessing policy, practice and monitoring and feedback mechanisms. They can be used to target and evaluate initiatives to improve practice, in this case specifically focussed on AMS.</w:t>
      </w:r>
      <w:r w:rsidRPr="00FB5A59">
        <w:rPr>
          <w:rFonts w:cs="Arial"/>
        </w:rPr>
        <w:fldChar w:fldCharType="begin"/>
      </w:r>
      <w:r w:rsidRPr="00FB5A59">
        <w:rPr>
          <w:rFonts w:cs="Arial"/>
        </w:rPr>
        <w:instrText xml:space="preserve"> ADDIN EN.CITE &lt;EndNote&gt;&lt;Cite&gt;&lt;Author&gt;Australian Commission on Safety and Quality in Health Care&lt;/Author&gt;&lt;Year&gt;2018&lt;/Year&gt;&lt;RecNum&gt;3&lt;/RecNum&gt;&lt;DisplayText&gt;&lt;style face="superscript"&gt;2&lt;/style&gt;&lt;/DisplayText&gt;&lt;record&gt;&lt;rec-number&gt;3&lt;/rec-number&gt;&lt;foreign-keys&gt;&lt;key app="EN" db-id="we9zfv0dievt56epe51vzf2xar2exp0pxtrw" timestamp="1529891204"&gt;3&lt;/key&gt;&lt;/foreign-keys&gt;&lt;ref-type name="Book"&gt;6&lt;/ref-type&gt;&lt;contributors&gt;&lt;authors&gt;&lt;author&gt;Australian Commission on Safety and Quality in Health Care,&lt;/author&gt;&lt;/authors&gt;&lt;/contributors&gt;&lt;titles&gt;&lt;title&gt;Antimicrobial Stewardship in Australian Hospitals&lt;/title&gt;&lt;/titles&gt;&lt;edition&gt;2nd&lt;/edition&gt;&lt;dates&gt;&lt;year&gt;2018&lt;/year&gt;&lt;/dates&gt;&lt;pub-location&gt;&lt;style face="italic" font="default" size="100%"&gt;In press&lt;/style&gt;&lt;/pub-location&gt;&lt;publisher&gt;Australian Commission on Safety and Quality in Health Care&lt;/publisher&gt;&lt;urls&gt;&lt;/urls&gt;&lt;/record&gt;&lt;/Cite&gt;&lt;/EndNote&gt;</w:instrText>
      </w:r>
      <w:r w:rsidRPr="00FB5A59">
        <w:rPr>
          <w:rFonts w:cs="Arial"/>
        </w:rPr>
        <w:fldChar w:fldCharType="separate"/>
      </w:r>
      <w:r w:rsidRPr="00FB5A59">
        <w:rPr>
          <w:rFonts w:cs="Arial"/>
          <w:noProof/>
          <w:vertAlign w:val="superscript"/>
        </w:rPr>
        <w:t>2</w:t>
      </w:r>
      <w:r w:rsidRPr="00FB5A59">
        <w:rPr>
          <w:rFonts w:cs="Arial"/>
        </w:rPr>
        <w:fldChar w:fldCharType="end"/>
      </w:r>
      <w:r w:rsidRPr="00FB5A59">
        <w:rPr>
          <w:rFonts w:cs="Arial"/>
        </w:rPr>
        <w:t xml:space="preserve"> </w:t>
      </w:r>
    </w:p>
    <w:p w14:paraId="1B0DA7FB" w14:textId="7E3E5414" w:rsidR="00897936" w:rsidRPr="00FB5A59" w:rsidRDefault="00897936" w:rsidP="00880533">
      <w:pPr>
        <w:spacing w:before="120" w:after="120"/>
        <w:rPr>
          <w:rFonts w:cs="Arial"/>
        </w:rPr>
      </w:pPr>
      <w:r w:rsidRPr="00FB5A59">
        <w:rPr>
          <w:rFonts w:cs="Arial"/>
        </w:rPr>
        <w:t xml:space="preserve">The </w:t>
      </w:r>
      <w:r w:rsidR="00BE592A" w:rsidRPr="00FB5A59">
        <w:rPr>
          <w:rFonts w:cs="Arial"/>
        </w:rPr>
        <w:t>structure i</w:t>
      </w:r>
      <w:r w:rsidRPr="00FB5A59">
        <w:rPr>
          <w:rFonts w:cs="Arial"/>
        </w:rPr>
        <w:t xml:space="preserve">ndicators </w:t>
      </w:r>
      <w:r w:rsidR="00BE592A" w:rsidRPr="00FB5A59">
        <w:rPr>
          <w:rFonts w:cs="Arial"/>
        </w:rPr>
        <w:t xml:space="preserve">for AMS </w:t>
      </w:r>
      <w:r w:rsidR="009B2644" w:rsidRPr="00FB5A59">
        <w:rPr>
          <w:rFonts w:cs="Arial"/>
        </w:rPr>
        <w:t>were</w:t>
      </w:r>
      <w:r w:rsidRPr="00FB5A59">
        <w:rPr>
          <w:rFonts w:cs="Arial"/>
        </w:rPr>
        <w:t xml:space="preserve"> derived from the core and supplemental structure and process indicators for hospital antimicrobial stewardship programs developed by the Transatlantic Task Force on Antimicrobial Resistance (TATFAR)</w:t>
      </w:r>
      <w:r w:rsidR="00FB05C3" w:rsidRPr="00FB5A59">
        <w:rPr>
          <w:rFonts w:cs="Arial"/>
        </w:rPr>
        <w:fldChar w:fldCharType="begin"/>
      </w:r>
      <w:r w:rsidR="0053433D" w:rsidRPr="00FB5A59">
        <w:rPr>
          <w:rFonts w:cs="Arial"/>
        </w:rPr>
        <w:instrText xml:space="preserve"> ADDIN EN.CITE &lt;EndNote&gt;&lt;Cite&gt;&lt;Author&gt;Pollack&lt;/Author&gt;&lt;Year&gt;2015&lt;/Year&gt;&lt;RecNum&gt;2&lt;/RecNum&gt;&lt;DisplayText&gt;&lt;style face="superscript"&gt;3&lt;/style&gt;&lt;/DisplayText&gt;&lt;record&gt;&lt;rec-number&gt;2&lt;/rec-number&gt;&lt;foreign-keys&gt;&lt;key app="EN" db-id="we9zfv0dievt56epe51vzf2xar2exp0pxtrw" timestamp="1529891203"&gt;2&lt;/key&gt;&lt;/foreign-keys&gt;&lt;ref-type name="Web Page"&gt;12&lt;/ref-type&gt;&lt;contributors&gt;&lt;authors&gt;&lt;author&gt;Pollack, L.A. &lt;/author&gt;&lt;author&gt;Plachouras, D. &lt;/author&gt;&lt;author&gt;Gruhler,H. &lt;/author&gt;&lt;author&gt;Sinkowitz-Cochran, R.&lt;/author&gt;&lt;/authors&gt;&lt;/contributors&gt;&lt;titles&gt;&lt;title&gt;Summary the modified Delphi process for common structure and process indicators for hospital antimicrobial stewardship programs&lt;/title&gt;&lt;/titles&gt;&lt;dates&gt;&lt;year&gt;2015&lt;/year&gt;&lt;/dates&gt;&lt;publisher&gt;Centers for Disease Prevention and Control and European Center for Disease Prevention and Control&lt;/publisher&gt;&lt;urls&gt;&lt;related-urls&gt;&lt;url&gt;https://www.cdc.gov/drugresistance/pdf/summary_of_tatfar_recommendation_1.pdf (accessed Sep 2017)&lt;/url&gt;&lt;/related-urls&gt;&lt;/urls&gt;&lt;/record&gt;&lt;/Cite&gt;&lt;/EndNote&gt;</w:instrText>
      </w:r>
      <w:r w:rsidR="00FB05C3" w:rsidRPr="00FB5A59">
        <w:rPr>
          <w:rFonts w:cs="Arial"/>
        </w:rPr>
        <w:fldChar w:fldCharType="separate"/>
      </w:r>
      <w:r w:rsidR="0053433D" w:rsidRPr="00FB5A59">
        <w:rPr>
          <w:rFonts w:cs="Arial"/>
          <w:noProof/>
          <w:vertAlign w:val="superscript"/>
        </w:rPr>
        <w:t>3</w:t>
      </w:r>
      <w:r w:rsidR="00FB05C3" w:rsidRPr="00FB5A59">
        <w:rPr>
          <w:rFonts w:cs="Arial"/>
        </w:rPr>
        <w:fldChar w:fldCharType="end"/>
      </w:r>
      <w:r w:rsidRPr="00FB5A59">
        <w:rPr>
          <w:rFonts w:cs="Arial"/>
        </w:rPr>
        <w:t xml:space="preserve"> and the Pulcini</w:t>
      </w:r>
      <w:r w:rsidR="00FB05C3" w:rsidRPr="00FB5A59">
        <w:rPr>
          <w:rFonts w:cs="Arial"/>
        </w:rPr>
        <w:fldChar w:fldCharType="begin"/>
      </w:r>
      <w:r w:rsidR="0053433D" w:rsidRPr="00FB5A59">
        <w:rPr>
          <w:rFonts w:cs="Arial"/>
        </w:rPr>
        <w:instrText xml:space="preserve"> ADDIN EN.CITE &lt;EndNote&gt;&lt;Cite&gt;&lt;Author&gt;Pulcini&lt;/Author&gt;&lt;Year&gt;2018&lt;/Year&gt;&lt;RecNum&gt;11&lt;/RecNum&gt;&lt;DisplayText&gt;&lt;style face="superscript"&gt;4&lt;/style&gt;&lt;/DisplayText&gt;&lt;record&gt;&lt;rec-number&gt;11&lt;/rec-number&gt;&lt;foreign-keys&gt;&lt;key app="EN" db-id="we9zfv0dievt56epe51vzf2xar2exp0pxtrw" timestamp="1529891370"&gt;11&lt;/key&gt;&lt;/foreign-keys&gt;&lt;ref-type name="Journal Article"&gt;17&lt;/ref-type&gt;&lt;contributors&gt;&lt;authors&gt;&lt;author&gt;Pulcini, C.&lt;/author&gt;&lt;author&gt;Binda, F.&lt;/author&gt;&lt;author&gt;Lamkang, A. S.&lt;/author&gt;&lt;author&gt;Trett, A.&lt;/author&gt;&lt;author&gt;Charani, E.&lt;/author&gt;&lt;author&gt;Goff, D. A.&lt;/author&gt;&lt;author&gt;Harbarth, S.&lt;/author&gt;&lt;author&gt;Hinrichsen, S. L.&lt;/author&gt;&lt;author&gt;Levy-Hara, G.&lt;/author&gt;&lt;author&gt;Mendelson, M.&lt;/author&gt;&lt;author&gt;Nathwani, D.&lt;/author&gt;&lt;author&gt;Gunturu, R.&lt;/author&gt;&lt;author&gt;Singh, S.&lt;/author&gt;&lt;author&gt;Srinivasan, A.&lt;/author&gt;&lt;author&gt;Thamlikitkul, V.&lt;/author&gt;&lt;author&gt;Thursky, K.&lt;/author&gt;&lt;author&gt;Vlieghe, E.&lt;/author&gt;&lt;author&gt;Wertheim, H.&lt;/author&gt;&lt;author&gt;Zeng, M.&lt;/author&gt;&lt;author&gt;Gandra, S.&lt;/author&gt;&lt;author&gt;Laxminarayan, R.&lt;/author&gt;&lt;/authors&gt;&lt;/contributors&gt;&lt;titles&gt;&lt;title&gt;Developing core elements and checklist items for global hospital antimicrobial stewardship programmes: a consensus approach&lt;/title&gt;&lt;secondary-title&gt;Clinical Microbiology and Infection&lt;/secondary-title&gt;&lt;/titles&gt;&lt;periodical&gt;&lt;full-title&gt;Clinical Microbiology and Infection&lt;/full-title&gt;&lt;/periodical&gt;&lt;dates&gt;&lt;year&gt;2018&lt;/year&gt;&lt;/dates&gt;&lt;publisher&gt;Elsevier&lt;/publisher&gt;&lt;isbn&gt;1198-743X&lt;/isbn&gt;&lt;urls&gt;&lt;related-urls&gt;&lt;url&gt;&lt;style face="underline" font="default" size="100%"&gt;http://dx.doi.org/10.1016/j.cmi.2018.03.033&lt;/style&gt;&lt;/url&gt;&lt;/related-urls&gt;&lt;/urls&gt;&lt;electronic-resource-num&gt;10.1016/j.cmi.2018.03.033&lt;/electronic-resource-num&gt;&lt;access-date&gt;2018/06/24&lt;/access-date&gt;&lt;/record&gt;&lt;/Cite&gt;&lt;/EndNote&gt;</w:instrText>
      </w:r>
      <w:r w:rsidR="00FB05C3" w:rsidRPr="00FB5A59">
        <w:rPr>
          <w:rFonts w:cs="Arial"/>
        </w:rPr>
        <w:fldChar w:fldCharType="separate"/>
      </w:r>
      <w:r w:rsidR="0053433D" w:rsidRPr="00FB5A59">
        <w:rPr>
          <w:rFonts w:cs="Arial"/>
          <w:noProof/>
          <w:vertAlign w:val="superscript"/>
        </w:rPr>
        <w:t>4</w:t>
      </w:r>
      <w:r w:rsidR="00FB05C3" w:rsidRPr="00FB5A59">
        <w:rPr>
          <w:rFonts w:cs="Arial"/>
        </w:rPr>
        <w:fldChar w:fldCharType="end"/>
      </w:r>
      <w:r w:rsidRPr="00FB5A59">
        <w:rPr>
          <w:rFonts w:cs="Arial"/>
        </w:rPr>
        <w:t xml:space="preserve"> checklist for global hospital AMS programs. </w:t>
      </w:r>
      <w:r w:rsidR="003E43E9" w:rsidRPr="00FB5A59">
        <w:rPr>
          <w:rFonts w:cs="Arial"/>
        </w:rPr>
        <w:t>In 2019, t</w:t>
      </w:r>
      <w:r w:rsidR="00C5620F" w:rsidRPr="00FB5A59">
        <w:rPr>
          <w:rFonts w:cs="Arial"/>
        </w:rPr>
        <w:t xml:space="preserve">he </w:t>
      </w:r>
      <w:r w:rsidR="00E32C31" w:rsidRPr="00FB5A59">
        <w:rPr>
          <w:rFonts w:cs="Arial"/>
        </w:rPr>
        <w:t xml:space="preserve">Commission’s </w:t>
      </w:r>
      <w:r w:rsidR="00C5620F" w:rsidRPr="00FB5A59">
        <w:rPr>
          <w:rFonts w:cs="Arial"/>
        </w:rPr>
        <w:t xml:space="preserve">Antimicrobial Stewardship Advisory </w:t>
      </w:r>
      <w:r w:rsidR="00BE592A" w:rsidRPr="00FB5A59">
        <w:rPr>
          <w:rFonts w:cs="Arial"/>
        </w:rPr>
        <w:t xml:space="preserve">Committee </w:t>
      </w:r>
      <w:r w:rsidR="00C5620F" w:rsidRPr="00FB5A59">
        <w:rPr>
          <w:rFonts w:cs="Arial"/>
        </w:rPr>
        <w:t>considered these indicators</w:t>
      </w:r>
      <w:r w:rsidR="00E32C31" w:rsidRPr="00FB5A59">
        <w:rPr>
          <w:rFonts w:cs="Arial"/>
        </w:rPr>
        <w:t>,</w:t>
      </w:r>
      <w:r w:rsidR="00C5620F" w:rsidRPr="00FB5A59">
        <w:rPr>
          <w:rFonts w:cs="Arial"/>
        </w:rPr>
        <w:t xml:space="preserve"> and other</w:t>
      </w:r>
      <w:r w:rsidR="0059178E" w:rsidRPr="00FB5A59">
        <w:rPr>
          <w:rFonts w:cs="Arial"/>
        </w:rPr>
        <w:t>s</w:t>
      </w:r>
      <w:r w:rsidR="00E32C31" w:rsidRPr="00FB5A59">
        <w:rPr>
          <w:rFonts w:cs="Arial"/>
        </w:rPr>
        <w:t>,</w:t>
      </w:r>
      <w:r w:rsidR="00C5620F" w:rsidRPr="00FB5A59">
        <w:rPr>
          <w:rFonts w:cs="Arial"/>
        </w:rPr>
        <w:t xml:space="preserve"> </w:t>
      </w:r>
      <w:r w:rsidR="0059178E" w:rsidRPr="00FB5A59">
        <w:rPr>
          <w:rFonts w:cs="Arial"/>
        </w:rPr>
        <w:t>and</w:t>
      </w:r>
      <w:r w:rsidRPr="00FB5A59">
        <w:rPr>
          <w:rFonts w:cs="Arial"/>
        </w:rPr>
        <w:t xml:space="preserve"> </w:t>
      </w:r>
      <w:r w:rsidR="00E32C31" w:rsidRPr="00FB5A59">
        <w:rPr>
          <w:rFonts w:cs="Arial"/>
        </w:rPr>
        <w:t xml:space="preserve">adapted </w:t>
      </w:r>
      <w:r w:rsidR="00C5620F" w:rsidRPr="00FB5A59">
        <w:rPr>
          <w:rFonts w:cs="Arial"/>
        </w:rPr>
        <w:t xml:space="preserve">them </w:t>
      </w:r>
      <w:r w:rsidRPr="00FB5A59">
        <w:rPr>
          <w:rFonts w:cs="Arial"/>
        </w:rPr>
        <w:t xml:space="preserve">for the Australian health environment </w:t>
      </w:r>
      <w:r w:rsidR="0059178E" w:rsidRPr="00FB5A59">
        <w:rPr>
          <w:rFonts w:cs="Arial"/>
        </w:rPr>
        <w:t xml:space="preserve">to ensure </w:t>
      </w:r>
      <w:r w:rsidRPr="00FB5A59">
        <w:rPr>
          <w:rFonts w:cs="Arial"/>
        </w:rPr>
        <w:t>relevan</w:t>
      </w:r>
      <w:r w:rsidR="0059178E" w:rsidRPr="00FB5A59">
        <w:rPr>
          <w:rFonts w:cs="Arial"/>
        </w:rPr>
        <w:t>ce</w:t>
      </w:r>
      <w:r w:rsidRPr="00FB5A59">
        <w:rPr>
          <w:rFonts w:cs="Arial"/>
        </w:rPr>
        <w:t xml:space="preserve"> to </w:t>
      </w:r>
      <w:r w:rsidR="00E32C31" w:rsidRPr="00FB5A59">
        <w:rPr>
          <w:rFonts w:cs="Arial"/>
        </w:rPr>
        <w:t xml:space="preserve">local </w:t>
      </w:r>
      <w:r w:rsidRPr="00FB5A59">
        <w:rPr>
          <w:rFonts w:cs="Arial"/>
        </w:rPr>
        <w:t xml:space="preserve">health care systems. </w:t>
      </w:r>
      <w:bookmarkStart w:id="4" w:name="_Toc506899941"/>
      <w:bookmarkEnd w:id="3"/>
    </w:p>
    <w:p w14:paraId="63E7FF2C" w14:textId="691B5DE1" w:rsidR="00084EA3" w:rsidRPr="00FB5A59" w:rsidRDefault="00BE52CA" w:rsidP="00880533">
      <w:pPr>
        <w:spacing w:before="120" w:after="120"/>
        <w:rPr>
          <w:rFonts w:cs="Arial"/>
        </w:rPr>
      </w:pPr>
      <w:r w:rsidRPr="00FB5A59">
        <w:rPr>
          <w:rFonts w:cs="Arial"/>
        </w:rPr>
        <w:t>The outcome of this work is a suite of indicator</w:t>
      </w:r>
      <w:r w:rsidR="0059178E" w:rsidRPr="00FB5A59">
        <w:rPr>
          <w:rFonts w:cs="Arial"/>
        </w:rPr>
        <w:t>s</w:t>
      </w:r>
      <w:r w:rsidRPr="00FB5A59">
        <w:rPr>
          <w:rFonts w:cs="Arial"/>
        </w:rPr>
        <w:t xml:space="preserve"> for use by health service organisation</w:t>
      </w:r>
      <w:r w:rsidR="0059178E" w:rsidRPr="00FB5A59">
        <w:rPr>
          <w:rFonts w:cs="Arial"/>
        </w:rPr>
        <w:t>s</w:t>
      </w:r>
      <w:r w:rsidRPr="00FB5A59">
        <w:rPr>
          <w:rFonts w:cs="Arial"/>
        </w:rPr>
        <w:t xml:space="preserve"> in their assessment of the effectiveness of local and networked AMS programs. </w:t>
      </w:r>
      <w:r w:rsidR="00897936" w:rsidRPr="00FB5A59">
        <w:rPr>
          <w:rFonts w:cs="Arial"/>
        </w:rPr>
        <w:t xml:space="preserve">The </w:t>
      </w:r>
      <w:r w:rsidR="00BE592A" w:rsidRPr="00FB5A59">
        <w:rPr>
          <w:rFonts w:cs="Arial"/>
        </w:rPr>
        <w:t>i</w:t>
      </w:r>
      <w:r w:rsidR="00E32C31" w:rsidRPr="00FB5A59">
        <w:rPr>
          <w:rFonts w:cs="Arial"/>
        </w:rPr>
        <w:t xml:space="preserve">ndicators </w:t>
      </w:r>
      <w:r w:rsidR="00897936" w:rsidRPr="00FB5A59">
        <w:rPr>
          <w:rFonts w:cs="Arial"/>
        </w:rPr>
        <w:t xml:space="preserve">are not </w:t>
      </w:r>
      <w:r w:rsidR="00A32F6E" w:rsidRPr="00FB5A59">
        <w:rPr>
          <w:rFonts w:cs="Arial"/>
        </w:rPr>
        <w:t>mandatory</w:t>
      </w:r>
      <w:r w:rsidR="00BE592A" w:rsidRPr="00FB5A59">
        <w:rPr>
          <w:rFonts w:cs="Arial"/>
        </w:rPr>
        <w:t>,</w:t>
      </w:r>
      <w:r w:rsidR="00A32F6E" w:rsidRPr="00FB5A59">
        <w:rPr>
          <w:rFonts w:cs="Arial"/>
        </w:rPr>
        <w:t xml:space="preserve"> but</w:t>
      </w:r>
      <w:r w:rsidR="00897936" w:rsidRPr="00FB5A59">
        <w:rPr>
          <w:rFonts w:cs="Arial"/>
        </w:rPr>
        <w:t xml:space="preserve"> </w:t>
      </w:r>
      <w:r w:rsidR="00BE592A" w:rsidRPr="00FB5A59">
        <w:rPr>
          <w:rFonts w:cs="Arial"/>
        </w:rPr>
        <w:t xml:space="preserve">they </w:t>
      </w:r>
      <w:r w:rsidR="00897936" w:rsidRPr="00FB5A59">
        <w:rPr>
          <w:rFonts w:cs="Arial"/>
        </w:rPr>
        <w:t>provide a resource that can help identify</w:t>
      </w:r>
      <w:r w:rsidR="00E32C31" w:rsidRPr="00FB5A59">
        <w:rPr>
          <w:rFonts w:cs="Arial"/>
        </w:rPr>
        <w:t xml:space="preserve"> and inform</w:t>
      </w:r>
      <w:r w:rsidR="00897936" w:rsidRPr="00FB5A59">
        <w:rPr>
          <w:rFonts w:cs="Arial"/>
        </w:rPr>
        <w:t xml:space="preserve"> areas for improvement</w:t>
      </w:r>
      <w:r w:rsidR="00E32C31" w:rsidRPr="00FB5A59">
        <w:rPr>
          <w:rFonts w:cs="Arial"/>
        </w:rPr>
        <w:t xml:space="preserve"> and successful strategies</w:t>
      </w:r>
      <w:r w:rsidR="0085521F" w:rsidRPr="00FB5A59">
        <w:rPr>
          <w:rFonts w:cs="Arial"/>
        </w:rPr>
        <w:t>. The</w:t>
      </w:r>
      <w:r w:rsidR="00897936" w:rsidRPr="00FB5A59">
        <w:rPr>
          <w:rFonts w:cs="Arial"/>
        </w:rPr>
        <w:t xml:space="preserve"> </w:t>
      </w:r>
      <w:r w:rsidR="0085521F" w:rsidRPr="00FB5A59">
        <w:rPr>
          <w:rFonts w:cs="Arial"/>
        </w:rPr>
        <w:t xml:space="preserve">indicators offer the potential for </w:t>
      </w:r>
      <w:r w:rsidR="00897936" w:rsidRPr="00FB5A59">
        <w:rPr>
          <w:rFonts w:cs="Arial"/>
        </w:rPr>
        <w:t>by health service organisations to compare their local AMS programs with other h</w:t>
      </w:r>
      <w:r w:rsidR="0085521F" w:rsidRPr="00FB5A59">
        <w:rPr>
          <w:rFonts w:cs="Arial"/>
        </w:rPr>
        <w:t xml:space="preserve">ealth service organisations </w:t>
      </w:r>
      <w:r w:rsidR="00897936" w:rsidRPr="00FB5A59">
        <w:rPr>
          <w:rFonts w:cs="Arial"/>
        </w:rPr>
        <w:t>in Australia</w:t>
      </w:r>
      <w:r w:rsidR="004720D0" w:rsidRPr="00FB5A59">
        <w:rPr>
          <w:rFonts w:cs="Arial"/>
        </w:rPr>
        <w:t>,</w:t>
      </w:r>
      <w:r w:rsidR="00897936" w:rsidRPr="00FB5A59">
        <w:rPr>
          <w:rFonts w:cs="Arial"/>
        </w:rPr>
        <w:t xml:space="preserve"> and internationally.</w:t>
      </w:r>
      <w:bookmarkEnd w:id="4"/>
    </w:p>
    <w:p w14:paraId="563516EC" w14:textId="14A6CB0A" w:rsidR="00C5620F" w:rsidRPr="00FB5A59" w:rsidRDefault="00880533" w:rsidP="00880533">
      <w:pPr>
        <w:spacing w:before="120" w:after="120"/>
        <w:rPr>
          <w:rFonts w:cs="Arial"/>
        </w:rPr>
      </w:pPr>
      <w:r w:rsidRPr="00FB5A59">
        <w:rPr>
          <w:rFonts w:cs="Arial"/>
        </w:rPr>
        <w:lastRenderedPageBreak/>
        <w:t>Structure</w:t>
      </w:r>
      <w:r w:rsidR="004720D0" w:rsidRPr="00FB5A59">
        <w:rPr>
          <w:rFonts w:cs="Arial"/>
        </w:rPr>
        <w:t xml:space="preserve"> </w:t>
      </w:r>
      <w:r w:rsidR="00BE592A" w:rsidRPr="00FB5A59">
        <w:rPr>
          <w:rFonts w:cs="Arial"/>
        </w:rPr>
        <w:t>i</w:t>
      </w:r>
      <w:r w:rsidR="00C5620F" w:rsidRPr="00FB5A59">
        <w:rPr>
          <w:rFonts w:cs="Arial"/>
        </w:rPr>
        <w:t xml:space="preserve">ndicators incorporate the essential elements and strategies for hospital AMS programs published in </w:t>
      </w:r>
      <w:hyperlink r:id="rId11" w:history="1">
        <w:r w:rsidR="00C5620F" w:rsidRPr="00FB5A59">
          <w:rPr>
            <w:rStyle w:val="Hyperlink"/>
            <w:rFonts w:cs="Arial"/>
            <w:i/>
          </w:rPr>
          <w:t>Antimicrobial Stewardship in Australian Health Care 2018</w:t>
        </w:r>
      </w:hyperlink>
      <w:r w:rsidR="00C5620F" w:rsidRPr="00FB5A59">
        <w:rPr>
          <w:rFonts w:cs="Arial"/>
        </w:rPr>
        <w:t>.</w:t>
      </w:r>
      <w:r w:rsidR="00C5620F" w:rsidRPr="00FB5A59">
        <w:rPr>
          <w:rFonts w:cs="Arial"/>
        </w:rPr>
        <w:fldChar w:fldCharType="begin"/>
      </w:r>
      <w:r w:rsidR="0053433D" w:rsidRPr="00FB5A59">
        <w:rPr>
          <w:rFonts w:cs="Arial"/>
        </w:rPr>
        <w:instrText xml:space="preserve"> ADDIN EN.CITE &lt;EndNote&gt;&lt;Cite&gt;&lt;Author&gt;Australian Commission on Safety and Quality in Health Care&lt;/Author&gt;&lt;Year&gt;2018&lt;/Year&gt;&lt;RecNum&gt;3&lt;/RecNum&gt;&lt;DisplayText&gt;&lt;style face="superscript"&gt;2&lt;/style&gt;&lt;/DisplayText&gt;&lt;record&gt;&lt;rec-number&gt;3&lt;/rec-number&gt;&lt;foreign-keys&gt;&lt;key app="EN" db-id="we9zfv0dievt56epe51vzf2xar2exp0pxtrw" timestamp="1529891204"&gt;3&lt;/key&gt;&lt;/foreign-keys&gt;&lt;ref-type name="Book"&gt;6&lt;/ref-type&gt;&lt;contributors&gt;&lt;authors&gt;&lt;author&gt;Australian Commission on Safety and Quality in Health Care,&lt;/author&gt;&lt;/authors&gt;&lt;/contributors&gt;&lt;titles&gt;&lt;title&gt;Antimicrobial Stewardship in Australian Hospitals&lt;/title&gt;&lt;/titles&gt;&lt;edition&gt;2nd&lt;/edition&gt;&lt;dates&gt;&lt;year&gt;2018&lt;/year&gt;&lt;/dates&gt;&lt;pub-location&gt;&lt;style face="italic" font="default" size="100%"&gt;In press&lt;/style&gt;&lt;/pub-location&gt;&lt;publisher&gt;Australian Commission on Safety and Quality in Health Care&lt;/publisher&gt;&lt;urls&gt;&lt;/urls&gt;&lt;/record&gt;&lt;/Cite&gt;&lt;/EndNote&gt;</w:instrText>
      </w:r>
      <w:r w:rsidR="00C5620F" w:rsidRPr="00FB5A59">
        <w:rPr>
          <w:rFonts w:cs="Arial"/>
        </w:rPr>
        <w:fldChar w:fldCharType="separate"/>
      </w:r>
      <w:r w:rsidR="0053433D" w:rsidRPr="00FB5A59">
        <w:rPr>
          <w:rFonts w:cs="Arial"/>
          <w:noProof/>
          <w:vertAlign w:val="superscript"/>
        </w:rPr>
        <w:t>2</w:t>
      </w:r>
      <w:r w:rsidR="00C5620F" w:rsidRPr="00FB5A59">
        <w:rPr>
          <w:rFonts w:cs="Arial"/>
        </w:rPr>
        <w:fldChar w:fldCharType="end"/>
      </w:r>
      <w:r w:rsidR="00C5620F" w:rsidRPr="00FB5A59">
        <w:rPr>
          <w:rFonts w:cs="Arial"/>
        </w:rPr>
        <w:t xml:space="preserve"> The final indicator set in this document reflects the importance of having a well-supported multidisciplinary infrastructure to help ensure antimicrobial stewardship is sustainably integrated into clinical practice.</w:t>
      </w:r>
      <w:r w:rsidR="00C5620F" w:rsidRPr="00FB5A59">
        <w:rPr>
          <w:rFonts w:cs="Arial"/>
        </w:rPr>
        <w:fldChar w:fldCharType="begin"/>
      </w:r>
      <w:r w:rsidR="00FB05C3" w:rsidRPr="00FB5A59">
        <w:rPr>
          <w:rFonts w:cs="Arial"/>
        </w:rPr>
        <w:instrText xml:space="preserve"> ADDIN EN.CITE &lt;EndNote&gt;&lt;Cite&gt;&lt;Author&gt;Pollack&lt;/Author&gt;&lt;Year&gt;2016&lt;/Year&gt;&lt;RecNum&gt;4&lt;/RecNum&gt;&lt;DisplayText&gt;&lt;style face="superscript"&gt;5&lt;/style&gt;&lt;/DisplayText&gt;&lt;record&gt;&lt;rec-number&gt;4&lt;/rec-number&gt;&lt;foreign-keys&gt;&lt;key app="EN" db-id="we9zfv0dievt56epe51vzf2xar2exp0pxtrw" timestamp="1529891204"&gt;4&lt;/key&gt;&lt;/foreign-keys&gt;&lt;ref-type name="Journal Article"&gt;17&lt;/ref-type&gt;&lt;contributors&gt;&lt;authors&gt;&lt;author&gt;Pollack, L. A.&lt;/author&gt;&lt;author&gt;Plachouras, D.&lt;/author&gt;&lt;author&gt;Sinkowitz-Cochran, R.&lt;/author&gt;&lt;author&gt;Gruhler, H.&lt;/author&gt;&lt;author&gt;Monnet, D. L.&lt;/author&gt;&lt;author&gt;Weber, J. T.&lt;/author&gt;&lt;/authors&gt;&lt;/contributors&gt;&lt;titles&gt;&lt;title&gt;A concise set of structure and process indicators to assess and compare antimicrobial stewardship programs among EU and US hospitals: results from a multinational expert panel&lt;/title&gt;&lt;secondary-title&gt;Infection Control and Hospital Epidemiology&lt;/secondary-title&gt;&lt;/titles&gt;&lt;periodical&gt;&lt;full-title&gt;Infection Control and Hospital Epidemiology&lt;/full-title&gt;&lt;/periodical&gt;&lt;pages&gt;1201-11&lt;/pages&gt;&lt;volume&gt;37&lt;/volume&gt;&lt;number&gt;10&lt;/number&gt;&lt;keywords&gt;&lt;keyword&gt;Anti-Bacterial Agents&lt;/keyword&gt;&lt;keyword&gt;Anti-Infective Agents/*therapeutic use&lt;/keyword&gt;&lt;keyword&gt;*Antimicrobial Stewardship/methods/standards&lt;/keyword&gt;&lt;keyword&gt;*Consensus&lt;/keyword&gt;&lt;keyword&gt;Delphi Technique&lt;/keyword&gt;&lt;keyword&gt;*Drug Utilization&lt;/keyword&gt;&lt;keyword&gt;European Union&lt;/keyword&gt;&lt;keyword&gt;Hospitals&lt;/keyword&gt;&lt;keyword&gt;Humans&lt;/keyword&gt;&lt;keyword&gt;*Interprofessional Relations&lt;/keyword&gt;&lt;keyword&gt;Surveys and Questionnaires&lt;/keyword&gt;&lt;keyword&gt;United States&lt;/keyword&gt;&lt;/keywords&gt;&lt;dates&gt;&lt;year&gt;2016&lt;/year&gt;&lt;/dates&gt;&lt;urls&gt;&lt;/urls&gt;&lt;/record&gt;&lt;/Cite&gt;&lt;/EndNote&gt;</w:instrText>
      </w:r>
      <w:r w:rsidR="00C5620F" w:rsidRPr="00FB5A59">
        <w:rPr>
          <w:rFonts w:cs="Arial"/>
        </w:rPr>
        <w:fldChar w:fldCharType="separate"/>
      </w:r>
      <w:r w:rsidR="00FB05C3" w:rsidRPr="00FB5A59">
        <w:rPr>
          <w:rFonts w:cs="Arial"/>
          <w:noProof/>
          <w:vertAlign w:val="superscript"/>
        </w:rPr>
        <w:t>5</w:t>
      </w:r>
      <w:r w:rsidR="00C5620F" w:rsidRPr="00FB5A59">
        <w:rPr>
          <w:rFonts w:cs="Arial"/>
        </w:rPr>
        <w:fldChar w:fldCharType="end"/>
      </w:r>
      <w:r w:rsidR="00C5620F" w:rsidRPr="00FB5A59">
        <w:rPr>
          <w:rFonts w:cs="Arial"/>
        </w:rPr>
        <w:t xml:space="preserve"> </w:t>
      </w:r>
    </w:p>
    <w:p w14:paraId="7143D986" w14:textId="724284FD" w:rsidR="003E43E9" w:rsidRPr="00FB5A59" w:rsidRDefault="003E43E9" w:rsidP="00880533">
      <w:pPr>
        <w:spacing w:before="120" w:after="120"/>
        <w:rPr>
          <w:rFonts w:cs="Arial"/>
        </w:rPr>
      </w:pPr>
      <w:r w:rsidRPr="00FB5A59">
        <w:rPr>
          <w:rFonts w:cs="Arial"/>
        </w:rPr>
        <w:t xml:space="preserve">Use of these </w:t>
      </w:r>
      <w:r w:rsidR="00BE592A" w:rsidRPr="00FB5A59">
        <w:rPr>
          <w:rFonts w:cs="Arial"/>
        </w:rPr>
        <w:t>i</w:t>
      </w:r>
      <w:r w:rsidRPr="00FB5A59">
        <w:rPr>
          <w:rFonts w:cs="Arial"/>
        </w:rPr>
        <w:t xml:space="preserve">ndicators also assists health service organisations to monitor compliance with the </w:t>
      </w:r>
      <w:r w:rsidR="00BE592A" w:rsidRPr="00FB5A59">
        <w:rPr>
          <w:rFonts w:cs="Arial"/>
        </w:rPr>
        <w:t xml:space="preserve">AMS </w:t>
      </w:r>
      <w:r w:rsidRPr="00FB5A59">
        <w:rPr>
          <w:rFonts w:cs="Arial"/>
        </w:rPr>
        <w:t xml:space="preserve">requirements of the </w:t>
      </w:r>
      <w:hyperlink r:id="rId12" w:history="1">
        <w:r w:rsidRPr="00FB5A59">
          <w:rPr>
            <w:rStyle w:val="Hyperlink"/>
            <w:rFonts w:cs="Arial"/>
          </w:rPr>
          <w:t>National Safety and Quality Health Service (NSQHS) Standards</w:t>
        </w:r>
      </w:hyperlink>
      <w:r w:rsidRPr="00FB5A59">
        <w:rPr>
          <w:rFonts w:cs="Arial"/>
        </w:rPr>
        <w:t xml:space="preserve">. This document was revised in 2022 to reflect the requirements of the </w:t>
      </w:r>
      <w:r w:rsidR="00BE592A" w:rsidRPr="00FB5A59">
        <w:rPr>
          <w:rFonts w:cs="Arial"/>
        </w:rPr>
        <w:t xml:space="preserve">NSQHS </w:t>
      </w:r>
      <w:r w:rsidRPr="00FB5A59">
        <w:rPr>
          <w:rFonts w:cs="Arial"/>
        </w:rPr>
        <w:t>Standards (second edition)</w:t>
      </w:r>
      <w:r w:rsidR="00BE592A" w:rsidRPr="00FB5A59">
        <w:rPr>
          <w:rFonts w:cs="Arial"/>
        </w:rPr>
        <w:t>, specifically the Preventing and Controlling Infections Standard.</w:t>
      </w:r>
    </w:p>
    <w:p w14:paraId="313591DC" w14:textId="77777777" w:rsidR="003E43E9" w:rsidRPr="00FB5A59" w:rsidRDefault="003E43E9">
      <w:pPr>
        <w:rPr>
          <w:rFonts w:cs="Arial"/>
        </w:rPr>
      </w:pPr>
      <w:r w:rsidRPr="00FB5A59">
        <w:rPr>
          <w:rFonts w:cs="Arial"/>
        </w:rPr>
        <w:br w:type="page"/>
      </w:r>
    </w:p>
    <w:p w14:paraId="6E02427A" w14:textId="08657070" w:rsidR="00084EA3" w:rsidRPr="00FB5A59" w:rsidRDefault="00084EA3" w:rsidP="001A31CD">
      <w:pPr>
        <w:pStyle w:val="Heading1"/>
        <w:rPr>
          <w:sz w:val="32"/>
          <w:szCs w:val="28"/>
        </w:rPr>
      </w:pPr>
      <w:bookmarkStart w:id="5" w:name="_Toc527704231"/>
      <w:bookmarkStart w:id="6" w:name="_Toc93581568"/>
      <w:r w:rsidRPr="00FB5A59">
        <w:rPr>
          <w:sz w:val="32"/>
          <w:szCs w:val="28"/>
        </w:rPr>
        <w:lastRenderedPageBreak/>
        <w:t xml:space="preserve">About the </w:t>
      </w:r>
      <w:r w:rsidR="00880533" w:rsidRPr="00FB5A59">
        <w:rPr>
          <w:sz w:val="32"/>
          <w:szCs w:val="28"/>
        </w:rPr>
        <w:t xml:space="preserve">Structure </w:t>
      </w:r>
      <w:r w:rsidR="004720D0" w:rsidRPr="00FB5A59">
        <w:rPr>
          <w:sz w:val="32"/>
          <w:szCs w:val="28"/>
        </w:rPr>
        <w:t>Indicators</w:t>
      </w:r>
      <w:bookmarkEnd w:id="5"/>
      <w:bookmarkEnd w:id="6"/>
      <w:r w:rsidR="004720D0" w:rsidRPr="00FB5A59">
        <w:rPr>
          <w:sz w:val="32"/>
          <w:szCs w:val="28"/>
        </w:rPr>
        <w:t xml:space="preserve"> </w:t>
      </w:r>
    </w:p>
    <w:p w14:paraId="1C342B87" w14:textId="6E13DA1A" w:rsidR="00B03D33" w:rsidRPr="00FB5A59" w:rsidRDefault="00B03D33" w:rsidP="00B03D33">
      <w:pPr>
        <w:spacing w:before="120" w:after="120"/>
        <w:rPr>
          <w:rFonts w:cs="Arial"/>
        </w:rPr>
      </w:pPr>
      <w:bookmarkStart w:id="7" w:name="_Toc506899943"/>
      <w:r w:rsidRPr="00FB5A59">
        <w:rPr>
          <w:rFonts w:cs="Arial"/>
        </w:rPr>
        <w:t xml:space="preserve">The suite of 26 structure indicators </w:t>
      </w:r>
      <w:r w:rsidR="00DF6BCC" w:rsidRPr="00FB5A59">
        <w:rPr>
          <w:rFonts w:cs="Arial"/>
        </w:rPr>
        <w:t>describes</w:t>
      </w:r>
      <w:r w:rsidRPr="00FB5A59">
        <w:rPr>
          <w:rFonts w:cs="Arial"/>
        </w:rPr>
        <w:t xml:space="preserve"> a range of characteristics for an effective AMS program</w:t>
      </w:r>
      <w:r w:rsidR="00DF6BCC" w:rsidRPr="00FB5A59">
        <w:rPr>
          <w:rFonts w:cs="Arial"/>
        </w:rPr>
        <w:t xml:space="preserve"> </w:t>
      </w:r>
      <w:r w:rsidRPr="00FB5A59">
        <w:rPr>
          <w:rFonts w:cs="Arial"/>
        </w:rPr>
        <w:t>and</w:t>
      </w:r>
      <w:r w:rsidR="00DF6BCC" w:rsidRPr="00FB5A59">
        <w:rPr>
          <w:rFonts w:cs="Arial"/>
        </w:rPr>
        <w:t>,</w:t>
      </w:r>
      <w:r w:rsidRPr="00FB5A59">
        <w:rPr>
          <w:rFonts w:cs="Arial"/>
        </w:rPr>
        <w:t xml:space="preserve"> where relevant, supplementary information is provided to assist with data collection.</w:t>
      </w:r>
    </w:p>
    <w:p w14:paraId="5AF5787F" w14:textId="5F6E0EA1" w:rsidR="00B03D33" w:rsidRPr="00FB5A59" w:rsidRDefault="00B03D33" w:rsidP="00B03D33">
      <w:pPr>
        <w:spacing w:before="120" w:after="120"/>
        <w:rPr>
          <w:rFonts w:cs="Arial"/>
        </w:rPr>
      </w:pPr>
      <w:r w:rsidRPr="00FB5A59">
        <w:rPr>
          <w:rFonts w:cs="Arial"/>
        </w:rPr>
        <w:t>The Indicators are grouped into three domains:</w:t>
      </w:r>
    </w:p>
    <w:p w14:paraId="161C8332" w14:textId="4112E228" w:rsidR="00B03D33" w:rsidRPr="00FB5A59" w:rsidRDefault="00B03D33" w:rsidP="0020000D">
      <w:pPr>
        <w:pStyle w:val="ListParagraph"/>
        <w:numPr>
          <w:ilvl w:val="0"/>
          <w:numId w:val="11"/>
        </w:numPr>
        <w:spacing w:before="120" w:after="120"/>
        <w:rPr>
          <w:rFonts w:cs="Arial"/>
        </w:rPr>
      </w:pPr>
      <w:r w:rsidRPr="00FB5A59">
        <w:rPr>
          <w:rFonts w:cs="Arial"/>
        </w:rPr>
        <w:t>Infrastructure</w:t>
      </w:r>
    </w:p>
    <w:p w14:paraId="5EE1CD95" w14:textId="628045E4" w:rsidR="00B03D33" w:rsidRPr="00FB5A59" w:rsidRDefault="00B03D33" w:rsidP="0020000D">
      <w:pPr>
        <w:pStyle w:val="ListParagraph"/>
        <w:numPr>
          <w:ilvl w:val="0"/>
          <w:numId w:val="11"/>
        </w:numPr>
        <w:spacing w:before="120" w:after="120"/>
        <w:rPr>
          <w:rFonts w:cs="Arial"/>
        </w:rPr>
      </w:pPr>
      <w:r w:rsidRPr="00FB5A59">
        <w:rPr>
          <w:rFonts w:cs="Arial"/>
        </w:rPr>
        <w:t xml:space="preserve">Policy and practice </w:t>
      </w:r>
    </w:p>
    <w:p w14:paraId="5ABF766C" w14:textId="5460D23D" w:rsidR="00B03D33" w:rsidRPr="00FB5A59" w:rsidRDefault="00B03D33" w:rsidP="0020000D">
      <w:pPr>
        <w:pStyle w:val="ListParagraph"/>
        <w:numPr>
          <w:ilvl w:val="0"/>
          <w:numId w:val="11"/>
        </w:numPr>
        <w:spacing w:before="120" w:after="120"/>
        <w:rPr>
          <w:rFonts w:cs="Arial"/>
        </w:rPr>
      </w:pPr>
      <w:r w:rsidRPr="00FB5A59">
        <w:rPr>
          <w:rFonts w:cs="Arial"/>
        </w:rPr>
        <w:t>Monitoring and feedback</w:t>
      </w:r>
      <w:r w:rsidR="00DF6BCC" w:rsidRPr="00FB5A59">
        <w:rPr>
          <w:rFonts w:cs="Arial"/>
        </w:rPr>
        <w:t>.</w:t>
      </w:r>
    </w:p>
    <w:p w14:paraId="1B478924" w14:textId="77777777" w:rsidR="00B03D33" w:rsidRPr="00FB5A59" w:rsidRDefault="00B03D33" w:rsidP="00B03D33">
      <w:pPr>
        <w:spacing w:before="120" w:after="120"/>
        <w:rPr>
          <w:rFonts w:cs="Arial"/>
        </w:rPr>
      </w:pPr>
      <w:r w:rsidRPr="00FB5A59">
        <w:rPr>
          <w:rFonts w:cs="Arial"/>
        </w:rPr>
        <w:t xml:space="preserve">Health service organisations can select those indicators most relevant to their environmental and operational context. It may be that a selection across the three domains is used for review, over a period of years, to assess improvement over time. </w:t>
      </w:r>
    </w:p>
    <w:p w14:paraId="5EDF0315" w14:textId="2DDEBC67" w:rsidR="00B03D33" w:rsidRPr="00FB5A59" w:rsidRDefault="00897936" w:rsidP="00B03D33">
      <w:pPr>
        <w:spacing w:before="120" w:after="120"/>
        <w:rPr>
          <w:rFonts w:cs="Arial"/>
        </w:rPr>
      </w:pPr>
      <w:r w:rsidRPr="00FB5A59">
        <w:rPr>
          <w:rFonts w:cs="Arial"/>
        </w:rPr>
        <w:t xml:space="preserve">The </w:t>
      </w:r>
      <w:r w:rsidR="00DF6BCC" w:rsidRPr="00FB5A59">
        <w:rPr>
          <w:rFonts w:cs="Arial"/>
        </w:rPr>
        <w:t>i</w:t>
      </w:r>
      <w:r w:rsidR="004720D0" w:rsidRPr="00FB5A59">
        <w:rPr>
          <w:rFonts w:cs="Arial"/>
        </w:rPr>
        <w:t xml:space="preserve">ndicators </w:t>
      </w:r>
      <w:r w:rsidRPr="00FB5A59">
        <w:rPr>
          <w:rFonts w:cs="Arial"/>
        </w:rPr>
        <w:t>are presented in the form of a self- assessment checklist that includes a section for recording actions required if an</w:t>
      </w:r>
      <w:r w:rsidRPr="00FB5A59">
        <w:rPr>
          <w:rFonts w:cs="Arial"/>
          <w:color w:val="000000"/>
        </w:rPr>
        <w:t xml:space="preserve"> indicator is not met, and if met, the source of the evidence. They</w:t>
      </w:r>
      <w:r w:rsidRPr="00FB5A59">
        <w:rPr>
          <w:rFonts w:cs="Arial"/>
        </w:rPr>
        <w:t xml:space="preserve"> have been mapped to the relevant AMS criterion action items in the </w:t>
      </w:r>
      <w:r w:rsidRPr="00FB5A59">
        <w:rPr>
          <w:rFonts w:cs="Arial"/>
          <w:i/>
        </w:rPr>
        <w:t>National Safety and Quality Health Services  (NSQHS) Standards</w:t>
      </w:r>
      <w:r w:rsidRPr="00FB5A59">
        <w:rPr>
          <w:rFonts w:cs="Arial"/>
        </w:rPr>
        <w:t xml:space="preserve"> (second edition)</w:t>
      </w:r>
      <w:r w:rsidR="00D63C04" w:rsidRPr="00FB5A59">
        <w:rPr>
          <w:rFonts w:cs="Arial"/>
        </w:rPr>
        <w:t xml:space="preserve"> </w:t>
      </w:r>
      <w:r w:rsidRPr="00FB5A59">
        <w:rPr>
          <w:rFonts w:cs="Arial"/>
        </w:rPr>
        <w:t xml:space="preserve">– </w:t>
      </w:r>
      <w:r w:rsidRPr="00FB5A59">
        <w:rPr>
          <w:rFonts w:cs="Arial"/>
          <w:i/>
        </w:rPr>
        <w:t>Clinical Governance</w:t>
      </w:r>
      <w:r w:rsidR="00854643" w:rsidRPr="00FB5A59">
        <w:rPr>
          <w:rFonts w:cs="Arial"/>
          <w:i/>
        </w:rPr>
        <w:t>, Partnering with Consumers</w:t>
      </w:r>
      <w:r w:rsidR="00854643" w:rsidRPr="00FB5A59">
        <w:rPr>
          <w:rFonts w:cs="Arial"/>
        </w:rPr>
        <w:t xml:space="preserve">, </w:t>
      </w:r>
      <w:r w:rsidR="00A32F6E" w:rsidRPr="00FB5A59">
        <w:rPr>
          <w:rFonts w:cs="Arial"/>
          <w:i/>
        </w:rPr>
        <w:t>Preventing and Controlling Infections</w:t>
      </w:r>
      <w:r w:rsidR="009A0D41" w:rsidRPr="00FB5A59">
        <w:rPr>
          <w:rFonts w:cs="Arial"/>
        </w:rPr>
        <w:t xml:space="preserve"> </w:t>
      </w:r>
      <w:r w:rsidR="00854643" w:rsidRPr="00FB5A59">
        <w:rPr>
          <w:rFonts w:cs="Arial"/>
        </w:rPr>
        <w:t xml:space="preserve">and </w:t>
      </w:r>
      <w:r w:rsidR="00854643" w:rsidRPr="00FB5A59">
        <w:rPr>
          <w:rFonts w:cs="Arial"/>
          <w:i/>
        </w:rPr>
        <w:t>Medication Safety</w:t>
      </w:r>
      <w:r w:rsidR="00854643" w:rsidRPr="00FB5A59">
        <w:rPr>
          <w:rFonts w:cs="Arial"/>
        </w:rPr>
        <w:t xml:space="preserve"> </w:t>
      </w:r>
      <w:r w:rsidR="009A0D41" w:rsidRPr="00FB5A59">
        <w:rPr>
          <w:rFonts w:cs="Arial"/>
        </w:rPr>
        <w:t>where appropriate</w:t>
      </w:r>
      <w:r w:rsidRPr="00FB5A59">
        <w:rPr>
          <w:rFonts w:cs="Arial"/>
        </w:rPr>
        <w:t>.</w:t>
      </w:r>
      <w:r w:rsidRPr="00FB5A59">
        <w:rPr>
          <w:rFonts w:cs="Arial"/>
        </w:rPr>
        <w:fldChar w:fldCharType="begin"/>
      </w:r>
      <w:r w:rsidR="00FB05C3" w:rsidRPr="00FB5A59">
        <w:rPr>
          <w:rFonts w:cs="Arial"/>
        </w:rPr>
        <w:instrText xml:space="preserve"> ADDIN EN.CITE &lt;EndNote&gt;&lt;Cite&gt;&lt;Author&gt;Australian Commission on Safety and Quality in Health Care&lt;/Author&gt;&lt;Year&gt;2017&lt;/Year&gt;&lt;RecNum&gt;5&lt;/RecNum&gt;&lt;DisplayText&gt;&lt;style face="superscript"&gt;6&lt;/style&gt;&lt;/DisplayText&gt;&lt;record&gt;&lt;rec-number&gt;5&lt;/rec-number&gt;&lt;foreign-keys&gt;&lt;key app="EN" db-id="we9zfv0dievt56epe51vzf2xar2exp0pxtrw" timestamp="1529891204"&gt;5&lt;/key&gt;&lt;/foreign-keys&gt;&lt;ref-type name="Web Page"&gt;12&lt;/ref-type&gt;&lt;contributors&gt;&lt;authors&gt;&lt;author&gt;Australian Commission on Safety and Quality in Health Care,&lt;/author&gt;&lt;/authors&gt;&lt;/contributors&gt;&lt;titles&gt;&lt;title&gt;National Safety and Quality Health Service Standards (second edition)&lt;/title&gt;&lt;/titles&gt;&lt;volume&gt;16 February 2018&lt;/volume&gt;&lt;dates&gt;&lt;year&gt;2017&lt;/year&gt;&lt;/dates&gt;&lt;pub-location&gt;Sydney&lt;/pub-location&gt;&lt;publisher&gt;Australian Commission on Safety and Quality in Health Care&lt;/publisher&gt;&lt;work-type&gt;Internet&lt;/work-type&gt;&lt;urls&gt;&lt;related-urls&gt;&lt;url&gt;https://www.safetyandquality.gov.au/our-work/assessment-to-the-nsqhs-standards/nsqhs-standards-second-edition/&lt;/url&gt;&lt;/related-urls&gt;&lt;/urls&gt;&lt;/record&gt;&lt;/Cite&gt;&lt;/EndNote&gt;</w:instrText>
      </w:r>
      <w:r w:rsidRPr="00FB5A59">
        <w:rPr>
          <w:rFonts w:cs="Arial"/>
        </w:rPr>
        <w:fldChar w:fldCharType="separate"/>
      </w:r>
      <w:r w:rsidR="00FB05C3" w:rsidRPr="00FB5A59">
        <w:rPr>
          <w:rFonts w:cs="Arial"/>
          <w:noProof/>
          <w:vertAlign w:val="superscript"/>
        </w:rPr>
        <w:t>6</w:t>
      </w:r>
      <w:r w:rsidRPr="00FB5A59">
        <w:rPr>
          <w:rFonts w:cs="Arial"/>
        </w:rPr>
        <w:fldChar w:fldCharType="end"/>
      </w:r>
      <w:r w:rsidRPr="00FB5A59">
        <w:rPr>
          <w:rFonts w:cs="Arial"/>
        </w:rPr>
        <w:t xml:space="preserve"> They have also been mapped to the</w:t>
      </w:r>
      <w:r w:rsidR="004A60A7" w:rsidRPr="00FB5A59">
        <w:rPr>
          <w:rFonts w:cs="Arial"/>
        </w:rPr>
        <w:t xml:space="preserve"> relevant </w:t>
      </w:r>
      <w:hyperlink r:id="rId13" w:history="1">
        <w:r w:rsidRPr="00FB5A59">
          <w:rPr>
            <w:rStyle w:val="Hyperlink"/>
            <w:rFonts w:cs="Arial"/>
            <w:i/>
          </w:rPr>
          <w:t>Antimicrobial Stewardship Clinical Care Standard</w:t>
        </w:r>
        <w:r w:rsidR="004A60A7" w:rsidRPr="00FB5A59">
          <w:rPr>
            <w:rStyle w:val="Hyperlink"/>
            <w:rFonts w:cs="Arial"/>
            <w:iCs/>
          </w:rPr>
          <w:t xml:space="preserve"> </w:t>
        </w:r>
        <w:r w:rsidR="002162FC" w:rsidRPr="00FB5A59">
          <w:rPr>
            <w:rStyle w:val="Hyperlink"/>
            <w:rFonts w:cs="Arial"/>
            <w:iCs/>
          </w:rPr>
          <w:t xml:space="preserve">(AMS CCS) </w:t>
        </w:r>
        <w:r w:rsidR="004A60A7" w:rsidRPr="00FB5A59">
          <w:rPr>
            <w:rStyle w:val="Hyperlink"/>
            <w:rFonts w:cs="Arial"/>
            <w:iCs/>
          </w:rPr>
          <w:t>indicators</w:t>
        </w:r>
      </w:hyperlink>
      <w:r w:rsidR="00FB05C3" w:rsidRPr="00FB5A59">
        <w:rPr>
          <w:rFonts w:cs="Arial"/>
          <w:i/>
        </w:rPr>
        <w:t>.</w:t>
      </w:r>
      <w:r w:rsidRPr="00FB5A59">
        <w:rPr>
          <w:rFonts w:cs="Arial"/>
          <w:i/>
        </w:rPr>
        <w:fldChar w:fldCharType="begin"/>
      </w:r>
      <w:r w:rsidR="00FB05C3" w:rsidRPr="00FB5A59">
        <w:rPr>
          <w:rFonts w:cs="Arial"/>
          <w:i/>
        </w:rPr>
        <w:instrText xml:space="preserve"> ADDIN EN.CITE &lt;EndNote&gt;&lt;Cite&gt;&lt;Author&gt;Australian Commission on Safety and Quality in Health Care&lt;/Author&gt;&lt;Year&gt;2014&lt;/Year&gt;&lt;RecNum&gt;6&lt;/RecNum&gt;&lt;DisplayText&gt;&lt;style face="superscript"&gt;7&lt;/style&gt;&lt;/DisplayText&gt;&lt;record&gt;&lt;rec-number&gt;6&lt;/rec-number&gt;&lt;foreign-keys&gt;&lt;key app="EN" db-id="we9zfv0dievt56epe51vzf2xar2exp0pxtrw" timestamp="1529891205"&gt;6&lt;/key&gt;&lt;/foreign-keys&gt;&lt;ref-type name="Web Page"&gt;12&lt;/ref-type&gt;&lt;contributors&gt;&lt;authors&gt;&lt;author&gt;Australian Commission on Safety and Quality in Health Care,&lt;/author&gt;&lt;/authors&gt;&lt;/contributors&gt;&lt;titles&gt;&lt;title&gt;Antimicrobial Stewardship Clinical Care Standard&lt;/title&gt;&lt;/titles&gt;&lt;volume&gt;2017 Sep 26&lt;/volume&gt;&lt;dates&gt;&lt;year&gt;2014&lt;/year&gt;&lt;pub-dates&gt;&lt;date&gt;2014 Nov 18&lt;/date&gt;&lt;/pub-dates&gt;&lt;/dates&gt;&lt;pub-location&gt;Sydney&lt;/pub-location&gt;&lt;publisher&gt;Australian Commission on Safety and Quality in Health Care&lt;/publisher&gt;&lt;work-type&gt;Internet&lt;/work-type&gt;&lt;urls&gt;&lt;related-urls&gt;&lt;url&gt;https://www.safetyandquality.gov.au/publications/antimicrobial-stewardship-clinical-care-standard/&lt;/url&gt;&lt;/related-urls&gt;&lt;/urls&gt;&lt;/record&gt;&lt;/Cite&gt;&lt;/EndNote&gt;</w:instrText>
      </w:r>
      <w:r w:rsidRPr="00FB5A59">
        <w:rPr>
          <w:rFonts w:cs="Arial"/>
          <w:i/>
        </w:rPr>
        <w:fldChar w:fldCharType="separate"/>
      </w:r>
      <w:r w:rsidR="00FB05C3" w:rsidRPr="00FB5A59">
        <w:rPr>
          <w:rFonts w:cs="Arial"/>
          <w:i/>
          <w:noProof/>
          <w:vertAlign w:val="superscript"/>
        </w:rPr>
        <w:t>7</w:t>
      </w:r>
      <w:r w:rsidRPr="00FB5A59">
        <w:rPr>
          <w:rFonts w:cs="Arial"/>
          <w:i/>
        </w:rPr>
        <w:fldChar w:fldCharType="end"/>
      </w:r>
      <w:r w:rsidRPr="00FB5A59">
        <w:rPr>
          <w:rFonts w:cs="Arial"/>
        </w:rPr>
        <w:t xml:space="preserve"> </w:t>
      </w:r>
    </w:p>
    <w:p w14:paraId="6282C24A" w14:textId="51A24A9E" w:rsidR="00897936" w:rsidRPr="00FB5A59" w:rsidRDefault="00DF6BCC" w:rsidP="00B03D33">
      <w:pPr>
        <w:spacing w:before="120" w:after="120"/>
        <w:rPr>
          <w:rFonts w:cs="Arial"/>
        </w:rPr>
      </w:pPr>
      <w:r w:rsidRPr="00FB5A59">
        <w:rPr>
          <w:rFonts w:cs="Arial"/>
        </w:rPr>
        <w:t xml:space="preserve">The </w:t>
      </w:r>
      <w:r w:rsidR="00880533" w:rsidRPr="00FB5A59">
        <w:rPr>
          <w:rFonts w:cs="Arial"/>
        </w:rPr>
        <w:t>AMS CCS</w:t>
      </w:r>
      <w:r w:rsidR="00897936" w:rsidRPr="00FB5A59">
        <w:rPr>
          <w:rFonts w:cs="Arial"/>
        </w:rPr>
        <w:t xml:space="preserve"> </w:t>
      </w:r>
      <w:r w:rsidRPr="00FB5A59">
        <w:rPr>
          <w:rFonts w:cs="Arial"/>
        </w:rPr>
        <w:t>i</w:t>
      </w:r>
      <w:r w:rsidR="00897936" w:rsidRPr="00FB5A59">
        <w:rPr>
          <w:rFonts w:cs="Arial"/>
        </w:rPr>
        <w:t xml:space="preserve">ndicators </w:t>
      </w:r>
      <w:r w:rsidR="004720D0" w:rsidRPr="00FB5A59">
        <w:rPr>
          <w:rFonts w:cs="Arial"/>
        </w:rPr>
        <w:t xml:space="preserve">may </w:t>
      </w:r>
      <w:r w:rsidR="00897936" w:rsidRPr="00FB5A59">
        <w:rPr>
          <w:rFonts w:cs="Arial"/>
        </w:rPr>
        <w:t>be used by health service organisations to support compliance with the NSQHS Standards</w:t>
      </w:r>
      <w:bookmarkEnd w:id="7"/>
      <w:r w:rsidR="00F4460E" w:rsidRPr="00FB5A59">
        <w:rPr>
          <w:rFonts w:cs="Arial"/>
        </w:rPr>
        <w:t xml:space="preserve">. Clinicians and health services can use the </w:t>
      </w:r>
      <w:r w:rsidR="00880533" w:rsidRPr="00FB5A59">
        <w:rPr>
          <w:rFonts w:cs="Arial"/>
        </w:rPr>
        <w:t xml:space="preserve">AMS CCS </w:t>
      </w:r>
      <w:r w:rsidR="00F4460E" w:rsidRPr="00FB5A59">
        <w:rPr>
          <w:rFonts w:cs="Arial"/>
        </w:rPr>
        <w:t xml:space="preserve">indicators to monitor implementation of the quality </w:t>
      </w:r>
      <w:r w:rsidR="00880533" w:rsidRPr="00FB5A59">
        <w:rPr>
          <w:rFonts w:cs="Arial"/>
        </w:rPr>
        <w:t>statements and</w:t>
      </w:r>
      <w:r w:rsidR="00F4460E" w:rsidRPr="00FB5A59">
        <w:rPr>
          <w:rFonts w:cs="Arial"/>
        </w:rPr>
        <w:t xml:space="preserve"> support local quality improvement activities in line with NSQHS </w:t>
      </w:r>
      <w:r w:rsidR="002162FC" w:rsidRPr="00FB5A59">
        <w:rPr>
          <w:rFonts w:cs="Arial"/>
        </w:rPr>
        <w:t>Preventing and Controlling Healthcare-Associated Infections Standards, Actions 3.18 and 3.19</w:t>
      </w:r>
      <w:r w:rsidR="00F4460E" w:rsidRPr="00FB5A59">
        <w:rPr>
          <w:rFonts w:cs="Arial"/>
        </w:rPr>
        <w:t>.</w:t>
      </w:r>
    </w:p>
    <w:p w14:paraId="316864FA" w14:textId="6E6D3A6B" w:rsidR="00500556" w:rsidRPr="00FB5A59" w:rsidRDefault="00880533" w:rsidP="00B03D33">
      <w:pPr>
        <w:spacing w:before="120" w:after="120"/>
        <w:rPr>
          <w:rFonts w:cs="Arial"/>
        </w:rPr>
      </w:pPr>
      <w:bookmarkStart w:id="8" w:name="_Toc506899944"/>
      <w:r w:rsidRPr="00FB5A59">
        <w:rPr>
          <w:rFonts w:cs="Arial"/>
        </w:rPr>
        <w:t xml:space="preserve">The AMS CCS is supported by </w:t>
      </w:r>
      <w:r w:rsidR="00DF6BCC" w:rsidRPr="00FB5A59">
        <w:rPr>
          <w:rFonts w:cs="Arial"/>
        </w:rPr>
        <w:t>a m</w:t>
      </w:r>
      <w:r w:rsidRPr="00FB5A59">
        <w:rPr>
          <w:rFonts w:cs="Arial"/>
        </w:rPr>
        <w:t xml:space="preserve">onitoring </w:t>
      </w:r>
      <w:r w:rsidR="00DF6BCC" w:rsidRPr="00FB5A59">
        <w:rPr>
          <w:rFonts w:cs="Arial"/>
        </w:rPr>
        <w:t>t</w:t>
      </w:r>
      <w:r w:rsidRPr="00FB5A59">
        <w:rPr>
          <w:rFonts w:cs="Arial"/>
        </w:rPr>
        <w:t>ool</w:t>
      </w:r>
      <w:r w:rsidRPr="00FB5A59">
        <w:rPr>
          <w:rFonts w:cs="Arial"/>
          <w:vertAlign w:val="superscript"/>
        </w:rPr>
        <w:t>11</w:t>
      </w:r>
      <w:r w:rsidRPr="00FB5A59">
        <w:rPr>
          <w:rFonts w:cs="Arial"/>
        </w:rPr>
        <w:t xml:space="preserve">, which is a data repository, analysis and reporting tool </w:t>
      </w:r>
      <w:r w:rsidR="00B03D33" w:rsidRPr="00FB5A59">
        <w:rPr>
          <w:rFonts w:cs="Arial"/>
        </w:rPr>
        <w:t xml:space="preserve">that has audit, and monitoring functionality through an </w:t>
      </w:r>
      <w:r w:rsidR="002162FC" w:rsidRPr="00FB5A59">
        <w:rPr>
          <w:rFonts w:cs="Arial"/>
        </w:rPr>
        <w:t xml:space="preserve">Microsoft </w:t>
      </w:r>
      <w:r w:rsidR="00B03D33" w:rsidRPr="00FB5A59">
        <w:rPr>
          <w:rFonts w:cs="Arial"/>
        </w:rPr>
        <w:t xml:space="preserve">Excel® spreadsheet that can be downloaded from the Commission’s </w:t>
      </w:r>
      <w:hyperlink r:id="rId14" w:history="1">
        <w:r w:rsidR="00B03D33" w:rsidRPr="00FB5A59">
          <w:rPr>
            <w:rStyle w:val="Hyperlink"/>
            <w:rFonts w:cs="Arial"/>
          </w:rPr>
          <w:t>website</w:t>
        </w:r>
      </w:hyperlink>
      <w:r w:rsidR="00B03D33" w:rsidRPr="00FB5A59">
        <w:rPr>
          <w:rFonts w:cs="Arial"/>
        </w:rPr>
        <w:t>.</w:t>
      </w:r>
      <w:bookmarkEnd w:id="8"/>
    </w:p>
    <w:p w14:paraId="0CF68EB5" w14:textId="77777777" w:rsidR="00084EA3" w:rsidRPr="00FB5A59" w:rsidRDefault="00084EA3" w:rsidP="001A31CD">
      <w:pPr>
        <w:pStyle w:val="Heading1"/>
        <w:rPr>
          <w:sz w:val="32"/>
          <w:szCs w:val="28"/>
        </w:rPr>
      </w:pPr>
      <w:bookmarkStart w:id="9" w:name="_Toc527704232"/>
      <w:bookmarkStart w:id="10" w:name="_Toc93581569"/>
      <w:bookmarkStart w:id="11" w:name="_Hlk92895068"/>
      <w:r w:rsidRPr="00FB5A59">
        <w:rPr>
          <w:sz w:val="32"/>
          <w:szCs w:val="28"/>
        </w:rPr>
        <w:lastRenderedPageBreak/>
        <w:t>Completing the assessment</w:t>
      </w:r>
      <w:bookmarkEnd w:id="9"/>
      <w:bookmarkEnd w:id="10"/>
      <w:r w:rsidRPr="00FB5A59">
        <w:rPr>
          <w:sz w:val="32"/>
          <w:szCs w:val="28"/>
        </w:rPr>
        <w:t xml:space="preserve"> </w:t>
      </w:r>
    </w:p>
    <w:p w14:paraId="69CD7EF5" w14:textId="4914A9C8" w:rsidR="004843A4" w:rsidRPr="00FB5A59" w:rsidRDefault="00897936" w:rsidP="00DE7285">
      <w:pPr>
        <w:rPr>
          <w:rFonts w:cs="Arial"/>
        </w:rPr>
      </w:pPr>
      <w:bookmarkStart w:id="12" w:name="_Toc506899959"/>
      <w:bookmarkEnd w:id="11"/>
      <w:r w:rsidRPr="00FB5A59">
        <w:rPr>
          <w:rFonts w:cs="Arial"/>
        </w:rPr>
        <w:t>It is recommended that the assessment is completed by a multidisciplinary group, such as the AMS</w:t>
      </w:r>
      <w:r w:rsidR="002162FC" w:rsidRPr="00FB5A59">
        <w:rPr>
          <w:rFonts w:cs="Arial"/>
        </w:rPr>
        <w:t xml:space="preserve"> clinical</w:t>
      </w:r>
      <w:r w:rsidRPr="00FB5A59">
        <w:rPr>
          <w:rFonts w:cs="Arial"/>
        </w:rPr>
        <w:t xml:space="preserve"> team or representatives of the </w:t>
      </w:r>
      <w:r w:rsidR="00DF6BCC" w:rsidRPr="00FB5A59">
        <w:rPr>
          <w:rFonts w:cs="Arial"/>
        </w:rPr>
        <w:t xml:space="preserve">organisation’s </w:t>
      </w:r>
      <w:r w:rsidRPr="00FB5A59">
        <w:rPr>
          <w:rFonts w:cs="Arial"/>
        </w:rPr>
        <w:t>AMS committee. All questions</w:t>
      </w:r>
      <w:r w:rsidR="004843A4" w:rsidRPr="00FB5A59">
        <w:rPr>
          <w:rFonts w:cs="Arial"/>
        </w:rPr>
        <w:t xml:space="preserve"> relevant to each indicator</w:t>
      </w:r>
      <w:r w:rsidRPr="00FB5A59">
        <w:rPr>
          <w:rFonts w:cs="Arial"/>
        </w:rPr>
        <w:t xml:space="preserve"> should be </w:t>
      </w:r>
      <w:r w:rsidR="004720D0" w:rsidRPr="00FB5A59">
        <w:rPr>
          <w:rFonts w:cs="Arial"/>
        </w:rPr>
        <w:t xml:space="preserve">considered </w:t>
      </w:r>
      <w:r w:rsidRPr="00FB5A59">
        <w:rPr>
          <w:rFonts w:cs="Arial"/>
        </w:rPr>
        <w:t>as part of the assessment.</w:t>
      </w:r>
      <w:bookmarkEnd w:id="12"/>
      <w:r w:rsidRPr="00FB5A59">
        <w:rPr>
          <w:rFonts w:cs="Arial"/>
        </w:rPr>
        <w:t xml:space="preserve"> The supplementary information</w:t>
      </w:r>
      <w:r w:rsidR="00500556" w:rsidRPr="00FB5A59">
        <w:rPr>
          <w:rFonts w:cs="Arial"/>
        </w:rPr>
        <w:t xml:space="preserve"> provides guidance to the team and needs to be considered within the context of the nature of the service</w:t>
      </w:r>
      <w:r w:rsidR="004720D0" w:rsidRPr="00FB5A59">
        <w:rPr>
          <w:rFonts w:cs="Arial"/>
        </w:rPr>
        <w:t>. F</w:t>
      </w:r>
      <w:r w:rsidR="00500556" w:rsidRPr="00FB5A59">
        <w:rPr>
          <w:rFonts w:cs="Arial"/>
        </w:rPr>
        <w:t>or example,</w:t>
      </w:r>
      <w:r w:rsidR="004720D0" w:rsidRPr="00FB5A59">
        <w:rPr>
          <w:rFonts w:cs="Arial"/>
        </w:rPr>
        <w:t xml:space="preserve"> the needs and resources of</w:t>
      </w:r>
      <w:r w:rsidRPr="00FB5A59">
        <w:rPr>
          <w:rFonts w:cs="Arial"/>
        </w:rPr>
        <w:t xml:space="preserve"> a principal referral hospital </w:t>
      </w:r>
      <w:r w:rsidR="004720D0" w:rsidRPr="00FB5A59">
        <w:rPr>
          <w:rFonts w:cs="Arial"/>
        </w:rPr>
        <w:t>compared with</w:t>
      </w:r>
      <w:r w:rsidRPr="00FB5A59">
        <w:rPr>
          <w:rFonts w:cs="Arial"/>
        </w:rPr>
        <w:t xml:space="preserve"> a small </w:t>
      </w:r>
      <w:r w:rsidR="00612CA7" w:rsidRPr="00FB5A59">
        <w:rPr>
          <w:rFonts w:cs="Arial"/>
        </w:rPr>
        <w:t>health service</w:t>
      </w:r>
      <w:r w:rsidRPr="00FB5A59">
        <w:rPr>
          <w:rFonts w:cs="Arial"/>
        </w:rPr>
        <w:t xml:space="preserve">. </w:t>
      </w:r>
      <w:bookmarkStart w:id="13" w:name="_Toc506899960"/>
      <w:r w:rsidRPr="00FB5A59">
        <w:rPr>
          <w:rFonts w:cs="Arial"/>
        </w:rPr>
        <w:t xml:space="preserve">The results can be used to inform </w:t>
      </w:r>
      <w:r w:rsidR="004843A4" w:rsidRPr="00FB5A59">
        <w:rPr>
          <w:rFonts w:cs="Arial"/>
        </w:rPr>
        <w:t xml:space="preserve">the </w:t>
      </w:r>
      <w:r w:rsidRPr="00FB5A59">
        <w:rPr>
          <w:rFonts w:cs="Arial"/>
        </w:rPr>
        <w:t>AMS plan</w:t>
      </w:r>
      <w:r w:rsidR="004843A4" w:rsidRPr="00FB5A59">
        <w:rPr>
          <w:rFonts w:cs="Arial"/>
        </w:rPr>
        <w:t xml:space="preserve"> for the health service organisation.</w:t>
      </w:r>
    </w:p>
    <w:bookmarkEnd w:id="13"/>
    <w:p w14:paraId="0B8C689B" w14:textId="77777777" w:rsidR="00897936" w:rsidRPr="00FB5A59" w:rsidRDefault="00897936" w:rsidP="00DE7285">
      <w:pPr>
        <w:rPr>
          <w:rFonts w:cs="Arial"/>
        </w:rPr>
      </w:pPr>
    </w:p>
    <w:p w14:paraId="2495AF7E" w14:textId="77777777" w:rsidR="00897936" w:rsidRPr="00FB5A59" w:rsidRDefault="004720D0" w:rsidP="00DE7285">
      <w:pPr>
        <w:rPr>
          <w:rFonts w:cs="Arial"/>
        </w:rPr>
      </w:pPr>
      <w:r w:rsidRPr="00FB5A59">
        <w:rPr>
          <w:rFonts w:cs="Arial"/>
        </w:rPr>
        <w:t>To be most effective, a</w:t>
      </w:r>
      <w:r w:rsidR="00897936" w:rsidRPr="00FB5A59">
        <w:rPr>
          <w:rFonts w:cs="Arial"/>
        </w:rPr>
        <w:t xml:space="preserve">ssessments should be conducted at regular intervals </w:t>
      </w:r>
      <w:r w:rsidRPr="00FB5A59">
        <w:rPr>
          <w:rFonts w:cs="Arial"/>
        </w:rPr>
        <w:t xml:space="preserve">so that </w:t>
      </w:r>
      <w:r w:rsidR="00897936" w:rsidRPr="00FB5A59">
        <w:rPr>
          <w:rFonts w:cs="Arial"/>
        </w:rPr>
        <w:t xml:space="preserve">progress against previous recommendations for improvements can be </w:t>
      </w:r>
      <w:r w:rsidR="004843A4" w:rsidRPr="00FB5A59">
        <w:rPr>
          <w:rFonts w:cs="Arial"/>
        </w:rPr>
        <w:t>considered</w:t>
      </w:r>
      <w:r w:rsidRPr="00FB5A59">
        <w:rPr>
          <w:rFonts w:cs="Arial"/>
        </w:rPr>
        <w:t xml:space="preserve">. Where appropriate </w:t>
      </w:r>
      <w:r w:rsidR="004843A4" w:rsidRPr="00FB5A59">
        <w:rPr>
          <w:rFonts w:cs="Arial"/>
        </w:rPr>
        <w:t xml:space="preserve">further </w:t>
      </w:r>
      <w:r w:rsidR="00897936" w:rsidRPr="00FB5A59">
        <w:rPr>
          <w:rFonts w:cs="Arial"/>
        </w:rPr>
        <w:t>action</w:t>
      </w:r>
      <w:r w:rsidRPr="00FB5A59">
        <w:rPr>
          <w:rFonts w:cs="Arial"/>
        </w:rPr>
        <w:t xml:space="preserve"> can then be</w:t>
      </w:r>
      <w:r w:rsidR="004843A4" w:rsidRPr="00FB5A59">
        <w:rPr>
          <w:rFonts w:cs="Arial"/>
        </w:rPr>
        <w:t xml:space="preserve"> determined</w:t>
      </w:r>
      <w:r w:rsidRPr="00FB5A59">
        <w:rPr>
          <w:rFonts w:cs="Arial"/>
        </w:rPr>
        <w:t>;</w:t>
      </w:r>
      <w:r w:rsidR="004843A4" w:rsidRPr="00FB5A59">
        <w:rPr>
          <w:rFonts w:cs="Arial"/>
        </w:rPr>
        <w:t xml:space="preserve"> </w:t>
      </w:r>
      <w:r w:rsidR="00897936" w:rsidRPr="00FB5A59">
        <w:rPr>
          <w:rFonts w:cs="Arial"/>
        </w:rPr>
        <w:t xml:space="preserve">annual assessments </w:t>
      </w:r>
      <w:r w:rsidR="004843A4" w:rsidRPr="00FB5A59">
        <w:rPr>
          <w:rFonts w:cs="Arial"/>
        </w:rPr>
        <w:t>may an appropriat</w:t>
      </w:r>
      <w:r w:rsidRPr="00FB5A59">
        <w:rPr>
          <w:rFonts w:cs="Arial"/>
        </w:rPr>
        <w:t>e frequency in the early stages of development</w:t>
      </w:r>
      <w:r w:rsidR="004843A4" w:rsidRPr="00FB5A59">
        <w:rPr>
          <w:rFonts w:cs="Arial"/>
        </w:rPr>
        <w:t xml:space="preserve"> </w:t>
      </w:r>
    </w:p>
    <w:p w14:paraId="1D7A3C8F" w14:textId="77777777" w:rsidR="00D63C04" w:rsidRPr="00FB5A59" w:rsidRDefault="00D63C04" w:rsidP="00DE7285">
      <w:pPr>
        <w:rPr>
          <w:rFonts w:cs="Arial"/>
        </w:rPr>
      </w:pPr>
    </w:p>
    <w:p w14:paraId="7571EDDF" w14:textId="1183C7A9" w:rsidR="00D63C04" w:rsidRPr="00FB5A59" w:rsidRDefault="00A97705" w:rsidP="00DE7285">
      <w:pPr>
        <w:rPr>
          <w:rFonts w:cs="Arial"/>
        </w:rPr>
      </w:pPr>
      <w:r w:rsidRPr="00FB5A59">
        <w:rPr>
          <w:rFonts w:cs="Arial"/>
        </w:rPr>
        <w:t xml:space="preserve">The Commission will continue to work with health service organisations to inform the </w:t>
      </w:r>
      <w:r w:rsidR="00DF6BCC" w:rsidRPr="00FB5A59">
        <w:rPr>
          <w:rFonts w:cs="Arial"/>
        </w:rPr>
        <w:t>i</w:t>
      </w:r>
      <w:r w:rsidRPr="00FB5A59">
        <w:rPr>
          <w:rFonts w:cs="Arial"/>
        </w:rPr>
        <w:t>ndicators</w:t>
      </w:r>
      <w:r w:rsidR="00A32F6E" w:rsidRPr="00FB5A59">
        <w:rPr>
          <w:rFonts w:cs="Arial"/>
        </w:rPr>
        <w:t>,</w:t>
      </w:r>
      <w:r w:rsidRPr="00FB5A59">
        <w:rPr>
          <w:rFonts w:cs="Arial"/>
        </w:rPr>
        <w:t xml:space="preserve"> </w:t>
      </w:r>
      <w:r w:rsidR="002769E7" w:rsidRPr="00FB5A59">
        <w:rPr>
          <w:rFonts w:cs="Arial"/>
        </w:rPr>
        <w:t>so</w:t>
      </w:r>
      <w:r w:rsidRPr="00FB5A59">
        <w:rPr>
          <w:rFonts w:cs="Arial"/>
        </w:rPr>
        <w:t xml:space="preserve"> they remain a useful tool. </w:t>
      </w:r>
    </w:p>
    <w:p w14:paraId="2EBF7F7F" w14:textId="77777777" w:rsidR="00084EA3" w:rsidRPr="00FB5A59" w:rsidRDefault="00084EA3"/>
    <w:p w14:paraId="038AEBCE" w14:textId="77777777" w:rsidR="00846494" w:rsidRPr="00FB5A59" w:rsidRDefault="00846494"/>
    <w:p w14:paraId="0384E7F3" w14:textId="77777777" w:rsidR="00163565" w:rsidRPr="00FB5A59" w:rsidRDefault="00163565">
      <w:pPr>
        <w:sectPr w:rsidR="00163565" w:rsidRPr="00FB5A59" w:rsidSect="00DE7285">
          <w:headerReference w:type="default" r:id="rId15"/>
          <w:footerReference w:type="default" r:id="rId16"/>
          <w:pgSz w:w="11906" w:h="16838"/>
          <w:pgMar w:top="1134" w:right="1134" w:bottom="1134" w:left="1134" w:header="708" w:footer="708" w:gutter="0"/>
          <w:cols w:space="708"/>
          <w:docGrid w:linePitch="360"/>
        </w:sectPr>
      </w:pPr>
    </w:p>
    <w:p w14:paraId="1CC30BE7" w14:textId="2F206CE0" w:rsidR="00084EA3" w:rsidRPr="00FB5A59" w:rsidRDefault="00612CA7" w:rsidP="006B3FDA">
      <w:pPr>
        <w:pStyle w:val="Heading1"/>
        <w:rPr>
          <w:sz w:val="28"/>
          <w:szCs w:val="24"/>
        </w:rPr>
      </w:pPr>
      <w:bookmarkStart w:id="14" w:name="_Toc527704233"/>
      <w:bookmarkStart w:id="15" w:name="_Toc93581570"/>
      <w:r w:rsidRPr="00FB5A59">
        <w:rPr>
          <w:sz w:val="32"/>
          <w:szCs w:val="28"/>
        </w:rPr>
        <w:lastRenderedPageBreak/>
        <w:t xml:space="preserve">Table 1: </w:t>
      </w:r>
      <w:r w:rsidR="00CC256A" w:rsidRPr="00FB5A59">
        <w:rPr>
          <w:sz w:val="32"/>
          <w:szCs w:val="28"/>
        </w:rPr>
        <w:t>S</w:t>
      </w:r>
      <w:r w:rsidRPr="00FB5A59">
        <w:rPr>
          <w:sz w:val="32"/>
          <w:szCs w:val="28"/>
        </w:rPr>
        <w:t xml:space="preserve">uite </w:t>
      </w:r>
      <w:r w:rsidR="00084EA3" w:rsidRPr="00FB5A59">
        <w:rPr>
          <w:sz w:val="32"/>
          <w:szCs w:val="28"/>
        </w:rPr>
        <w:t>of AMS indicators</w:t>
      </w:r>
      <w:r w:rsidRPr="00FB5A59">
        <w:rPr>
          <w:sz w:val="32"/>
          <w:szCs w:val="28"/>
        </w:rPr>
        <w:t xml:space="preserve"> for consideration by health service organisations</w:t>
      </w:r>
      <w:r w:rsidR="00CB0BD9" w:rsidRPr="00FB5A59">
        <w:rPr>
          <w:sz w:val="32"/>
          <w:szCs w:val="28"/>
        </w:rPr>
        <w:t xml:space="preserve"> or networks</w:t>
      </w:r>
      <w:r w:rsidR="00CB0BD9" w:rsidRPr="00FB5A59">
        <w:rPr>
          <w:sz w:val="28"/>
          <w:szCs w:val="24"/>
        </w:rPr>
        <w:t>.</w:t>
      </w:r>
      <w:bookmarkEnd w:id="14"/>
      <w:bookmarkEnd w:id="15"/>
      <w:r w:rsidR="00CB0BD9" w:rsidRPr="00FB5A59">
        <w:rPr>
          <w:sz w:val="28"/>
          <w:szCs w:val="24"/>
        </w:rPr>
        <w:t xml:space="preserve"> </w:t>
      </w:r>
    </w:p>
    <w:tbl>
      <w:tblPr>
        <w:tblW w:w="10300" w:type="dxa"/>
        <w:tblLook w:val="04A0" w:firstRow="1" w:lastRow="0" w:firstColumn="1" w:lastColumn="0" w:noHBand="0" w:noVBand="1"/>
      </w:tblPr>
      <w:tblGrid>
        <w:gridCol w:w="686"/>
        <w:gridCol w:w="9614"/>
      </w:tblGrid>
      <w:tr w:rsidR="00D60B53" w:rsidRPr="00FB5A59" w14:paraId="6C39BF41" w14:textId="77777777" w:rsidTr="002162FC">
        <w:trPr>
          <w:trHeight w:val="303"/>
        </w:trPr>
        <w:tc>
          <w:tcPr>
            <w:tcW w:w="686" w:type="dxa"/>
            <w:tcBorders>
              <w:top w:val="single" w:sz="8" w:space="0" w:color="595959"/>
              <w:left w:val="nil"/>
              <w:bottom w:val="single" w:sz="8" w:space="0" w:color="595959"/>
              <w:right w:val="nil"/>
            </w:tcBorders>
            <w:shd w:val="clear" w:color="auto" w:fill="auto"/>
            <w:vAlign w:val="center"/>
            <w:hideMark/>
          </w:tcPr>
          <w:p w14:paraId="45492094" w14:textId="77777777" w:rsidR="00D60B53" w:rsidRPr="00FB5A59" w:rsidRDefault="00D60B53" w:rsidP="00D60B53">
            <w:pPr>
              <w:jc w:val="center"/>
              <w:rPr>
                <w:rFonts w:cs="Arial"/>
                <w:b/>
                <w:bCs/>
                <w:color w:val="000000"/>
                <w:szCs w:val="22"/>
                <w:lang w:eastAsia="en-AU"/>
              </w:rPr>
            </w:pPr>
            <w:r w:rsidRPr="00FB5A59">
              <w:rPr>
                <w:rFonts w:cs="Arial"/>
                <w:b/>
                <w:bCs/>
                <w:color w:val="000000"/>
                <w:szCs w:val="20"/>
                <w:lang w:eastAsia="en-AU"/>
              </w:rPr>
              <w:t> </w:t>
            </w:r>
          </w:p>
        </w:tc>
        <w:tc>
          <w:tcPr>
            <w:tcW w:w="9614" w:type="dxa"/>
            <w:tcBorders>
              <w:top w:val="single" w:sz="8" w:space="0" w:color="595959"/>
              <w:left w:val="nil"/>
              <w:bottom w:val="single" w:sz="8" w:space="0" w:color="595959"/>
              <w:right w:val="nil"/>
            </w:tcBorders>
            <w:shd w:val="clear" w:color="auto" w:fill="auto"/>
            <w:vAlign w:val="center"/>
            <w:hideMark/>
          </w:tcPr>
          <w:p w14:paraId="2173A2D0" w14:textId="77777777" w:rsidR="00D60B53" w:rsidRPr="00FB5A59" w:rsidRDefault="00D60B53" w:rsidP="00D60B53">
            <w:pPr>
              <w:rPr>
                <w:rFonts w:cs="Arial"/>
                <w:b/>
                <w:bCs/>
                <w:color w:val="000000"/>
                <w:szCs w:val="22"/>
                <w:lang w:eastAsia="en-AU"/>
              </w:rPr>
            </w:pPr>
            <w:r w:rsidRPr="00FB5A59">
              <w:rPr>
                <w:rFonts w:cs="Arial"/>
                <w:b/>
                <w:bCs/>
                <w:color w:val="000000"/>
                <w:szCs w:val="20"/>
                <w:lang w:eastAsia="en-AU"/>
              </w:rPr>
              <w:t xml:space="preserve">AMS Indicators </w:t>
            </w:r>
          </w:p>
        </w:tc>
      </w:tr>
      <w:tr w:rsidR="00D60B53" w:rsidRPr="00FB5A59" w14:paraId="18DC8993" w14:textId="77777777" w:rsidTr="002162FC">
        <w:trPr>
          <w:trHeight w:val="474"/>
        </w:trPr>
        <w:tc>
          <w:tcPr>
            <w:tcW w:w="686" w:type="dxa"/>
            <w:tcBorders>
              <w:top w:val="nil"/>
              <w:left w:val="nil"/>
              <w:bottom w:val="single" w:sz="8" w:space="0" w:color="595959"/>
              <w:right w:val="nil"/>
            </w:tcBorders>
            <w:shd w:val="clear" w:color="000000" w:fill="CCC0D9"/>
            <w:vAlign w:val="center"/>
            <w:hideMark/>
          </w:tcPr>
          <w:p w14:paraId="7E6B1B91"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1</w:t>
            </w:r>
          </w:p>
        </w:tc>
        <w:tc>
          <w:tcPr>
            <w:tcW w:w="9614" w:type="dxa"/>
            <w:tcBorders>
              <w:top w:val="nil"/>
              <w:left w:val="nil"/>
              <w:bottom w:val="single" w:sz="8" w:space="0" w:color="595959"/>
              <w:right w:val="nil"/>
            </w:tcBorders>
            <w:shd w:val="clear" w:color="auto" w:fill="auto"/>
            <w:vAlign w:val="center"/>
            <w:hideMark/>
          </w:tcPr>
          <w:p w14:paraId="6E0D8CB9"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have a formal </w:t>
            </w:r>
            <w:r w:rsidRPr="00FB5A59">
              <w:rPr>
                <w:rFonts w:cs="Arial"/>
                <w:b/>
                <w:bCs/>
                <w:color w:val="000000"/>
                <w:sz w:val="20"/>
                <w:szCs w:val="20"/>
                <w:lang w:eastAsia="en-AU"/>
              </w:rPr>
              <w:t>antimicrobial stewardship (AMS) program</w:t>
            </w:r>
            <w:r w:rsidRPr="00FB5A59">
              <w:rPr>
                <w:rFonts w:cs="Arial"/>
                <w:color w:val="000000"/>
                <w:sz w:val="20"/>
                <w:szCs w:val="20"/>
                <w:lang w:eastAsia="en-AU"/>
              </w:rPr>
              <w:t xml:space="preserve"> for ensuring appropriate antimicrobial use?</w:t>
            </w:r>
          </w:p>
        </w:tc>
      </w:tr>
      <w:tr w:rsidR="00D60B53" w:rsidRPr="00FB5A59" w14:paraId="1DEE1882" w14:textId="77777777" w:rsidTr="002162FC">
        <w:trPr>
          <w:trHeight w:val="474"/>
        </w:trPr>
        <w:tc>
          <w:tcPr>
            <w:tcW w:w="686" w:type="dxa"/>
            <w:tcBorders>
              <w:top w:val="nil"/>
              <w:left w:val="nil"/>
              <w:bottom w:val="single" w:sz="8" w:space="0" w:color="595959"/>
              <w:right w:val="nil"/>
            </w:tcBorders>
            <w:shd w:val="clear" w:color="000000" w:fill="CCC0D9"/>
            <w:vAlign w:val="center"/>
            <w:hideMark/>
          </w:tcPr>
          <w:p w14:paraId="5F968353"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2</w:t>
            </w:r>
          </w:p>
        </w:tc>
        <w:tc>
          <w:tcPr>
            <w:tcW w:w="9614" w:type="dxa"/>
            <w:tcBorders>
              <w:top w:val="nil"/>
              <w:left w:val="nil"/>
              <w:bottom w:val="single" w:sz="8" w:space="0" w:color="595959"/>
              <w:right w:val="nil"/>
            </w:tcBorders>
            <w:shd w:val="clear" w:color="auto" w:fill="auto"/>
            <w:vAlign w:val="center"/>
            <w:hideMark/>
          </w:tcPr>
          <w:p w14:paraId="2C38E676"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have a designated member of the </w:t>
            </w:r>
            <w:r w:rsidRPr="00FB5A59">
              <w:rPr>
                <w:rFonts w:cs="Arial"/>
                <w:b/>
                <w:bCs/>
                <w:color w:val="000000"/>
                <w:sz w:val="20"/>
                <w:szCs w:val="20"/>
                <w:lang w:eastAsia="en-AU"/>
              </w:rPr>
              <w:t>senior executive with accountability</w:t>
            </w:r>
            <w:r w:rsidRPr="00FB5A59">
              <w:rPr>
                <w:rFonts w:cs="Arial"/>
                <w:color w:val="000000"/>
                <w:sz w:val="20"/>
                <w:szCs w:val="20"/>
                <w:lang w:eastAsia="en-AU"/>
              </w:rPr>
              <w:t xml:space="preserve"> for antimicrobial leadership?</w:t>
            </w:r>
          </w:p>
        </w:tc>
      </w:tr>
      <w:tr w:rsidR="00D60B53" w:rsidRPr="00FB5A59" w14:paraId="6FE79A00" w14:textId="77777777" w:rsidTr="002162FC">
        <w:trPr>
          <w:trHeight w:val="209"/>
        </w:trPr>
        <w:tc>
          <w:tcPr>
            <w:tcW w:w="686" w:type="dxa"/>
            <w:tcBorders>
              <w:top w:val="nil"/>
              <w:left w:val="nil"/>
              <w:bottom w:val="single" w:sz="8" w:space="0" w:color="595959"/>
              <w:right w:val="nil"/>
            </w:tcBorders>
            <w:shd w:val="clear" w:color="000000" w:fill="CCC0D9"/>
            <w:vAlign w:val="center"/>
            <w:hideMark/>
          </w:tcPr>
          <w:p w14:paraId="522EEC52"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3</w:t>
            </w:r>
          </w:p>
        </w:tc>
        <w:tc>
          <w:tcPr>
            <w:tcW w:w="9614" w:type="dxa"/>
            <w:tcBorders>
              <w:top w:val="nil"/>
              <w:left w:val="nil"/>
              <w:bottom w:val="single" w:sz="8" w:space="0" w:color="595959"/>
              <w:right w:val="nil"/>
            </w:tcBorders>
            <w:shd w:val="clear" w:color="auto" w:fill="auto"/>
            <w:vAlign w:val="center"/>
            <w:hideMark/>
          </w:tcPr>
          <w:p w14:paraId="6D2CEF5C"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have a </w:t>
            </w:r>
            <w:r w:rsidRPr="00FB5A59">
              <w:rPr>
                <w:rFonts w:cs="Arial"/>
                <w:b/>
                <w:bCs/>
                <w:color w:val="000000"/>
                <w:sz w:val="20"/>
                <w:szCs w:val="20"/>
                <w:lang w:eastAsia="en-AU"/>
              </w:rPr>
              <w:t>formal organisational structure</w:t>
            </w:r>
            <w:r w:rsidRPr="00FB5A59">
              <w:rPr>
                <w:rFonts w:cs="Arial"/>
                <w:color w:val="000000"/>
                <w:sz w:val="20"/>
                <w:szCs w:val="20"/>
                <w:lang w:eastAsia="en-AU"/>
              </w:rPr>
              <w:t xml:space="preserve"> responsible for antimicrobial stewardship?</w:t>
            </w:r>
          </w:p>
        </w:tc>
      </w:tr>
      <w:tr w:rsidR="00D60B53" w:rsidRPr="00FB5A59" w14:paraId="1C843380" w14:textId="77777777" w:rsidTr="002162FC">
        <w:trPr>
          <w:trHeight w:val="258"/>
        </w:trPr>
        <w:tc>
          <w:tcPr>
            <w:tcW w:w="686" w:type="dxa"/>
            <w:tcBorders>
              <w:top w:val="nil"/>
              <w:left w:val="nil"/>
              <w:bottom w:val="single" w:sz="8" w:space="0" w:color="595959"/>
              <w:right w:val="nil"/>
            </w:tcBorders>
            <w:shd w:val="clear" w:color="000000" w:fill="CCC0D9"/>
            <w:vAlign w:val="center"/>
            <w:hideMark/>
          </w:tcPr>
          <w:p w14:paraId="230BDC53"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4</w:t>
            </w:r>
          </w:p>
        </w:tc>
        <w:tc>
          <w:tcPr>
            <w:tcW w:w="9614" w:type="dxa"/>
            <w:tcBorders>
              <w:top w:val="nil"/>
              <w:left w:val="nil"/>
              <w:bottom w:val="single" w:sz="8" w:space="0" w:color="595959"/>
              <w:right w:val="nil"/>
            </w:tcBorders>
            <w:shd w:val="clear" w:color="auto" w:fill="auto"/>
            <w:vAlign w:val="center"/>
            <w:hideMark/>
          </w:tcPr>
          <w:p w14:paraId="19102C67" w14:textId="41267E98"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Is an </w:t>
            </w:r>
            <w:r w:rsidR="002162FC" w:rsidRPr="00FB5A59">
              <w:rPr>
                <w:rFonts w:cs="Arial"/>
                <w:color w:val="000000"/>
                <w:sz w:val="20"/>
                <w:szCs w:val="20"/>
                <w:lang w:eastAsia="en-AU"/>
              </w:rPr>
              <w:t>AMS</w:t>
            </w:r>
            <w:r w:rsidRPr="00FB5A59">
              <w:rPr>
                <w:rFonts w:cs="Arial"/>
                <w:color w:val="000000"/>
                <w:sz w:val="20"/>
                <w:szCs w:val="20"/>
                <w:lang w:eastAsia="en-AU"/>
              </w:rPr>
              <w:t xml:space="preserve"> </w:t>
            </w:r>
            <w:r w:rsidRPr="00FB5A59">
              <w:rPr>
                <w:rFonts w:cs="Arial"/>
                <w:b/>
                <w:bCs/>
                <w:color w:val="000000"/>
                <w:sz w:val="20"/>
                <w:szCs w:val="20"/>
                <w:lang w:eastAsia="en-AU"/>
              </w:rPr>
              <w:t>team</w:t>
            </w:r>
            <w:r w:rsidRPr="00FB5A59">
              <w:rPr>
                <w:rFonts w:cs="Arial"/>
                <w:color w:val="000000"/>
                <w:sz w:val="20"/>
                <w:szCs w:val="20"/>
                <w:lang w:eastAsia="en-AU"/>
              </w:rPr>
              <w:t xml:space="preserve"> available at your service?</w:t>
            </w:r>
          </w:p>
        </w:tc>
      </w:tr>
      <w:tr w:rsidR="00D60B53" w:rsidRPr="00FB5A59" w14:paraId="5A9DE5D5" w14:textId="77777777" w:rsidTr="002162FC">
        <w:trPr>
          <w:trHeight w:val="220"/>
        </w:trPr>
        <w:tc>
          <w:tcPr>
            <w:tcW w:w="686" w:type="dxa"/>
            <w:tcBorders>
              <w:top w:val="nil"/>
              <w:left w:val="nil"/>
              <w:bottom w:val="single" w:sz="8" w:space="0" w:color="595959"/>
              <w:right w:val="nil"/>
            </w:tcBorders>
            <w:shd w:val="clear" w:color="000000" w:fill="CCC0D9"/>
            <w:vAlign w:val="center"/>
            <w:hideMark/>
          </w:tcPr>
          <w:p w14:paraId="16B8854D"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5</w:t>
            </w:r>
          </w:p>
        </w:tc>
        <w:tc>
          <w:tcPr>
            <w:tcW w:w="9614" w:type="dxa"/>
            <w:tcBorders>
              <w:top w:val="nil"/>
              <w:left w:val="nil"/>
              <w:bottom w:val="single" w:sz="8" w:space="0" w:color="595959"/>
              <w:right w:val="nil"/>
            </w:tcBorders>
            <w:shd w:val="clear" w:color="auto" w:fill="auto"/>
            <w:vAlign w:val="center"/>
            <w:hideMark/>
          </w:tcPr>
          <w:p w14:paraId="3FDE9F9B"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Is there a clinician identified as a </w:t>
            </w:r>
            <w:r w:rsidRPr="00FB5A59">
              <w:rPr>
                <w:rFonts w:cs="Arial"/>
                <w:b/>
                <w:bCs/>
                <w:color w:val="000000"/>
                <w:sz w:val="20"/>
                <w:szCs w:val="20"/>
                <w:lang w:eastAsia="en-AU"/>
              </w:rPr>
              <w:t>leader</w:t>
            </w:r>
            <w:r w:rsidRPr="00FB5A59">
              <w:rPr>
                <w:rFonts w:cs="Arial"/>
                <w:color w:val="000000"/>
                <w:sz w:val="20"/>
                <w:szCs w:val="20"/>
                <w:lang w:eastAsia="en-AU"/>
              </w:rPr>
              <w:t xml:space="preserve"> for antimicrobial stewardship activities at your health service? </w:t>
            </w:r>
          </w:p>
        </w:tc>
      </w:tr>
      <w:tr w:rsidR="00D60B53" w:rsidRPr="00FB5A59" w14:paraId="0E17872A" w14:textId="77777777" w:rsidTr="002162FC">
        <w:trPr>
          <w:trHeight w:val="474"/>
        </w:trPr>
        <w:tc>
          <w:tcPr>
            <w:tcW w:w="686" w:type="dxa"/>
            <w:tcBorders>
              <w:top w:val="nil"/>
              <w:left w:val="nil"/>
              <w:bottom w:val="single" w:sz="8" w:space="0" w:color="595959"/>
              <w:right w:val="nil"/>
            </w:tcBorders>
            <w:shd w:val="clear" w:color="000000" w:fill="CCC0D9"/>
            <w:vAlign w:val="center"/>
            <w:hideMark/>
          </w:tcPr>
          <w:p w14:paraId="76870520"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6</w:t>
            </w:r>
          </w:p>
        </w:tc>
        <w:tc>
          <w:tcPr>
            <w:tcW w:w="9614" w:type="dxa"/>
            <w:tcBorders>
              <w:top w:val="nil"/>
              <w:left w:val="nil"/>
              <w:bottom w:val="single" w:sz="8" w:space="0" w:color="595959"/>
              <w:right w:val="nil"/>
            </w:tcBorders>
            <w:shd w:val="clear" w:color="auto" w:fill="auto"/>
            <w:vAlign w:val="center"/>
            <w:hideMark/>
          </w:tcPr>
          <w:p w14:paraId="34DC9A48"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Has the clinician responsible for AMS activities had </w:t>
            </w:r>
            <w:r w:rsidRPr="00FB5A59">
              <w:rPr>
                <w:rFonts w:cs="Arial"/>
                <w:b/>
                <w:bCs/>
                <w:color w:val="000000"/>
                <w:sz w:val="20"/>
                <w:szCs w:val="20"/>
                <w:lang w:eastAsia="en-AU"/>
              </w:rPr>
              <w:t>specialised training</w:t>
            </w:r>
            <w:r w:rsidRPr="00FB5A59">
              <w:rPr>
                <w:rFonts w:cs="Arial"/>
                <w:color w:val="000000"/>
                <w:sz w:val="20"/>
                <w:szCs w:val="20"/>
                <w:lang w:eastAsia="en-AU"/>
              </w:rPr>
              <w:t xml:space="preserve"> in infectious disease management or stewardship?</w:t>
            </w:r>
          </w:p>
        </w:tc>
      </w:tr>
      <w:tr w:rsidR="00D60B53" w:rsidRPr="00FB5A59" w14:paraId="11F95970" w14:textId="77777777" w:rsidTr="002162FC">
        <w:trPr>
          <w:trHeight w:val="203"/>
        </w:trPr>
        <w:tc>
          <w:tcPr>
            <w:tcW w:w="686" w:type="dxa"/>
            <w:tcBorders>
              <w:top w:val="nil"/>
              <w:left w:val="nil"/>
              <w:bottom w:val="single" w:sz="8" w:space="0" w:color="595959"/>
              <w:right w:val="nil"/>
            </w:tcBorders>
            <w:shd w:val="clear" w:color="000000" w:fill="CCC0D9"/>
            <w:vAlign w:val="center"/>
            <w:hideMark/>
          </w:tcPr>
          <w:p w14:paraId="37A902EA"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7</w:t>
            </w:r>
          </w:p>
        </w:tc>
        <w:tc>
          <w:tcPr>
            <w:tcW w:w="9614" w:type="dxa"/>
            <w:tcBorders>
              <w:top w:val="nil"/>
              <w:left w:val="nil"/>
              <w:bottom w:val="single" w:sz="8" w:space="0" w:color="595959"/>
              <w:right w:val="nil"/>
            </w:tcBorders>
            <w:shd w:val="clear" w:color="auto" w:fill="auto"/>
            <w:vAlign w:val="center"/>
            <w:hideMark/>
          </w:tcPr>
          <w:p w14:paraId="69E1AEBC" w14:textId="72AA9836"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Is there a </w:t>
            </w:r>
            <w:r w:rsidRPr="00FB5A59">
              <w:rPr>
                <w:rFonts w:cs="Arial"/>
                <w:b/>
                <w:bCs/>
                <w:color w:val="000000"/>
                <w:sz w:val="20"/>
                <w:szCs w:val="20"/>
                <w:lang w:eastAsia="en-AU"/>
              </w:rPr>
              <w:t>pharmacist</w:t>
            </w:r>
            <w:r w:rsidRPr="00FB5A59">
              <w:rPr>
                <w:rFonts w:cs="Arial"/>
                <w:color w:val="000000"/>
                <w:sz w:val="20"/>
                <w:szCs w:val="20"/>
                <w:lang w:eastAsia="en-AU"/>
              </w:rPr>
              <w:t xml:space="preserve"> with dedicated responsibility for time to support AMS at your health service?</w:t>
            </w:r>
          </w:p>
        </w:tc>
      </w:tr>
      <w:tr w:rsidR="00D60B53" w:rsidRPr="00FB5A59" w14:paraId="256E3F91" w14:textId="77777777" w:rsidTr="002162FC">
        <w:trPr>
          <w:trHeight w:val="303"/>
        </w:trPr>
        <w:tc>
          <w:tcPr>
            <w:tcW w:w="686" w:type="dxa"/>
            <w:tcBorders>
              <w:top w:val="nil"/>
              <w:left w:val="nil"/>
              <w:bottom w:val="single" w:sz="8" w:space="0" w:color="595959"/>
              <w:right w:val="nil"/>
            </w:tcBorders>
            <w:shd w:val="clear" w:color="000000" w:fill="CCC0D9"/>
            <w:vAlign w:val="center"/>
            <w:hideMark/>
          </w:tcPr>
          <w:p w14:paraId="25E8C9D2"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8</w:t>
            </w:r>
          </w:p>
        </w:tc>
        <w:tc>
          <w:tcPr>
            <w:tcW w:w="9614" w:type="dxa"/>
            <w:tcBorders>
              <w:top w:val="nil"/>
              <w:left w:val="nil"/>
              <w:bottom w:val="single" w:sz="8" w:space="0" w:color="595959"/>
              <w:right w:val="nil"/>
            </w:tcBorders>
            <w:shd w:val="clear" w:color="auto" w:fill="auto"/>
            <w:vAlign w:val="center"/>
            <w:hideMark/>
          </w:tcPr>
          <w:p w14:paraId="6E93569A"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provide </w:t>
            </w:r>
            <w:r w:rsidRPr="00FB5A59">
              <w:rPr>
                <w:rFonts w:cs="Arial"/>
                <w:b/>
                <w:bCs/>
                <w:color w:val="000000"/>
                <w:sz w:val="20"/>
                <w:szCs w:val="20"/>
                <w:lang w:eastAsia="en-AU"/>
              </w:rPr>
              <w:t>dedicated time</w:t>
            </w:r>
            <w:r w:rsidRPr="00FB5A59">
              <w:rPr>
                <w:rFonts w:cs="Arial"/>
                <w:color w:val="000000"/>
                <w:sz w:val="20"/>
                <w:szCs w:val="20"/>
                <w:lang w:eastAsia="en-AU"/>
              </w:rPr>
              <w:t xml:space="preserve"> for antimicrobial stewardship activities?</w:t>
            </w:r>
          </w:p>
        </w:tc>
      </w:tr>
      <w:tr w:rsidR="00D60B53" w:rsidRPr="00FB5A59" w14:paraId="7B2D3DF2" w14:textId="77777777" w:rsidTr="002162FC">
        <w:trPr>
          <w:trHeight w:val="227"/>
        </w:trPr>
        <w:tc>
          <w:tcPr>
            <w:tcW w:w="686" w:type="dxa"/>
            <w:tcBorders>
              <w:top w:val="nil"/>
              <w:left w:val="nil"/>
              <w:bottom w:val="single" w:sz="8" w:space="0" w:color="595959"/>
              <w:right w:val="nil"/>
            </w:tcBorders>
            <w:shd w:val="clear" w:color="000000" w:fill="CCC0D9"/>
            <w:vAlign w:val="center"/>
            <w:hideMark/>
          </w:tcPr>
          <w:p w14:paraId="11896DA1"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9</w:t>
            </w:r>
          </w:p>
        </w:tc>
        <w:tc>
          <w:tcPr>
            <w:tcW w:w="9614" w:type="dxa"/>
            <w:tcBorders>
              <w:top w:val="nil"/>
              <w:left w:val="nil"/>
              <w:bottom w:val="single" w:sz="8" w:space="0" w:color="595959"/>
              <w:right w:val="nil"/>
            </w:tcBorders>
            <w:shd w:val="clear" w:color="auto" w:fill="auto"/>
            <w:vAlign w:val="center"/>
            <w:hideMark/>
          </w:tcPr>
          <w:p w14:paraId="603F65B2"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Is </w:t>
            </w:r>
            <w:r w:rsidRPr="00FB5A59">
              <w:rPr>
                <w:rFonts w:cs="Arial"/>
                <w:b/>
                <w:bCs/>
                <w:color w:val="000000"/>
                <w:sz w:val="20"/>
                <w:szCs w:val="20"/>
                <w:lang w:eastAsia="en-AU"/>
              </w:rPr>
              <w:t>clinical infectious disease</w:t>
            </w:r>
            <w:r w:rsidRPr="00FB5A59">
              <w:rPr>
                <w:rFonts w:cs="Arial"/>
                <w:color w:val="000000"/>
                <w:sz w:val="20"/>
                <w:szCs w:val="20"/>
                <w:lang w:eastAsia="en-AU"/>
              </w:rPr>
              <w:t xml:space="preserve"> (ID) consultation available either onsite or externally through a formalised arrangement?</w:t>
            </w:r>
          </w:p>
        </w:tc>
      </w:tr>
      <w:tr w:rsidR="00D60B53" w:rsidRPr="00FB5A59" w14:paraId="78620A8E" w14:textId="77777777" w:rsidTr="002162FC">
        <w:trPr>
          <w:trHeight w:val="562"/>
        </w:trPr>
        <w:tc>
          <w:tcPr>
            <w:tcW w:w="686" w:type="dxa"/>
            <w:tcBorders>
              <w:top w:val="nil"/>
              <w:left w:val="nil"/>
              <w:bottom w:val="single" w:sz="8" w:space="0" w:color="595959"/>
              <w:right w:val="nil"/>
            </w:tcBorders>
            <w:shd w:val="clear" w:color="000000" w:fill="CCC0D9"/>
            <w:vAlign w:val="center"/>
            <w:hideMark/>
          </w:tcPr>
          <w:p w14:paraId="11AE566B"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10</w:t>
            </w:r>
          </w:p>
        </w:tc>
        <w:tc>
          <w:tcPr>
            <w:tcW w:w="9614" w:type="dxa"/>
            <w:tcBorders>
              <w:top w:val="nil"/>
              <w:left w:val="nil"/>
              <w:bottom w:val="single" w:sz="8" w:space="0" w:color="595959"/>
              <w:right w:val="nil"/>
            </w:tcBorders>
            <w:shd w:val="clear" w:color="auto" w:fill="auto"/>
            <w:vAlign w:val="center"/>
            <w:hideMark/>
          </w:tcPr>
          <w:p w14:paraId="6835F0C1"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have access to a </w:t>
            </w:r>
            <w:r w:rsidRPr="00FB5A59">
              <w:rPr>
                <w:rFonts w:cs="Arial"/>
                <w:b/>
                <w:bCs/>
                <w:color w:val="000000"/>
                <w:sz w:val="20"/>
                <w:szCs w:val="20"/>
                <w:lang w:eastAsia="en-AU"/>
              </w:rPr>
              <w:t>clinical microbiology service</w:t>
            </w:r>
            <w:r w:rsidRPr="00FB5A59">
              <w:rPr>
                <w:rFonts w:cs="Arial"/>
                <w:color w:val="000000"/>
                <w:sz w:val="20"/>
                <w:szCs w:val="20"/>
                <w:lang w:eastAsia="en-AU"/>
              </w:rPr>
              <w:t xml:space="preserve"> that provides guidance and support for optimal specimen collection and timely reporting of clinically meaningful pathogens and their susceptibilities?</w:t>
            </w:r>
          </w:p>
        </w:tc>
      </w:tr>
      <w:tr w:rsidR="00D60B53" w:rsidRPr="00FB5A59" w14:paraId="6B56B0FF" w14:textId="77777777" w:rsidTr="002162FC">
        <w:trPr>
          <w:trHeight w:val="255"/>
        </w:trPr>
        <w:tc>
          <w:tcPr>
            <w:tcW w:w="686" w:type="dxa"/>
            <w:tcBorders>
              <w:top w:val="nil"/>
              <w:left w:val="nil"/>
              <w:bottom w:val="single" w:sz="8" w:space="0" w:color="595959"/>
              <w:right w:val="nil"/>
            </w:tcBorders>
            <w:shd w:val="clear" w:color="000000" w:fill="CCC0D9"/>
            <w:vAlign w:val="center"/>
            <w:hideMark/>
          </w:tcPr>
          <w:p w14:paraId="643BDFBF"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11</w:t>
            </w:r>
          </w:p>
        </w:tc>
        <w:tc>
          <w:tcPr>
            <w:tcW w:w="9614" w:type="dxa"/>
            <w:tcBorders>
              <w:top w:val="nil"/>
              <w:left w:val="nil"/>
              <w:bottom w:val="single" w:sz="8" w:space="0" w:color="595959"/>
              <w:right w:val="nil"/>
            </w:tcBorders>
            <w:shd w:val="clear" w:color="auto" w:fill="auto"/>
            <w:vAlign w:val="center"/>
            <w:hideMark/>
          </w:tcPr>
          <w:p w14:paraId="68038D75"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have the </w:t>
            </w:r>
            <w:r w:rsidRPr="00FB5A59">
              <w:rPr>
                <w:rFonts w:cs="Arial"/>
                <w:b/>
                <w:bCs/>
                <w:color w:val="000000"/>
                <w:sz w:val="20"/>
                <w:szCs w:val="20"/>
                <w:lang w:eastAsia="en-AU"/>
              </w:rPr>
              <w:t>IT capability</w:t>
            </w:r>
            <w:r w:rsidRPr="00FB5A59">
              <w:rPr>
                <w:rFonts w:cs="Arial"/>
                <w:color w:val="000000"/>
                <w:sz w:val="20"/>
                <w:szCs w:val="20"/>
                <w:lang w:eastAsia="en-AU"/>
              </w:rPr>
              <w:t xml:space="preserve"> to support the needs of the antimicrobial stewardship activities? </w:t>
            </w:r>
          </w:p>
        </w:tc>
      </w:tr>
      <w:tr w:rsidR="00D60B53" w:rsidRPr="00FB5A59" w14:paraId="7AEC6EDC" w14:textId="77777777" w:rsidTr="002162FC">
        <w:trPr>
          <w:trHeight w:val="276"/>
        </w:trPr>
        <w:tc>
          <w:tcPr>
            <w:tcW w:w="686" w:type="dxa"/>
            <w:tcBorders>
              <w:top w:val="nil"/>
              <w:left w:val="nil"/>
              <w:bottom w:val="single" w:sz="8" w:space="0" w:color="595959"/>
              <w:right w:val="nil"/>
            </w:tcBorders>
            <w:shd w:val="clear" w:color="000000" w:fill="CCC0D9"/>
            <w:vAlign w:val="center"/>
            <w:hideMark/>
          </w:tcPr>
          <w:p w14:paraId="77D10B43"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12</w:t>
            </w:r>
          </w:p>
        </w:tc>
        <w:tc>
          <w:tcPr>
            <w:tcW w:w="9614" w:type="dxa"/>
            <w:tcBorders>
              <w:top w:val="nil"/>
              <w:left w:val="nil"/>
              <w:bottom w:val="single" w:sz="8" w:space="0" w:color="595959"/>
              <w:right w:val="nil"/>
            </w:tcBorders>
            <w:shd w:val="clear" w:color="auto" w:fill="auto"/>
            <w:vAlign w:val="center"/>
            <w:hideMark/>
          </w:tcPr>
          <w:p w14:paraId="29AA0772" w14:textId="2849A3E6"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provide ongoing </w:t>
            </w:r>
            <w:r w:rsidRPr="00FB5A59">
              <w:rPr>
                <w:rFonts w:cs="Arial"/>
                <w:b/>
                <w:bCs/>
                <w:color w:val="000000"/>
                <w:sz w:val="20"/>
                <w:szCs w:val="20"/>
                <w:lang w:eastAsia="en-AU"/>
              </w:rPr>
              <w:t>education and training</w:t>
            </w:r>
            <w:r w:rsidRPr="00FB5A59">
              <w:rPr>
                <w:rFonts w:cs="Arial"/>
                <w:color w:val="000000"/>
                <w:sz w:val="20"/>
                <w:szCs w:val="20"/>
                <w:lang w:eastAsia="en-AU"/>
              </w:rPr>
              <w:t xml:space="preserve"> for </w:t>
            </w:r>
            <w:r w:rsidR="00E23B45" w:rsidRPr="00FB5A59">
              <w:rPr>
                <w:rFonts w:cs="Arial"/>
                <w:color w:val="000000"/>
                <w:sz w:val="20"/>
                <w:szCs w:val="20"/>
                <w:lang w:eastAsia="en-AU"/>
              </w:rPr>
              <w:t xml:space="preserve">clinicians responsible for prescribing/using antimicrobials (such as </w:t>
            </w:r>
            <w:r w:rsidRPr="00FB5A59">
              <w:rPr>
                <w:rFonts w:cs="Arial"/>
                <w:color w:val="000000"/>
                <w:sz w:val="20"/>
                <w:szCs w:val="20"/>
                <w:lang w:eastAsia="en-AU"/>
              </w:rPr>
              <w:t>prescribers, pharmacists, nurses and midwives</w:t>
            </w:r>
            <w:r w:rsidR="00E23B45" w:rsidRPr="00FB5A59">
              <w:rPr>
                <w:rFonts w:cs="Arial"/>
                <w:color w:val="000000"/>
                <w:sz w:val="20"/>
                <w:szCs w:val="20"/>
                <w:lang w:eastAsia="en-AU"/>
              </w:rPr>
              <w:t>)</w:t>
            </w:r>
            <w:r w:rsidRPr="00FB5A59">
              <w:rPr>
                <w:rFonts w:cs="Arial"/>
                <w:color w:val="000000"/>
                <w:sz w:val="20"/>
                <w:szCs w:val="20"/>
                <w:lang w:eastAsia="en-AU"/>
              </w:rPr>
              <w:t>?</w:t>
            </w:r>
          </w:p>
        </w:tc>
      </w:tr>
      <w:tr w:rsidR="00D60B53" w:rsidRPr="00FB5A59" w14:paraId="569787CA" w14:textId="77777777" w:rsidTr="002162FC">
        <w:trPr>
          <w:trHeight w:val="707"/>
        </w:trPr>
        <w:tc>
          <w:tcPr>
            <w:tcW w:w="686" w:type="dxa"/>
            <w:tcBorders>
              <w:top w:val="nil"/>
              <w:left w:val="nil"/>
              <w:bottom w:val="single" w:sz="8" w:space="0" w:color="595959"/>
              <w:right w:val="nil"/>
            </w:tcBorders>
            <w:shd w:val="clear" w:color="000000" w:fill="B6DDE8"/>
            <w:vAlign w:val="center"/>
            <w:hideMark/>
          </w:tcPr>
          <w:p w14:paraId="5B65F4F1"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13</w:t>
            </w:r>
          </w:p>
        </w:tc>
        <w:tc>
          <w:tcPr>
            <w:tcW w:w="9614" w:type="dxa"/>
            <w:tcBorders>
              <w:top w:val="nil"/>
              <w:left w:val="nil"/>
              <w:bottom w:val="single" w:sz="8" w:space="0" w:color="595959"/>
              <w:right w:val="nil"/>
            </w:tcBorders>
            <w:shd w:val="clear" w:color="auto" w:fill="auto"/>
            <w:vAlign w:val="center"/>
            <w:hideMark/>
          </w:tcPr>
          <w:p w14:paraId="7172A7AD"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have systems in place for clinicians to </w:t>
            </w:r>
            <w:r w:rsidRPr="00FB5A59">
              <w:rPr>
                <w:rFonts w:cs="Arial"/>
                <w:b/>
                <w:bCs/>
                <w:color w:val="000000"/>
                <w:sz w:val="20"/>
                <w:szCs w:val="20"/>
                <w:lang w:eastAsia="en-AU"/>
              </w:rPr>
              <w:t>discuss with patients</w:t>
            </w:r>
            <w:r w:rsidRPr="00FB5A59">
              <w:rPr>
                <w:rFonts w:cs="Arial"/>
                <w:color w:val="000000"/>
                <w:sz w:val="20"/>
                <w:szCs w:val="20"/>
                <w:lang w:eastAsia="en-AU"/>
              </w:rPr>
              <w:t xml:space="preserve"> and/or their carers the need to take antimicrobials as prescribed, how and for how long to take them, any potential side effects and whether treatment will need be reviewed?</w:t>
            </w:r>
          </w:p>
        </w:tc>
      </w:tr>
      <w:tr w:rsidR="00D60B53" w:rsidRPr="00FB5A59" w14:paraId="758133A2" w14:textId="77777777" w:rsidTr="002162FC">
        <w:trPr>
          <w:trHeight w:val="474"/>
        </w:trPr>
        <w:tc>
          <w:tcPr>
            <w:tcW w:w="686" w:type="dxa"/>
            <w:tcBorders>
              <w:top w:val="nil"/>
              <w:left w:val="nil"/>
              <w:bottom w:val="single" w:sz="8" w:space="0" w:color="595959"/>
              <w:right w:val="nil"/>
            </w:tcBorders>
            <w:shd w:val="clear" w:color="000000" w:fill="B6DDE8"/>
            <w:vAlign w:val="center"/>
            <w:hideMark/>
          </w:tcPr>
          <w:p w14:paraId="0E41389D"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14</w:t>
            </w:r>
          </w:p>
        </w:tc>
        <w:tc>
          <w:tcPr>
            <w:tcW w:w="9614" w:type="dxa"/>
            <w:tcBorders>
              <w:top w:val="nil"/>
              <w:left w:val="nil"/>
              <w:bottom w:val="single" w:sz="8" w:space="0" w:color="595959"/>
              <w:right w:val="nil"/>
            </w:tcBorders>
            <w:shd w:val="clear" w:color="auto" w:fill="auto"/>
            <w:vAlign w:val="center"/>
            <w:hideMark/>
          </w:tcPr>
          <w:p w14:paraId="7725858C" w14:textId="10844FDE"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provide access to and promote the use </w:t>
            </w:r>
            <w:r w:rsidR="002162FC" w:rsidRPr="00FB5A59">
              <w:rPr>
                <w:rFonts w:cs="Arial"/>
                <w:color w:val="000000"/>
                <w:sz w:val="20"/>
                <w:szCs w:val="20"/>
                <w:lang w:eastAsia="en-AU"/>
              </w:rPr>
              <w:t>of</w:t>
            </w:r>
            <w:r w:rsidRPr="00FB5A59">
              <w:rPr>
                <w:rFonts w:cs="Arial"/>
                <w:color w:val="000000"/>
                <w:sz w:val="20"/>
                <w:szCs w:val="20"/>
                <w:lang w:eastAsia="en-AU"/>
              </w:rPr>
              <w:t xml:space="preserve"> the current version of </w:t>
            </w:r>
            <w:r w:rsidRPr="00FB5A59">
              <w:rPr>
                <w:rFonts w:cs="Arial"/>
                <w:b/>
                <w:bCs/>
                <w:color w:val="000000"/>
                <w:sz w:val="20"/>
                <w:szCs w:val="20"/>
                <w:lang w:eastAsia="en-AU"/>
              </w:rPr>
              <w:t>Therapeutic Guidelines</w:t>
            </w:r>
            <w:r w:rsidR="00BD1C66" w:rsidRPr="00FB5A59">
              <w:rPr>
                <w:rFonts w:cs="Arial"/>
                <w:color w:val="000000"/>
                <w:sz w:val="20"/>
                <w:szCs w:val="20"/>
                <w:lang w:eastAsia="en-AU"/>
              </w:rPr>
              <w:t>?</w:t>
            </w:r>
          </w:p>
        </w:tc>
      </w:tr>
      <w:tr w:rsidR="00D60B53" w:rsidRPr="00FB5A59" w14:paraId="516B5FA5" w14:textId="77777777" w:rsidTr="002162FC">
        <w:trPr>
          <w:trHeight w:val="358"/>
        </w:trPr>
        <w:tc>
          <w:tcPr>
            <w:tcW w:w="686" w:type="dxa"/>
            <w:tcBorders>
              <w:top w:val="nil"/>
              <w:left w:val="nil"/>
              <w:bottom w:val="single" w:sz="8" w:space="0" w:color="595959"/>
              <w:right w:val="nil"/>
            </w:tcBorders>
            <w:shd w:val="clear" w:color="000000" w:fill="B6DDE8"/>
            <w:vAlign w:val="center"/>
            <w:hideMark/>
          </w:tcPr>
          <w:p w14:paraId="78A6BDB7"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lastRenderedPageBreak/>
              <w:t>15</w:t>
            </w:r>
          </w:p>
        </w:tc>
        <w:tc>
          <w:tcPr>
            <w:tcW w:w="9614" w:type="dxa"/>
            <w:tcBorders>
              <w:top w:val="nil"/>
              <w:left w:val="nil"/>
              <w:bottom w:val="single" w:sz="8" w:space="0" w:color="595959"/>
              <w:right w:val="nil"/>
            </w:tcBorders>
            <w:shd w:val="clear" w:color="auto" w:fill="auto"/>
            <w:vAlign w:val="center"/>
            <w:hideMark/>
          </w:tcPr>
          <w:p w14:paraId="2FC91D07"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have </w:t>
            </w:r>
            <w:r w:rsidRPr="00FB5A59">
              <w:rPr>
                <w:rFonts w:cs="Arial"/>
                <w:b/>
                <w:bCs/>
                <w:color w:val="000000"/>
                <w:sz w:val="20"/>
                <w:szCs w:val="20"/>
                <w:lang w:eastAsia="en-AU"/>
              </w:rPr>
              <w:t xml:space="preserve">clinical guidelines </w:t>
            </w:r>
            <w:r w:rsidRPr="00FB5A59">
              <w:rPr>
                <w:rFonts w:cs="Arial"/>
                <w:color w:val="000000"/>
                <w:sz w:val="20"/>
                <w:szCs w:val="20"/>
                <w:lang w:eastAsia="en-AU"/>
              </w:rPr>
              <w:t>that incorporate antimicrobial treatment recommendations?</w:t>
            </w:r>
          </w:p>
        </w:tc>
      </w:tr>
      <w:tr w:rsidR="00D60B53" w:rsidRPr="00FB5A59" w14:paraId="0D772DF0" w14:textId="77777777" w:rsidTr="002162FC">
        <w:trPr>
          <w:trHeight w:val="303"/>
        </w:trPr>
        <w:tc>
          <w:tcPr>
            <w:tcW w:w="686" w:type="dxa"/>
            <w:tcBorders>
              <w:top w:val="nil"/>
              <w:left w:val="nil"/>
              <w:bottom w:val="single" w:sz="8" w:space="0" w:color="595959"/>
              <w:right w:val="nil"/>
            </w:tcBorders>
            <w:shd w:val="clear" w:color="000000" w:fill="B6DDE8"/>
            <w:vAlign w:val="center"/>
            <w:hideMark/>
          </w:tcPr>
          <w:p w14:paraId="1F412F6F"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16</w:t>
            </w:r>
          </w:p>
        </w:tc>
        <w:tc>
          <w:tcPr>
            <w:tcW w:w="9614" w:type="dxa"/>
            <w:tcBorders>
              <w:top w:val="nil"/>
              <w:left w:val="nil"/>
              <w:bottom w:val="single" w:sz="8" w:space="0" w:color="595959"/>
              <w:right w:val="nil"/>
            </w:tcBorders>
            <w:shd w:val="clear" w:color="auto" w:fill="auto"/>
            <w:vAlign w:val="center"/>
            <w:hideMark/>
          </w:tcPr>
          <w:p w14:paraId="22C57DC8"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Are your health service’s </w:t>
            </w:r>
            <w:r w:rsidRPr="00FB5A59">
              <w:rPr>
                <w:rFonts w:cs="Arial"/>
                <w:b/>
                <w:bCs/>
                <w:color w:val="000000"/>
                <w:sz w:val="20"/>
                <w:szCs w:val="20"/>
                <w:lang w:eastAsia="en-AU"/>
              </w:rPr>
              <w:t>clinical guidelines</w:t>
            </w:r>
            <w:r w:rsidRPr="00FB5A59">
              <w:rPr>
                <w:rFonts w:cs="Arial"/>
                <w:color w:val="000000"/>
                <w:sz w:val="20"/>
                <w:szCs w:val="20"/>
                <w:lang w:eastAsia="en-AU"/>
              </w:rPr>
              <w:t xml:space="preserve"> easily accessible to prescribers on all wards?</w:t>
            </w:r>
          </w:p>
        </w:tc>
      </w:tr>
      <w:tr w:rsidR="00D60B53" w:rsidRPr="00FB5A59" w14:paraId="68B4E861" w14:textId="77777777" w:rsidTr="002162FC">
        <w:trPr>
          <w:trHeight w:val="474"/>
        </w:trPr>
        <w:tc>
          <w:tcPr>
            <w:tcW w:w="686" w:type="dxa"/>
            <w:tcBorders>
              <w:top w:val="nil"/>
              <w:left w:val="nil"/>
              <w:bottom w:val="single" w:sz="8" w:space="0" w:color="595959"/>
              <w:right w:val="nil"/>
            </w:tcBorders>
            <w:shd w:val="clear" w:color="000000" w:fill="B6DDE8"/>
            <w:vAlign w:val="center"/>
            <w:hideMark/>
          </w:tcPr>
          <w:p w14:paraId="302A0038"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17</w:t>
            </w:r>
          </w:p>
        </w:tc>
        <w:tc>
          <w:tcPr>
            <w:tcW w:w="9614" w:type="dxa"/>
            <w:tcBorders>
              <w:top w:val="nil"/>
              <w:left w:val="nil"/>
              <w:bottom w:val="single" w:sz="8" w:space="0" w:color="595959"/>
              <w:right w:val="nil"/>
            </w:tcBorders>
            <w:shd w:val="clear" w:color="auto" w:fill="auto"/>
            <w:vAlign w:val="center"/>
            <w:hideMark/>
          </w:tcPr>
          <w:p w14:paraId="56572861"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have a written policy that incorporates the </w:t>
            </w:r>
            <w:r w:rsidRPr="00FB5A59">
              <w:rPr>
                <w:rFonts w:cs="Arial"/>
                <w:b/>
                <w:bCs/>
                <w:color w:val="000000"/>
                <w:sz w:val="20"/>
                <w:szCs w:val="20"/>
                <w:lang w:eastAsia="en-AU"/>
              </w:rPr>
              <w:t>Antimicrobial Stewardship Clinical Care Standard</w:t>
            </w:r>
            <w:r w:rsidRPr="00FB5A59">
              <w:rPr>
                <w:rFonts w:cs="Arial"/>
                <w:color w:val="000000"/>
                <w:sz w:val="20"/>
                <w:szCs w:val="20"/>
                <w:lang w:eastAsia="en-AU"/>
              </w:rPr>
              <w:t>?</w:t>
            </w:r>
          </w:p>
        </w:tc>
      </w:tr>
      <w:tr w:rsidR="00D60B53" w:rsidRPr="00FB5A59" w14:paraId="741E2BC3" w14:textId="77777777" w:rsidTr="002162FC">
        <w:trPr>
          <w:trHeight w:val="318"/>
        </w:trPr>
        <w:tc>
          <w:tcPr>
            <w:tcW w:w="686" w:type="dxa"/>
            <w:tcBorders>
              <w:top w:val="nil"/>
              <w:left w:val="nil"/>
              <w:bottom w:val="single" w:sz="8" w:space="0" w:color="595959"/>
              <w:right w:val="nil"/>
            </w:tcBorders>
            <w:shd w:val="clear" w:color="000000" w:fill="B6DDE8"/>
            <w:vAlign w:val="center"/>
            <w:hideMark/>
          </w:tcPr>
          <w:p w14:paraId="7F43B497"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18</w:t>
            </w:r>
          </w:p>
        </w:tc>
        <w:tc>
          <w:tcPr>
            <w:tcW w:w="9614" w:type="dxa"/>
            <w:tcBorders>
              <w:top w:val="nil"/>
              <w:left w:val="nil"/>
              <w:bottom w:val="single" w:sz="8" w:space="0" w:color="595959"/>
              <w:right w:val="nil"/>
            </w:tcBorders>
            <w:shd w:val="clear" w:color="auto" w:fill="auto"/>
            <w:vAlign w:val="center"/>
            <w:hideMark/>
          </w:tcPr>
          <w:p w14:paraId="6373FF83"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have an antimicrobial </w:t>
            </w:r>
            <w:r w:rsidRPr="00FB5A59">
              <w:rPr>
                <w:rFonts w:cs="Arial"/>
                <w:b/>
                <w:bCs/>
                <w:color w:val="000000"/>
                <w:sz w:val="20"/>
                <w:szCs w:val="20"/>
                <w:lang w:eastAsia="en-AU"/>
              </w:rPr>
              <w:t>formulary</w:t>
            </w:r>
            <w:r w:rsidRPr="00FB5A59">
              <w:rPr>
                <w:rFonts w:cs="Arial"/>
                <w:color w:val="000000"/>
                <w:sz w:val="20"/>
                <w:szCs w:val="20"/>
                <w:lang w:eastAsia="en-AU"/>
              </w:rPr>
              <w:t xml:space="preserve"> that includes restriction rules and approval processes?</w:t>
            </w:r>
          </w:p>
        </w:tc>
      </w:tr>
      <w:tr w:rsidR="00D60B53" w:rsidRPr="00FB5A59" w14:paraId="2A4387D8" w14:textId="77777777" w:rsidTr="002162FC">
        <w:trPr>
          <w:trHeight w:val="552"/>
        </w:trPr>
        <w:tc>
          <w:tcPr>
            <w:tcW w:w="686" w:type="dxa"/>
            <w:tcBorders>
              <w:top w:val="nil"/>
              <w:left w:val="nil"/>
              <w:bottom w:val="single" w:sz="8" w:space="0" w:color="595959"/>
              <w:right w:val="nil"/>
            </w:tcBorders>
            <w:shd w:val="clear" w:color="000000" w:fill="B6DDE8"/>
            <w:vAlign w:val="center"/>
            <w:hideMark/>
          </w:tcPr>
          <w:p w14:paraId="4481DC9D"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19</w:t>
            </w:r>
          </w:p>
        </w:tc>
        <w:tc>
          <w:tcPr>
            <w:tcW w:w="9614" w:type="dxa"/>
            <w:tcBorders>
              <w:top w:val="nil"/>
              <w:left w:val="nil"/>
              <w:bottom w:val="single" w:sz="8" w:space="0" w:color="595959"/>
              <w:right w:val="nil"/>
            </w:tcBorders>
            <w:shd w:val="clear" w:color="auto" w:fill="auto"/>
            <w:vAlign w:val="center"/>
            <w:hideMark/>
          </w:tcPr>
          <w:p w14:paraId="44F947C7" w14:textId="373F988E"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Is there a formal procedure for a</w:t>
            </w:r>
            <w:r w:rsidR="00E23B45" w:rsidRPr="00FB5A59">
              <w:rPr>
                <w:rFonts w:cs="Arial"/>
                <w:color w:val="000000"/>
                <w:sz w:val="20"/>
                <w:szCs w:val="20"/>
                <w:lang w:eastAsia="en-AU"/>
              </w:rPr>
              <w:t>n</w:t>
            </w:r>
            <w:r w:rsidRPr="00FB5A59">
              <w:rPr>
                <w:rFonts w:cs="Arial"/>
                <w:color w:val="000000"/>
                <w:sz w:val="20"/>
                <w:szCs w:val="20"/>
                <w:lang w:eastAsia="en-AU"/>
              </w:rPr>
              <w:t xml:space="preserve"> </w:t>
            </w:r>
            <w:r w:rsidR="00E23B45" w:rsidRPr="00FB5A59">
              <w:rPr>
                <w:rFonts w:cs="Arial"/>
                <w:color w:val="000000"/>
                <w:sz w:val="20"/>
                <w:szCs w:val="20"/>
                <w:lang w:eastAsia="en-AU"/>
              </w:rPr>
              <w:t>AMS clinician</w:t>
            </w:r>
            <w:r w:rsidRPr="00FB5A59">
              <w:rPr>
                <w:rFonts w:cs="Arial"/>
                <w:color w:val="000000"/>
                <w:sz w:val="20"/>
                <w:szCs w:val="20"/>
                <w:lang w:eastAsia="en-AU"/>
              </w:rPr>
              <w:t xml:space="preserve">, or other staff member to review the appropriateness of selected antimicrobials at a nominated time </w:t>
            </w:r>
            <w:r w:rsidR="00FB5A59" w:rsidRPr="00FB5A59">
              <w:rPr>
                <w:rFonts w:cs="Arial"/>
                <w:color w:val="000000"/>
                <w:sz w:val="20"/>
                <w:szCs w:val="20"/>
                <w:lang w:eastAsia="en-AU"/>
              </w:rPr>
              <w:t>following</w:t>
            </w:r>
            <w:r w:rsidRPr="00FB5A59">
              <w:rPr>
                <w:rFonts w:cs="Arial"/>
                <w:color w:val="000000"/>
                <w:sz w:val="20"/>
                <w:szCs w:val="20"/>
                <w:lang w:eastAsia="en-AU"/>
              </w:rPr>
              <w:t xml:space="preserve"> the initial order (</w:t>
            </w:r>
            <w:r w:rsidRPr="00FB5A59">
              <w:rPr>
                <w:rFonts w:cs="Arial"/>
                <w:b/>
                <w:bCs/>
                <w:color w:val="000000"/>
                <w:sz w:val="20"/>
                <w:szCs w:val="20"/>
                <w:lang w:eastAsia="en-AU"/>
              </w:rPr>
              <w:t>post-prescription review</w:t>
            </w:r>
            <w:r w:rsidRPr="00FB5A59">
              <w:rPr>
                <w:rFonts w:cs="Arial"/>
                <w:color w:val="000000"/>
                <w:sz w:val="20"/>
                <w:szCs w:val="20"/>
                <w:lang w:eastAsia="en-AU"/>
              </w:rPr>
              <w:t xml:space="preserve">)? </w:t>
            </w:r>
          </w:p>
        </w:tc>
      </w:tr>
      <w:tr w:rsidR="00D60B53" w:rsidRPr="00FB5A59" w14:paraId="0710FC7C" w14:textId="77777777" w:rsidTr="002162FC">
        <w:trPr>
          <w:trHeight w:val="260"/>
        </w:trPr>
        <w:tc>
          <w:tcPr>
            <w:tcW w:w="686" w:type="dxa"/>
            <w:tcBorders>
              <w:top w:val="nil"/>
              <w:left w:val="nil"/>
              <w:bottom w:val="single" w:sz="8" w:space="0" w:color="595959"/>
              <w:right w:val="nil"/>
            </w:tcBorders>
            <w:shd w:val="clear" w:color="000000" w:fill="FBD4B4"/>
            <w:vAlign w:val="center"/>
            <w:hideMark/>
          </w:tcPr>
          <w:p w14:paraId="7BBF282E"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20</w:t>
            </w:r>
          </w:p>
        </w:tc>
        <w:tc>
          <w:tcPr>
            <w:tcW w:w="9614" w:type="dxa"/>
            <w:tcBorders>
              <w:top w:val="nil"/>
              <w:left w:val="nil"/>
              <w:bottom w:val="single" w:sz="8" w:space="0" w:color="595959"/>
              <w:right w:val="nil"/>
            </w:tcBorders>
            <w:shd w:val="clear" w:color="auto" w:fill="auto"/>
            <w:vAlign w:val="center"/>
            <w:hideMark/>
          </w:tcPr>
          <w:p w14:paraId="6F756E2F"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Has your health service produced a cumulative antimicrobial susceptibility report (</w:t>
            </w:r>
            <w:r w:rsidRPr="00FB5A59">
              <w:rPr>
                <w:rFonts w:cs="Arial"/>
                <w:b/>
                <w:bCs/>
                <w:color w:val="000000"/>
                <w:sz w:val="20"/>
                <w:szCs w:val="20"/>
                <w:lang w:eastAsia="en-AU"/>
              </w:rPr>
              <w:t>antibiogram</w:t>
            </w:r>
            <w:r w:rsidRPr="00FB5A59">
              <w:rPr>
                <w:rFonts w:cs="Arial"/>
                <w:color w:val="000000"/>
                <w:sz w:val="20"/>
                <w:szCs w:val="20"/>
                <w:lang w:eastAsia="en-AU"/>
              </w:rPr>
              <w:t>) in the past year?</w:t>
            </w:r>
          </w:p>
        </w:tc>
      </w:tr>
      <w:tr w:rsidR="00D60B53" w:rsidRPr="00FB5A59" w14:paraId="3F3916E7" w14:textId="77777777" w:rsidTr="002162FC">
        <w:trPr>
          <w:trHeight w:val="263"/>
        </w:trPr>
        <w:tc>
          <w:tcPr>
            <w:tcW w:w="686" w:type="dxa"/>
            <w:tcBorders>
              <w:top w:val="nil"/>
              <w:left w:val="nil"/>
              <w:bottom w:val="single" w:sz="8" w:space="0" w:color="595959"/>
              <w:right w:val="nil"/>
            </w:tcBorders>
            <w:shd w:val="clear" w:color="000000" w:fill="FBD4B4"/>
            <w:vAlign w:val="center"/>
            <w:hideMark/>
          </w:tcPr>
          <w:p w14:paraId="31B2DAD1"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21</w:t>
            </w:r>
          </w:p>
        </w:tc>
        <w:tc>
          <w:tcPr>
            <w:tcW w:w="9614" w:type="dxa"/>
            <w:tcBorders>
              <w:top w:val="nil"/>
              <w:left w:val="nil"/>
              <w:bottom w:val="single" w:sz="8" w:space="0" w:color="595959"/>
              <w:right w:val="nil"/>
            </w:tcBorders>
            <w:shd w:val="clear" w:color="auto" w:fill="auto"/>
            <w:vAlign w:val="center"/>
            <w:hideMark/>
          </w:tcPr>
          <w:p w14:paraId="35815F7D"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monitor the </w:t>
            </w:r>
            <w:r w:rsidRPr="00FB5A59">
              <w:rPr>
                <w:rFonts w:cs="Arial"/>
                <w:b/>
                <w:bCs/>
                <w:color w:val="000000"/>
                <w:sz w:val="20"/>
                <w:szCs w:val="20"/>
                <w:lang w:eastAsia="en-AU"/>
              </w:rPr>
              <w:t>quality of antimicrobial use</w:t>
            </w:r>
            <w:r w:rsidRPr="00FB5A59">
              <w:rPr>
                <w:rFonts w:cs="Arial"/>
                <w:color w:val="000000"/>
                <w:sz w:val="20"/>
                <w:szCs w:val="20"/>
                <w:lang w:eastAsia="en-AU"/>
              </w:rPr>
              <w:t xml:space="preserve"> at unit and/or organisation wide?</w:t>
            </w:r>
          </w:p>
        </w:tc>
      </w:tr>
      <w:tr w:rsidR="00D60B53" w:rsidRPr="00FB5A59" w14:paraId="6E9F1133" w14:textId="77777777" w:rsidTr="002162FC">
        <w:trPr>
          <w:trHeight w:val="268"/>
        </w:trPr>
        <w:tc>
          <w:tcPr>
            <w:tcW w:w="686" w:type="dxa"/>
            <w:tcBorders>
              <w:top w:val="nil"/>
              <w:left w:val="nil"/>
              <w:bottom w:val="single" w:sz="8" w:space="0" w:color="595959"/>
              <w:right w:val="nil"/>
            </w:tcBorders>
            <w:shd w:val="clear" w:color="000000" w:fill="FBD4B4"/>
            <w:vAlign w:val="center"/>
            <w:hideMark/>
          </w:tcPr>
          <w:p w14:paraId="0C306341"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22</w:t>
            </w:r>
          </w:p>
        </w:tc>
        <w:tc>
          <w:tcPr>
            <w:tcW w:w="9614" w:type="dxa"/>
            <w:tcBorders>
              <w:top w:val="nil"/>
              <w:left w:val="nil"/>
              <w:bottom w:val="single" w:sz="8" w:space="0" w:color="595959"/>
              <w:right w:val="nil"/>
            </w:tcBorders>
            <w:shd w:val="clear" w:color="auto" w:fill="auto"/>
            <w:vAlign w:val="center"/>
            <w:hideMark/>
          </w:tcPr>
          <w:p w14:paraId="375C6518"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w:t>
            </w:r>
            <w:r w:rsidRPr="00FB5A59">
              <w:rPr>
                <w:rFonts w:cs="Arial"/>
                <w:b/>
                <w:bCs/>
                <w:color w:val="000000"/>
                <w:sz w:val="20"/>
                <w:szCs w:val="20"/>
                <w:lang w:eastAsia="en-AU"/>
              </w:rPr>
              <w:t>monitor if the indication</w:t>
            </w:r>
            <w:r w:rsidRPr="00FB5A59">
              <w:rPr>
                <w:rFonts w:cs="Arial"/>
                <w:color w:val="000000"/>
                <w:sz w:val="20"/>
                <w:szCs w:val="20"/>
                <w:lang w:eastAsia="en-AU"/>
              </w:rPr>
              <w:t xml:space="preserve"> is captured in the medical record for antimicrobial prescriptions?</w:t>
            </w:r>
          </w:p>
        </w:tc>
      </w:tr>
      <w:tr w:rsidR="00D60B53" w:rsidRPr="00FB5A59" w14:paraId="2DE7C396" w14:textId="77777777" w:rsidTr="002162FC">
        <w:trPr>
          <w:trHeight w:val="474"/>
        </w:trPr>
        <w:tc>
          <w:tcPr>
            <w:tcW w:w="686" w:type="dxa"/>
            <w:tcBorders>
              <w:top w:val="nil"/>
              <w:left w:val="nil"/>
              <w:bottom w:val="single" w:sz="8" w:space="0" w:color="595959"/>
              <w:right w:val="nil"/>
            </w:tcBorders>
            <w:shd w:val="clear" w:color="000000" w:fill="FBD4B4"/>
            <w:vAlign w:val="center"/>
            <w:hideMark/>
          </w:tcPr>
          <w:p w14:paraId="6763B64E"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23</w:t>
            </w:r>
          </w:p>
        </w:tc>
        <w:tc>
          <w:tcPr>
            <w:tcW w:w="9614" w:type="dxa"/>
            <w:tcBorders>
              <w:top w:val="nil"/>
              <w:left w:val="nil"/>
              <w:bottom w:val="single" w:sz="8" w:space="0" w:color="595959"/>
              <w:right w:val="nil"/>
            </w:tcBorders>
            <w:shd w:val="clear" w:color="auto" w:fill="auto"/>
            <w:vAlign w:val="center"/>
            <w:hideMark/>
          </w:tcPr>
          <w:p w14:paraId="7755B403"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audit or </w:t>
            </w:r>
            <w:r w:rsidRPr="00FB5A59">
              <w:rPr>
                <w:rFonts w:cs="Arial"/>
                <w:b/>
                <w:bCs/>
                <w:color w:val="000000"/>
                <w:sz w:val="20"/>
                <w:szCs w:val="20"/>
                <w:lang w:eastAsia="en-AU"/>
              </w:rPr>
              <w:t>review surgical antimicrobial prophylaxis</w:t>
            </w:r>
            <w:r w:rsidRPr="00FB5A59">
              <w:rPr>
                <w:rFonts w:cs="Arial"/>
                <w:color w:val="000000"/>
                <w:sz w:val="20"/>
                <w:szCs w:val="20"/>
                <w:lang w:eastAsia="en-AU"/>
              </w:rPr>
              <w:t xml:space="preserve"> choice and duration (where surgery is performed)?</w:t>
            </w:r>
          </w:p>
        </w:tc>
      </w:tr>
      <w:tr w:rsidR="00D60B53" w:rsidRPr="00FB5A59" w14:paraId="6F51A2BC" w14:textId="77777777" w:rsidTr="002162FC">
        <w:trPr>
          <w:trHeight w:val="207"/>
        </w:trPr>
        <w:tc>
          <w:tcPr>
            <w:tcW w:w="686" w:type="dxa"/>
            <w:tcBorders>
              <w:top w:val="nil"/>
              <w:left w:val="nil"/>
              <w:bottom w:val="single" w:sz="8" w:space="0" w:color="595959"/>
              <w:right w:val="nil"/>
            </w:tcBorders>
            <w:shd w:val="clear" w:color="000000" w:fill="FBD4B4"/>
            <w:vAlign w:val="center"/>
            <w:hideMark/>
          </w:tcPr>
          <w:p w14:paraId="2F472BEF"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24</w:t>
            </w:r>
          </w:p>
        </w:tc>
        <w:tc>
          <w:tcPr>
            <w:tcW w:w="9614" w:type="dxa"/>
            <w:tcBorders>
              <w:top w:val="nil"/>
              <w:left w:val="nil"/>
              <w:bottom w:val="single" w:sz="8" w:space="0" w:color="595959"/>
              <w:right w:val="nil"/>
            </w:tcBorders>
            <w:shd w:val="clear" w:color="auto" w:fill="auto"/>
            <w:vAlign w:val="center"/>
            <w:hideMark/>
          </w:tcPr>
          <w:p w14:paraId="586D2C84"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Are results of antimicrobial use and prescribing audits or reviews </w:t>
            </w:r>
            <w:r w:rsidRPr="00FB5A59">
              <w:rPr>
                <w:rFonts w:cs="Arial"/>
                <w:b/>
                <w:bCs/>
                <w:color w:val="000000"/>
                <w:sz w:val="20"/>
                <w:szCs w:val="20"/>
                <w:lang w:eastAsia="en-AU"/>
              </w:rPr>
              <w:t>communicated directly</w:t>
            </w:r>
            <w:r w:rsidRPr="00FB5A59">
              <w:rPr>
                <w:rFonts w:cs="Arial"/>
                <w:color w:val="000000"/>
                <w:sz w:val="20"/>
                <w:szCs w:val="20"/>
                <w:lang w:eastAsia="en-AU"/>
              </w:rPr>
              <w:t xml:space="preserve"> with prescribers?</w:t>
            </w:r>
          </w:p>
        </w:tc>
      </w:tr>
      <w:tr w:rsidR="00D60B53" w:rsidRPr="00FB5A59" w14:paraId="320995F3" w14:textId="77777777" w:rsidTr="002162FC">
        <w:trPr>
          <w:trHeight w:val="398"/>
        </w:trPr>
        <w:tc>
          <w:tcPr>
            <w:tcW w:w="686" w:type="dxa"/>
            <w:tcBorders>
              <w:top w:val="nil"/>
              <w:left w:val="nil"/>
              <w:bottom w:val="single" w:sz="8" w:space="0" w:color="595959"/>
              <w:right w:val="nil"/>
            </w:tcBorders>
            <w:shd w:val="clear" w:color="000000" w:fill="FBD4B4"/>
            <w:vAlign w:val="center"/>
            <w:hideMark/>
          </w:tcPr>
          <w:p w14:paraId="29DCFDE2" w14:textId="77777777" w:rsidR="00D60B53" w:rsidRPr="00FB5A59" w:rsidRDefault="00D60B53" w:rsidP="00D60B53">
            <w:pPr>
              <w:jc w:val="center"/>
              <w:rPr>
                <w:rFonts w:cs="Arial"/>
                <w:color w:val="000000"/>
                <w:sz w:val="18"/>
                <w:szCs w:val="18"/>
                <w:lang w:eastAsia="en-AU"/>
              </w:rPr>
            </w:pPr>
            <w:r w:rsidRPr="00FB5A59">
              <w:rPr>
                <w:rFonts w:cs="Arial"/>
                <w:sz w:val="18"/>
                <w:szCs w:val="18"/>
                <w:lang w:eastAsia="en-AU"/>
              </w:rPr>
              <w:t>25</w:t>
            </w:r>
          </w:p>
        </w:tc>
        <w:tc>
          <w:tcPr>
            <w:tcW w:w="9614" w:type="dxa"/>
            <w:tcBorders>
              <w:top w:val="nil"/>
              <w:left w:val="nil"/>
              <w:bottom w:val="single" w:sz="8" w:space="0" w:color="595959"/>
              <w:right w:val="nil"/>
            </w:tcBorders>
            <w:shd w:val="clear" w:color="auto" w:fill="auto"/>
            <w:vAlign w:val="center"/>
            <w:hideMark/>
          </w:tcPr>
          <w:p w14:paraId="1E049D0C" w14:textId="77777777" w:rsidR="00D60B53" w:rsidRPr="00FB5A59" w:rsidRDefault="00D60B53" w:rsidP="00D60B53">
            <w:pPr>
              <w:rPr>
                <w:rFonts w:cs="Arial"/>
                <w:color w:val="000000"/>
                <w:sz w:val="20"/>
                <w:szCs w:val="20"/>
                <w:lang w:eastAsia="en-AU"/>
              </w:rPr>
            </w:pPr>
            <w:r w:rsidRPr="00FB5A59">
              <w:rPr>
                <w:rFonts w:cs="Arial"/>
                <w:color w:val="000000"/>
                <w:sz w:val="20"/>
                <w:szCs w:val="20"/>
                <w:lang w:eastAsia="en-AU"/>
              </w:rPr>
              <w:t xml:space="preserve">Does your health service </w:t>
            </w:r>
            <w:r w:rsidRPr="00FB5A59">
              <w:rPr>
                <w:rFonts w:cs="Arial"/>
                <w:b/>
                <w:bCs/>
                <w:color w:val="000000"/>
                <w:sz w:val="20"/>
                <w:szCs w:val="20"/>
                <w:lang w:eastAsia="en-AU"/>
              </w:rPr>
              <w:t>monitor the quantity of antimicrobial use</w:t>
            </w:r>
            <w:r w:rsidRPr="00FB5A59">
              <w:rPr>
                <w:rFonts w:cs="Arial"/>
                <w:color w:val="000000"/>
                <w:sz w:val="20"/>
                <w:szCs w:val="20"/>
                <w:lang w:eastAsia="en-AU"/>
              </w:rPr>
              <w:t xml:space="preserve"> by grams of antimicrobial(s) by patients per day?</w:t>
            </w:r>
          </w:p>
        </w:tc>
      </w:tr>
      <w:tr w:rsidR="00D60B53" w:rsidRPr="00FB5A59" w14:paraId="54D0EB43" w14:textId="77777777" w:rsidTr="002162FC">
        <w:trPr>
          <w:trHeight w:val="417"/>
        </w:trPr>
        <w:tc>
          <w:tcPr>
            <w:tcW w:w="686" w:type="dxa"/>
            <w:tcBorders>
              <w:top w:val="nil"/>
              <w:left w:val="nil"/>
              <w:bottom w:val="single" w:sz="8" w:space="0" w:color="595959"/>
              <w:right w:val="nil"/>
            </w:tcBorders>
            <w:shd w:val="clear" w:color="000000" w:fill="FBD4B4"/>
            <w:vAlign w:val="center"/>
            <w:hideMark/>
          </w:tcPr>
          <w:p w14:paraId="34CA54C8" w14:textId="3301953E" w:rsidR="00D60B53" w:rsidRPr="00FB5A59" w:rsidRDefault="00D60B53" w:rsidP="00D60B53">
            <w:pPr>
              <w:jc w:val="center"/>
              <w:rPr>
                <w:rFonts w:cs="Arial"/>
                <w:color w:val="000000"/>
                <w:sz w:val="18"/>
                <w:szCs w:val="18"/>
                <w:lang w:eastAsia="en-AU"/>
              </w:rPr>
            </w:pPr>
            <w:bookmarkStart w:id="16" w:name="RANGE!A27"/>
            <w:r w:rsidRPr="00FB5A59">
              <w:rPr>
                <w:rFonts w:cs="Arial"/>
                <w:sz w:val="18"/>
                <w:szCs w:val="18"/>
                <w:lang w:eastAsia="en-AU"/>
              </w:rPr>
              <w:t>26</w:t>
            </w:r>
            <w:bookmarkEnd w:id="16"/>
          </w:p>
        </w:tc>
        <w:tc>
          <w:tcPr>
            <w:tcW w:w="9614" w:type="dxa"/>
            <w:tcBorders>
              <w:top w:val="nil"/>
              <w:left w:val="nil"/>
              <w:bottom w:val="single" w:sz="8" w:space="0" w:color="595959"/>
              <w:right w:val="nil"/>
            </w:tcBorders>
            <w:shd w:val="clear" w:color="auto" w:fill="auto"/>
            <w:vAlign w:val="center"/>
            <w:hideMark/>
          </w:tcPr>
          <w:p w14:paraId="51235DC3" w14:textId="713EF3AE" w:rsidR="00D60B53" w:rsidRPr="00FB5A59" w:rsidRDefault="00D60B53" w:rsidP="00D60B53">
            <w:pPr>
              <w:rPr>
                <w:rFonts w:cs="Arial"/>
                <w:color w:val="000000"/>
                <w:sz w:val="20"/>
                <w:szCs w:val="20"/>
                <w:lang w:eastAsia="en-AU"/>
              </w:rPr>
            </w:pPr>
            <w:bookmarkStart w:id="17" w:name="_Hlk92873342"/>
            <w:r w:rsidRPr="00FB5A59">
              <w:rPr>
                <w:rFonts w:cs="Arial"/>
                <w:color w:val="000000"/>
                <w:sz w:val="20"/>
                <w:szCs w:val="20"/>
                <w:lang w:eastAsia="en-AU"/>
              </w:rPr>
              <w:t xml:space="preserve">Has an </w:t>
            </w:r>
            <w:r w:rsidRPr="00FB5A59">
              <w:rPr>
                <w:rFonts w:cs="Arial"/>
                <w:b/>
                <w:bCs/>
                <w:color w:val="000000"/>
                <w:sz w:val="20"/>
                <w:szCs w:val="20"/>
                <w:lang w:eastAsia="en-AU"/>
              </w:rPr>
              <w:t>annual report,</w:t>
            </w:r>
            <w:r w:rsidRPr="00FB5A59">
              <w:rPr>
                <w:rFonts w:cs="Arial"/>
                <w:color w:val="000000"/>
                <w:sz w:val="20"/>
                <w:szCs w:val="20"/>
                <w:lang w:eastAsia="en-AU"/>
              </w:rPr>
              <w:t xml:space="preserve"> focused on antimicrobial stewardship, been produced for your health service </w:t>
            </w:r>
            <w:bookmarkEnd w:id="17"/>
            <w:r w:rsidR="009138AE" w:rsidRPr="00FB5A59">
              <w:rPr>
                <w:rFonts w:cs="Arial"/>
                <w:color w:val="000000"/>
                <w:sz w:val="20"/>
                <w:szCs w:val="20"/>
                <w:lang w:eastAsia="en-AU"/>
              </w:rPr>
              <w:t>and are the results of these audits used to promote continuous quality improvement, including performance over time?</w:t>
            </w:r>
          </w:p>
        </w:tc>
      </w:tr>
      <w:tr w:rsidR="00D60B53" w:rsidRPr="00FB5A59" w14:paraId="104CA041" w14:textId="77777777" w:rsidTr="002162FC">
        <w:trPr>
          <w:trHeight w:val="409"/>
        </w:trPr>
        <w:tc>
          <w:tcPr>
            <w:tcW w:w="686" w:type="dxa"/>
            <w:tcBorders>
              <w:top w:val="nil"/>
              <w:left w:val="nil"/>
              <w:bottom w:val="single" w:sz="8" w:space="0" w:color="595959"/>
              <w:right w:val="nil"/>
            </w:tcBorders>
            <w:shd w:val="clear" w:color="000000" w:fill="FBD4B4"/>
            <w:vAlign w:val="center"/>
            <w:hideMark/>
          </w:tcPr>
          <w:p w14:paraId="6DDE58FB" w14:textId="77777777" w:rsidR="00D60B53" w:rsidRPr="00FB5A59" w:rsidRDefault="00D60B53" w:rsidP="00D60B53">
            <w:pPr>
              <w:jc w:val="center"/>
              <w:rPr>
                <w:rFonts w:cs="Arial"/>
                <w:color w:val="000000"/>
                <w:sz w:val="18"/>
                <w:szCs w:val="18"/>
                <w:lang w:eastAsia="en-AU"/>
              </w:rPr>
            </w:pPr>
            <w:r w:rsidRPr="00FB5A59">
              <w:rPr>
                <w:rFonts w:cs="Arial"/>
                <w:color w:val="000000"/>
                <w:sz w:val="18"/>
                <w:szCs w:val="18"/>
                <w:lang w:eastAsia="en-AU"/>
              </w:rPr>
              <w:t>27</w:t>
            </w:r>
          </w:p>
        </w:tc>
        <w:tc>
          <w:tcPr>
            <w:tcW w:w="9614" w:type="dxa"/>
            <w:tcBorders>
              <w:top w:val="nil"/>
              <w:left w:val="nil"/>
              <w:bottom w:val="single" w:sz="8" w:space="0" w:color="595959"/>
              <w:right w:val="nil"/>
            </w:tcBorders>
            <w:shd w:val="clear" w:color="auto" w:fill="auto"/>
            <w:vAlign w:val="center"/>
            <w:hideMark/>
          </w:tcPr>
          <w:p w14:paraId="060887C1" w14:textId="0837A16A" w:rsidR="00D60B53" w:rsidRPr="00FB5A59" w:rsidRDefault="009138AE" w:rsidP="00D60B53">
            <w:pPr>
              <w:rPr>
                <w:rFonts w:cs="Arial"/>
                <w:color w:val="000000"/>
                <w:sz w:val="20"/>
                <w:szCs w:val="20"/>
                <w:lang w:eastAsia="en-AU"/>
              </w:rPr>
            </w:pPr>
            <w:r w:rsidRPr="00FB5A59">
              <w:rPr>
                <w:rFonts w:cs="Arial"/>
                <w:color w:val="000000"/>
                <w:sz w:val="20"/>
                <w:szCs w:val="20"/>
                <w:lang w:eastAsia="en-AU"/>
              </w:rPr>
              <w:t>Does the AMS program report to clinicians and the governing body regarding areas of action for antimicrobial resistance (where applicable)?</w:t>
            </w:r>
          </w:p>
        </w:tc>
      </w:tr>
    </w:tbl>
    <w:p w14:paraId="7F89AB8A" w14:textId="77777777" w:rsidR="00D60B53" w:rsidRPr="00FB5A59" w:rsidRDefault="00D60B53" w:rsidP="00D60B53"/>
    <w:p w14:paraId="503842BD" w14:textId="77777777" w:rsidR="008A3B34" w:rsidRPr="00FB5A59" w:rsidRDefault="008A3B34">
      <w:pPr>
        <w:sectPr w:rsidR="008A3B34" w:rsidRPr="00FB5A59" w:rsidSect="006B3FDA">
          <w:footerReference w:type="default" r:id="rId17"/>
          <w:pgSz w:w="11906" w:h="16838"/>
          <w:pgMar w:top="1134" w:right="1134" w:bottom="1134" w:left="1134" w:header="680" w:footer="680" w:gutter="0"/>
          <w:cols w:space="708"/>
          <w:docGrid w:linePitch="360"/>
        </w:sectPr>
      </w:pPr>
      <w:bookmarkStart w:id="18" w:name="_Toc527704234"/>
    </w:p>
    <w:p w14:paraId="19651ABD" w14:textId="77777777" w:rsidR="00084EA3" w:rsidRPr="00FB5A59" w:rsidRDefault="00612CA7" w:rsidP="006B3FDA">
      <w:pPr>
        <w:pStyle w:val="Heading1"/>
        <w:rPr>
          <w:sz w:val="32"/>
          <w:szCs w:val="28"/>
        </w:rPr>
      </w:pPr>
      <w:bookmarkStart w:id="19" w:name="_Toc93581571"/>
      <w:r w:rsidRPr="00FB5A59">
        <w:rPr>
          <w:sz w:val="32"/>
          <w:szCs w:val="28"/>
        </w:rPr>
        <w:lastRenderedPageBreak/>
        <w:t>Table 2: S</w:t>
      </w:r>
      <w:r w:rsidR="00AA43ED" w:rsidRPr="00FB5A59">
        <w:rPr>
          <w:sz w:val="32"/>
          <w:szCs w:val="28"/>
        </w:rPr>
        <w:t>tructure indicators for hospital antimicrobial stewardship programs</w:t>
      </w:r>
      <w:bookmarkEnd w:id="18"/>
      <w:bookmarkEnd w:id="19"/>
    </w:p>
    <w:p w14:paraId="56BF827A" w14:textId="77777777" w:rsidR="006D18DA" w:rsidRPr="00FB5A59" w:rsidRDefault="006D18DA" w:rsidP="006D18DA"/>
    <w:tbl>
      <w:tblPr>
        <w:tblStyle w:val="TableGrid"/>
        <w:tblW w:w="0" w:type="auto"/>
        <w:tblLook w:val="04A0" w:firstRow="1" w:lastRow="0" w:firstColumn="1" w:lastColumn="0" w:noHBand="0" w:noVBand="1"/>
      </w:tblPr>
      <w:tblGrid>
        <w:gridCol w:w="2092"/>
        <w:gridCol w:w="2086"/>
        <w:gridCol w:w="2067"/>
        <w:gridCol w:w="2086"/>
        <w:gridCol w:w="2067"/>
        <w:gridCol w:w="2094"/>
        <w:gridCol w:w="2068"/>
      </w:tblGrid>
      <w:tr w:rsidR="006D18DA" w:rsidRPr="00FB5A59" w14:paraId="2D11BA8A" w14:textId="77777777" w:rsidTr="00BD1C66">
        <w:tc>
          <w:tcPr>
            <w:tcW w:w="2112" w:type="dxa"/>
            <w:tcBorders>
              <w:right w:val="single" w:sz="24" w:space="0" w:color="auto"/>
            </w:tcBorders>
            <w:vAlign w:val="center"/>
          </w:tcPr>
          <w:p w14:paraId="0BFD568B" w14:textId="77777777" w:rsidR="006D18DA" w:rsidRPr="00FB5A59" w:rsidRDefault="006D18DA" w:rsidP="006D18DA">
            <w:pPr>
              <w:jc w:val="center"/>
              <w:rPr>
                <w:b/>
                <w:bCs/>
                <w:sz w:val="20"/>
                <w:szCs w:val="22"/>
              </w:rPr>
            </w:pPr>
            <w:r w:rsidRPr="00FB5A59">
              <w:rPr>
                <w:b/>
                <w:bCs/>
                <w:sz w:val="28"/>
                <w:szCs w:val="32"/>
              </w:rPr>
              <w:t>Legend</w:t>
            </w:r>
          </w:p>
        </w:tc>
        <w:tc>
          <w:tcPr>
            <w:tcW w:w="2112" w:type="dxa"/>
            <w:tcBorders>
              <w:top w:val="single" w:sz="24" w:space="0" w:color="auto"/>
              <w:left w:val="single" w:sz="24" w:space="0" w:color="auto"/>
              <w:bottom w:val="single" w:sz="24" w:space="0" w:color="auto"/>
              <w:right w:val="single" w:sz="24" w:space="0" w:color="auto"/>
            </w:tcBorders>
            <w:shd w:val="clear" w:color="auto" w:fill="E5B8B7" w:themeFill="accent2" w:themeFillTint="66"/>
            <w:vAlign w:val="center"/>
          </w:tcPr>
          <w:p w14:paraId="10EDCC45" w14:textId="1BF6D5DD" w:rsidR="006D18DA" w:rsidRPr="00FB5A59" w:rsidRDefault="00E23B45" w:rsidP="006D18DA">
            <w:pPr>
              <w:jc w:val="center"/>
              <w:rPr>
                <w:sz w:val="20"/>
                <w:szCs w:val="22"/>
              </w:rPr>
            </w:pPr>
            <w:r w:rsidRPr="00FB5A59">
              <w:rPr>
                <w:sz w:val="20"/>
                <w:szCs w:val="22"/>
              </w:rPr>
              <w:t>Relates to NSQHS Standard</w:t>
            </w:r>
          </w:p>
        </w:tc>
        <w:tc>
          <w:tcPr>
            <w:tcW w:w="2112" w:type="dxa"/>
            <w:tcBorders>
              <w:left w:val="single" w:sz="24" w:space="0" w:color="auto"/>
              <w:right w:val="single" w:sz="24" w:space="0" w:color="auto"/>
            </w:tcBorders>
          </w:tcPr>
          <w:p w14:paraId="0DC22845" w14:textId="3F9D8CA1" w:rsidR="006D18DA" w:rsidRPr="00FB5A59" w:rsidRDefault="006D18DA" w:rsidP="006D18DA">
            <w:pPr>
              <w:jc w:val="center"/>
              <w:rPr>
                <w:sz w:val="20"/>
                <w:szCs w:val="22"/>
              </w:rPr>
            </w:pPr>
          </w:p>
        </w:tc>
        <w:tc>
          <w:tcPr>
            <w:tcW w:w="2112" w:type="dxa"/>
            <w:tcBorders>
              <w:top w:val="single" w:sz="24" w:space="0" w:color="auto"/>
              <w:left w:val="single" w:sz="24" w:space="0" w:color="auto"/>
              <w:bottom w:val="single" w:sz="24" w:space="0" w:color="auto"/>
              <w:right w:val="single" w:sz="24" w:space="0" w:color="auto"/>
            </w:tcBorders>
            <w:shd w:val="clear" w:color="auto" w:fill="D6E3BC" w:themeFill="accent3" w:themeFillTint="66"/>
          </w:tcPr>
          <w:p w14:paraId="6C8F9131" w14:textId="302DD25E" w:rsidR="006D18DA" w:rsidRPr="00FB5A59" w:rsidRDefault="00E23B45" w:rsidP="006D18DA">
            <w:pPr>
              <w:jc w:val="center"/>
              <w:rPr>
                <w:sz w:val="20"/>
                <w:szCs w:val="22"/>
              </w:rPr>
            </w:pPr>
            <w:r w:rsidRPr="00FB5A59">
              <w:rPr>
                <w:sz w:val="20"/>
                <w:szCs w:val="22"/>
              </w:rPr>
              <w:t>Relates to AMS Clinical Care Standard (CCS)</w:t>
            </w:r>
          </w:p>
        </w:tc>
        <w:tc>
          <w:tcPr>
            <w:tcW w:w="2112" w:type="dxa"/>
            <w:tcBorders>
              <w:left w:val="single" w:sz="24" w:space="0" w:color="auto"/>
              <w:right w:val="single" w:sz="24" w:space="0" w:color="auto"/>
            </w:tcBorders>
          </w:tcPr>
          <w:p w14:paraId="5AC1F27F" w14:textId="380BCEF2" w:rsidR="006D18DA" w:rsidRPr="00FB5A59" w:rsidRDefault="006D18DA" w:rsidP="006D18DA">
            <w:pPr>
              <w:jc w:val="center"/>
              <w:rPr>
                <w:sz w:val="20"/>
                <w:szCs w:val="22"/>
              </w:rPr>
            </w:pPr>
          </w:p>
        </w:tc>
        <w:tc>
          <w:tcPr>
            <w:tcW w:w="2113" w:type="dxa"/>
            <w:tcBorders>
              <w:top w:val="single" w:sz="24" w:space="0" w:color="auto"/>
              <w:left w:val="single" w:sz="24" w:space="0" w:color="auto"/>
              <w:bottom w:val="single" w:sz="24" w:space="0" w:color="auto"/>
              <w:right w:val="single" w:sz="24" w:space="0" w:color="auto"/>
            </w:tcBorders>
          </w:tcPr>
          <w:p w14:paraId="5D80C8FA" w14:textId="299F66F8" w:rsidR="006D18DA" w:rsidRPr="00FB5A59" w:rsidRDefault="00E23B45" w:rsidP="006D18DA">
            <w:pPr>
              <w:jc w:val="center"/>
              <w:rPr>
                <w:sz w:val="20"/>
                <w:szCs w:val="22"/>
              </w:rPr>
            </w:pPr>
            <w:r w:rsidRPr="00FB5A59">
              <w:rPr>
                <w:sz w:val="20"/>
                <w:szCs w:val="22"/>
              </w:rPr>
              <w:t>Independent of NSQHS and AMS Standards</w:t>
            </w:r>
          </w:p>
        </w:tc>
        <w:tc>
          <w:tcPr>
            <w:tcW w:w="2113" w:type="dxa"/>
            <w:tcBorders>
              <w:left w:val="single" w:sz="24" w:space="0" w:color="auto"/>
            </w:tcBorders>
          </w:tcPr>
          <w:p w14:paraId="30AB0CAB" w14:textId="1F19CCFD" w:rsidR="006D18DA" w:rsidRPr="00FB5A59" w:rsidRDefault="006D18DA" w:rsidP="006D18DA">
            <w:pPr>
              <w:jc w:val="center"/>
              <w:rPr>
                <w:sz w:val="20"/>
                <w:szCs w:val="22"/>
              </w:rPr>
            </w:pPr>
          </w:p>
        </w:tc>
      </w:tr>
    </w:tbl>
    <w:p w14:paraId="2BAAC50B" w14:textId="77777777" w:rsidR="006D18DA" w:rsidRPr="00FB5A59" w:rsidRDefault="006D18DA" w:rsidP="006D18DA"/>
    <w:tbl>
      <w:tblPr>
        <w:tblStyle w:val="TableGrid"/>
        <w:tblW w:w="14740" w:type="dxa"/>
        <w:jc w:val="center"/>
        <w:tblLayout w:type="fixed"/>
        <w:tblLook w:val="04A0" w:firstRow="1" w:lastRow="0" w:firstColumn="1" w:lastColumn="0" w:noHBand="0" w:noVBand="1"/>
      </w:tblPr>
      <w:tblGrid>
        <w:gridCol w:w="567"/>
        <w:gridCol w:w="1134"/>
        <w:gridCol w:w="1503"/>
        <w:gridCol w:w="8901"/>
        <w:gridCol w:w="2635"/>
      </w:tblGrid>
      <w:tr w:rsidR="00AD34B3" w:rsidRPr="00FB5A59" w14:paraId="2A7F5A22" w14:textId="77777777" w:rsidTr="00AD34B3">
        <w:trPr>
          <w:trHeight w:val="629"/>
          <w:tblHeader/>
          <w:jc w:val="center"/>
        </w:trPr>
        <w:tc>
          <w:tcPr>
            <w:tcW w:w="567" w:type="dxa"/>
            <w:shd w:val="clear" w:color="auto" w:fill="C6D9F1" w:themeFill="text2" w:themeFillTint="33"/>
          </w:tcPr>
          <w:p w14:paraId="5155EF31" w14:textId="77777777" w:rsidR="00AD34B3" w:rsidRPr="00FB5A59" w:rsidRDefault="00AD34B3" w:rsidP="002E494D">
            <w:pPr>
              <w:jc w:val="center"/>
              <w:rPr>
                <w:rFonts w:cs="Arial"/>
                <w:b/>
                <w:sz w:val="19"/>
                <w:szCs w:val="19"/>
              </w:rPr>
            </w:pPr>
          </w:p>
        </w:tc>
        <w:tc>
          <w:tcPr>
            <w:tcW w:w="1134" w:type="dxa"/>
            <w:shd w:val="clear" w:color="auto" w:fill="C6D9F1" w:themeFill="text2" w:themeFillTint="33"/>
            <w:vAlign w:val="center"/>
          </w:tcPr>
          <w:p w14:paraId="68C60D7B" w14:textId="77777777" w:rsidR="00AD34B3" w:rsidRPr="00FB5A59" w:rsidRDefault="00AD34B3" w:rsidP="002E494D">
            <w:pPr>
              <w:jc w:val="center"/>
              <w:rPr>
                <w:rFonts w:cs="Arial"/>
                <w:b/>
                <w:sz w:val="19"/>
                <w:szCs w:val="19"/>
              </w:rPr>
            </w:pPr>
            <w:r w:rsidRPr="00FB5A59">
              <w:rPr>
                <w:rFonts w:cs="Arial"/>
                <w:b/>
                <w:sz w:val="19"/>
                <w:szCs w:val="19"/>
              </w:rPr>
              <w:t>Indicator no.</w:t>
            </w:r>
          </w:p>
        </w:tc>
        <w:tc>
          <w:tcPr>
            <w:tcW w:w="1503" w:type="dxa"/>
            <w:shd w:val="clear" w:color="auto" w:fill="C6D9F1" w:themeFill="text2" w:themeFillTint="33"/>
            <w:vAlign w:val="center"/>
          </w:tcPr>
          <w:p w14:paraId="110009FE" w14:textId="77777777" w:rsidR="00AD34B3" w:rsidRPr="00FB5A59" w:rsidRDefault="00AD34B3" w:rsidP="007A29AE">
            <w:pPr>
              <w:rPr>
                <w:rFonts w:cs="Arial"/>
                <w:b/>
                <w:sz w:val="19"/>
                <w:szCs w:val="19"/>
              </w:rPr>
            </w:pPr>
            <w:r w:rsidRPr="00FB5A59">
              <w:rPr>
                <w:rFonts w:cs="Arial"/>
                <w:b/>
                <w:sz w:val="19"/>
                <w:szCs w:val="19"/>
              </w:rPr>
              <w:t>NSQHS/CCS action item</w:t>
            </w:r>
          </w:p>
        </w:tc>
        <w:tc>
          <w:tcPr>
            <w:tcW w:w="8901" w:type="dxa"/>
            <w:shd w:val="clear" w:color="auto" w:fill="C6D9F1" w:themeFill="text2" w:themeFillTint="33"/>
            <w:vAlign w:val="center"/>
          </w:tcPr>
          <w:p w14:paraId="498C14BD" w14:textId="77777777" w:rsidR="00AD34B3" w:rsidRPr="00FB5A59" w:rsidRDefault="00AD34B3" w:rsidP="007A29AE">
            <w:pPr>
              <w:rPr>
                <w:rFonts w:cs="Arial"/>
                <w:b/>
                <w:sz w:val="19"/>
                <w:szCs w:val="19"/>
              </w:rPr>
            </w:pPr>
            <w:r w:rsidRPr="00FB5A59">
              <w:rPr>
                <w:rFonts w:cs="Arial"/>
                <w:b/>
                <w:sz w:val="19"/>
                <w:szCs w:val="19"/>
              </w:rPr>
              <w:t>Description</w:t>
            </w:r>
          </w:p>
        </w:tc>
        <w:tc>
          <w:tcPr>
            <w:tcW w:w="2635" w:type="dxa"/>
            <w:shd w:val="clear" w:color="auto" w:fill="C6D9F1" w:themeFill="text2" w:themeFillTint="33"/>
            <w:vAlign w:val="center"/>
          </w:tcPr>
          <w:p w14:paraId="1E046ABB" w14:textId="77777777" w:rsidR="00AD34B3" w:rsidRPr="00FB5A59" w:rsidRDefault="00AD34B3" w:rsidP="002E494D">
            <w:pPr>
              <w:numPr>
                <w:ilvl w:val="0"/>
                <w:numId w:val="3"/>
              </w:numPr>
              <w:tabs>
                <w:tab w:val="clear" w:pos="720"/>
                <w:tab w:val="num" w:pos="432"/>
              </w:tabs>
              <w:ind w:hanging="713"/>
              <w:rPr>
                <w:rFonts w:cs="Arial"/>
                <w:b/>
                <w:color w:val="000000"/>
                <w:sz w:val="19"/>
                <w:szCs w:val="19"/>
                <w:lang w:eastAsia="zh-TW"/>
              </w:rPr>
            </w:pPr>
            <w:r w:rsidRPr="00FB5A59">
              <w:rPr>
                <w:rFonts w:cs="Arial"/>
                <w:b/>
                <w:color w:val="000000"/>
                <w:sz w:val="19"/>
                <w:szCs w:val="19"/>
                <w:lang w:eastAsia="zh-TW"/>
              </w:rPr>
              <w:t>Met or not met</w:t>
            </w:r>
          </w:p>
        </w:tc>
      </w:tr>
      <w:tr w:rsidR="00AD34B3" w:rsidRPr="00FB5A59" w14:paraId="799D8F05" w14:textId="77777777" w:rsidTr="00AD34B3">
        <w:trPr>
          <w:trHeight w:val="1378"/>
          <w:jc w:val="center"/>
        </w:trPr>
        <w:tc>
          <w:tcPr>
            <w:tcW w:w="567" w:type="dxa"/>
            <w:vMerge w:val="restart"/>
            <w:shd w:val="clear" w:color="auto" w:fill="CCC0D9" w:themeFill="accent4" w:themeFillTint="66"/>
            <w:textDirection w:val="btLr"/>
          </w:tcPr>
          <w:p w14:paraId="72B187CA" w14:textId="77777777" w:rsidR="00AD34B3" w:rsidRPr="00FB5A59" w:rsidRDefault="00AD34B3" w:rsidP="00AD34B3">
            <w:pPr>
              <w:ind w:left="113" w:right="113"/>
              <w:jc w:val="center"/>
              <w:rPr>
                <w:rFonts w:cs="Arial"/>
                <w:b/>
                <w:sz w:val="19"/>
                <w:szCs w:val="19"/>
              </w:rPr>
            </w:pPr>
            <w:r w:rsidRPr="00FB5A59">
              <w:rPr>
                <w:rFonts w:cs="Arial"/>
                <w:b/>
                <w:sz w:val="19"/>
                <w:szCs w:val="19"/>
              </w:rPr>
              <w:t>Infrastructure</w:t>
            </w:r>
          </w:p>
        </w:tc>
        <w:tc>
          <w:tcPr>
            <w:tcW w:w="1134" w:type="dxa"/>
            <w:shd w:val="clear" w:color="auto" w:fill="CCC0D9" w:themeFill="accent4" w:themeFillTint="66"/>
            <w:vAlign w:val="center"/>
          </w:tcPr>
          <w:p w14:paraId="1FB34E7D" w14:textId="77777777" w:rsidR="00AD34B3" w:rsidRPr="00FB5A59" w:rsidRDefault="00AD34B3" w:rsidP="002E494D">
            <w:pPr>
              <w:jc w:val="center"/>
              <w:rPr>
                <w:rFonts w:cs="Arial"/>
                <w:b/>
                <w:sz w:val="19"/>
                <w:szCs w:val="19"/>
              </w:rPr>
            </w:pPr>
            <w:r w:rsidRPr="00FB5A59">
              <w:rPr>
                <w:rFonts w:cs="Arial"/>
                <w:b/>
                <w:sz w:val="19"/>
                <w:szCs w:val="19"/>
              </w:rPr>
              <w:t>1</w:t>
            </w:r>
          </w:p>
        </w:tc>
        <w:tc>
          <w:tcPr>
            <w:tcW w:w="1503" w:type="dxa"/>
            <w:shd w:val="clear" w:color="auto" w:fill="E5B8B7" w:themeFill="accent2" w:themeFillTint="66"/>
          </w:tcPr>
          <w:p w14:paraId="3CD6DFDC" w14:textId="77777777" w:rsidR="00AD34B3" w:rsidRPr="00FB5A59" w:rsidRDefault="00AD34B3" w:rsidP="007F344E">
            <w:pPr>
              <w:rPr>
                <w:rFonts w:cs="Arial"/>
                <w:b/>
                <w:sz w:val="19"/>
                <w:szCs w:val="19"/>
              </w:rPr>
            </w:pPr>
            <w:r w:rsidRPr="00FB5A59">
              <w:rPr>
                <w:rFonts w:cs="Arial"/>
                <w:b/>
                <w:sz w:val="19"/>
                <w:szCs w:val="19"/>
              </w:rPr>
              <w:t>NSQHS Standards</w:t>
            </w:r>
          </w:p>
          <w:p w14:paraId="1A56DB95" w14:textId="2217DC3A" w:rsidR="00AD34B3" w:rsidRPr="00FB5A59" w:rsidRDefault="00AD34B3" w:rsidP="007F344E">
            <w:pPr>
              <w:rPr>
                <w:rFonts w:cs="Arial"/>
                <w:sz w:val="19"/>
                <w:szCs w:val="19"/>
              </w:rPr>
            </w:pPr>
            <w:r w:rsidRPr="00FB5A59">
              <w:rPr>
                <w:rFonts w:cs="Arial"/>
                <w:sz w:val="19"/>
                <w:szCs w:val="19"/>
              </w:rPr>
              <w:t>Action 1.</w:t>
            </w:r>
            <w:r w:rsidR="006B7EF4" w:rsidRPr="00FB5A59">
              <w:rPr>
                <w:rFonts w:cs="Arial"/>
                <w:sz w:val="19"/>
                <w:szCs w:val="19"/>
              </w:rPr>
              <w:t>08 &amp; 1.09</w:t>
            </w:r>
          </w:p>
          <w:p w14:paraId="1132A2BF" w14:textId="516B0498" w:rsidR="00AD34B3" w:rsidRPr="00FB5A59" w:rsidRDefault="00AD34B3" w:rsidP="007F344E">
            <w:pPr>
              <w:rPr>
                <w:rFonts w:cs="Arial"/>
                <w:sz w:val="19"/>
                <w:szCs w:val="19"/>
              </w:rPr>
            </w:pPr>
            <w:r w:rsidRPr="00FB5A59">
              <w:rPr>
                <w:rFonts w:cs="Arial"/>
                <w:sz w:val="19"/>
                <w:szCs w:val="19"/>
              </w:rPr>
              <w:t>Action 3.</w:t>
            </w:r>
            <w:r w:rsidR="004A60A7" w:rsidRPr="00FB5A59">
              <w:rPr>
                <w:rFonts w:cs="Arial"/>
                <w:sz w:val="19"/>
                <w:szCs w:val="19"/>
              </w:rPr>
              <w:t>0</w:t>
            </w:r>
            <w:r w:rsidRPr="00FB5A59">
              <w:rPr>
                <w:rFonts w:cs="Arial"/>
                <w:sz w:val="19"/>
                <w:szCs w:val="19"/>
              </w:rPr>
              <w:t>1</w:t>
            </w:r>
            <w:r w:rsidR="006B7EF4" w:rsidRPr="00FB5A59">
              <w:rPr>
                <w:rFonts w:cs="Arial"/>
                <w:sz w:val="19"/>
                <w:szCs w:val="19"/>
              </w:rPr>
              <w:t>c</w:t>
            </w:r>
          </w:p>
          <w:p w14:paraId="5E9A3507" w14:textId="08685A71" w:rsidR="00AD34B3" w:rsidRPr="00FB5A59" w:rsidRDefault="00AD34B3" w:rsidP="007F344E">
            <w:pPr>
              <w:rPr>
                <w:rFonts w:cs="Arial"/>
                <w:sz w:val="19"/>
                <w:szCs w:val="19"/>
              </w:rPr>
            </w:pPr>
            <w:r w:rsidRPr="00FB5A59">
              <w:rPr>
                <w:rFonts w:cs="Arial"/>
                <w:sz w:val="19"/>
                <w:szCs w:val="19"/>
              </w:rPr>
              <w:t>Action 3.</w:t>
            </w:r>
            <w:r w:rsidR="004A60A7" w:rsidRPr="00FB5A59">
              <w:rPr>
                <w:rFonts w:cs="Arial"/>
                <w:sz w:val="19"/>
                <w:szCs w:val="19"/>
              </w:rPr>
              <w:t>0</w:t>
            </w:r>
            <w:r w:rsidRPr="00FB5A59">
              <w:rPr>
                <w:rFonts w:cs="Arial"/>
                <w:sz w:val="19"/>
                <w:szCs w:val="19"/>
              </w:rPr>
              <w:t>1</w:t>
            </w:r>
            <w:r w:rsidR="00FF7C36" w:rsidRPr="00FB5A59">
              <w:rPr>
                <w:rFonts w:cs="Arial"/>
                <w:sz w:val="19"/>
                <w:szCs w:val="19"/>
              </w:rPr>
              <w:t>8</w:t>
            </w:r>
          </w:p>
          <w:p w14:paraId="5CF13DDC" w14:textId="2D75FFE3" w:rsidR="00AD34B3" w:rsidRPr="00FB5A59" w:rsidRDefault="00AD34B3" w:rsidP="007F344E">
            <w:pPr>
              <w:rPr>
                <w:rFonts w:cs="Arial"/>
                <w:sz w:val="19"/>
                <w:szCs w:val="19"/>
              </w:rPr>
            </w:pPr>
            <w:r w:rsidRPr="00FB5A59">
              <w:rPr>
                <w:rFonts w:cs="Arial"/>
                <w:sz w:val="19"/>
                <w:szCs w:val="19"/>
              </w:rPr>
              <w:t>Action 4.</w:t>
            </w:r>
            <w:r w:rsidR="004A60A7" w:rsidRPr="00FB5A59">
              <w:rPr>
                <w:rFonts w:cs="Arial"/>
                <w:sz w:val="19"/>
                <w:szCs w:val="19"/>
              </w:rPr>
              <w:t>0</w:t>
            </w:r>
            <w:r w:rsidRPr="00FB5A59">
              <w:rPr>
                <w:rFonts w:cs="Arial"/>
                <w:sz w:val="19"/>
                <w:szCs w:val="19"/>
              </w:rPr>
              <w:t>1</w:t>
            </w:r>
          </w:p>
        </w:tc>
        <w:tc>
          <w:tcPr>
            <w:tcW w:w="8901" w:type="dxa"/>
          </w:tcPr>
          <w:p w14:paraId="2DDF057A" w14:textId="77777777" w:rsidR="00AD34B3" w:rsidRPr="00FB5A59" w:rsidRDefault="00AD34B3" w:rsidP="007F344E">
            <w:pPr>
              <w:rPr>
                <w:rFonts w:cs="Arial"/>
                <w:sz w:val="19"/>
                <w:szCs w:val="19"/>
              </w:rPr>
            </w:pPr>
            <w:r w:rsidRPr="00FB5A59">
              <w:rPr>
                <w:rFonts w:cs="Arial"/>
                <w:sz w:val="19"/>
                <w:szCs w:val="19"/>
              </w:rPr>
              <w:t xml:space="preserve">Does your health service have a formal </w:t>
            </w:r>
            <w:r w:rsidRPr="00FB5A59">
              <w:rPr>
                <w:rFonts w:cs="Arial"/>
                <w:b/>
                <w:sz w:val="19"/>
                <w:szCs w:val="19"/>
              </w:rPr>
              <w:t>antimicrobial stewardship (AMS) program</w:t>
            </w:r>
            <w:r w:rsidRPr="00FB5A59">
              <w:rPr>
                <w:rFonts w:cs="Arial"/>
                <w:sz w:val="19"/>
                <w:szCs w:val="19"/>
              </w:rPr>
              <w:t xml:space="preserve"> for ensuring appropriate antimicrobial use?</w:t>
            </w:r>
          </w:p>
          <w:p w14:paraId="5FE1EA04" w14:textId="77777777" w:rsidR="00AD34B3" w:rsidRPr="00FB5A59" w:rsidRDefault="00AD34B3" w:rsidP="007F344E">
            <w:pPr>
              <w:rPr>
                <w:rFonts w:cs="Arial"/>
                <w:sz w:val="19"/>
                <w:szCs w:val="19"/>
              </w:rPr>
            </w:pPr>
          </w:p>
          <w:p w14:paraId="78DB8D57" w14:textId="77777777" w:rsidR="00AD34B3" w:rsidRPr="00FB5A59" w:rsidRDefault="00AD34B3" w:rsidP="007F344E">
            <w:pPr>
              <w:rPr>
                <w:rFonts w:cs="Arial"/>
                <w:color w:val="000000" w:themeColor="text1"/>
                <w:sz w:val="19"/>
                <w:szCs w:val="19"/>
              </w:rPr>
            </w:pPr>
            <w:r w:rsidRPr="00FB5A59">
              <w:rPr>
                <w:rFonts w:cs="Arial"/>
                <w:b/>
                <w:i/>
                <w:sz w:val="19"/>
                <w:szCs w:val="19"/>
              </w:rPr>
              <w:t>Supplementary information:</w:t>
            </w:r>
            <w:r w:rsidRPr="00FB5A59">
              <w:rPr>
                <w:rFonts w:cs="Arial"/>
                <w:sz w:val="19"/>
                <w:szCs w:val="19"/>
              </w:rPr>
              <w:t xml:space="preserve"> </w:t>
            </w:r>
            <w:r w:rsidRPr="00FB5A59">
              <w:rPr>
                <w:rFonts w:cs="Arial"/>
                <w:i/>
                <w:sz w:val="19"/>
                <w:szCs w:val="19"/>
              </w:rPr>
              <w:t>This should be a</w:t>
            </w:r>
            <w:r w:rsidRPr="00FB5A59">
              <w:rPr>
                <w:rFonts w:cs="Arial"/>
                <w:i/>
                <w:color w:val="000000"/>
                <w:sz w:val="19"/>
                <w:szCs w:val="19"/>
                <w:shd w:val="clear" w:color="auto" w:fill="FFFFFF"/>
              </w:rPr>
              <w:t xml:space="preserve"> priority objective and a key performance indicator for the health service.</w:t>
            </w:r>
          </w:p>
        </w:tc>
        <w:tc>
          <w:tcPr>
            <w:tcW w:w="2635" w:type="dxa"/>
            <w:vAlign w:val="center"/>
          </w:tcPr>
          <w:p w14:paraId="19CA4668"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7FFBCABC" w14:textId="77777777" w:rsidR="00AD34B3" w:rsidRPr="00FB5A59" w:rsidRDefault="00AD34B3" w:rsidP="002E494D">
            <w:pPr>
              <w:numPr>
                <w:ilvl w:val="0"/>
                <w:numId w:val="3"/>
              </w:numPr>
              <w:tabs>
                <w:tab w:val="clear" w:pos="720"/>
                <w:tab w:val="num" w:pos="413"/>
              </w:tabs>
              <w:ind w:left="413" w:hanging="425"/>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42F88D1E" w14:textId="77777777" w:rsidTr="00AD34B3">
        <w:trPr>
          <w:trHeight w:val="1220"/>
          <w:jc w:val="center"/>
        </w:trPr>
        <w:tc>
          <w:tcPr>
            <w:tcW w:w="567" w:type="dxa"/>
            <w:vMerge/>
            <w:shd w:val="clear" w:color="auto" w:fill="CCC0D9" w:themeFill="accent4" w:themeFillTint="66"/>
          </w:tcPr>
          <w:p w14:paraId="2C84B56B" w14:textId="77777777" w:rsidR="00AD34B3" w:rsidRPr="00FB5A59" w:rsidRDefault="00AD34B3" w:rsidP="002E494D">
            <w:pPr>
              <w:jc w:val="center"/>
              <w:rPr>
                <w:rFonts w:cs="Arial"/>
                <w:b/>
                <w:sz w:val="19"/>
                <w:szCs w:val="19"/>
              </w:rPr>
            </w:pPr>
          </w:p>
        </w:tc>
        <w:tc>
          <w:tcPr>
            <w:tcW w:w="1134" w:type="dxa"/>
            <w:shd w:val="clear" w:color="auto" w:fill="CCC0D9" w:themeFill="accent4" w:themeFillTint="66"/>
            <w:vAlign w:val="center"/>
          </w:tcPr>
          <w:p w14:paraId="7A30946C" w14:textId="77777777" w:rsidR="00AD34B3" w:rsidRPr="00FB5A59" w:rsidRDefault="00AD34B3" w:rsidP="002E494D">
            <w:pPr>
              <w:jc w:val="center"/>
              <w:rPr>
                <w:rFonts w:cs="Arial"/>
                <w:b/>
                <w:sz w:val="19"/>
                <w:szCs w:val="19"/>
              </w:rPr>
            </w:pPr>
            <w:r w:rsidRPr="00FB5A59">
              <w:rPr>
                <w:rFonts w:cs="Arial"/>
                <w:b/>
                <w:sz w:val="19"/>
                <w:szCs w:val="19"/>
              </w:rPr>
              <w:t>2</w:t>
            </w:r>
          </w:p>
        </w:tc>
        <w:tc>
          <w:tcPr>
            <w:tcW w:w="1503" w:type="dxa"/>
            <w:shd w:val="clear" w:color="auto" w:fill="E5B8B7" w:themeFill="accent2" w:themeFillTint="66"/>
          </w:tcPr>
          <w:p w14:paraId="34BAE92C" w14:textId="77777777" w:rsidR="00AD34B3" w:rsidRPr="00FB5A59" w:rsidRDefault="00AD34B3" w:rsidP="007F344E">
            <w:pPr>
              <w:rPr>
                <w:rFonts w:cs="Arial"/>
                <w:b/>
                <w:sz w:val="19"/>
                <w:szCs w:val="19"/>
              </w:rPr>
            </w:pPr>
            <w:r w:rsidRPr="00FB5A59">
              <w:rPr>
                <w:rFonts w:cs="Arial"/>
                <w:b/>
                <w:sz w:val="19"/>
                <w:szCs w:val="19"/>
              </w:rPr>
              <w:t>NSQHS Standards</w:t>
            </w:r>
          </w:p>
          <w:p w14:paraId="0190133B" w14:textId="77777777" w:rsidR="00AD34B3" w:rsidRPr="00FB5A59" w:rsidRDefault="00AD34B3" w:rsidP="007F344E">
            <w:pPr>
              <w:rPr>
                <w:rFonts w:cs="Arial"/>
                <w:b/>
                <w:sz w:val="19"/>
                <w:szCs w:val="19"/>
              </w:rPr>
            </w:pPr>
          </w:p>
          <w:p w14:paraId="0F3E7489" w14:textId="08CF7D72" w:rsidR="00AD34B3" w:rsidRPr="00FB5A59" w:rsidRDefault="00AD34B3" w:rsidP="007F344E">
            <w:pPr>
              <w:rPr>
                <w:rFonts w:cs="Arial"/>
                <w:sz w:val="19"/>
                <w:szCs w:val="19"/>
              </w:rPr>
            </w:pPr>
            <w:r w:rsidRPr="00FB5A59">
              <w:rPr>
                <w:rFonts w:cs="Arial"/>
                <w:sz w:val="19"/>
                <w:szCs w:val="19"/>
              </w:rPr>
              <w:t>Action 1.</w:t>
            </w:r>
            <w:r w:rsidR="00FF7C36" w:rsidRPr="00FB5A59">
              <w:rPr>
                <w:rFonts w:cs="Arial"/>
                <w:sz w:val="19"/>
                <w:szCs w:val="19"/>
              </w:rPr>
              <w:t>0</w:t>
            </w:r>
            <w:r w:rsidRPr="00FB5A59">
              <w:rPr>
                <w:rFonts w:cs="Arial"/>
                <w:sz w:val="19"/>
                <w:szCs w:val="19"/>
              </w:rPr>
              <w:t>1</w:t>
            </w:r>
          </w:p>
        </w:tc>
        <w:tc>
          <w:tcPr>
            <w:tcW w:w="8901" w:type="dxa"/>
          </w:tcPr>
          <w:p w14:paraId="6A0964CA" w14:textId="77777777" w:rsidR="00AD34B3" w:rsidRPr="00FB5A59" w:rsidRDefault="00AD34B3" w:rsidP="007F344E">
            <w:pPr>
              <w:rPr>
                <w:rFonts w:cs="Arial"/>
                <w:sz w:val="19"/>
                <w:szCs w:val="19"/>
              </w:rPr>
            </w:pPr>
            <w:r w:rsidRPr="00FB5A59">
              <w:rPr>
                <w:rFonts w:cs="Arial"/>
                <w:sz w:val="19"/>
                <w:szCs w:val="19"/>
              </w:rPr>
              <w:t xml:space="preserve">Does your health service have a designated member of the </w:t>
            </w:r>
            <w:r w:rsidRPr="00FB5A59">
              <w:rPr>
                <w:rFonts w:cs="Arial"/>
                <w:b/>
                <w:sz w:val="19"/>
                <w:szCs w:val="19"/>
              </w:rPr>
              <w:t>senior executive with accountability</w:t>
            </w:r>
            <w:r w:rsidRPr="00FB5A59">
              <w:rPr>
                <w:rFonts w:cs="Arial"/>
                <w:sz w:val="19"/>
                <w:szCs w:val="19"/>
              </w:rPr>
              <w:t xml:space="preserve"> for antimicrobial leadership? </w:t>
            </w:r>
          </w:p>
        </w:tc>
        <w:tc>
          <w:tcPr>
            <w:tcW w:w="2635" w:type="dxa"/>
            <w:vAlign w:val="center"/>
          </w:tcPr>
          <w:p w14:paraId="056C877E"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2F96B05C" w14:textId="77777777" w:rsidR="00AD34B3" w:rsidRPr="00FB5A59" w:rsidRDefault="00AD34B3" w:rsidP="002E494D">
            <w:pPr>
              <w:numPr>
                <w:ilvl w:val="0"/>
                <w:numId w:val="3"/>
              </w:numPr>
              <w:tabs>
                <w:tab w:val="clear" w:pos="720"/>
                <w:tab w:val="num" w:pos="413"/>
              </w:tabs>
              <w:ind w:left="413" w:hanging="425"/>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0339F611" w14:textId="77777777" w:rsidTr="00AD34B3">
        <w:trPr>
          <w:trHeight w:val="1155"/>
          <w:jc w:val="center"/>
        </w:trPr>
        <w:tc>
          <w:tcPr>
            <w:tcW w:w="567" w:type="dxa"/>
            <w:vMerge/>
            <w:shd w:val="clear" w:color="auto" w:fill="CCC0D9" w:themeFill="accent4" w:themeFillTint="66"/>
          </w:tcPr>
          <w:p w14:paraId="544A8D9E" w14:textId="77777777" w:rsidR="00AD34B3" w:rsidRPr="00FB5A59" w:rsidRDefault="00AD34B3" w:rsidP="002E494D">
            <w:pPr>
              <w:jc w:val="center"/>
              <w:rPr>
                <w:rFonts w:cs="Arial"/>
                <w:b/>
                <w:sz w:val="19"/>
                <w:szCs w:val="19"/>
              </w:rPr>
            </w:pPr>
          </w:p>
        </w:tc>
        <w:tc>
          <w:tcPr>
            <w:tcW w:w="1134" w:type="dxa"/>
            <w:vMerge w:val="restart"/>
            <w:shd w:val="clear" w:color="auto" w:fill="CCC0D9" w:themeFill="accent4" w:themeFillTint="66"/>
            <w:vAlign w:val="center"/>
          </w:tcPr>
          <w:p w14:paraId="4B27B872" w14:textId="77777777" w:rsidR="00AD34B3" w:rsidRPr="00FB5A59" w:rsidRDefault="00AD34B3" w:rsidP="002E494D">
            <w:pPr>
              <w:jc w:val="center"/>
              <w:rPr>
                <w:rFonts w:cs="Arial"/>
                <w:b/>
                <w:sz w:val="19"/>
                <w:szCs w:val="19"/>
              </w:rPr>
            </w:pPr>
            <w:r w:rsidRPr="00FB5A59">
              <w:rPr>
                <w:rFonts w:cs="Arial"/>
                <w:b/>
                <w:sz w:val="19"/>
                <w:szCs w:val="19"/>
              </w:rPr>
              <w:t>3</w:t>
            </w:r>
          </w:p>
        </w:tc>
        <w:tc>
          <w:tcPr>
            <w:tcW w:w="1503" w:type="dxa"/>
            <w:tcBorders>
              <w:bottom w:val="single" w:sz="4" w:space="0" w:color="auto"/>
            </w:tcBorders>
            <w:shd w:val="clear" w:color="auto" w:fill="E5B8B7" w:themeFill="accent2" w:themeFillTint="66"/>
          </w:tcPr>
          <w:p w14:paraId="4DDBC348" w14:textId="77777777" w:rsidR="00AD34B3" w:rsidRPr="00FB5A59" w:rsidRDefault="00AD34B3" w:rsidP="007F344E">
            <w:pPr>
              <w:rPr>
                <w:rFonts w:cs="Arial"/>
                <w:b/>
                <w:sz w:val="19"/>
                <w:szCs w:val="19"/>
              </w:rPr>
            </w:pPr>
            <w:r w:rsidRPr="00FB5A59">
              <w:rPr>
                <w:rFonts w:cs="Arial"/>
                <w:b/>
                <w:sz w:val="19"/>
                <w:szCs w:val="19"/>
              </w:rPr>
              <w:t>NSQHS Standards</w:t>
            </w:r>
          </w:p>
          <w:p w14:paraId="02DF8125" w14:textId="77777777" w:rsidR="00AD34B3" w:rsidRPr="00FB5A59" w:rsidRDefault="00AD34B3" w:rsidP="007F344E">
            <w:pPr>
              <w:rPr>
                <w:rFonts w:cs="Arial"/>
                <w:b/>
                <w:sz w:val="19"/>
                <w:szCs w:val="19"/>
              </w:rPr>
            </w:pPr>
          </w:p>
          <w:p w14:paraId="536A0FB4" w14:textId="033843F2" w:rsidR="00AD34B3" w:rsidRPr="00FB5A59" w:rsidRDefault="00AD34B3" w:rsidP="007F344E">
            <w:pPr>
              <w:rPr>
                <w:rFonts w:cs="Arial"/>
                <w:sz w:val="19"/>
                <w:szCs w:val="19"/>
              </w:rPr>
            </w:pPr>
            <w:r w:rsidRPr="00FB5A59">
              <w:rPr>
                <w:rFonts w:cs="Arial"/>
                <w:sz w:val="19"/>
                <w:szCs w:val="19"/>
              </w:rPr>
              <w:t>Action 1.3</w:t>
            </w:r>
            <w:r w:rsidR="00F34749" w:rsidRPr="00FB5A59">
              <w:rPr>
                <w:rFonts w:cs="Arial"/>
                <w:sz w:val="19"/>
                <w:szCs w:val="19"/>
              </w:rPr>
              <w:t>0</w:t>
            </w:r>
          </w:p>
        </w:tc>
        <w:tc>
          <w:tcPr>
            <w:tcW w:w="8901" w:type="dxa"/>
            <w:vMerge w:val="restart"/>
          </w:tcPr>
          <w:p w14:paraId="26E94D21" w14:textId="77777777" w:rsidR="00AD34B3" w:rsidRPr="00FB5A59" w:rsidRDefault="00AD34B3" w:rsidP="007F344E">
            <w:pPr>
              <w:rPr>
                <w:rFonts w:cs="Arial"/>
                <w:sz w:val="19"/>
                <w:szCs w:val="19"/>
              </w:rPr>
            </w:pPr>
            <w:r w:rsidRPr="00FB5A59">
              <w:rPr>
                <w:rFonts w:cs="Arial"/>
                <w:sz w:val="19"/>
                <w:szCs w:val="19"/>
              </w:rPr>
              <w:t xml:space="preserve">Does your health service have a </w:t>
            </w:r>
            <w:r w:rsidRPr="00FB5A59">
              <w:rPr>
                <w:rFonts w:cs="Arial"/>
                <w:b/>
                <w:sz w:val="19"/>
                <w:szCs w:val="19"/>
              </w:rPr>
              <w:t>formal organisational structure</w:t>
            </w:r>
            <w:r w:rsidRPr="00FB5A59">
              <w:rPr>
                <w:rFonts w:cs="Arial"/>
                <w:sz w:val="19"/>
                <w:szCs w:val="19"/>
              </w:rPr>
              <w:t xml:space="preserve"> responsible for antimicrobial stewardship [e.g., a multidisciplinary committee focused on appropriate antimicrobial use (antimicrobial stewardship committee), drug and therapeutics committee, patient safety committee or other relevant structure]?</w:t>
            </w:r>
          </w:p>
          <w:p w14:paraId="5F40A235" w14:textId="091B7633" w:rsidR="00AD34B3" w:rsidRPr="00FB5A59" w:rsidRDefault="00AD34B3" w:rsidP="007F344E">
            <w:pPr>
              <w:rPr>
                <w:rFonts w:cs="Arial"/>
                <w:bCs/>
                <w:i/>
                <w:color w:val="000000"/>
                <w:sz w:val="19"/>
                <w:szCs w:val="19"/>
                <w:lang w:eastAsia="zh-TW"/>
              </w:rPr>
            </w:pPr>
            <w:r w:rsidRPr="00FB5A59">
              <w:rPr>
                <w:rFonts w:cs="Arial"/>
                <w:b/>
                <w:i/>
                <w:sz w:val="19"/>
                <w:szCs w:val="19"/>
              </w:rPr>
              <w:t xml:space="preserve">Supplementary information: </w:t>
            </w:r>
            <w:r w:rsidRPr="00FB5A59">
              <w:rPr>
                <w:rFonts w:cs="Arial"/>
                <w:i/>
                <w:sz w:val="19"/>
                <w:szCs w:val="19"/>
              </w:rPr>
              <w:t>Committee membership should include clinicians other than those who are members of the AMS team (</w:t>
            </w:r>
            <w:r w:rsidR="002162FC" w:rsidRPr="00FB5A59">
              <w:rPr>
                <w:rFonts w:cs="Arial"/>
                <w:i/>
                <w:sz w:val="19"/>
                <w:szCs w:val="19"/>
              </w:rPr>
              <w:t>e.g.,</w:t>
            </w:r>
            <w:r w:rsidRPr="00FB5A59">
              <w:rPr>
                <w:rFonts w:cs="Arial"/>
                <w:i/>
                <w:sz w:val="19"/>
                <w:szCs w:val="19"/>
              </w:rPr>
              <w:t xml:space="preserve"> clinicians from ICU, surgery, medicine). The organisational structure should include links between the AMS committee/team and the infection prevention and control committee/team. The </w:t>
            </w:r>
            <w:r w:rsidRPr="00FB5A59">
              <w:rPr>
                <w:rFonts w:cs="Arial"/>
                <w:i/>
                <w:color w:val="000000"/>
                <w:sz w:val="19"/>
                <w:szCs w:val="19"/>
                <w:lang w:eastAsia="zh-TW"/>
              </w:rPr>
              <w:t xml:space="preserve">AMS Committee functions may be performed by a </w:t>
            </w:r>
            <w:r w:rsidRPr="00FB5A59">
              <w:rPr>
                <w:rFonts w:cs="Arial"/>
                <w:bCs/>
                <w:i/>
                <w:color w:val="000000"/>
                <w:sz w:val="19"/>
                <w:szCs w:val="19"/>
                <w:lang w:eastAsia="zh-TW"/>
              </w:rPr>
              <w:t>Local Hospital Network/District or private hospital group committee.</w:t>
            </w:r>
          </w:p>
        </w:tc>
        <w:tc>
          <w:tcPr>
            <w:tcW w:w="2635" w:type="dxa"/>
            <w:vMerge w:val="restart"/>
            <w:vAlign w:val="center"/>
          </w:tcPr>
          <w:p w14:paraId="4D9BC66F"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6C1881D7" w14:textId="77777777" w:rsidR="00AD34B3" w:rsidRPr="00FB5A59" w:rsidRDefault="00AD34B3" w:rsidP="002E494D">
            <w:pPr>
              <w:numPr>
                <w:ilvl w:val="0"/>
                <w:numId w:val="3"/>
              </w:numPr>
              <w:tabs>
                <w:tab w:val="clear" w:pos="720"/>
                <w:tab w:val="num" w:pos="413"/>
              </w:tabs>
              <w:ind w:left="413" w:hanging="425"/>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3C5E009D" w14:textId="77777777" w:rsidTr="00AD34B3">
        <w:trPr>
          <w:trHeight w:val="836"/>
          <w:jc w:val="center"/>
        </w:trPr>
        <w:tc>
          <w:tcPr>
            <w:tcW w:w="567" w:type="dxa"/>
            <w:vMerge/>
            <w:shd w:val="clear" w:color="auto" w:fill="CCC0D9" w:themeFill="accent4" w:themeFillTint="66"/>
          </w:tcPr>
          <w:p w14:paraId="61A19F73" w14:textId="77777777" w:rsidR="00AD34B3" w:rsidRPr="00FB5A59" w:rsidRDefault="00AD34B3" w:rsidP="002E494D">
            <w:pPr>
              <w:jc w:val="center"/>
              <w:rPr>
                <w:rFonts w:cs="Arial"/>
                <w:b/>
                <w:sz w:val="19"/>
                <w:szCs w:val="19"/>
              </w:rPr>
            </w:pPr>
          </w:p>
        </w:tc>
        <w:tc>
          <w:tcPr>
            <w:tcW w:w="1134" w:type="dxa"/>
            <w:vMerge/>
            <w:shd w:val="clear" w:color="auto" w:fill="CCC0D9" w:themeFill="accent4" w:themeFillTint="66"/>
            <w:vAlign w:val="center"/>
          </w:tcPr>
          <w:p w14:paraId="106EDE3E" w14:textId="77777777" w:rsidR="00AD34B3" w:rsidRPr="00FB5A59" w:rsidRDefault="00AD34B3" w:rsidP="002E494D">
            <w:pPr>
              <w:jc w:val="center"/>
              <w:rPr>
                <w:rFonts w:cs="Arial"/>
                <w:b/>
                <w:sz w:val="19"/>
                <w:szCs w:val="19"/>
              </w:rPr>
            </w:pPr>
          </w:p>
        </w:tc>
        <w:tc>
          <w:tcPr>
            <w:tcW w:w="1503" w:type="dxa"/>
            <w:tcBorders>
              <w:bottom w:val="single" w:sz="4" w:space="0" w:color="auto"/>
            </w:tcBorders>
            <w:shd w:val="clear" w:color="auto" w:fill="auto"/>
          </w:tcPr>
          <w:p w14:paraId="0850A461" w14:textId="77777777" w:rsidR="00AD34B3" w:rsidRPr="00FB5A59" w:rsidRDefault="00AD34B3" w:rsidP="007F344E">
            <w:pPr>
              <w:rPr>
                <w:rFonts w:cs="Arial"/>
                <w:b/>
                <w:sz w:val="19"/>
                <w:szCs w:val="19"/>
              </w:rPr>
            </w:pPr>
          </w:p>
        </w:tc>
        <w:tc>
          <w:tcPr>
            <w:tcW w:w="8901" w:type="dxa"/>
            <w:vMerge/>
          </w:tcPr>
          <w:p w14:paraId="18BEC507" w14:textId="77777777" w:rsidR="00AD34B3" w:rsidRPr="00FB5A59" w:rsidRDefault="00AD34B3" w:rsidP="007F344E">
            <w:pPr>
              <w:rPr>
                <w:rFonts w:cs="Arial"/>
                <w:sz w:val="19"/>
                <w:szCs w:val="19"/>
              </w:rPr>
            </w:pPr>
          </w:p>
        </w:tc>
        <w:tc>
          <w:tcPr>
            <w:tcW w:w="2635" w:type="dxa"/>
            <w:vMerge/>
            <w:vAlign w:val="center"/>
          </w:tcPr>
          <w:p w14:paraId="69996253" w14:textId="77777777" w:rsidR="00AD34B3" w:rsidRPr="00FB5A59" w:rsidRDefault="00AD34B3" w:rsidP="002E494D">
            <w:pPr>
              <w:numPr>
                <w:ilvl w:val="0"/>
                <w:numId w:val="3"/>
              </w:numPr>
              <w:rPr>
                <w:rFonts w:cs="Arial"/>
                <w:color w:val="000000"/>
                <w:sz w:val="19"/>
                <w:szCs w:val="19"/>
                <w:lang w:eastAsia="zh-TW"/>
              </w:rPr>
            </w:pPr>
          </w:p>
        </w:tc>
      </w:tr>
      <w:tr w:rsidR="00E23B45" w:rsidRPr="00FB5A59" w14:paraId="3CCF559C" w14:textId="77777777" w:rsidTr="00EE6419">
        <w:trPr>
          <w:trHeight w:val="1924"/>
          <w:jc w:val="center"/>
        </w:trPr>
        <w:tc>
          <w:tcPr>
            <w:tcW w:w="567" w:type="dxa"/>
            <w:vMerge/>
            <w:shd w:val="clear" w:color="auto" w:fill="CCC0D9" w:themeFill="accent4" w:themeFillTint="66"/>
          </w:tcPr>
          <w:p w14:paraId="7D4A678A" w14:textId="77777777" w:rsidR="00E23B45" w:rsidRPr="00FB5A59" w:rsidRDefault="00E23B45" w:rsidP="002E494D">
            <w:pPr>
              <w:jc w:val="center"/>
              <w:rPr>
                <w:rFonts w:cs="Arial"/>
                <w:b/>
                <w:sz w:val="19"/>
                <w:szCs w:val="19"/>
              </w:rPr>
            </w:pPr>
          </w:p>
        </w:tc>
        <w:tc>
          <w:tcPr>
            <w:tcW w:w="1134" w:type="dxa"/>
            <w:shd w:val="clear" w:color="auto" w:fill="CCC0D9" w:themeFill="accent4" w:themeFillTint="66"/>
            <w:vAlign w:val="center"/>
          </w:tcPr>
          <w:p w14:paraId="2A73178A" w14:textId="77777777" w:rsidR="00E23B45" w:rsidRPr="00FB5A59" w:rsidRDefault="00E23B45" w:rsidP="002E494D">
            <w:pPr>
              <w:jc w:val="center"/>
              <w:rPr>
                <w:rFonts w:cs="Arial"/>
                <w:b/>
                <w:sz w:val="19"/>
                <w:szCs w:val="19"/>
              </w:rPr>
            </w:pPr>
            <w:r w:rsidRPr="00FB5A59">
              <w:rPr>
                <w:rFonts w:cs="Arial"/>
                <w:b/>
                <w:sz w:val="19"/>
                <w:szCs w:val="19"/>
              </w:rPr>
              <w:t>4</w:t>
            </w:r>
          </w:p>
        </w:tc>
        <w:tc>
          <w:tcPr>
            <w:tcW w:w="1503" w:type="dxa"/>
            <w:shd w:val="clear" w:color="auto" w:fill="auto"/>
          </w:tcPr>
          <w:p w14:paraId="1C5ACD18" w14:textId="77777777" w:rsidR="00E23B45" w:rsidRPr="00FB5A59" w:rsidRDefault="00E23B45" w:rsidP="007F344E">
            <w:pPr>
              <w:rPr>
                <w:rFonts w:cs="Arial"/>
                <w:b/>
                <w:sz w:val="19"/>
                <w:szCs w:val="19"/>
              </w:rPr>
            </w:pPr>
          </w:p>
        </w:tc>
        <w:tc>
          <w:tcPr>
            <w:tcW w:w="8901" w:type="dxa"/>
            <w:shd w:val="clear" w:color="auto" w:fill="auto"/>
          </w:tcPr>
          <w:p w14:paraId="627AE1E4" w14:textId="77777777" w:rsidR="00E23B45" w:rsidRPr="00FB5A59" w:rsidRDefault="00E23B45" w:rsidP="007F344E">
            <w:pPr>
              <w:rPr>
                <w:rFonts w:cs="Arial"/>
                <w:sz w:val="19"/>
                <w:szCs w:val="19"/>
              </w:rPr>
            </w:pPr>
            <w:r w:rsidRPr="00FB5A59">
              <w:rPr>
                <w:rFonts w:cs="Arial"/>
                <w:sz w:val="19"/>
                <w:szCs w:val="19"/>
              </w:rPr>
              <w:t xml:space="preserve">Is an antimicrobial stewardship </w:t>
            </w:r>
            <w:r w:rsidRPr="00FB5A59">
              <w:rPr>
                <w:rFonts w:cs="Arial"/>
                <w:b/>
                <w:sz w:val="19"/>
                <w:szCs w:val="19"/>
              </w:rPr>
              <w:t>team</w:t>
            </w:r>
            <w:r w:rsidRPr="00FB5A59">
              <w:rPr>
                <w:rFonts w:cs="Arial"/>
                <w:sz w:val="19"/>
                <w:szCs w:val="19"/>
              </w:rPr>
              <w:t xml:space="preserve"> available at your health service (e.g., greater than one staff member supporting AMS program and activities)?</w:t>
            </w:r>
          </w:p>
          <w:p w14:paraId="1F38CF4E" w14:textId="77777777" w:rsidR="00E23B45" w:rsidRPr="00FB5A59" w:rsidRDefault="00E23B45" w:rsidP="007F344E">
            <w:pPr>
              <w:rPr>
                <w:rFonts w:cs="Arial"/>
                <w:sz w:val="19"/>
                <w:szCs w:val="19"/>
              </w:rPr>
            </w:pPr>
          </w:p>
          <w:p w14:paraId="6175B741" w14:textId="77777777" w:rsidR="00E23B45" w:rsidRPr="00FB5A59" w:rsidRDefault="00E23B45" w:rsidP="0053433D">
            <w:pPr>
              <w:rPr>
                <w:rFonts w:cs="Arial"/>
                <w:sz w:val="19"/>
                <w:szCs w:val="19"/>
              </w:rPr>
            </w:pPr>
            <w:r w:rsidRPr="00FB5A59">
              <w:rPr>
                <w:rFonts w:cs="Arial"/>
                <w:b/>
                <w:i/>
                <w:sz w:val="19"/>
                <w:szCs w:val="19"/>
              </w:rPr>
              <w:t xml:space="preserve">Supplementary information: </w:t>
            </w:r>
            <w:r w:rsidRPr="00FB5A59">
              <w:rPr>
                <w:rFonts w:cs="Arial"/>
                <w:i/>
                <w:sz w:val="19"/>
                <w:szCs w:val="19"/>
              </w:rPr>
              <w:t>This is the group of clinicians responsible for implementing AMS strategies “on the ground”. The composition of the team will depend on the resources and needs of the health service. See table of Options for Antimicrobial Stewardship Programs in different settings (pg. 46 of Antimicrobial Stewardship in Australian Health Care, 2018).</w:t>
            </w:r>
            <w:r w:rsidRPr="00FB5A59">
              <w:rPr>
                <w:rFonts w:cs="Arial"/>
                <w:i/>
                <w:sz w:val="19"/>
                <w:szCs w:val="19"/>
              </w:rPr>
              <w:fldChar w:fldCharType="begin"/>
            </w:r>
            <w:r w:rsidRPr="00FB5A59">
              <w:rPr>
                <w:rFonts w:cs="Arial"/>
                <w:i/>
                <w:sz w:val="19"/>
                <w:szCs w:val="19"/>
              </w:rPr>
              <w:instrText xml:space="preserve"> ADDIN EN.CITE &lt;EndNote&gt;&lt;Cite&gt;&lt;Author&gt;Australian Commission on Safety and Quality in Health Care&lt;/Author&gt;&lt;Year&gt;2018&lt;/Year&gt;&lt;RecNum&gt;3&lt;/RecNum&gt;&lt;DisplayText&gt;&lt;style face="superscript"&gt;2&lt;/style&gt;&lt;/DisplayText&gt;&lt;record&gt;&lt;rec-number&gt;3&lt;/rec-number&gt;&lt;foreign-keys&gt;&lt;key app="EN" db-id="we9zfv0dievt56epe51vzf2xar2exp0pxtrw" timestamp="1529891204"&gt;3&lt;/key&gt;&lt;/foreign-keys&gt;&lt;ref-type name="Book"&gt;6&lt;/ref-type&gt;&lt;contributors&gt;&lt;authors&gt;&lt;author&gt;Australian Commission on Safety and Quality in Health Care,&lt;/author&gt;&lt;/authors&gt;&lt;/contributors&gt;&lt;titles&gt;&lt;title&gt;Antimicrobial Stewardship in Australian Hospitals&lt;/title&gt;&lt;/titles&gt;&lt;edition&gt;2nd&lt;/edition&gt;&lt;dates&gt;&lt;year&gt;2018&lt;/year&gt;&lt;/dates&gt;&lt;pub-location&gt;&lt;style face="italic" font="default" size="100%"&gt;In press&lt;/style&gt;&lt;/pub-location&gt;&lt;publisher&gt;Australian Commission on Safety and Quality in Health Care&lt;/publisher&gt;&lt;urls&gt;&lt;/urls&gt;&lt;/record&gt;&lt;/Cite&gt;&lt;/EndNote&gt;</w:instrText>
            </w:r>
            <w:r w:rsidRPr="00FB5A59">
              <w:rPr>
                <w:rFonts w:cs="Arial"/>
                <w:i/>
                <w:sz w:val="19"/>
                <w:szCs w:val="19"/>
              </w:rPr>
              <w:fldChar w:fldCharType="separate"/>
            </w:r>
            <w:r w:rsidRPr="00FB5A59">
              <w:rPr>
                <w:rFonts w:cs="Arial"/>
                <w:i/>
                <w:noProof/>
                <w:sz w:val="19"/>
                <w:szCs w:val="19"/>
                <w:vertAlign w:val="superscript"/>
              </w:rPr>
              <w:t>2</w:t>
            </w:r>
            <w:r w:rsidRPr="00FB5A59">
              <w:rPr>
                <w:rFonts w:cs="Arial"/>
                <w:i/>
                <w:sz w:val="19"/>
                <w:szCs w:val="19"/>
              </w:rPr>
              <w:fldChar w:fldCharType="end"/>
            </w:r>
            <w:r w:rsidRPr="00FB5A59">
              <w:rPr>
                <w:rFonts w:cs="Arial"/>
                <w:i/>
                <w:sz w:val="19"/>
                <w:szCs w:val="19"/>
              </w:rPr>
              <w:t xml:space="preserve"> Access to advice should be readily available and roles and responsibilities of team members documented.</w:t>
            </w:r>
          </w:p>
        </w:tc>
        <w:tc>
          <w:tcPr>
            <w:tcW w:w="2635" w:type="dxa"/>
            <w:shd w:val="clear" w:color="auto" w:fill="auto"/>
            <w:vAlign w:val="center"/>
          </w:tcPr>
          <w:p w14:paraId="7C04233C" w14:textId="77777777" w:rsidR="00E23B45" w:rsidRPr="00FB5A59" w:rsidRDefault="00E23B45"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45C8A0D8" w14:textId="77777777" w:rsidR="00E23B45" w:rsidRPr="00FB5A59" w:rsidRDefault="00E23B45" w:rsidP="002E494D">
            <w:pPr>
              <w:numPr>
                <w:ilvl w:val="0"/>
                <w:numId w:val="3"/>
              </w:numPr>
              <w:tabs>
                <w:tab w:val="clear" w:pos="720"/>
                <w:tab w:val="num" w:pos="459"/>
              </w:tabs>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0B09AE34" w14:textId="77777777" w:rsidTr="00AD34B3">
        <w:trPr>
          <w:trHeight w:val="1361"/>
          <w:jc w:val="center"/>
        </w:trPr>
        <w:tc>
          <w:tcPr>
            <w:tcW w:w="567" w:type="dxa"/>
            <w:vMerge/>
            <w:shd w:val="clear" w:color="auto" w:fill="CCC0D9" w:themeFill="accent4" w:themeFillTint="66"/>
          </w:tcPr>
          <w:p w14:paraId="1A1F5307" w14:textId="77777777" w:rsidR="00AD34B3" w:rsidRPr="00FB5A59" w:rsidRDefault="00AD34B3" w:rsidP="002E494D">
            <w:pPr>
              <w:jc w:val="center"/>
              <w:rPr>
                <w:rFonts w:cs="Arial"/>
                <w:b/>
                <w:sz w:val="19"/>
                <w:szCs w:val="19"/>
              </w:rPr>
            </w:pPr>
          </w:p>
        </w:tc>
        <w:tc>
          <w:tcPr>
            <w:tcW w:w="1134" w:type="dxa"/>
            <w:shd w:val="clear" w:color="auto" w:fill="CCC0D9" w:themeFill="accent4" w:themeFillTint="66"/>
            <w:vAlign w:val="center"/>
          </w:tcPr>
          <w:p w14:paraId="3EC0E84B" w14:textId="77777777" w:rsidR="00AD34B3" w:rsidRPr="00FB5A59" w:rsidRDefault="00AD34B3" w:rsidP="002E494D">
            <w:pPr>
              <w:jc w:val="center"/>
              <w:rPr>
                <w:rFonts w:cs="Arial"/>
                <w:b/>
                <w:sz w:val="19"/>
                <w:szCs w:val="19"/>
              </w:rPr>
            </w:pPr>
            <w:r w:rsidRPr="00FB5A59">
              <w:rPr>
                <w:rFonts w:cs="Arial"/>
                <w:b/>
                <w:sz w:val="19"/>
                <w:szCs w:val="19"/>
              </w:rPr>
              <w:t>5</w:t>
            </w:r>
          </w:p>
        </w:tc>
        <w:tc>
          <w:tcPr>
            <w:tcW w:w="1503" w:type="dxa"/>
            <w:shd w:val="clear" w:color="auto" w:fill="E5B8B7" w:themeFill="accent2" w:themeFillTint="66"/>
          </w:tcPr>
          <w:p w14:paraId="099C5A4B" w14:textId="77777777" w:rsidR="00AD34B3" w:rsidRPr="00FB5A59" w:rsidRDefault="00AD34B3" w:rsidP="00263EA9">
            <w:pPr>
              <w:rPr>
                <w:rFonts w:cs="Arial"/>
                <w:b/>
                <w:sz w:val="19"/>
                <w:szCs w:val="19"/>
              </w:rPr>
            </w:pPr>
            <w:r w:rsidRPr="00FB5A59">
              <w:rPr>
                <w:rFonts w:cs="Arial"/>
                <w:b/>
                <w:sz w:val="19"/>
                <w:szCs w:val="19"/>
              </w:rPr>
              <w:t>NSQHS Standards</w:t>
            </w:r>
          </w:p>
          <w:p w14:paraId="4E40A8F1" w14:textId="77777777" w:rsidR="00AD34B3" w:rsidRPr="00FB5A59" w:rsidRDefault="00AD34B3" w:rsidP="00263EA9">
            <w:pPr>
              <w:rPr>
                <w:rFonts w:cs="Arial"/>
                <w:b/>
                <w:sz w:val="19"/>
                <w:szCs w:val="19"/>
              </w:rPr>
            </w:pPr>
          </w:p>
          <w:p w14:paraId="219DFA26" w14:textId="26624B76" w:rsidR="00AD34B3" w:rsidRPr="00FB5A59" w:rsidRDefault="00AD34B3">
            <w:pPr>
              <w:rPr>
                <w:rFonts w:cs="Arial"/>
                <w:b/>
                <w:sz w:val="19"/>
                <w:szCs w:val="19"/>
              </w:rPr>
            </w:pPr>
            <w:r w:rsidRPr="00FB5A59">
              <w:rPr>
                <w:rFonts w:cs="Arial"/>
                <w:sz w:val="19"/>
                <w:szCs w:val="19"/>
              </w:rPr>
              <w:t>Action 1.</w:t>
            </w:r>
            <w:r w:rsidR="004A60A7" w:rsidRPr="00FB5A59">
              <w:rPr>
                <w:rFonts w:cs="Arial"/>
                <w:sz w:val="19"/>
                <w:szCs w:val="19"/>
              </w:rPr>
              <w:t>0</w:t>
            </w:r>
            <w:r w:rsidRPr="00FB5A59">
              <w:rPr>
                <w:rFonts w:cs="Arial"/>
                <w:sz w:val="19"/>
                <w:szCs w:val="19"/>
              </w:rPr>
              <w:t>1a</w:t>
            </w:r>
          </w:p>
        </w:tc>
        <w:tc>
          <w:tcPr>
            <w:tcW w:w="8901" w:type="dxa"/>
            <w:shd w:val="clear" w:color="auto" w:fill="auto"/>
          </w:tcPr>
          <w:p w14:paraId="44923A0E" w14:textId="77777777" w:rsidR="00AD34B3" w:rsidRPr="00FB5A59" w:rsidRDefault="00AD34B3" w:rsidP="007F344E">
            <w:pPr>
              <w:rPr>
                <w:rFonts w:cs="Arial"/>
                <w:sz w:val="19"/>
                <w:szCs w:val="19"/>
              </w:rPr>
            </w:pPr>
            <w:r w:rsidRPr="00FB5A59">
              <w:rPr>
                <w:rFonts w:cs="Arial"/>
                <w:sz w:val="19"/>
                <w:szCs w:val="19"/>
              </w:rPr>
              <w:t xml:space="preserve">Is there a clinician identified as a </w:t>
            </w:r>
            <w:r w:rsidRPr="00FB5A59">
              <w:rPr>
                <w:rFonts w:cs="Arial"/>
                <w:b/>
                <w:sz w:val="19"/>
                <w:szCs w:val="19"/>
              </w:rPr>
              <w:t>leader</w:t>
            </w:r>
            <w:r w:rsidRPr="00FB5A59">
              <w:rPr>
                <w:rFonts w:cs="Arial"/>
                <w:sz w:val="19"/>
                <w:szCs w:val="19"/>
              </w:rPr>
              <w:t xml:space="preserve"> for antimicrobial stewardship activities at your health service? </w:t>
            </w:r>
          </w:p>
          <w:p w14:paraId="38C9F20B" w14:textId="77777777" w:rsidR="00AD34B3" w:rsidRPr="00FB5A59" w:rsidRDefault="00AD34B3" w:rsidP="007F344E">
            <w:pPr>
              <w:rPr>
                <w:rFonts w:cs="Arial"/>
                <w:sz w:val="19"/>
                <w:szCs w:val="19"/>
              </w:rPr>
            </w:pPr>
          </w:p>
          <w:p w14:paraId="36576A5C" w14:textId="77777777" w:rsidR="00AD34B3" w:rsidRPr="00FB5A59" w:rsidRDefault="00AD34B3" w:rsidP="007F344E">
            <w:pPr>
              <w:rPr>
                <w:rFonts w:cs="Arial"/>
                <w:sz w:val="19"/>
                <w:szCs w:val="19"/>
              </w:rPr>
            </w:pPr>
            <w:r w:rsidRPr="00FB5A59">
              <w:rPr>
                <w:rFonts w:cs="Arial"/>
                <w:b/>
                <w:i/>
                <w:sz w:val="19"/>
                <w:szCs w:val="19"/>
              </w:rPr>
              <w:t xml:space="preserve">Supplementary information: </w:t>
            </w:r>
            <w:r w:rsidRPr="00FB5A59">
              <w:rPr>
                <w:rFonts w:cs="Arial"/>
                <w:i/>
                <w:sz w:val="19"/>
                <w:szCs w:val="19"/>
              </w:rPr>
              <w:t xml:space="preserve">the clinician leader may be a nurse, midwife, infection control practitioner, medical practitioner or pharmacist </w:t>
            </w:r>
            <w:r w:rsidRPr="00FB5A59">
              <w:rPr>
                <w:rFonts w:cs="Arial"/>
                <w:i/>
                <w:color w:val="000000"/>
                <w:sz w:val="19"/>
                <w:szCs w:val="19"/>
                <w:lang w:eastAsia="zh-TW"/>
              </w:rPr>
              <w:t>with dedicated time for AMS.</w:t>
            </w:r>
          </w:p>
        </w:tc>
        <w:tc>
          <w:tcPr>
            <w:tcW w:w="2635" w:type="dxa"/>
            <w:shd w:val="clear" w:color="auto" w:fill="auto"/>
            <w:vAlign w:val="center"/>
          </w:tcPr>
          <w:p w14:paraId="52982782"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32308922"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E23B45" w:rsidRPr="00FB5A59" w14:paraId="133DC25D" w14:textId="77777777" w:rsidTr="00790C81">
        <w:trPr>
          <w:trHeight w:val="1149"/>
          <w:jc w:val="center"/>
        </w:trPr>
        <w:tc>
          <w:tcPr>
            <w:tcW w:w="567" w:type="dxa"/>
            <w:vMerge w:val="restart"/>
            <w:shd w:val="clear" w:color="auto" w:fill="CCC0D9" w:themeFill="accent4" w:themeFillTint="66"/>
            <w:textDirection w:val="btLr"/>
          </w:tcPr>
          <w:p w14:paraId="0D6CB3FF" w14:textId="77777777" w:rsidR="00E23B45" w:rsidRPr="00FB5A59" w:rsidRDefault="00E23B45" w:rsidP="00AD34B3">
            <w:pPr>
              <w:ind w:left="113" w:right="113"/>
              <w:jc w:val="center"/>
              <w:rPr>
                <w:rFonts w:cs="Arial"/>
                <w:b/>
                <w:sz w:val="19"/>
                <w:szCs w:val="19"/>
              </w:rPr>
            </w:pPr>
            <w:r w:rsidRPr="00FB5A59">
              <w:rPr>
                <w:rFonts w:cs="Arial"/>
                <w:b/>
                <w:sz w:val="19"/>
                <w:szCs w:val="19"/>
              </w:rPr>
              <w:t>Infrastructure</w:t>
            </w:r>
          </w:p>
        </w:tc>
        <w:tc>
          <w:tcPr>
            <w:tcW w:w="1134" w:type="dxa"/>
            <w:shd w:val="clear" w:color="auto" w:fill="CCC0D9" w:themeFill="accent4" w:themeFillTint="66"/>
            <w:vAlign w:val="center"/>
          </w:tcPr>
          <w:p w14:paraId="1E41EC78" w14:textId="77777777" w:rsidR="00E23B45" w:rsidRPr="00FB5A59" w:rsidRDefault="00E23B45" w:rsidP="002E494D">
            <w:pPr>
              <w:jc w:val="center"/>
              <w:rPr>
                <w:rFonts w:cs="Arial"/>
                <w:b/>
                <w:sz w:val="19"/>
                <w:szCs w:val="19"/>
              </w:rPr>
            </w:pPr>
            <w:r w:rsidRPr="00FB5A59">
              <w:rPr>
                <w:rFonts w:cs="Arial"/>
                <w:b/>
                <w:sz w:val="19"/>
                <w:szCs w:val="19"/>
              </w:rPr>
              <w:t>6</w:t>
            </w:r>
          </w:p>
        </w:tc>
        <w:tc>
          <w:tcPr>
            <w:tcW w:w="1503" w:type="dxa"/>
            <w:shd w:val="clear" w:color="auto" w:fill="E5B8B7" w:themeFill="accent2" w:themeFillTint="66"/>
          </w:tcPr>
          <w:p w14:paraId="62197F39" w14:textId="77777777" w:rsidR="00E23B45" w:rsidRPr="00FB5A59" w:rsidRDefault="00E23B45" w:rsidP="007F344E">
            <w:pPr>
              <w:rPr>
                <w:rFonts w:cs="Arial"/>
                <w:b/>
                <w:sz w:val="19"/>
                <w:szCs w:val="19"/>
              </w:rPr>
            </w:pPr>
            <w:r w:rsidRPr="00FB5A59">
              <w:rPr>
                <w:rFonts w:cs="Arial"/>
                <w:b/>
                <w:sz w:val="19"/>
                <w:szCs w:val="19"/>
              </w:rPr>
              <w:t>NSQHS Standards</w:t>
            </w:r>
          </w:p>
          <w:p w14:paraId="0732A06D" w14:textId="77777777" w:rsidR="00E23B45" w:rsidRPr="00FB5A59" w:rsidRDefault="00E23B45" w:rsidP="007F344E">
            <w:pPr>
              <w:rPr>
                <w:rFonts w:cs="Arial"/>
                <w:b/>
                <w:sz w:val="19"/>
                <w:szCs w:val="19"/>
              </w:rPr>
            </w:pPr>
          </w:p>
          <w:p w14:paraId="3C412C98" w14:textId="5695B93B" w:rsidR="00E23B45" w:rsidRPr="00FB5A59" w:rsidRDefault="00E23B45" w:rsidP="007F344E">
            <w:pPr>
              <w:rPr>
                <w:rFonts w:cs="Arial"/>
                <w:sz w:val="19"/>
                <w:szCs w:val="19"/>
              </w:rPr>
            </w:pPr>
            <w:r w:rsidRPr="00FB5A59">
              <w:rPr>
                <w:rFonts w:cs="Arial"/>
                <w:sz w:val="19"/>
                <w:szCs w:val="19"/>
              </w:rPr>
              <w:t>Action 1.25b</w:t>
            </w:r>
          </w:p>
        </w:tc>
        <w:tc>
          <w:tcPr>
            <w:tcW w:w="8901" w:type="dxa"/>
            <w:shd w:val="clear" w:color="auto" w:fill="auto"/>
          </w:tcPr>
          <w:p w14:paraId="2B58A97F" w14:textId="77777777" w:rsidR="00E23B45" w:rsidRPr="00FB5A59" w:rsidRDefault="00E23B45" w:rsidP="007F344E">
            <w:pPr>
              <w:rPr>
                <w:rFonts w:cs="Arial"/>
                <w:sz w:val="19"/>
                <w:szCs w:val="19"/>
              </w:rPr>
            </w:pPr>
            <w:r w:rsidRPr="00FB5A59">
              <w:rPr>
                <w:rFonts w:cs="Arial"/>
                <w:sz w:val="19"/>
                <w:szCs w:val="19"/>
              </w:rPr>
              <w:t xml:space="preserve">Has the clinician responsible for AMS activities had </w:t>
            </w:r>
            <w:r w:rsidRPr="00FB5A59">
              <w:rPr>
                <w:rFonts w:cs="Arial"/>
                <w:b/>
                <w:sz w:val="19"/>
                <w:szCs w:val="19"/>
              </w:rPr>
              <w:t>specialised training</w:t>
            </w:r>
            <w:r w:rsidRPr="00FB5A59">
              <w:rPr>
                <w:rFonts w:cs="Arial"/>
                <w:sz w:val="19"/>
                <w:szCs w:val="19"/>
              </w:rPr>
              <w:t xml:space="preserve"> in infectious disease management or stewardship?</w:t>
            </w:r>
          </w:p>
          <w:p w14:paraId="036B44A8" w14:textId="77777777" w:rsidR="00E23B45" w:rsidRPr="00FB5A59" w:rsidRDefault="00E23B45" w:rsidP="007F344E">
            <w:pPr>
              <w:rPr>
                <w:rFonts w:cs="Arial"/>
                <w:sz w:val="19"/>
                <w:szCs w:val="19"/>
              </w:rPr>
            </w:pPr>
          </w:p>
          <w:p w14:paraId="45359A80" w14:textId="77777777" w:rsidR="00E23B45" w:rsidRPr="00FB5A59" w:rsidRDefault="00E23B45" w:rsidP="007A29AE">
            <w:pPr>
              <w:rPr>
                <w:rFonts w:cs="Arial"/>
                <w:sz w:val="19"/>
                <w:szCs w:val="19"/>
              </w:rPr>
            </w:pPr>
            <w:r w:rsidRPr="00FB5A59">
              <w:rPr>
                <w:rFonts w:cs="Arial"/>
                <w:b/>
                <w:i/>
                <w:sz w:val="19"/>
                <w:szCs w:val="19"/>
              </w:rPr>
              <w:t xml:space="preserve">Supplementary information: </w:t>
            </w:r>
            <w:r w:rsidRPr="00FB5A59">
              <w:rPr>
                <w:rFonts w:cs="Arial"/>
                <w:i/>
                <w:sz w:val="19"/>
                <w:szCs w:val="19"/>
              </w:rPr>
              <w:t>Training may involve workshops offered by professional bodies, placements AMS program of other health service organisations or online courses.</w:t>
            </w:r>
            <w:r w:rsidRPr="00FB5A59">
              <w:rPr>
                <w:rFonts w:cs="Arial"/>
                <w:b/>
                <w:i/>
                <w:sz w:val="19"/>
                <w:szCs w:val="19"/>
              </w:rPr>
              <w:t xml:space="preserve"> </w:t>
            </w:r>
          </w:p>
        </w:tc>
        <w:tc>
          <w:tcPr>
            <w:tcW w:w="2635" w:type="dxa"/>
            <w:shd w:val="clear" w:color="auto" w:fill="auto"/>
            <w:vAlign w:val="center"/>
          </w:tcPr>
          <w:p w14:paraId="3475068E" w14:textId="77777777" w:rsidR="00E23B45" w:rsidRPr="00FB5A59" w:rsidRDefault="00E23B45"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08893833" w14:textId="77777777" w:rsidR="00E23B45" w:rsidRPr="00FB5A59" w:rsidRDefault="00E23B45"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3AA1A989" w14:textId="77777777" w:rsidTr="00AD34B3">
        <w:trPr>
          <w:trHeight w:val="1220"/>
          <w:jc w:val="center"/>
        </w:trPr>
        <w:tc>
          <w:tcPr>
            <w:tcW w:w="567" w:type="dxa"/>
            <w:vMerge/>
            <w:shd w:val="clear" w:color="auto" w:fill="CCC0D9" w:themeFill="accent4" w:themeFillTint="66"/>
          </w:tcPr>
          <w:p w14:paraId="76D06AA5" w14:textId="77777777" w:rsidR="00AD34B3" w:rsidRPr="00FB5A59" w:rsidRDefault="00AD34B3" w:rsidP="002E494D">
            <w:pPr>
              <w:jc w:val="center"/>
              <w:rPr>
                <w:rFonts w:cs="Arial"/>
                <w:b/>
                <w:sz w:val="19"/>
                <w:szCs w:val="19"/>
              </w:rPr>
            </w:pPr>
          </w:p>
        </w:tc>
        <w:tc>
          <w:tcPr>
            <w:tcW w:w="1134" w:type="dxa"/>
            <w:shd w:val="clear" w:color="auto" w:fill="CCC0D9" w:themeFill="accent4" w:themeFillTint="66"/>
            <w:vAlign w:val="center"/>
          </w:tcPr>
          <w:p w14:paraId="34983986" w14:textId="77777777" w:rsidR="00AD34B3" w:rsidRPr="00FB5A59" w:rsidRDefault="00AD34B3" w:rsidP="002E494D">
            <w:pPr>
              <w:jc w:val="center"/>
              <w:rPr>
                <w:rFonts w:cs="Arial"/>
                <w:b/>
                <w:sz w:val="19"/>
                <w:szCs w:val="19"/>
              </w:rPr>
            </w:pPr>
            <w:r w:rsidRPr="00FB5A59">
              <w:rPr>
                <w:rFonts w:cs="Arial"/>
                <w:b/>
                <w:sz w:val="19"/>
                <w:szCs w:val="19"/>
              </w:rPr>
              <w:t>7</w:t>
            </w:r>
          </w:p>
        </w:tc>
        <w:tc>
          <w:tcPr>
            <w:tcW w:w="1503" w:type="dxa"/>
            <w:shd w:val="clear" w:color="auto" w:fill="auto"/>
          </w:tcPr>
          <w:p w14:paraId="4EE38DA4" w14:textId="77777777" w:rsidR="00AD34B3" w:rsidRPr="00FB5A59" w:rsidRDefault="00AD34B3" w:rsidP="007F344E">
            <w:pPr>
              <w:rPr>
                <w:rFonts w:cs="Arial"/>
                <w:b/>
                <w:sz w:val="19"/>
                <w:szCs w:val="19"/>
              </w:rPr>
            </w:pPr>
          </w:p>
        </w:tc>
        <w:tc>
          <w:tcPr>
            <w:tcW w:w="8901" w:type="dxa"/>
            <w:shd w:val="clear" w:color="auto" w:fill="auto"/>
            <w:vAlign w:val="center"/>
          </w:tcPr>
          <w:p w14:paraId="0ABD9CC1" w14:textId="77777777" w:rsidR="00AD34B3" w:rsidRPr="00FB5A59" w:rsidRDefault="00AD34B3" w:rsidP="002E494D">
            <w:pPr>
              <w:rPr>
                <w:rFonts w:cs="Arial"/>
                <w:sz w:val="19"/>
                <w:szCs w:val="19"/>
              </w:rPr>
            </w:pPr>
            <w:r w:rsidRPr="00FB5A59">
              <w:rPr>
                <w:rFonts w:cs="Arial"/>
                <w:sz w:val="19"/>
                <w:szCs w:val="19"/>
              </w:rPr>
              <w:t xml:space="preserve">Is there a </w:t>
            </w:r>
            <w:r w:rsidRPr="00FB5A59">
              <w:rPr>
                <w:rFonts w:cs="Arial"/>
                <w:b/>
                <w:sz w:val="19"/>
                <w:szCs w:val="19"/>
              </w:rPr>
              <w:t>pharmacist</w:t>
            </w:r>
            <w:r w:rsidRPr="00FB5A59">
              <w:rPr>
                <w:rFonts w:cs="Arial"/>
                <w:sz w:val="19"/>
                <w:szCs w:val="19"/>
              </w:rPr>
              <w:t xml:space="preserve"> with dedicated responsibility to support AMS at your health service?</w:t>
            </w:r>
          </w:p>
        </w:tc>
        <w:tc>
          <w:tcPr>
            <w:tcW w:w="2635" w:type="dxa"/>
            <w:shd w:val="clear" w:color="auto" w:fill="auto"/>
            <w:vAlign w:val="center"/>
          </w:tcPr>
          <w:p w14:paraId="2733593A"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77F2D9FD"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50210416" w14:textId="77777777" w:rsidTr="00AD34B3">
        <w:trPr>
          <w:trHeight w:val="1220"/>
          <w:jc w:val="center"/>
        </w:trPr>
        <w:tc>
          <w:tcPr>
            <w:tcW w:w="567" w:type="dxa"/>
            <w:vMerge/>
            <w:shd w:val="clear" w:color="auto" w:fill="CCC0D9" w:themeFill="accent4" w:themeFillTint="66"/>
          </w:tcPr>
          <w:p w14:paraId="66F1B287" w14:textId="77777777" w:rsidR="00AD34B3" w:rsidRPr="00FB5A59" w:rsidRDefault="00AD34B3" w:rsidP="002E494D">
            <w:pPr>
              <w:jc w:val="center"/>
              <w:rPr>
                <w:rFonts w:cs="Arial"/>
                <w:b/>
                <w:sz w:val="19"/>
                <w:szCs w:val="19"/>
              </w:rPr>
            </w:pPr>
          </w:p>
        </w:tc>
        <w:tc>
          <w:tcPr>
            <w:tcW w:w="1134" w:type="dxa"/>
            <w:shd w:val="clear" w:color="auto" w:fill="CCC0D9" w:themeFill="accent4" w:themeFillTint="66"/>
            <w:vAlign w:val="center"/>
          </w:tcPr>
          <w:p w14:paraId="615AC300" w14:textId="77777777" w:rsidR="00AD34B3" w:rsidRPr="00FB5A59" w:rsidRDefault="00AD34B3" w:rsidP="002E494D">
            <w:pPr>
              <w:jc w:val="center"/>
              <w:rPr>
                <w:rFonts w:cs="Arial"/>
                <w:b/>
                <w:sz w:val="19"/>
                <w:szCs w:val="19"/>
              </w:rPr>
            </w:pPr>
            <w:r w:rsidRPr="00FB5A59">
              <w:rPr>
                <w:rFonts w:cs="Arial"/>
                <w:b/>
                <w:sz w:val="19"/>
                <w:szCs w:val="19"/>
              </w:rPr>
              <w:t>8</w:t>
            </w:r>
          </w:p>
        </w:tc>
        <w:tc>
          <w:tcPr>
            <w:tcW w:w="1503" w:type="dxa"/>
            <w:shd w:val="clear" w:color="auto" w:fill="auto"/>
          </w:tcPr>
          <w:p w14:paraId="71F7CEA8" w14:textId="77777777" w:rsidR="00AD34B3" w:rsidRPr="00FB5A59" w:rsidRDefault="00AD34B3" w:rsidP="007F344E">
            <w:pPr>
              <w:rPr>
                <w:rFonts w:cs="Arial"/>
                <w:b/>
                <w:sz w:val="19"/>
                <w:szCs w:val="19"/>
              </w:rPr>
            </w:pPr>
          </w:p>
        </w:tc>
        <w:tc>
          <w:tcPr>
            <w:tcW w:w="8901" w:type="dxa"/>
            <w:shd w:val="clear" w:color="auto" w:fill="auto"/>
            <w:vAlign w:val="center"/>
          </w:tcPr>
          <w:p w14:paraId="4AC0064E" w14:textId="77777777" w:rsidR="00AD34B3" w:rsidRPr="00FB5A59" w:rsidRDefault="00AD34B3" w:rsidP="002E494D">
            <w:pPr>
              <w:rPr>
                <w:rFonts w:cs="Arial"/>
                <w:sz w:val="19"/>
                <w:szCs w:val="19"/>
              </w:rPr>
            </w:pPr>
            <w:r w:rsidRPr="00FB5A59">
              <w:rPr>
                <w:rFonts w:cs="Arial"/>
                <w:sz w:val="19"/>
                <w:szCs w:val="19"/>
              </w:rPr>
              <w:t xml:space="preserve">Does your health service provide </w:t>
            </w:r>
            <w:r w:rsidRPr="00FB5A59">
              <w:rPr>
                <w:rFonts w:cs="Arial"/>
                <w:b/>
                <w:sz w:val="19"/>
                <w:szCs w:val="19"/>
              </w:rPr>
              <w:t>dedicated time</w:t>
            </w:r>
            <w:r w:rsidRPr="00FB5A59">
              <w:rPr>
                <w:rFonts w:cs="Arial"/>
                <w:sz w:val="19"/>
                <w:szCs w:val="19"/>
              </w:rPr>
              <w:t xml:space="preserve"> for antimicrobial stewardship activities?</w:t>
            </w:r>
          </w:p>
        </w:tc>
        <w:tc>
          <w:tcPr>
            <w:tcW w:w="2635" w:type="dxa"/>
            <w:shd w:val="clear" w:color="auto" w:fill="auto"/>
            <w:vAlign w:val="center"/>
          </w:tcPr>
          <w:p w14:paraId="43BEC12B"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08055881"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5F4FD3B2" w14:textId="77777777" w:rsidTr="00AD34B3">
        <w:trPr>
          <w:trHeight w:val="1214"/>
          <w:jc w:val="center"/>
        </w:trPr>
        <w:tc>
          <w:tcPr>
            <w:tcW w:w="567" w:type="dxa"/>
            <w:vMerge/>
            <w:shd w:val="clear" w:color="auto" w:fill="CCC0D9" w:themeFill="accent4" w:themeFillTint="66"/>
          </w:tcPr>
          <w:p w14:paraId="1DA694D0" w14:textId="77777777" w:rsidR="00AD34B3" w:rsidRPr="00FB5A59" w:rsidRDefault="00AD34B3" w:rsidP="002E494D">
            <w:pPr>
              <w:jc w:val="center"/>
              <w:rPr>
                <w:rFonts w:cs="Arial"/>
                <w:b/>
                <w:sz w:val="19"/>
                <w:szCs w:val="19"/>
              </w:rPr>
            </w:pPr>
          </w:p>
        </w:tc>
        <w:tc>
          <w:tcPr>
            <w:tcW w:w="1134" w:type="dxa"/>
            <w:shd w:val="clear" w:color="auto" w:fill="CCC0D9" w:themeFill="accent4" w:themeFillTint="66"/>
            <w:vAlign w:val="center"/>
          </w:tcPr>
          <w:p w14:paraId="1AA7BAB8" w14:textId="77777777" w:rsidR="00AD34B3" w:rsidRPr="00FB5A59" w:rsidRDefault="00AD34B3" w:rsidP="002E494D">
            <w:pPr>
              <w:jc w:val="center"/>
              <w:rPr>
                <w:rFonts w:cs="Arial"/>
                <w:b/>
                <w:sz w:val="19"/>
                <w:szCs w:val="19"/>
              </w:rPr>
            </w:pPr>
            <w:r w:rsidRPr="00FB5A59">
              <w:rPr>
                <w:rFonts w:cs="Arial"/>
                <w:b/>
                <w:sz w:val="19"/>
                <w:szCs w:val="19"/>
              </w:rPr>
              <w:t>9</w:t>
            </w:r>
          </w:p>
        </w:tc>
        <w:tc>
          <w:tcPr>
            <w:tcW w:w="1503" w:type="dxa"/>
            <w:shd w:val="clear" w:color="auto" w:fill="auto"/>
          </w:tcPr>
          <w:p w14:paraId="2FB2DF70" w14:textId="77777777" w:rsidR="00AD34B3" w:rsidRPr="00FB5A59" w:rsidRDefault="00AD34B3" w:rsidP="007F344E">
            <w:pPr>
              <w:rPr>
                <w:rFonts w:cs="Arial"/>
                <w:b/>
                <w:sz w:val="19"/>
                <w:szCs w:val="19"/>
              </w:rPr>
            </w:pPr>
          </w:p>
        </w:tc>
        <w:tc>
          <w:tcPr>
            <w:tcW w:w="8901" w:type="dxa"/>
            <w:shd w:val="clear" w:color="auto" w:fill="auto"/>
            <w:vAlign w:val="center"/>
          </w:tcPr>
          <w:p w14:paraId="7C32A72C" w14:textId="77777777" w:rsidR="00AD34B3" w:rsidRPr="00FB5A59" w:rsidRDefault="00AD34B3" w:rsidP="002E494D">
            <w:pPr>
              <w:rPr>
                <w:rFonts w:cs="Arial"/>
                <w:sz w:val="19"/>
                <w:szCs w:val="19"/>
              </w:rPr>
            </w:pPr>
            <w:r w:rsidRPr="00FB5A59">
              <w:rPr>
                <w:rFonts w:cs="Arial"/>
                <w:sz w:val="19"/>
                <w:szCs w:val="19"/>
              </w:rPr>
              <w:t>Is clinical infectious disease (ID) consultation available either onsite or externally through a formalised arrangement?</w:t>
            </w:r>
          </w:p>
        </w:tc>
        <w:tc>
          <w:tcPr>
            <w:tcW w:w="2635" w:type="dxa"/>
            <w:shd w:val="clear" w:color="auto" w:fill="auto"/>
            <w:vAlign w:val="center"/>
          </w:tcPr>
          <w:p w14:paraId="3E443ADF"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5A934877"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695D9E0E" w14:textId="77777777" w:rsidTr="00E23B45">
        <w:trPr>
          <w:trHeight w:val="1362"/>
          <w:jc w:val="center"/>
        </w:trPr>
        <w:tc>
          <w:tcPr>
            <w:tcW w:w="567" w:type="dxa"/>
            <w:vMerge/>
            <w:shd w:val="clear" w:color="auto" w:fill="CCC0D9" w:themeFill="accent4" w:themeFillTint="66"/>
          </w:tcPr>
          <w:p w14:paraId="14794509" w14:textId="77777777" w:rsidR="00AD34B3" w:rsidRPr="00FB5A59" w:rsidRDefault="00AD34B3" w:rsidP="002E494D">
            <w:pPr>
              <w:jc w:val="center"/>
              <w:rPr>
                <w:rFonts w:cs="Arial"/>
                <w:b/>
                <w:sz w:val="19"/>
                <w:szCs w:val="19"/>
              </w:rPr>
            </w:pPr>
          </w:p>
        </w:tc>
        <w:tc>
          <w:tcPr>
            <w:tcW w:w="1134" w:type="dxa"/>
            <w:vMerge w:val="restart"/>
            <w:shd w:val="clear" w:color="auto" w:fill="CCC0D9" w:themeFill="accent4" w:themeFillTint="66"/>
            <w:vAlign w:val="center"/>
          </w:tcPr>
          <w:p w14:paraId="0B5A16EE" w14:textId="77777777" w:rsidR="00AD34B3" w:rsidRPr="00FB5A59" w:rsidDel="006F1A27" w:rsidRDefault="00AD34B3" w:rsidP="002E494D">
            <w:pPr>
              <w:jc w:val="center"/>
              <w:rPr>
                <w:rFonts w:cs="Arial"/>
                <w:b/>
                <w:sz w:val="19"/>
                <w:szCs w:val="19"/>
              </w:rPr>
            </w:pPr>
            <w:r w:rsidRPr="00FB5A59">
              <w:rPr>
                <w:rFonts w:cs="Arial"/>
                <w:b/>
                <w:sz w:val="19"/>
                <w:szCs w:val="19"/>
              </w:rPr>
              <w:t>10</w:t>
            </w:r>
          </w:p>
        </w:tc>
        <w:tc>
          <w:tcPr>
            <w:tcW w:w="1503" w:type="dxa"/>
            <w:shd w:val="clear" w:color="auto" w:fill="auto"/>
          </w:tcPr>
          <w:p w14:paraId="1A2E65D4" w14:textId="77777777" w:rsidR="00AD34B3" w:rsidRPr="00FB5A59" w:rsidRDefault="00AD34B3" w:rsidP="007F344E">
            <w:pPr>
              <w:rPr>
                <w:rFonts w:cs="Arial"/>
                <w:b/>
                <w:sz w:val="19"/>
                <w:szCs w:val="19"/>
              </w:rPr>
            </w:pPr>
          </w:p>
        </w:tc>
        <w:tc>
          <w:tcPr>
            <w:tcW w:w="8901" w:type="dxa"/>
            <w:vMerge w:val="restart"/>
            <w:shd w:val="clear" w:color="auto" w:fill="auto"/>
          </w:tcPr>
          <w:p w14:paraId="010546CB" w14:textId="77777777" w:rsidR="00AD34B3" w:rsidRPr="00FB5A59" w:rsidRDefault="00AD34B3">
            <w:pPr>
              <w:pStyle w:val="BoxBullet"/>
              <w:numPr>
                <w:ilvl w:val="0"/>
                <w:numId w:val="0"/>
              </w:numPr>
              <w:rPr>
                <w:rFonts w:ascii="Arial" w:hAnsi="Arial" w:cs="Arial"/>
                <w:sz w:val="19"/>
                <w:szCs w:val="19"/>
              </w:rPr>
            </w:pPr>
            <w:r w:rsidRPr="00FB5A59">
              <w:rPr>
                <w:rFonts w:ascii="Arial" w:hAnsi="Arial" w:cs="Arial"/>
                <w:sz w:val="19"/>
                <w:szCs w:val="19"/>
              </w:rPr>
              <w:t>Does your health service have access to a clinical microbiology service that provides guidance and support for optimal specimen collection and timely reporting of clinically meaningful pathogens and their susceptibilities?</w:t>
            </w:r>
          </w:p>
          <w:p w14:paraId="6A87610F" w14:textId="1CA178DC" w:rsidR="00DA16B7" w:rsidRPr="00FB5A59" w:rsidRDefault="00DA16B7" w:rsidP="008B5182">
            <w:pPr>
              <w:rPr>
                <w:rFonts w:cs="Arial"/>
                <w:b/>
                <w:i/>
                <w:sz w:val="19"/>
                <w:szCs w:val="19"/>
              </w:rPr>
            </w:pPr>
            <w:r w:rsidRPr="00FB5A59">
              <w:rPr>
                <w:sz w:val="19"/>
                <w:szCs w:val="19"/>
              </w:rPr>
              <w:t xml:space="preserve">A patient with a suspected infection has appropriate samples taken for microbiology testing as clinically indicated, preferably before starting antimicrobial therapy. Clinicians should follow guidelines for appropriate microbiological testing, such as </w:t>
            </w:r>
            <w:r w:rsidRPr="00FB5A59">
              <w:rPr>
                <w:i/>
                <w:iCs/>
                <w:sz w:val="19"/>
                <w:szCs w:val="19"/>
              </w:rPr>
              <w:t>Therapeutic Guidelines</w:t>
            </w:r>
            <w:r w:rsidRPr="00FB5A59">
              <w:rPr>
                <w:sz w:val="19"/>
                <w:szCs w:val="19"/>
                <w:vertAlign w:val="superscript"/>
              </w:rPr>
              <w:t>®</w:t>
            </w:r>
            <w:r w:rsidRPr="00FB5A59">
              <w:rPr>
                <w:sz w:val="19"/>
                <w:szCs w:val="19"/>
              </w:rPr>
              <w:t>.</w:t>
            </w:r>
          </w:p>
          <w:p w14:paraId="427985E1" w14:textId="554F9EAE" w:rsidR="00AD34B3" w:rsidRPr="00FB5A59" w:rsidRDefault="00AD34B3" w:rsidP="008B5182">
            <w:pPr>
              <w:rPr>
                <w:rFonts w:cs="Arial"/>
                <w:sz w:val="19"/>
                <w:szCs w:val="19"/>
              </w:rPr>
            </w:pPr>
            <w:r w:rsidRPr="00FB5A59">
              <w:rPr>
                <w:rFonts w:cs="Arial"/>
                <w:b/>
                <w:i/>
                <w:sz w:val="19"/>
                <w:szCs w:val="19"/>
              </w:rPr>
              <w:t>Supplementary information:</w:t>
            </w:r>
            <w:r w:rsidRPr="00FB5A59">
              <w:rPr>
                <w:rFonts w:cs="Arial"/>
                <w:i/>
                <w:sz w:val="19"/>
                <w:szCs w:val="19"/>
              </w:rPr>
              <w:t xml:space="preserve"> It is highly desirable that the clinical microbiology service uses selective reporting of susceptibility testing results. The emphasis should be on selective reporting to narrow spectrum and less restricted agents. Specific advices can be provided to patients with allergies. These services may be on site or provided externally. The timeframe for reporting should be agreed with the clinical governance unit of the facility. </w:t>
            </w:r>
          </w:p>
        </w:tc>
        <w:tc>
          <w:tcPr>
            <w:tcW w:w="2635" w:type="dxa"/>
            <w:vMerge w:val="restart"/>
            <w:shd w:val="clear" w:color="auto" w:fill="auto"/>
            <w:vAlign w:val="center"/>
          </w:tcPr>
          <w:p w14:paraId="4B11E20E"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081A05CF"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284096AF" w14:textId="77777777" w:rsidTr="00AD34B3">
        <w:trPr>
          <w:trHeight w:val="1046"/>
          <w:jc w:val="center"/>
        </w:trPr>
        <w:tc>
          <w:tcPr>
            <w:tcW w:w="567" w:type="dxa"/>
            <w:vMerge/>
            <w:shd w:val="clear" w:color="auto" w:fill="CCC0D9" w:themeFill="accent4" w:themeFillTint="66"/>
          </w:tcPr>
          <w:p w14:paraId="47856058" w14:textId="77777777" w:rsidR="00AD34B3" w:rsidRPr="00FB5A59" w:rsidRDefault="00AD34B3" w:rsidP="002E494D">
            <w:pPr>
              <w:jc w:val="center"/>
              <w:rPr>
                <w:rFonts w:cs="Arial"/>
                <w:b/>
                <w:sz w:val="19"/>
                <w:szCs w:val="19"/>
              </w:rPr>
            </w:pPr>
          </w:p>
        </w:tc>
        <w:tc>
          <w:tcPr>
            <w:tcW w:w="1134" w:type="dxa"/>
            <w:vMerge/>
            <w:shd w:val="clear" w:color="auto" w:fill="CCC0D9" w:themeFill="accent4" w:themeFillTint="66"/>
            <w:vAlign w:val="center"/>
          </w:tcPr>
          <w:p w14:paraId="62CDE0F7" w14:textId="77777777" w:rsidR="00AD34B3" w:rsidRPr="00FB5A59" w:rsidRDefault="00AD34B3" w:rsidP="002E494D">
            <w:pPr>
              <w:jc w:val="center"/>
              <w:rPr>
                <w:rFonts w:cs="Arial"/>
                <w:b/>
                <w:sz w:val="19"/>
                <w:szCs w:val="19"/>
              </w:rPr>
            </w:pPr>
          </w:p>
        </w:tc>
        <w:tc>
          <w:tcPr>
            <w:tcW w:w="1503" w:type="dxa"/>
            <w:shd w:val="clear" w:color="auto" w:fill="D6E3BC" w:themeFill="accent3" w:themeFillTint="66"/>
          </w:tcPr>
          <w:p w14:paraId="0F3C4B23" w14:textId="77777777" w:rsidR="00AD34B3" w:rsidRPr="00FB5A59" w:rsidRDefault="00AD34B3" w:rsidP="00263EA9">
            <w:pPr>
              <w:rPr>
                <w:rFonts w:cs="Arial"/>
                <w:b/>
                <w:sz w:val="19"/>
                <w:szCs w:val="19"/>
              </w:rPr>
            </w:pPr>
            <w:r w:rsidRPr="00FB5A59">
              <w:rPr>
                <w:rFonts w:cs="Arial"/>
                <w:b/>
                <w:sz w:val="19"/>
                <w:szCs w:val="19"/>
              </w:rPr>
              <w:t xml:space="preserve">AMS CCS </w:t>
            </w:r>
          </w:p>
          <w:p w14:paraId="171B244E" w14:textId="585571B3" w:rsidR="00AD34B3" w:rsidRPr="00FB5A59" w:rsidRDefault="00AD34B3" w:rsidP="00263EA9">
            <w:pPr>
              <w:rPr>
                <w:rFonts w:cs="Arial"/>
                <w:b/>
                <w:sz w:val="19"/>
                <w:szCs w:val="19"/>
              </w:rPr>
            </w:pPr>
            <w:r w:rsidRPr="00FB5A59">
              <w:rPr>
                <w:rFonts w:cs="Arial"/>
                <w:sz w:val="19"/>
                <w:szCs w:val="19"/>
              </w:rPr>
              <w:t xml:space="preserve">QS </w:t>
            </w:r>
            <w:r w:rsidR="00DA16B7" w:rsidRPr="00FB5A59">
              <w:rPr>
                <w:rFonts w:cs="Arial"/>
                <w:sz w:val="19"/>
                <w:szCs w:val="19"/>
              </w:rPr>
              <w:t>4</w:t>
            </w:r>
          </w:p>
        </w:tc>
        <w:tc>
          <w:tcPr>
            <w:tcW w:w="8901" w:type="dxa"/>
            <w:vMerge/>
            <w:shd w:val="clear" w:color="auto" w:fill="auto"/>
          </w:tcPr>
          <w:p w14:paraId="074C8CB8" w14:textId="77777777" w:rsidR="00AD34B3" w:rsidRPr="00FB5A59" w:rsidRDefault="00AD34B3" w:rsidP="0023004F">
            <w:pPr>
              <w:pStyle w:val="BoxBullet"/>
              <w:numPr>
                <w:ilvl w:val="0"/>
                <w:numId w:val="0"/>
              </w:numPr>
              <w:rPr>
                <w:rFonts w:ascii="Arial" w:hAnsi="Arial" w:cs="Arial"/>
                <w:sz w:val="19"/>
                <w:szCs w:val="19"/>
              </w:rPr>
            </w:pPr>
          </w:p>
        </w:tc>
        <w:tc>
          <w:tcPr>
            <w:tcW w:w="2635" w:type="dxa"/>
            <w:vMerge/>
            <w:shd w:val="clear" w:color="auto" w:fill="auto"/>
            <w:vAlign w:val="center"/>
          </w:tcPr>
          <w:p w14:paraId="1EBF3428" w14:textId="77777777" w:rsidR="00AD34B3" w:rsidRPr="00FB5A59" w:rsidRDefault="00AD34B3" w:rsidP="002E494D">
            <w:pPr>
              <w:numPr>
                <w:ilvl w:val="0"/>
                <w:numId w:val="3"/>
              </w:numPr>
              <w:rPr>
                <w:rFonts w:cs="Arial"/>
                <w:color w:val="000000"/>
                <w:sz w:val="19"/>
                <w:szCs w:val="19"/>
                <w:lang w:eastAsia="zh-TW"/>
              </w:rPr>
            </w:pPr>
          </w:p>
        </w:tc>
      </w:tr>
      <w:tr w:rsidR="00AD34B3" w:rsidRPr="00FB5A59" w14:paraId="3A2BD8E1" w14:textId="77777777" w:rsidTr="00127E45">
        <w:trPr>
          <w:trHeight w:val="2182"/>
          <w:jc w:val="center"/>
        </w:trPr>
        <w:tc>
          <w:tcPr>
            <w:tcW w:w="567" w:type="dxa"/>
            <w:vMerge w:val="restart"/>
            <w:shd w:val="clear" w:color="auto" w:fill="CCC0D9" w:themeFill="accent4" w:themeFillTint="66"/>
            <w:textDirection w:val="btLr"/>
          </w:tcPr>
          <w:p w14:paraId="50E17B3C" w14:textId="77777777" w:rsidR="00AD34B3" w:rsidRPr="00FB5A59" w:rsidRDefault="00AD34B3" w:rsidP="00AD34B3">
            <w:pPr>
              <w:ind w:left="113" w:right="113"/>
              <w:jc w:val="center"/>
              <w:rPr>
                <w:rFonts w:cs="Arial"/>
                <w:b/>
                <w:sz w:val="19"/>
                <w:szCs w:val="19"/>
              </w:rPr>
            </w:pPr>
            <w:r w:rsidRPr="00FB5A59">
              <w:rPr>
                <w:rFonts w:cs="Arial"/>
                <w:b/>
                <w:sz w:val="19"/>
                <w:szCs w:val="19"/>
              </w:rPr>
              <w:t>Infrastructure</w:t>
            </w:r>
          </w:p>
        </w:tc>
        <w:tc>
          <w:tcPr>
            <w:tcW w:w="1134" w:type="dxa"/>
            <w:vMerge w:val="restart"/>
            <w:shd w:val="clear" w:color="auto" w:fill="CCC0D9" w:themeFill="accent4" w:themeFillTint="66"/>
            <w:vAlign w:val="center"/>
          </w:tcPr>
          <w:p w14:paraId="75418775" w14:textId="77777777" w:rsidR="00AD34B3" w:rsidRPr="00FB5A59" w:rsidRDefault="00AD34B3" w:rsidP="002E494D">
            <w:pPr>
              <w:jc w:val="center"/>
              <w:rPr>
                <w:rFonts w:cs="Arial"/>
                <w:b/>
                <w:sz w:val="19"/>
                <w:szCs w:val="19"/>
              </w:rPr>
            </w:pPr>
            <w:r w:rsidRPr="00FB5A59">
              <w:rPr>
                <w:rFonts w:cs="Arial"/>
                <w:b/>
                <w:sz w:val="19"/>
                <w:szCs w:val="19"/>
              </w:rPr>
              <w:t>11</w:t>
            </w:r>
          </w:p>
        </w:tc>
        <w:tc>
          <w:tcPr>
            <w:tcW w:w="1503" w:type="dxa"/>
            <w:shd w:val="clear" w:color="auto" w:fill="E5B8B7" w:themeFill="accent2" w:themeFillTint="66"/>
          </w:tcPr>
          <w:p w14:paraId="6DF68B76" w14:textId="77777777" w:rsidR="00AD34B3" w:rsidRPr="00FB5A59" w:rsidRDefault="00AD34B3" w:rsidP="007F344E">
            <w:pPr>
              <w:rPr>
                <w:rFonts w:cs="Arial"/>
                <w:b/>
                <w:sz w:val="19"/>
                <w:szCs w:val="19"/>
              </w:rPr>
            </w:pPr>
            <w:r w:rsidRPr="00FB5A59">
              <w:rPr>
                <w:rFonts w:cs="Arial"/>
                <w:b/>
                <w:sz w:val="19"/>
                <w:szCs w:val="19"/>
              </w:rPr>
              <w:t xml:space="preserve">NSQHS Standards </w:t>
            </w:r>
          </w:p>
          <w:p w14:paraId="265126BA" w14:textId="77777777" w:rsidR="00AD34B3" w:rsidRPr="00FB5A59" w:rsidRDefault="00AD34B3" w:rsidP="007F344E">
            <w:pPr>
              <w:rPr>
                <w:rFonts w:cs="Arial"/>
                <w:b/>
                <w:sz w:val="19"/>
                <w:szCs w:val="19"/>
              </w:rPr>
            </w:pPr>
          </w:p>
          <w:p w14:paraId="124786F6" w14:textId="77777777" w:rsidR="00AD34B3" w:rsidRPr="00FB5A59" w:rsidRDefault="00AD34B3" w:rsidP="007F344E">
            <w:pPr>
              <w:rPr>
                <w:rFonts w:cs="Arial"/>
                <w:sz w:val="19"/>
                <w:szCs w:val="19"/>
              </w:rPr>
            </w:pPr>
            <w:r w:rsidRPr="00FB5A59">
              <w:rPr>
                <w:rFonts w:cs="Arial"/>
                <w:sz w:val="19"/>
                <w:szCs w:val="19"/>
              </w:rPr>
              <w:t>Action 4.13</w:t>
            </w:r>
          </w:p>
        </w:tc>
        <w:tc>
          <w:tcPr>
            <w:tcW w:w="8901" w:type="dxa"/>
            <w:vMerge w:val="restart"/>
            <w:shd w:val="clear" w:color="auto" w:fill="auto"/>
          </w:tcPr>
          <w:p w14:paraId="5D115997" w14:textId="77777777" w:rsidR="00AD34B3" w:rsidRPr="00FB5A59" w:rsidRDefault="00AD34B3" w:rsidP="007F344E">
            <w:pPr>
              <w:rPr>
                <w:rFonts w:cs="Arial"/>
                <w:sz w:val="19"/>
                <w:szCs w:val="19"/>
              </w:rPr>
            </w:pPr>
            <w:r w:rsidRPr="00FB5A59">
              <w:rPr>
                <w:rFonts w:cs="Arial"/>
                <w:sz w:val="19"/>
                <w:szCs w:val="19"/>
              </w:rPr>
              <w:t xml:space="preserve">Does your health service have the </w:t>
            </w:r>
            <w:r w:rsidRPr="00FB5A59">
              <w:rPr>
                <w:rFonts w:cs="Arial"/>
                <w:b/>
                <w:sz w:val="19"/>
                <w:szCs w:val="19"/>
              </w:rPr>
              <w:t>IT capability</w:t>
            </w:r>
            <w:r w:rsidRPr="00FB5A59">
              <w:rPr>
                <w:rFonts w:cs="Arial"/>
                <w:sz w:val="19"/>
                <w:szCs w:val="19"/>
              </w:rPr>
              <w:t xml:space="preserve"> to support the needs of the antimicrobial stewardship activities? </w:t>
            </w:r>
          </w:p>
          <w:p w14:paraId="7DA6E7F8" w14:textId="77777777" w:rsidR="00AD34B3" w:rsidRPr="00FB5A59" w:rsidRDefault="00AD34B3" w:rsidP="007F344E">
            <w:pPr>
              <w:rPr>
                <w:rFonts w:cs="Arial"/>
                <w:sz w:val="19"/>
                <w:szCs w:val="19"/>
              </w:rPr>
            </w:pPr>
          </w:p>
          <w:p w14:paraId="071E0770" w14:textId="77777777" w:rsidR="00AD34B3" w:rsidRPr="00FB5A59" w:rsidRDefault="00AD34B3" w:rsidP="007F344E">
            <w:pPr>
              <w:rPr>
                <w:rFonts w:cs="Arial"/>
                <w:i/>
                <w:color w:val="000000" w:themeColor="text1"/>
                <w:sz w:val="19"/>
                <w:szCs w:val="19"/>
              </w:rPr>
            </w:pPr>
            <w:r w:rsidRPr="00FB5A59">
              <w:rPr>
                <w:rFonts w:cs="Arial"/>
                <w:b/>
                <w:i/>
                <w:sz w:val="19"/>
                <w:szCs w:val="19"/>
              </w:rPr>
              <w:t>Supplementary information</w:t>
            </w:r>
            <w:r w:rsidRPr="00FB5A59">
              <w:rPr>
                <w:rFonts w:cs="Arial"/>
                <w:i/>
                <w:sz w:val="19"/>
                <w:szCs w:val="19"/>
              </w:rPr>
              <w:t xml:space="preserve">: The AMS team or committee should determine the information technology systems required to support the team’s AMS activities, in consultation with the IT team and Executive with consideration of the costs and benefits of the system. Integration with existing systems should be another consideration. Information technology systems used to support the AMS program may include: </w:t>
            </w:r>
          </w:p>
          <w:p w14:paraId="26100E5C" w14:textId="77777777" w:rsidR="00AD34B3" w:rsidRPr="00FB5A59" w:rsidRDefault="00AD34B3" w:rsidP="007F344E">
            <w:pPr>
              <w:pStyle w:val="ListParagraph"/>
              <w:numPr>
                <w:ilvl w:val="0"/>
                <w:numId w:val="4"/>
              </w:numPr>
              <w:rPr>
                <w:rFonts w:cs="Arial"/>
                <w:i/>
                <w:color w:val="000000" w:themeColor="text1"/>
                <w:sz w:val="19"/>
                <w:szCs w:val="19"/>
              </w:rPr>
            </w:pPr>
            <w:r w:rsidRPr="00FB5A59">
              <w:rPr>
                <w:rFonts w:cs="Arial"/>
                <w:i/>
                <w:sz w:val="19"/>
                <w:szCs w:val="19"/>
              </w:rPr>
              <w:t>electronic clinical decision support systems</w:t>
            </w:r>
          </w:p>
          <w:p w14:paraId="51039B83" w14:textId="77777777" w:rsidR="00AD34B3" w:rsidRPr="00FB5A59" w:rsidRDefault="00AD34B3" w:rsidP="007F344E">
            <w:pPr>
              <w:pStyle w:val="ListParagraph"/>
              <w:numPr>
                <w:ilvl w:val="0"/>
                <w:numId w:val="4"/>
              </w:numPr>
              <w:rPr>
                <w:rFonts w:cs="Arial"/>
                <w:i/>
                <w:color w:val="000000" w:themeColor="text1"/>
                <w:sz w:val="19"/>
                <w:szCs w:val="19"/>
              </w:rPr>
            </w:pPr>
            <w:r w:rsidRPr="00FB5A59">
              <w:rPr>
                <w:rFonts w:cs="Arial"/>
                <w:i/>
                <w:sz w:val="19"/>
                <w:szCs w:val="19"/>
              </w:rPr>
              <w:t>electronic medication management systems (including electronic prescribing) with clinical decision support</w:t>
            </w:r>
          </w:p>
          <w:p w14:paraId="1271E45B" w14:textId="77777777" w:rsidR="00AD34B3" w:rsidRPr="00FB5A59" w:rsidRDefault="00AD34B3" w:rsidP="007F344E">
            <w:pPr>
              <w:pStyle w:val="ListParagraph"/>
              <w:numPr>
                <w:ilvl w:val="0"/>
                <w:numId w:val="4"/>
              </w:numPr>
              <w:rPr>
                <w:rFonts w:cs="Arial"/>
                <w:i/>
                <w:color w:val="000000" w:themeColor="text1"/>
                <w:sz w:val="19"/>
                <w:szCs w:val="19"/>
              </w:rPr>
            </w:pPr>
            <w:r w:rsidRPr="00FB5A59">
              <w:rPr>
                <w:rFonts w:cs="Arial"/>
                <w:i/>
                <w:sz w:val="19"/>
                <w:szCs w:val="19"/>
              </w:rPr>
              <w:t>online approval systems for restricted agents</w:t>
            </w:r>
          </w:p>
          <w:p w14:paraId="365242E3" w14:textId="77777777" w:rsidR="00AD34B3" w:rsidRPr="00FB5A59" w:rsidRDefault="00AD34B3" w:rsidP="007F344E">
            <w:pPr>
              <w:pStyle w:val="ListParagraph"/>
              <w:numPr>
                <w:ilvl w:val="0"/>
                <w:numId w:val="4"/>
              </w:numPr>
              <w:rPr>
                <w:rFonts w:cs="Arial"/>
                <w:i/>
                <w:color w:val="000000" w:themeColor="text1"/>
                <w:sz w:val="19"/>
                <w:szCs w:val="19"/>
              </w:rPr>
            </w:pPr>
            <w:r w:rsidRPr="00FB5A59">
              <w:rPr>
                <w:rFonts w:cs="Arial"/>
                <w:i/>
                <w:sz w:val="19"/>
                <w:szCs w:val="19"/>
              </w:rPr>
              <w:t>post-prescription alert systems</w:t>
            </w:r>
          </w:p>
          <w:p w14:paraId="0CDCD16A" w14:textId="468DD601" w:rsidR="00AD34B3" w:rsidRPr="00FB5A59" w:rsidRDefault="00AD34B3" w:rsidP="007F344E">
            <w:pPr>
              <w:pStyle w:val="ListParagraph"/>
              <w:numPr>
                <w:ilvl w:val="0"/>
                <w:numId w:val="4"/>
              </w:numPr>
              <w:rPr>
                <w:rFonts w:cs="Arial"/>
                <w:i/>
                <w:color w:val="000000" w:themeColor="text1"/>
                <w:sz w:val="19"/>
                <w:szCs w:val="19"/>
              </w:rPr>
            </w:pPr>
            <w:r w:rsidRPr="00FB5A59">
              <w:rPr>
                <w:rFonts w:cs="Arial"/>
                <w:i/>
                <w:sz w:val="19"/>
                <w:szCs w:val="19"/>
              </w:rPr>
              <w:t>capability to contribute to antimicrobial use surveillance systems (</w:t>
            </w:r>
            <w:r w:rsidR="002162FC" w:rsidRPr="00FB5A59">
              <w:rPr>
                <w:rFonts w:cs="Arial"/>
                <w:i/>
                <w:sz w:val="19"/>
                <w:szCs w:val="19"/>
              </w:rPr>
              <w:t>e.g.,</w:t>
            </w:r>
            <w:r w:rsidRPr="00FB5A59">
              <w:rPr>
                <w:rFonts w:cs="Arial"/>
                <w:i/>
                <w:sz w:val="19"/>
                <w:szCs w:val="19"/>
              </w:rPr>
              <w:t xml:space="preserve"> NAUSP)</w:t>
            </w:r>
          </w:p>
          <w:p w14:paraId="0E5A85E9" w14:textId="123A9D96" w:rsidR="00AD34B3" w:rsidRPr="00FB5A59" w:rsidRDefault="00AD34B3" w:rsidP="007F344E">
            <w:pPr>
              <w:pStyle w:val="ListParagraph"/>
              <w:numPr>
                <w:ilvl w:val="0"/>
                <w:numId w:val="4"/>
              </w:numPr>
              <w:rPr>
                <w:rFonts w:cs="Arial"/>
                <w:i/>
                <w:color w:val="000000" w:themeColor="text1"/>
                <w:sz w:val="19"/>
                <w:szCs w:val="19"/>
              </w:rPr>
            </w:pPr>
            <w:r w:rsidRPr="00FB5A59">
              <w:rPr>
                <w:rFonts w:cs="Arial"/>
                <w:i/>
                <w:sz w:val="19"/>
                <w:szCs w:val="19"/>
              </w:rPr>
              <w:t xml:space="preserve">capability to participate in the National Antimicrobial Prescribing Survey </w:t>
            </w:r>
          </w:p>
          <w:p w14:paraId="41CFEA2D" w14:textId="0CA2AE23" w:rsidR="00AD34B3" w:rsidRPr="00FB5A59" w:rsidRDefault="00AD34B3" w:rsidP="007F344E">
            <w:pPr>
              <w:pStyle w:val="ListParagraph"/>
              <w:numPr>
                <w:ilvl w:val="0"/>
                <w:numId w:val="4"/>
              </w:numPr>
              <w:rPr>
                <w:rFonts w:cs="Arial"/>
                <w:i/>
                <w:color w:val="000000" w:themeColor="text1"/>
                <w:sz w:val="19"/>
                <w:szCs w:val="19"/>
              </w:rPr>
            </w:pPr>
            <w:r w:rsidRPr="00FB5A59">
              <w:rPr>
                <w:rFonts w:cs="Arial"/>
                <w:i/>
                <w:sz w:val="19"/>
                <w:szCs w:val="19"/>
              </w:rPr>
              <w:t>capability to participate in passive surveillance of antimicrobial resistance</w:t>
            </w:r>
            <w:r w:rsidR="009500DE" w:rsidRPr="00FB5A59">
              <w:rPr>
                <w:rFonts w:cs="Arial"/>
                <w:i/>
                <w:sz w:val="19"/>
                <w:szCs w:val="19"/>
              </w:rPr>
              <w:t xml:space="preserve"> (</w:t>
            </w:r>
            <w:r w:rsidR="002162FC" w:rsidRPr="00FB5A59">
              <w:rPr>
                <w:rFonts w:cs="Arial"/>
                <w:i/>
                <w:sz w:val="19"/>
                <w:szCs w:val="19"/>
              </w:rPr>
              <w:t>e.g.,</w:t>
            </w:r>
            <w:r w:rsidR="009500DE" w:rsidRPr="00FB5A59">
              <w:rPr>
                <w:rFonts w:cs="Arial"/>
                <w:i/>
                <w:sz w:val="19"/>
                <w:szCs w:val="19"/>
              </w:rPr>
              <w:t xml:space="preserve"> Australian Passive AMR Surveillance [APAS])</w:t>
            </w:r>
          </w:p>
          <w:p w14:paraId="60579278" w14:textId="77777777" w:rsidR="00AD34B3" w:rsidRPr="00FB5A59" w:rsidRDefault="00AD34B3" w:rsidP="0023004F">
            <w:pPr>
              <w:pStyle w:val="ListParagraph"/>
              <w:numPr>
                <w:ilvl w:val="0"/>
                <w:numId w:val="4"/>
              </w:numPr>
              <w:rPr>
                <w:rFonts w:cs="Arial"/>
                <w:i/>
                <w:color w:val="000000" w:themeColor="text1"/>
                <w:sz w:val="19"/>
                <w:szCs w:val="19"/>
              </w:rPr>
            </w:pPr>
            <w:r w:rsidRPr="00FB5A59">
              <w:rPr>
                <w:rFonts w:cs="Arial"/>
                <w:i/>
                <w:sz w:val="19"/>
                <w:szCs w:val="19"/>
              </w:rPr>
              <w:lastRenderedPageBreak/>
              <w:t>capability to generate an annual antibiogram</w:t>
            </w:r>
          </w:p>
          <w:p w14:paraId="1A9AE26F" w14:textId="77777777" w:rsidR="00AD34B3" w:rsidRPr="00FB5A59" w:rsidRDefault="00AD34B3" w:rsidP="0023004F">
            <w:pPr>
              <w:pStyle w:val="ListParagraph"/>
              <w:numPr>
                <w:ilvl w:val="0"/>
                <w:numId w:val="4"/>
              </w:numPr>
              <w:rPr>
                <w:rFonts w:cs="Arial"/>
                <w:i/>
                <w:color w:val="000000" w:themeColor="text1"/>
                <w:sz w:val="19"/>
                <w:szCs w:val="19"/>
              </w:rPr>
            </w:pPr>
            <w:r w:rsidRPr="00FB5A59">
              <w:rPr>
                <w:rFonts w:cs="Arial"/>
                <w:i/>
                <w:sz w:val="19"/>
                <w:szCs w:val="19"/>
              </w:rPr>
              <w:t>electronic linkage of pharmacy records, microbiology results and electronic health records.</w:t>
            </w:r>
          </w:p>
        </w:tc>
        <w:tc>
          <w:tcPr>
            <w:tcW w:w="2635" w:type="dxa"/>
            <w:vMerge w:val="restart"/>
            <w:shd w:val="clear" w:color="auto" w:fill="auto"/>
            <w:vAlign w:val="center"/>
          </w:tcPr>
          <w:p w14:paraId="42ED71D3"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lastRenderedPageBreak/>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2A3479A8"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1EC448E5" w14:textId="77777777" w:rsidTr="00AD34B3">
        <w:trPr>
          <w:trHeight w:val="1428"/>
          <w:jc w:val="center"/>
        </w:trPr>
        <w:tc>
          <w:tcPr>
            <w:tcW w:w="567" w:type="dxa"/>
            <w:vMerge/>
            <w:shd w:val="clear" w:color="auto" w:fill="CCC0D9" w:themeFill="accent4" w:themeFillTint="66"/>
          </w:tcPr>
          <w:p w14:paraId="3F2C0814" w14:textId="77777777" w:rsidR="00AD34B3" w:rsidRPr="00FB5A59" w:rsidRDefault="00AD34B3" w:rsidP="002E494D">
            <w:pPr>
              <w:jc w:val="center"/>
              <w:rPr>
                <w:rFonts w:cs="Arial"/>
                <w:b/>
                <w:sz w:val="19"/>
                <w:szCs w:val="19"/>
              </w:rPr>
            </w:pPr>
          </w:p>
        </w:tc>
        <w:tc>
          <w:tcPr>
            <w:tcW w:w="1134" w:type="dxa"/>
            <w:vMerge/>
            <w:shd w:val="clear" w:color="auto" w:fill="CCC0D9" w:themeFill="accent4" w:themeFillTint="66"/>
            <w:vAlign w:val="center"/>
          </w:tcPr>
          <w:p w14:paraId="173EC707" w14:textId="77777777" w:rsidR="00AD34B3" w:rsidRPr="00FB5A59" w:rsidRDefault="00AD34B3" w:rsidP="002E494D">
            <w:pPr>
              <w:jc w:val="center"/>
              <w:rPr>
                <w:rFonts w:cs="Arial"/>
                <w:b/>
                <w:sz w:val="19"/>
                <w:szCs w:val="19"/>
              </w:rPr>
            </w:pPr>
          </w:p>
        </w:tc>
        <w:tc>
          <w:tcPr>
            <w:tcW w:w="1503" w:type="dxa"/>
            <w:shd w:val="clear" w:color="auto" w:fill="auto"/>
          </w:tcPr>
          <w:p w14:paraId="5E661043" w14:textId="77777777" w:rsidR="00AD34B3" w:rsidRPr="00FB5A59" w:rsidRDefault="00AD34B3" w:rsidP="007F344E">
            <w:pPr>
              <w:rPr>
                <w:rFonts w:cs="Arial"/>
                <w:b/>
                <w:sz w:val="19"/>
                <w:szCs w:val="19"/>
              </w:rPr>
            </w:pPr>
          </w:p>
        </w:tc>
        <w:tc>
          <w:tcPr>
            <w:tcW w:w="8901" w:type="dxa"/>
            <w:vMerge/>
            <w:shd w:val="clear" w:color="auto" w:fill="auto"/>
          </w:tcPr>
          <w:p w14:paraId="0C8AC770" w14:textId="77777777" w:rsidR="00AD34B3" w:rsidRPr="00FB5A59" w:rsidRDefault="00AD34B3" w:rsidP="007F344E">
            <w:pPr>
              <w:rPr>
                <w:rFonts w:cs="Arial"/>
                <w:sz w:val="19"/>
                <w:szCs w:val="19"/>
              </w:rPr>
            </w:pPr>
          </w:p>
        </w:tc>
        <w:tc>
          <w:tcPr>
            <w:tcW w:w="2635" w:type="dxa"/>
            <w:vMerge/>
            <w:shd w:val="clear" w:color="auto" w:fill="auto"/>
            <w:vAlign w:val="center"/>
          </w:tcPr>
          <w:p w14:paraId="4311D925" w14:textId="77777777" w:rsidR="00AD34B3" w:rsidRPr="00FB5A59" w:rsidRDefault="00AD34B3" w:rsidP="002E494D">
            <w:pPr>
              <w:numPr>
                <w:ilvl w:val="0"/>
                <w:numId w:val="3"/>
              </w:numPr>
              <w:rPr>
                <w:rFonts w:cs="Arial"/>
                <w:color w:val="000000"/>
                <w:sz w:val="19"/>
                <w:szCs w:val="19"/>
                <w:lang w:eastAsia="zh-TW"/>
              </w:rPr>
            </w:pPr>
          </w:p>
        </w:tc>
      </w:tr>
      <w:tr w:rsidR="00AD34B3" w:rsidRPr="00FB5A59" w14:paraId="0062E2E7" w14:textId="77777777" w:rsidTr="00AD34B3">
        <w:trPr>
          <w:trHeight w:val="1107"/>
          <w:jc w:val="center"/>
        </w:trPr>
        <w:tc>
          <w:tcPr>
            <w:tcW w:w="567" w:type="dxa"/>
            <w:vMerge/>
            <w:shd w:val="clear" w:color="auto" w:fill="CCC0D9" w:themeFill="accent4" w:themeFillTint="66"/>
          </w:tcPr>
          <w:p w14:paraId="6B2D349B" w14:textId="77777777" w:rsidR="00AD34B3" w:rsidRPr="00FB5A59" w:rsidRDefault="00AD34B3" w:rsidP="002E494D">
            <w:pPr>
              <w:jc w:val="center"/>
              <w:rPr>
                <w:rFonts w:cs="Arial"/>
                <w:b/>
                <w:sz w:val="19"/>
                <w:szCs w:val="19"/>
              </w:rPr>
            </w:pPr>
          </w:p>
        </w:tc>
        <w:tc>
          <w:tcPr>
            <w:tcW w:w="1134" w:type="dxa"/>
            <w:vMerge w:val="restart"/>
            <w:shd w:val="clear" w:color="auto" w:fill="CCC0D9" w:themeFill="accent4" w:themeFillTint="66"/>
            <w:vAlign w:val="center"/>
          </w:tcPr>
          <w:p w14:paraId="40482016" w14:textId="77777777" w:rsidR="00AD34B3" w:rsidRPr="00FB5A59" w:rsidRDefault="00AD34B3" w:rsidP="00AD34B3">
            <w:pPr>
              <w:jc w:val="center"/>
              <w:rPr>
                <w:rFonts w:cs="Arial"/>
                <w:b/>
                <w:sz w:val="19"/>
                <w:szCs w:val="19"/>
              </w:rPr>
            </w:pPr>
            <w:r w:rsidRPr="00FB5A59">
              <w:rPr>
                <w:rFonts w:cs="Arial"/>
                <w:b/>
                <w:sz w:val="19"/>
                <w:szCs w:val="19"/>
              </w:rPr>
              <w:t>12</w:t>
            </w:r>
          </w:p>
        </w:tc>
        <w:tc>
          <w:tcPr>
            <w:tcW w:w="1503" w:type="dxa"/>
            <w:shd w:val="clear" w:color="auto" w:fill="E5B8B7" w:themeFill="accent2" w:themeFillTint="66"/>
          </w:tcPr>
          <w:p w14:paraId="2A03B68C" w14:textId="77777777" w:rsidR="00AD34B3" w:rsidRPr="00FB5A59" w:rsidRDefault="00AD34B3" w:rsidP="007F344E">
            <w:pPr>
              <w:rPr>
                <w:rFonts w:cs="Arial"/>
                <w:b/>
                <w:sz w:val="19"/>
                <w:szCs w:val="19"/>
              </w:rPr>
            </w:pPr>
            <w:r w:rsidRPr="00FB5A59">
              <w:rPr>
                <w:rFonts w:cs="Arial"/>
                <w:b/>
                <w:sz w:val="19"/>
                <w:szCs w:val="19"/>
              </w:rPr>
              <w:t>NSQHS Standards</w:t>
            </w:r>
          </w:p>
          <w:p w14:paraId="6B7EE86E" w14:textId="77777777" w:rsidR="00AD34B3" w:rsidRPr="00FB5A59" w:rsidRDefault="00AD34B3" w:rsidP="007F344E">
            <w:pPr>
              <w:rPr>
                <w:rFonts w:cs="Arial"/>
                <w:b/>
                <w:sz w:val="19"/>
                <w:szCs w:val="19"/>
              </w:rPr>
            </w:pPr>
          </w:p>
          <w:p w14:paraId="7EA7C06A" w14:textId="1EE3BA4F" w:rsidR="00AD34B3" w:rsidRPr="00FB5A59" w:rsidRDefault="00AD34B3" w:rsidP="007F344E">
            <w:pPr>
              <w:rPr>
                <w:rFonts w:cs="Arial"/>
                <w:sz w:val="19"/>
                <w:szCs w:val="19"/>
              </w:rPr>
            </w:pPr>
            <w:r w:rsidRPr="00FB5A59">
              <w:rPr>
                <w:rFonts w:cs="Arial"/>
                <w:sz w:val="19"/>
                <w:szCs w:val="19"/>
              </w:rPr>
              <w:t xml:space="preserve">Action </w:t>
            </w:r>
            <w:r w:rsidR="00DA16B7" w:rsidRPr="00FB5A59">
              <w:rPr>
                <w:rFonts w:cs="Arial"/>
                <w:sz w:val="19"/>
                <w:szCs w:val="19"/>
              </w:rPr>
              <w:t>3.02e</w:t>
            </w:r>
            <w:r w:rsidR="00FC3F48" w:rsidRPr="00FB5A59">
              <w:rPr>
                <w:rFonts w:cs="Arial"/>
                <w:sz w:val="19"/>
                <w:szCs w:val="19"/>
              </w:rPr>
              <w:t xml:space="preserve"> </w:t>
            </w:r>
          </w:p>
        </w:tc>
        <w:tc>
          <w:tcPr>
            <w:tcW w:w="8901" w:type="dxa"/>
            <w:vMerge w:val="restart"/>
            <w:shd w:val="clear" w:color="auto" w:fill="auto"/>
          </w:tcPr>
          <w:p w14:paraId="048D977A" w14:textId="77777777" w:rsidR="00AD34B3" w:rsidRPr="00FB5A59" w:rsidRDefault="00AD34B3" w:rsidP="007F344E">
            <w:pPr>
              <w:rPr>
                <w:rFonts w:cs="Arial"/>
                <w:sz w:val="19"/>
                <w:szCs w:val="19"/>
              </w:rPr>
            </w:pPr>
            <w:r w:rsidRPr="00FB5A59">
              <w:rPr>
                <w:rFonts w:cs="Arial"/>
                <w:sz w:val="19"/>
                <w:szCs w:val="19"/>
              </w:rPr>
              <w:t xml:space="preserve">Does your health service provide ongoing </w:t>
            </w:r>
            <w:r w:rsidRPr="00FB5A59">
              <w:rPr>
                <w:rFonts w:cs="Arial"/>
                <w:b/>
                <w:sz w:val="19"/>
                <w:szCs w:val="19"/>
              </w:rPr>
              <w:t>education and training</w:t>
            </w:r>
            <w:r w:rsidRPr="00FB5A59">
              <w:rPr>
                <w:rFonts w:cs="Arial"/>
                <w:sz w:val="19"/>
                <w:szCs w:val="19"/>
              </w:rPr>
              <w:t xml:space="preserve"> for prescribers, pharmacists, nurses and midwives about AMS, antimicrobial resistance and optimal antimicrobial use?</w:t>
            </w:r>
          </w:p>
          <w:p w14:paraId="46F8C543" w14:textId="77777777" w:rsidR="00AD34B3" w:rsidRPr="00FB5A59" w:rsidRDefault="00AD34B3" w:rsidP="007F344E">
            <w:pPr>
              <w:rPr>
                <w:rFonts w:cs="Arial"/>
                <w:sz w:val="19"/>
                <w:szCs w:val="19"/>
              </w:rPr>
            </w:pPr>
          </w:p>
          <w:p w14:paraId="50B4800B" w14:textId="77777777" w:rsidR="00AD34B3" w:rsidRPr="00FB5A59" w:rsidRDefault="00AD34B3" w:rsidP="0053433D">
            <w:pPr>
              <w:rPr>
                <w:rFonts w:cs="Arial"/>
                <w:sz w:val="19"/>
                <w:szCs w:val="19"/>
              </w:rPr>
            </w:pPr>
            <w:r w:rsidRPr="00FB5A59">
              <w:rPr>
                <w:rFonts w:cs="Arial"/>
                <w:b/>
                <w:i/>
                <w:sz w:val="19"/>
                <w:szCs w:val="19"/>
              </w:rPr>
              <w:t xml:space="preserve">Supplementary information: </w:t>
            </w:r>
            <w:r w:rsidRPr="00FB5A59">
              <w:rPr>
                <w:rFonts w:cs="Arial"/>
                <w:i/>
                <w:sz w:val="19"/>
                <w:szCs w:val="19"/>
              </w:rPr>
              <w:t>This may be delivered locally or via electronic means.</w:t>
            </w:r>
            <w:r w:rsidRPr="00FB5A59">
              <w:rPr>
                <w:rFonts w:cs="Arial"/>
                <w:b/>
                <w:i/>
                <w:sz w:val="19"/>
                <w:szCs w:val="19"/>
              </w:rPr>
              <w:t xml:space="preserve"> </w:t>
            </w:r>
            <w:r w:rsidRPr="00FB5A59">
              <w:rPr>
                <w:rFonts w:cs="Arial"/>
                <w:i/>
                <w:sz w:val="19"/>
                <w:szCs w:val="19"/>
              </w:rPr>
              <w:t>Education and training for the AMS team members should also be supported. This may be provided at Local Health Network (LHN) or jurisdictional level, or through professional organisations. Examples of education resources are provided in the Antimicrobial Stewardship in Australian Health Care.</w:t>
            </w:r>
            <w:r w:rsidRPr="00FB5A59">
              <w:rPr>
                <w:rFonts w:cs="Arial"/>
                <w:i/>
                <w:sz w:val="19"/>
                <w:szCs w:val="19"/>
              </w:rPr>
              <w:fldChar w:fldCharType="begin"/>
            </w:r>
            <w:r w:rsidRPr="00FB5A59">
              <w:rPr>
                <w:rFonts w:cs="Arial"/>
                <w:i/>
                <w:sz w:val="19"/>
                <w:szCs w:val="19"/>
              </w:rPr>
              <w:instrText xml:space="preserve"> ADDIN EN.CITE &lt;EndNote&gt;&lt;Cite&gt;&lt;Author&gt;Australian Commission on Safety and Quality in Health Care&lt;/Author&gt;&lt;Year&gt;2018&lt;/Year&gt;&lt;RecNum&gt;3&lt;/RecNum&gt;&lt;DisplayText&gt;&lt;style face="superscript"&gt;2&lt;/style&gt;&lt;/DisplayText&gt;&lt;record&gt;&lt;rec-number&gt;3&lt;/rec-number&gt;&lt;foreign-keys&gt;&lt;key app="EN" db-id="we9zfv0dievt56epe51vzf2xar2exp0pxtrw" timestamp="1529891204"&gt;3&lt;/key&gt;&lt;/foreign-keys&gt;&lt;ref-type name="Book"&gt;6&lt;/ref-type&gt;&lt;contributors&gt;&lt;authors&gt;&lt;author&gt;Australian Commission on Safety and Quality in Health Care,&lt;/author&gt;&lt;/authors&gt;&lt;/contributors&gt;&lt;titles&gt;&lt;title&gt;Antimicrobial Stewardship in Australian Hospitals&lt;/title&gt;&lt;/titles&gt;&lt;edition&gt;2nd&lt;/edition&gt;&lt;dates&gt;&lt;year&gt;2018&lt;/year&gt;&lt;/dates&gt;&lt;pub-location&gt;&lt;style face="italic" font="default" size="100%"&gt;In press&lt;/style&gt;&lt;/pub-location&gt;&lt;publisher&gt;Australian Commission on Safety and Quality in Health Care&lt;/publisher&gt;&lt;urls&gt;&lt;/urls&gt;&lt;/record&gt;&lt;/Cite&gt;&lt;/EndNote&gt;</w:instrText>
            </w:r>
            <w:r w:rsidRPr="00FB5A59">
              <w:rPr>
                <w:rFonts w:cs="Arial"/>
                <w:i/>
                <w:sz w:val="19"/>
                <w:szCs w:val="19"/>
              </w:rPr>
              <w:fldChar w:fldCharType="separate"/>
            </w:r>
            <w:r w:rsidRPr="00FB5A59">
              <w:rPr>
                <w:rFonts w:cs="Arial"/>
                <w:i/>
                <w:noProof/>
                <w:sz w:val="19"/>
                <w:szCs w:val="19"/>
                <w:vertAlign w:val="superscript"/>
              </w:rPr>
              <w:t>2</w:t>
            </w:r>
            <w:r w:rsidRPr="00FB5A59">
              <w:rPr>
                <w:rFonts w:cs="Arial"/>
                <w:i/>
                <w:sz w:val="19"/>
                <w:szCs w:val="19"/>
              </w:rPr>
              <w:fldChar w:fldCharType="end"/>
            </w:r>
            <w:r w:rsidRPr="00FB5A59">
              <w:rPr>
                <w:rFonts w:cs="Arial"/>
                <w:b/>
                <w:i/>
                <w:sz w:val="19"/>
                <w:szCs w:val="19"/>
              </w:rPr>
              <w:t xml:space="preserve"> </w:t>
            </w:r>
          </w:p>
        </w:tc>
        <w:tc>
          <w:tcPr>
            <w:tcW w:w="2635" w:type="dxa"/>
            <w:vMerge w:val="restart"/>
            <w:shd w:val="clear" w:color="auto" w:fill="auto"/>
            <w:vAlign w:val="center"/>
          </w:tcPr>
          <w:p w14:paraId="37A104A2"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373B7E23"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1F996DF8" w14:textId="77777777" w:rsidTr="00AD34B3">
        <w:trPr>
          <w:trHeight w:val="854"/>
          <w:jc w:val="center"/>
        </w:trPr>
        <w:tc>
          <w:tcPr>
            <w:tcW w:w="567" w:type="dxa"/>
            <w:vMerge/>
            <w:shd w:val="clear" w:color="auto" w:fill="CCC0D9" w:themeFill="accent4" w:themeFillTint="66"/>
          </w:tcPr>
          <w:p w14:paraId="6CA777C1" w14:textId="77777777" w:rsidR="00AD34B3" w:rsidRPr="00FB5A59" w:rsidRDefault="00AD34B3" w:rsidP="002E494D">
            <w:pPr>
              <w:jc w:val="center"/>
              <w:rPr>
                <w:rFonts w:cs="Arial"/>
                <w:b/>
                <w:sz w:val="19"/>
                <w:szCs w:val="19"/>
              </w:rPr>
            </w:pPr>
          </w:p>
        </w:tc>
        <w:tc>
          <w:tcPr>
            <w:tcW w:w="1134" w:type="dxa"/>
            <w:vMerge/>
            <w:shd w:val="clear" w:color="auto" w:fill="CCC0D9" w:themeFill="accent4" w:themeFillTint="66"/>
            <w:vAlign w:val="center"/>
          </w:tcPr>
          <w:p w14:paraId="6FAA1E06" w14:textId="77777777" w:rsidR="00AD34B3" w:rsidRPr="00FB5A59" w:rsidRDefault="00AD34B3" w:rsidP="002E494D">
            <w:pPr>
              <w:jc w:val="center"/>
              <w:rPr>
                <w:rFonts w:cs="Arial"/>
                <w:b/>
                <w:sz w:val="19"/>
                <w:szCs w:val="19"/>
              </w:rPr>
            </w:pPr>
          </w:p>
        </w:tc>
        <w:tc>
          <w:tcPr>
            <w:tcW w:w="1503" w:type="dxa"/>
            <w:shd w:val="clear" w:color="auto" w:fill="auto"/>
          </w:tcPr>
          <w:p w14:paraId="6C4EBE98" w14:textId="77777777" w:rsidR="00AD34B3" w:rsidRPr="00FB5A59" w:rsidRDefault="00AD34B3" w:rsidP="007F344E">
            <w:pPr>
              <w:rPr>
                <w:rFonts w:cs="Arial"/>
                <w:b/>
                <w:sz w:val="19"/>
                <w:szCs w:val="19"/>
              </w:rPr>
            </w:pPr>
          </w:p>
        </w:tc>
        <w:tc>
          <w:tcPr>
            <w:tcW w:w="8901" w:type="dxa"/>
            <w:vMerge/>
            <w:shd w:val="clear" w:color="auto" w:fill="auto"/>
          </w:tcPr>
          <w:p w14:paraId="23F2B525" w14:textId="77777777" w:rsidR="00AD34B3" w:rsidRPr="00FB5A59" w:rsidRDefault="00AD34B3" w:rsidP="007F344E">
            <w:pPr>
              <w:rPr>
                <w:rFonts w:cs="Arial"/>
                <w:sz w:val="19"/>
                <w:szCs w:val="19"/>
              </w:rPr>
            </w:pPr>
          </w:p>
        </w:tc>
        <w:tc>
          <w:tcPr>
            <w:tcW w:w="2635" w:type="dxa"/>
            <w:vMerge/>
            <w:shd w:val="clear" w:color="auto" w:fill="auto"/>
            <w:vAlign w:val="center"/>
          </w:tcPr>
          <w:p w14:paraId="311C23E2" w14:textId="77777777" w:rsidR="00AD34B3" w:rsidRPr="00FB5A59" w:rsidRDefault="00AD34B3" w:rsidP="002E494D">
            <w:pPr>
              <w:numPr>
                <w:ilvl w:val="0"/>
                <w:numId w:val="3"/>
              </w:numPr>
              <w:rPr>
                <w:rFonts w:cs="Arial"/>
                <w:color w:val="000000"/>
                <w:sz w:val="19"/>
                <w:szCs w:val="19"/>
                <w:lang w:eastAsia="zh-TW"/>
              </w:rPr>
            </w:pPr>
          </w:p>
        </w:tc>
      </w:tr>
      <w:tr w:rsidR="00AD34B3" w:rsidRPr="00FB5A59" w14:paraId="048661E5" w14:textId="77777777" w:rsidTr="00AD34B3">
        <w:trPr>
          <w:trHeight w:val="856"/>
          <w:jc w:val="center"/>
        </w:trPr>
        <w:tc>
          <w:tcPr>
            <w:tcW w:w="567" w:type="dxa"/>
            <w:vMerge w:val="restart"/>
            <w:shd w:val="clear" w:color="auto" w:fill="B6DDE8" w:themeFill="accent5" w:themeFillTint="66"/>
            <w:textDirection w:val="btLr"/>
          </w:tcPr>
          <w:p w14:paraId="5C1C86E7" w14:textId="77777777" w:rsidR="00AD34B3" w:rsidRPr="00FB5A59" w:rsidRDefault="00AD34B3" w:rsidP="00AD34B3">
            <w:pPr>
              <w:ind w:left="113" w:right="113"/>
              <w:jc w:val="center"/>
              <w:rPr>
                <w:rFonts w:cs="Arial"/>
                <w:b/>
                <w:sz w:val="19"/>
                <w:szCs w:val="19"/>
              </w:rPr>
            </w:pPr>
            <w:r w:rsidRPr="00FB5A59">
              <w:rPr>
                <w:rFonts w:cs="Arial"/>
                <w:b/>
                <w:sz w:val="19"/>
                <w:szCs w:val="19"/>
              </w:rPr>
              <w:t>Policy and practice</w:t>
            </w:r>
          </w:p>
        </w:tc>
        <w:tc>
          <w:tcPr>
            <w:tcW w:w="1134" w:type="dxa"/>
            <w:vMerge w:val="restart"/>
            <w:shd w:val="clear" w:color="auto" w:fill="B6DDE8" w:themeFill="accent5" w:themeFillTint="66"/>
            <w:vAlign w:val="center"/>
          </w:tcPr>
          <w:p w14:paraId="4D703484" w14:textId="77777777" w:rsidR="00AD34B3" w:rsidRPr="00FB5A59" w:rsidRDefault="00AD34B3" w:rsidP="00AD34B3">
            <w:pPr>
              <w:jc w:val="center"/>
              <w:rPr>
                <w:rFonts w:cs="Arial"/>
                <w:b/>
                <w:sz w:val="19"/>
                <w:szCs w:val="19"/>
              </w:rPr>
            </w:pPr>
            <w:r w:rsidRPr="00FB5A59">
              <w:rPr>
                <w:rFonts w:cs="Arial"/>
                <w:b/>
                <w:sz w:val="19"/>
                <w:szCs w:val="19"/>
              </w:rPr>
              <w:t>13</w:t>
            </w:r>
          </w:p>
        </w:tc>
        <w:tc>
          <w:tcPr>
            <w:tcW w:w="1503" w:type="dxa"/>
            <w:shd w:val="clear" w:color="auto" w:fill="E5B8B7" w:themeFill="accent2" w:themeFillTint="66"/>
          </w:tcPr>
          <w:p w14:paraId="649B9BAB" w14:textId="77777777" w:rsidR="00AD34B3" w:rsidRPr="00FB5A59" w:rsidRDefault="00AD34B3" w:rsidP="00574520">
            <w:pPr>
              <w:rPr>
                <w:rFonts w:cs="Arial"/>
                <w:b/>
                <w:sz w:val="19"/>
                <w:szCs w:val="19"/>
              </w:rPr>
            </w:pPr>
            <w:r w:rsidRPr="00FB5A59">
              <w:rPr>
                <w:rFonts w:cs="Arial"/>
                <w:b/>
                <w:sz w:val="19"/>
                <w:szCs w:val="19"/>
              </w:rPr>
              <w:t>NSQHS Standards</w:t>
            </w:r>
          </w:p>
          <w:p w14:paraId="40AFE8A8" w14:textId="6A6EA9FF" w:rsidR="00AD34B3" w:rsidRPr="00FB5A59" w:rsidRDefault="00AD34B3" w:rsidP="00574520">
            <w:pPr>
              <w:rPr>
                <w:rFonts w:cs="Arial"/>
                <w:sz w:val="19"/>
                <w:szCs w:val="19"/>
              </w:rPr>
            </w:pPr>
            <w:r w:rsidRPr="00FB5A59">
              <w:rPr>
                <w:rFonts w:cs="Arial"/>
                <w:sz w:val="19"/>
                <w:szCs w:val="19"/>
              </w:rPr>
              <w:t>Action 2.</w:t>
            </w:r>
            <w:r w:rsidR="00FC3F48" w:rsidRPr="00FB5A59">
              <w:rPr>
                <w:rFonts w:cs="Arial"/>
                <w:sz w:val="19"/>
                <w:szCs w:val="19"/>
              </w:rPr>
              <w:t>0</w:t>
            </w:r>
            <w:r w:rsidRPr="00FB5A59">
              <w:rPr>
                <w:rFonts w:cs="Arial"/>
                <w:sz w:val="19"/>
                <w:szCs w:val="19"/>
              </w:rPr>
              <w:t>7</w:t>
            </w:r>
          </w:p>
          <w:p w14:paraId="377D4056" w14:textId="216F26BE" w:rsidR="00AD34B3" w:rsidRPr="00FB5A59" w:rsidRDefault="00AD34B3" w:rsidP="00574520">
            <w:pPr>
              <w:rPr>
                <w:rFonts w:cs="Arial"/>
                <w:sz w:val="19"/>
                <w:szCs w:val="19"/>
              </w:rPr>
            </w:pPr>
            <w:r w:rsidRPr="00FB5A59">
              <w:rPr>
                <w:rFonts w:cs="Arial"/>
                <w:sz w:val="19"/>
                <w:szCs w:val="19"/>
              </w:rPr>
              <w:t>Action 3.</w:t>
            </w:r>
            <w:r w:rsidR="00FC3F48" w:rsidRPr="00FB5A59">
              <w:rPr>
                <w:rFonts w:cs="Arial"/>
                <w:sz w:val="19"/>
                <w:szCs w:val="19"/>
              </w:rPr>
              <w:t>04</w:t>
            </w:r>
            <w:r w:rsidRPr="00FB5A59">
              <w:rPr>
                <w:rFonts w:cs="Arial"/>
                <w:sz w:val="19"/>
                <w:szCs w:val="19"/>
              </w:rPr>
              <w:t xml:space="preserve"> </w:t>
            </w:r>
          </w:p>
          <w:p w14:paraId="0C76DE2E" w14:textId="1B9D45DE" w:rsidR="00AD34B3" w:rsidRPr="00FB5A59" w:rsidRDefault="00AD34B3" w:rsidP="00574520">
            <w:pPr>
              <w:rPr>
                <w:rFonts w:cs="Arial"/>
                <w:sz w:val="19"/>
                <w:szCs w:val="19"/>
              </w:rPr>
            </w:pPr>
            <w:r w:rsidRPr="00FB5A59">
              <w:rPr>
                <w:rFonts w:cs="Arial"/>
                <w:sz w:val="19"/>
                <w:szCs w:val="19"/>
              </w:rPr>
              <w:t>Action 4.</w:t>
            </w:r>
            <w:r w:rsidR="00FC3F48" w:rsidRPr="00FB5A59">
              <w:rPr>
                <w:rFonts w:cs="Arial"/>
                <w:sz w:val="19"/>
                <w:szCs w:val="19"/>
              </w:rPr>
              <w:t>0</w:t>
            </w:r>
            <w:r w:rsidRPr="00FB5A59">
              <w:rPr>
                <w:rFonts w:cs="Arial"/>
                <w:sz w:val="19"/>
                <w:szCs w:val="19"/>
              </w:rPr>
              <w:t>3</w:t>
            </w:r>
          </w:p>
        </w:tc>
        <w:tc>
          <w:tcPr>
            <w:tcW w:w="8901" w:type="dxa"/>
            <w:vMerge w:val="restart"/>
            <w:shd w:val="clear" w:color="auto" w:fill="auto"/>
          </w:tcPr>
          <w:p w14:paraId="4736369E" w14:textId="18D705E1" w:rsidR="00AD34B3" w:rsidRPr="00FB5A59" w:rsidRDefault="00AD34B3" w:rsidP="00574520">
            <w:pPr>
              <w:rPr>
                <w:rFonts w:cs="Arial"/>
                <w:sz w:val="19"/>
                <w:szCs w:val="19"/>
              </w:rPr>
            </w:pPr>
            <w:r w:rsidRPr="00FB5A59">
              <w:rPr>
                <w:rFonts w:cs="Arial"/>
                <w:sz w:val="19"/>
                <w:szCs w:val="19"/>
              </w:rPr>
              <w:t xml:space="preserve">Does your health service have systems in place for clinicians to </w:t>
            </w:r>
            <w:r w:rsidRPr="00FB5A59">
              <w:rPr>
                <w:rFonts w:cs="Arial"/>
                <w:b/>
                <w:sz w:val="19"/>
                <w:szCs w:val="19"/>
              </w:rPr>
              <w:t>discuss with patients</w:t>
            </w:r>
            <w:r w:rsidRPr="00FB5A59">
              <w:rPr>
                <w:rFonts w:cs="Arial"/>
                <w:sz w:val="19"/>
                <w:szCs w:val="19"/>
              </w:rPr>
              <w:t xml:space="preserve"> and/or their carers the need to take antimicrobials as prescribed, how and for how long to take them, any potential side effects and whether treatment will need be reviewed?</w:t>
            </w:r>
          </w:p>
          <w:p w14:paraId="191D7EFC" w14:textId="77777777" w:rsidR="007A0846" w:rsidRPr="00FB5A59" w:rsidRDefault="007A0846" w:rsidP="00574520">
            <w:pPr>
              <w:rPr>
                <w:rFonts w:cs="Arial"/>
                <w:sz w:val="19"/>
                <w:szCs w:val="19"/>
              </w:rPr>
            </w:pPr>
          </w:p>
          <w:p w14:paraId="0C09437C" w14:textId="0352C35D" w:rsidR="007A0846" w:rsidRPr="00FB5A59" w:rsidRDefault="007A0846" w:rsidP="00574520">
            <w:pPr>
              <w:rPr>
                <w:rFonts w:cs="Arial"/>
                <w:sz w:val="19"/>
                <w:szCs w:val="19"/>
              </w:rPr>
            </w:pPr>
            <w:r w:rsidRPr="00FB5A59">
              <w:rPr>
                <w:rFonts w:cs="Arial"/>
                <w:sz w:val="19"/>
                <w:szCs w:val="19"/>
              </w:rPr>
              <w:t>A patient with an infection, or at risk of an infection, is provided with information about their condition and treatment options in a way that they can understand. If antimicrobials are prescribed, information on how to use them, when to stop, potential side effects and a review plan is discussed with the patient.</w:t>
            </w:r>
          </w:p>
          <w:p w14:paraId="05DA362D" w14:textId="77777777" w:rsidR="00AD34B3" w:rsidRPr="00FB5A59" w:rsidRDefault="00AD34B3" w:rsidP="00574520">
            <w:pPr>
              <w:rPr>
                <w:rFonts w:cs="Arial"/>
                <w:sz w:val="19"/>
                <w:szCs w:val="19"/>
              </w:rPr>
            </w:pPr>
          </w:p>
          <w:p w14:paraId="1F5D099B" w14:textId="77777777" w:rsidR="00AD34B3" w:rsidRPr="00FB5A59" w:rsidRDefault="00AD34B3">
            <w:pPr>
              <w:rPr>
                <w:rFonts w:cs="Arial"/>
                <w:sz w:val="19"/>
                <w:szCs w:val="19"/>
              </w:rPr>
            </w:pPr>
            <w:r w:rsidRPr="00FB5A59">
              <w:rPr>
                <w:rFonts w:cs="Arial"/>
                <w:b/>
                <w:i/>
                <w:sz w:val="19"/>
                <w:szCs w:val="19"/>
              </w:rPr>
              <w:t>Supplementary information</w:t>
            </w:r>
            <w:r w:rsidRPr="00FB5A59">
              <w:rPr>
                <w:rFonts w:cs="Arial"/>
                <w:i/>
                <w:sz w:val="19"/>
                <w:szCs w:val="19"/>
              </w:rPr>
              <w:t xml:space="preserve">: </w:t>
            </w:r>
            <w:r w:rsidRPr="00FB5A59">
              <w:rPr>
                <w:rFonts w:cs="Arial"/>
                <w:sz w:val="19"/>
                <w:szCs w:val="19"/>
              </w:rPr>
              <w:t xml:space="preserve"> </w:t>
            </w:r>
            <w:r w:rsidRPr="00FB5A59">
              <w:rPr>
                <w:rFonts w:cs="Arial"/>
                <w:i/>
                <w:sz w:val="19"/>
                <w:szCs w:val="19"/>
              </w:rPr>
              <w:t>This should also include broader discussions regarding the infection and treatment options. Consideration should also be given to the format and language of the information.</w:t>
            </w:r>
            <w:r w:rsidRPr="00FB5A59">
              <w:rPr>
                <w:rFonts w:cs="Arial"/>
                <w:sz w:val="19"/>
                <w:szCs w:val="19"/>
              </w:rPr>
              <w:t xml:space="preserve">  </w:t>
            </w:r>
          </w:p>
        </w:tc>
        <w:tc>
          <w:tcPr>
            <w:tcW w:w="2635" w:type="dxa"/>
            <w:vMerge w:val="restart"/>
            <w:shd w:val="clear" w:color="auto" w:fill="auto"/>
            <w:vAlign w:val="center"/>
          </w:tcPr>
          <w:p w14:paraId="4F464E0F"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572D6B9E"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196FF0D0" w14:textId="77777777" w:rsidTr="00AD34B3">
        <w:trPr>
          <w:trHeight w:val="588"/>
          <w:jc w:val="center"/>
        </w:trPr>
        <w:tc>
          <w:tcPr>
            <w:tcW w:w="567" w:type="dxa"/>
            <w:vMerge/>
            <w:shd w:val="clear" w:color="auto" w:fill="B6DDE8" w:themeFill="accent5" w:themeFillTint="66"/>
          </w:tcPr>
          <w:p w14:paraId="32664B56" w14:textId="77777777" w:rsidR="00AD34B3" w:rsidRPr="00FB5A59" w:rsidRDefault="00AD34B3" w:rsidP="002E494D">
            <w:pPr>
              <w:jc w:val="center"/>
              <w:rPr>
                <w:rFonts w:cs="Arial"/>
                <w:b/>
                <w:sz w:val="19"/>
                <w:szCs w:val="19"/>
              </w:rPr>
            </w:pPr>
          </w:p>
        </w:tc>
        <w:tc>
          <w:tcPr>
            <w:tcW w:w="1134" w:type="dxa"/>
            <w:vMerge/>
            <w:shd w:val="clear" w:color="auto" w:fill="B6DDE8" w:themeFill="accent5" w:themeFillTint="66"/>
            <w:vAlign w:val="center"/>
          </w:tcPr>
          <w:p w14:paraId="1964DE1D" w14:textId="77777777" w:rsidR="00AD34B3" w:rsidRPr="00FB5A59" w:rsidRDefault="00AD34B3" w:rsidP="002E494D">
            <w:pPr>
              <w:jc w:val="center"/>
              <w:rPr>
                <w:rFonts w:cs="Arial"/>
                <w:b/>
                <w:sz w:val="19"/>
                <w:szCs w:val="19"/>
              </w:rPr>
            </w:pPr>
          </w:p>
        </w:tc>
        <w:tc>
          <w:tcPr>
            <w:tcW w:w="1503" w:type="dxa"/>
            <w:shd w:val="clear" w:color="auto" w:fill="D6E3BC" w:themeFill="accent3" w:themeFillTint="66"/>
          </w:tcPr>
          <w:p w14:paraId="4DA9B708" w14:textId="77777777" w:rsidR="00AD34B3" w:rsidRPr="00FB5A59" w:rsidRDefault="00AD34B3" w:rsidP="00574520">
            <w:pPr>
              <w:rPr>
                <w:rFonts w:cs="Arial"/>
                <w:b/>
                <w:sz w:val="19"/>
                <w:szCs w:val="19"/>
              </w:rPr>
            </w:pPr>
            <w:r w:rsidRPr="00FB5A59">
              <w:rPr>
                <w:rFonts w:cs="Arial"/>
                <w:b/>
                <w:sz w:val="19"/>
                <w:szCs w:val="19"/>
              </w:rPr>
              <w:t xml:space="preserve">AMS CCS </w:t>
            </w:r>
          </w:p>
          <w:p w14:paraId="02DF861A" w14:textId="77777777" w:rsidR="00AD34B3" w:rsidRPr="00FB5A59" w:rsidRDefault="00AD34B3" w:rsidP="00574520">
            <w:pPr>
              <w:rPr>
                <w:rFonts w:cs="Arial"/>
                <w:sz w:val="19"/>
                <w:szCs w:val="19"/>
              </w:rPr>
            </w:pPr>
            <w:r w:rsidRPr="00FB5A59">
              <w:rPr>
                <w:rFonts w:cs="Arial"/>
                <w:sz w:val="19"/>
                <w:szCs w:val="19"/>
              </w:rPr>
              <w:t>QS 3</w:t>
            </w:r>
          </w:p>
          <w:p w14:paraId="54283EE7" w14:textId="77777777" w:rsidR="00AD34B3" w:rsidRPr="00FB5A59" w:rsidRDefault="00AD34B3" w:rsidP="00574520">
            <w:pPr>
              <w:rPr>
                <w:rFonts w:cs="Arial"/>
                <w:sz w:val="19"/>
                <w:szCs w:val="19"/>
              </w:rPr>
            </w:pPr>
            <w:r w:rsidRPr="00FB5A59">
              <w:rPr>
                <w:rFonts w:cs="Arial"/>
                <w:sz w:val="19"/>
                <w:szCs w:val="19"/>
              </w:rPr>
              <w:t>QS 5</w:t>
            </w:r>
          </w:p>
        </w:tc>
        <w:tc>
          <w:tcPr>
            <w:tcW w:w="8901" w:type="dxa"/>
            <w:vMerge/>
            <w:shd w:val="clear" w:color="auto" w:fill="auto"/>
          </w:tcPr>
          <w:p w14:paraId="27020B40" w14:textId="77777777" w:rsidR="00AD34B3" w:rsidRPr="00FB5A59" w:rsidRDefault="00AD34B3" w:rsidP="00574520">
            <w:pPr>
              <w:rPr>
                <w:rFonts w:cs="Arial"/>
                <w:sz w:val="19"/>
                <w:szCs w:val="19"/>
              </w:rPr>
            </w:pPr>
          </w:p>
        </w:tc>
        <w:tc>
          <w:tcPr>
            <w:tcW w:w="2635" w:type="dxa"/>
            <w:vMerge/>
            <w:shd w:val="clear" w:color="auto" w:fill="auto"/>
            <w:vAlign w:val="center"/>
          </w:tcPr>
          <w:p w14:paraId="14764CE0" w14:textId="77777777" w:rsidR="00AD34B3" w:rsidRPr="00FB5A59" w:rsidRDefault="00AD34B3" w:rsidP="002E494D">
            <w:pPr>
              <w:numPr>
                <w:ilvl w:val="0"/>
                <w:numId w:val="3"/>
              </w:numPr>
              <w:rPr>
                <w:rFonts w:cs="Arial"/>
                <w:color w:val="000000"/>
                <w:sz w:val="19"/>
                <w:szCs w:val="19"/>
                <w:lang w:eastAsia="zh-TW"/>
              </w:rPr>
            </w:pPr>
          </w:p>
        </w:tc>
      </w:tr>
      <w:tr w:rsidR="00AD34B3" w:rsidRPr="00FB5A59" w14:paraId="3B00D647" w14:textId="77777777" w:rsidTr="007A0846">
        <w:trPr>
          <w:trHeight w:val="920"/>
          <w:jc w:val="center"/>
        </w:trPr>
        <w:tc>
          <w:tcPr>
            <w:tcW w:w="567" w:type="dxa"/>
            <w:vMerge w:val="restart"/>
            <w:shd w:val="clear" w:color="auto" w:fill="B6DDE8" w:themeFill="accent5" w:themeFillTint="66"/>
            <w:textDirection w:val="btLr"/>
          </w:tcPr>
          <w:p w14:paraId="76762151" w14:textId="77777777" w:rsidR="00AD34B3" w:rsidRPr="00FB5A59" w:rsidRDefault="00AD34B3" w:rsidP="00A32F6E">
            <w:pPr>
              <w:ind w:left="113" w:right="113"/>
              <w:jc w:val="center"/>
              <w:rPr>
                <w:rFonts w:cs="Arial"/>
                <w:b/>
                <w:sz w:val="19"/>
                <w:szCs w:val="19"/>
              </w:rPr>
            </w:pPr>
            <w:r w:rsidRPr="00FB5A59">
              <w:rPr>
                <w:rFonts w:cs="Arial"/>
                <w:b/>
                <w:sz w:val="19"/>
                <w:szCs w:val="19"/>
              </w:rPr>
              <w:t>Policy and practice</w:t>
            </w:r>
          </w:p>
        </w:tc>
        <w:tc>
          <w:tcPr>
            <w:tcW w:w="1134" w:type="dxa"/>
            <w:vMerge w:val="restart"/>
            <w:shd w:val="clear" w:color="auto" w:fill="B6DDE8" w:themeFill="accent5" w:themeFillTint="66"/>
            <w:vAlign w:val="center"/>
          </w:tcPr>
          <w:p w14:paraId="2CE924C0" w14:textId="77777777" w:rsidR="00AD34B3" w:rsidRPr="00FB5A59" w:rsidRDefault="00AD34B3" w:rsidP="002E494D">
            <w:pPr>
              <w:jc w:val="center"/>
              <w:rPr>
                <w:rFonts w:cs="Arial"/>
                <w:b/>
                <w:sz w:val="19"/>
                <w:szCs w:val="19"/>
              </w:rPr>
            </w:pPr>
            <w:r w:rsidRPr="00FB5A59">
              <w:rPr>
                <w:rFonts w:cs="Arial"/>
                <w:b/>
                <w:sz w:val="19"/>
                <w:szCs w:val="19"/>
              </w:rPr>
              <w:t>14</w:t>
            </w:r>
          </w:p>
        </w:tc>
        <w:tc>
          <w:tcPr>
            <w:tcW w:w="1503" w:type="dxa"/>
            <w:shd w:val="clear" w:color="auto" w:fill="E5B8B7" w:themeFill="accent2" w:themeFillTint="66"/>
          </w:tcPr>
          <w:p w14:paraId="0733AB33" w14:textId="77777777" w:rsidR="00AD34B3" w:rsidRPr="00FB5A59" w:rsidRDefault="00AD34B3" w:rsidP="00574520">
            <w:pPr>
              <w:rPr>
                <w:rFonts w:cs="Arial"/>
                <w:b/>
                <w:sz w:val="19"/>
                <w:szCs w:val="19"/>
              </w:rPr>
            </w:pPr>
            <w:r w:rsidRPr="00FB5A59">
              <w:rPr>
                <w:rFonts w:cs="Arial"/>
                <w:b/>
                <w:sz w:val="19"/>
                <w:szCs w:val="19"/>
              </w:rPr>
              <w:t>NSQHS Standards</w:t>
            </w:r>
          </w:p>
          <w:p w14:paraId="643B8803" w14:textId="402E09C9" w:rsidR="00AD34B3" w:rsidRPr="00FB5A59" w:rsidRDefault="00AD34B3" w:rsidP="00574520">
            <w:pPr>
              <w:rPr>
                <w:rFonts w:cs="Arial"/>
                <w:sz w:val="19"/>
                <w:szCs w:val="19"/>
              </w:rPr>
            </w:pPr>
            <w:r w:rsidRPr="00FB5A59">
              <w:rPr>
                <w:rFonts w:cs="Arial"/>
                <w:sz w:val="19"/>
                <w:szCs w:val="19"/>
              </w:rPr>
              <w:t xml:space="preserve">Action 1.27a Action 3.15.b </w:t>
            </w:r>
          </w:p>
        </w:tc>
        <w:tc>
          <w:tcPr>
            <w:tcW w:w="8901" w:type="dxa"/>
            <w:vMerge w:val="restart"/>
            <w:shd w:val="clear" w:color="auto" w:fill="auto"/>
          </w:tcPr>
          <w:p w14:paraId="4620E457" w14:textId="77777777" w:rsidR="00AD34B3" w:rsidRPr="00FB5A59" w:rsidRDefault="00AD34B3">
            <w:pPr>
              <w:rPr>
                <w:rFonts w:cs="Arial"/>
                <w:sz w:val="19"/>
                <w:szCs w:val="19"/>
              </w:rPr>
            </w:pPr>
            <w:r w:rsidRPr="00FB5A59">
              <w:rPr>
                <w:rFonts w:cs="Arial"/>
                <w:sz w:val="19"/>
                <w:szCs w:val="19"/>
              </w:rPr>
              <w:t xml:space="preserve">Does your health service provide access to, and promote the use of, the current version of </w:t>
            </w:r>
            <w:r w:rsidRPr="00FB5A59">
              <w:rPr>
                <w:rFonts w:cs="Arial"/>
                <w:b/>
                <w:sz w:val="19"/>
                <w:szCs w:val="19"/>
              </w:rPr>
              <w:t>Therapeutic Guidelines</w:t>
            </w:r>
            <w:r w:rsidRPr="00FB5A59">
              <w:rPr>
                <w:rFonts w:cs="Arial"/>
                <w:b/>
                <w:sz w:val="19"/>
                <w:szCs w:val="19"/>
              </w:rPr>
              <w:fldChar w:fldCharType="begin"/>
            </w:r>
            <w:r w:rsidRPr="00FB5A59">
              <w:rPr>
                <w:rFonts w:cs="Arial"/>
                <w:b/>
                <w:sz w:val="19"/>
                <w:szCs w:val="19"/>
              </w:rPr>
              <w:instrText xml:space="preserve"> ADDIN EN.CITE &lt;EndNote&gt;&lt;Cite&gt;&lt;Author&gt;Writing group for Therapeutic Guidelines: Antibiotic&lt;/Author&gt;&lt;Year&gt;2014&lt;/Year&gt;&lt;RecNum&gt;7&lt;/RecNum&gt;&lt;DisplayText&gt;&lt;style face="superscript"&gt;8&lt;/style&gt;&lt;/DisplayText&gt;&lt;record&gt;&lt;rec-number&gt;7&lt;/rec-number&gt;&lt;foreign-keys&gt;&lt;key app="EN" db-id="we9zfv0dievt56epe51vzf2xar2exp0pxtrw" timestamp="1529891205"&gt;7&lt;/key&gt;&lt;/foreign-keys&gt;&lt;ref-type name="Book"&gt;6&lt;/ref-type&gt;&lt;contributors&gt;&lt;authors&gt;&lt;author&gt;Writing group for Therapeutic Guidelines: Antibiotic,&lt;/author&gt;&lt;/authors&gt;&lt;/contributors&gt;&lt;titles&gt;&lt;title&gt;Therapeutic Guidelines: Antibiotic. Version 15&lt;/title&gt;&lt;/titles&gt;&lt;dates&gt;&lt;year&gt;2014&lt;/year&gt;&lt;/dates&gt;&lt;pub-location&gt;Melbourne, Australia&lt;/pub-location&gt;&lt;publisher&gt;Therapeutic Guidelines&lt;/publisher&gt;&lt;urls&gt;&lt;/urls&gt;&lt;/record&gt;&lt;/Cite&gt;&lt;/EndNote&gt;</w:instrText>
            </w:r>
            <w:r w:rsidRPr="00FB5A59">
              <w:rPr>
                <w:rFonts w:cs="Arial"/>
                <w:b/>
                <w:sz w:val="19"/>
                <w:szCs w:val="19"/>
              </w:rPr>
              <w:fldChar w:fldCharType="separate"/>
            </w:r>
            <w:r w:rsidRPr="00FB5A59">
              <w:rPr>
                <w:rFonts w:cs="Arial"/>
                <w:b/>
                <w:noProof/>
                <w:sz w:val="19"/>
                <w:szCs w:val="19"/>
                <w:vertAlign w:val="superscript"/>
              </w:rPr>
              <w:t>8</w:t>
            </w:r>
            <w:r w:rsidRPr="00FB5A59">
              <w:rPr>
                <w:rFonts w:cs="Arial"/>
                <w:b/>
                <w:sz w:val="19"/>
                <w:szCs w:val="19"/>
              </w:rPr>
              <w:fldChar w:fldCharType="end"/>
            </w:r>
            <w:r w:rsidRPr="00FB5A59">
              <w:rPr>
                <w:rFonts w:cs="Arial"/>
                <w:b/>
                <w:sz w:val="19"/>
                <w:szCs w:val="19"/>
              </w:rPr>
              <w:t xml:space="preserve"> </w:t>
            </w:r>
            <w:r w:rsidRPr="00FB5A59">
              <w:rPr>
                <w:rFonts w:cs="Arial"/>
                <w:sz w:val="19"/>
                <w:szCs w:val="19"/>
              </w:rPr>
              <w:t>?</w:t>
            </w:r>
          </w:p>
          <w:p w14:paraId="404457BD" w14:textId="77777777" w:rsidR="007A0846" w:rsidRPr="00FB5A59" w:rsidRDefault="007A0846">
            <w:pPr>
              <w:rPr>
                <w:rFonts w:cs="Arial"/>
                <w:sz w:val="19"/>
                <w:szCs w:val="19"/>
              </w:rPr>
            </w:pPr>
          </w:p>
          <w:p w14:paraId="6ACAB0C9" w14:textId="77777777" w:rsidR="007A0846" w:rsidRPr="00FB5A59" w:rsidRDefault="007A0846">
            <w:pPr>
              <w:rPr>
                <w:rFonts w:cs="Arial"/>
                <w:sz w:val="19"/>
                <w:szCs w:val="19"/>
              </w:rPr>
            </w:pPr>
          </w:p>
          <w:p w14:paraId="5ADDB5AD" w14:textId="1633F0BF" w:rsidR="007A0846" w:rsidRPr="00FB5A59" w:rsidRDefault="007A0846">
            <w:pPr>
              <w:rPr>
                <w:rFonts w:cs="Arial"/>
                <w:bCs/>
                <w:sz w:val="19"/>
                <w:szCs w:val="19"/>
              </w:rPr>
            </w:pPr>
            <w:r w:rsidRPr="00FB5A59">
              <w:rPr>
                <w:rFonts w:cs="Arial"/>
                <w:bCs/>
                <w:sz w:val="19"/>
                <w:szCs w:val="19"/>
              </w:rPr>
              <w:t>When a patient is prescribed an antimicrobial, this is done in accordance with the current Therapeutic Guidelines or evidence-based, locally endorsed guidelines and the antimicrobial formulary</w:t>
            </w:r>
          </w:p>
        </w:tc>
        <w:tc>
          <w:tcPr>
            <w:tcW w:w="2635" w:type="dxa"/>
            <w:vMerge w:val="restart"/>
            <w:shd w:val="clear" w:color="auto" w:fill="auto"/>
            <w:vAlign w:val="center"/>
          </w:tcPr>
          <w:p w14:paraId="068F9ED8"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4ECD74A6"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2BA1E484" w14:textId="77777777" w:rsidTr="00AD34B3">
        <w:trPr>
          <w:trHeight w:val="587"/>
          <w:jc w:val="center"/>
        </w:trPr>
        <w:tc>
          <w:tcPr>
            <w:tcW w:w="567" w:type="dxa"/>
            <w:vMerge/>
            <w:shd w:val="clear" w:color="auto" w:fill="B6DDE8" w:themeFill="accent5" w:themeFillTint="66"/>
          </w:tcPr>
          <w:p w14:paraId="2A2930B2" w14:textId="77777777" w:rsidR="00AD34B3" w:rsidRPr="00FB5A59" w:rsidRDefault="00AD34B3" w:rsidP="002E494D">
            <w:pPr>
              <w:jc w:val="center"/>
              <w:rPr>
                <w:rFonts w:cs="Arial"/>
                <w:b/>
                <w:sz w:val="19"/>
                <w:szCs w:val="19"/>
              </w:rPr>
            </w:pPr>
          </w:p>
        </w:tc>
        <w:tc>
          <w:tcPr>
            <w:tcW w:w="1134" w:type="dxa"/>
            <w:vMerge/>
            <w:shd w:val="clear" w:color="auto" w:fill="B6DDE8" w:themeFill="accent5" w:themeFillTint="66"/>
            <w:vAlign w:val="center"/>
          </w:tcPr>
          <w:p w14:paraId="093DDA69" w14:textId="77777777" w:rsidR="00AD34B3" w:rsidRPr="00FB5A59" w:rsidRDefault="00AD34B3" w:rsidP="002E494D">
            <w:pPr>
              <w:jc w:val="center"/>
              <w:rPr>
                <w:rFonts w:cs="Arial"/>
                <w:b/>
                <w:sz w:val="19"/>
                <w:szCs w:val="19"/>
              </w:rPr>
            </w:pPr>
          </w:p>
        </w:tc>
        <w:tc>
          <w:tcPr>
            <w:tcW w:w="1503" w:type="dxa"/>
            <w:shd w:val="clear" w:color="auto" w:fill="D6E3BC" w:themeFill="accent3" w:themeFillTint="66"/>
          </w:tcPr>
          <w:p w14:paraId="24F09509" w14:textId="77777777" w:rsidR="00AD34B3" w:rsidRPr="00FB5A59" w:rsidRDefault="00AD34B3" w:rsidP="00574520">
            <w:pPr>
              <w:rPr>
                <w:rFonts w:cs="Arial"/>
                <w:b/>
                <w:sz w:val="19"/>
                <w:szCs w:val="19"/>
              </w:rPr>
            </w:pPr>
            <w:r w:rsidRPr="00FB5A59">
              <w:rPr>
                <w:rFonts w:cs="Arial"/>
                <w:b/>
                <w:sz w:val="19"/>
                <w:szCs w:val="19"/>
              </w:rPr>
              <w:t xml:space="preserve">AMS CCS </w:t>
            </w:r>
          </w:p>
          <w:p w14:paraId="3C923829" w14:textId="2D73BFEA" w:rsidR="00AD34B3" w:rsidRPr="00FB5A59" w:rsidRDefault="00AD34B3" w:rsidP="00574520">
            <w:pPr>
              <w:rPr>
                <w:rFonts w:cs="Arial"/>
                <w:sz w:val="19"/>
                <w:szCs w:val="19"/>
              </w:rPr>
            </w:pPr>
            <w:r w:rsidRPr="00FB5A59">
              <w:rPr>
                <w:rFonts w:cs="Arial"/>
                <w:sz w:val="19"/>
                <w:szCs w:val="19"/>
              </w:rPr>
              <w:t xml:space="preserve">QS </w:t>
            </w:r>
            <w:r w:rsidR="007A0846" w:rsidRPr="00FB5A59">
              <w:rPr>
                <w:rFonts w:cs="Arial"/>
                <w:sz w:val="19"/>
                <w:szCs w:val="19"/>
              </w:rPr>
              <w:t>2</w:t>
            </w:r>
          </w:p>
        </w:tc>
        <w:tc>
          <w:tcPr>
            <w:tcW w:w="8901" w:type="dxa"/>
            <w:vMerge/>
            <w:shd w:val="clear" w:color="auto" w:fill="auto"/>
          </w:tcPr>
          <w:p w14:paraId="50815815" w14:textId="77777777" w:rsidR="00AD34B3" w:rsidRPr="00FB5A59" w:rsidRDefault="00AD34B3" w:rsidP="00574520">
            <w:pPr>
              <w:rPr>
                <w:rFonts w:cs="Arial"/>
                <w:sz w:val="19"/>
                <w:szCs w:val="19"/>
              </w:rPr>
            </w:pPr>
          </w:p>
        </w:tc>
        <w:tc>
          <w:tcPr>
            <w:tcW w:w="2635" w:type="dxa"/>
            <w:vMerge/>
            <w:shd w:val="clear" w:color="auto" w:fill="auto"/>
            <w:vAlign w:val="center"/>
          </w:tcPr>
          <w:p w14:paraId="0D1CF9A5" w14:textId="77777777" w:rsidR="00AD34B3" w:rsidRPr="00FB5A59" w:rsidRDefault="00AD34B3" w:rsidP="002E494D">
            <w:pPr>
              <w:numPr>
                <w:ilvl w:val="0"/>
                <w:numId w:val="3"/>
              </w:numPr>
              <w:rPr>
                <w:rFonts w:cs="Arial"/>
                <w:color w:val="000000"/>
                <w:sz w:val="19"/>
                <w:szCs w:val="19"/>
                <w:lang w:eastAsia="zh-TW"/>
              </w:rPr>
            </w:pPr>
          </w:p>
        </w:tc>
      </w:tr>
      <w:tr w:rsidR="00AD34B3" w:rsidRPr="00FB5A59" w14:paraId="6D2A22D1" w14:textId="77777777" w:rsidTr="00AD34B3">
        <w:trPr>
          <w:trHeight w:val="1247"/>
          <w:jc w:val="center"/>
        </w:trPr>
        <w:tc>
          <w:tcPr>
            <w:tcW w:w="567" w:type="dxa"/>
            <w:vMerge/>
            <w:shd w:val="clear" w:color="auto" w:fill="B6DDE8" w:themeFill="accent5" w:themeFillTint="66"/>
          </w:tcPr>
          <w:p w14:paraId="7CC870EB" w14:textId="77777777" w:rsidR="00AD34B3" w:rsidRPr="00FB5A59" w:rsidRDefault="00AD34B3" w:rsidP="002E494D">
            <w:pPr>
              <w:jc w:val="center"/>
              <w:rPr>
                <w:rFonts w:cs="Arial"/>
                <w:b/>
                <w:sz w:val="19"/>
                <w:szCs w:val="19"/>
              </w:rPr>
            </w:pPr>
          </w:p>
        </w:tc>
        <w:tc>
          <w:tcPr>
            <w:tcW w:w="1134" w:type="dxa"/>
            <w:vMerge w:val="restart"/>
            <w:shd w:val="clear" w:color="auto" w:fill="B6DDE8" w:themeFill="accent5" w:themeFillTint="66"/>
            <w:vAlign w:val="center"/>
          </w:tcPr>
          <w:p w14:paraId="30A0E6D3" w14:textId="77777777" w:rsidR="00AD34B3" w:rsidRPr="00FB5A59" w:rsidRDefault="00AD34B3" w:rsidP="00AD34B3">
            <w:pPr>
              <w:jc w:val="center"/>
              <w:rPr>
                <w:rFonts w:cs="Arial"/>
                <w:b/>
                <w:sz w:val="19"/>
                <w:szCs w:val="19"/>
              </w:rPr>
            </w:pPr>
            <w:r w:rsidRPr="00FB5A59">
              <w:rPr>
                <w:rFonts w:cs="Arial"/>
                <w:b/>
                <w:sz w:val="19"/>
                <w:szCs w:val="19"/>
              </w:rPr>
              <w:t>15</w:t>
            </w:r>
          </w:p>
        </w:tc>
        <w:tc>
          <w:tcPr>
            <w:tcW w:w="1503" w:type="dxa"/>
            <w:shd w:val="clear" w:color="auto" w:fill="E5B8B7" w:themeFill="accent2" w:themeFillTint="66"/>
          </w:tcPr>
          <w:p w14:paraId="27C40572" w14:textId="77777777" w:rsidR="00AD34B3" w:rsidRPr="00FB5A59" w:rsidRDefault="00AD34B3" w:rsidP="003F4F92">
            <w:pPr>
              <w:rPr>
                <w:rFonts w:cs="Arial"/>
                <w:b/>
                <w:sz w:val="19"/>
                <w:szCs w:val="19"/>
              </w:rPr>
            </w:pPr>
            <w:r w:rsidRPr="00FB5A59">
              <w:rPr>
                <w:rFonts w:cs="Arial"/>
                <w:b/>
                <w:sz w:val="19"/>
                <w:szCs w:val="19"/>
              </w:rPr>
              <w:t>NSQHS Standards</w:t>
            </w:r>
          </w:p>
          <w:p w14:paraId="2611A342" w14:textId="77777777" w:rsidR="00AD34B3" w:rsidRPr="00FB5A59" w:rsidRDefault="00AD34B3" w:rsidP="003F4F92">
            <w:pPr>
              <w:rPr>
                <w:rFonts w:cs="Arial"/>
                <w:sz w:val="19"/>
                <w:szCs w:val="19"/>
              </w:rPr>
            </w:pPr>
            <w:r w:rsidRPr="00FB5A59">
              <w:rPr>
                <w:rFonts w:cs="Arial"/>
                <w:sz w:val="19"/>
                <w:szCs w:val="19"/>
              </w:rPr>
              <w:t>Action 1.27.a</w:t>
            </w:r>
          </w:p>
          <w:p w14:paraId="0DB0E156" w14:textId="413A37CA" w:rsidR="00AD34B3" w:rsidRPr="00FB5A59" w:rsidRDefault="00AD34B3" w:rsidP="00574520">
            <w:pPr>
              <w:rPr>
                <w:rFonts w:cs="Arial"/>
                <w:b/>
                <w:sz w:val="19"/>
                <w:szCs w:val="19"/>
              </w:rPr>
            </w:pPr>
            <w:r w:rsidRPr="00FB5A59">
              <w:rPr>
                <w:rFonts w:cs="Arial"/>
                <w:sz w:val="19"/>
                <w:szCs w:val="19"/>
              </w:rPr>
              <w:t>Action 3.1</w:t>
            </w:r>
            <w:r w:rsidR="00FD2ABB" w:rsidRPr="00FB5A59">
              <w:rPr>
                <w:rFonts w:cs="Arial"/>
                <w:sz w:val="19"/>
                <w:szCs w:val="19"/>
              </w:rPr>
              <w:t>8</w:t>
            </w:r>
            <w:r w:rsidRPr="00FB5A59">
              <w:rPr>
                <w:rFonts w:cs="Arial"/>
                <w:sz w:val="19"/>
                <w:szCs w:val="19"/>
              </w:rPr>
              <w:t>b</w:t>
            </w:r>
          </w:p>
        </w:tc>
        <w:tc>
          <w:tcPr>
            <w:tcW w:w="8901" w:type="dxa"/>
            <w:vMerge w:val="restart"/>
            <w:shd w:val="clear" w:color="auto" w:fill="auto"/>
          </w:tcPr>
          <w:p w14:paraId="55C16939" w14:textId="0E2709C5" w:rsidR="00AD34B3" w:rsidRPr="00FB5A59" w:rsidRDefault="00AD34B3" w:rsidP="003F4F92">
            <w:pPr>
              <w:rPr>
                <w:rFonts w:cs="Arial"/>
                <w:sz w:val="19"/>
                <w:szCs w:val="19"/>
              </w:rPr>
            </w:pPr>
            <w:r w:rsidRPr="00FB5A59">
              <w:rPr>
                <w:rFonts w:cs="Arial"/>
                <w:sz w:val="19"/>
                <w:szCs w:val="19"/>
              </w:rPr>
              <w:t xml:space="preserve">Does your health service have </w:t>
            </w:r>
            <w:r w:rsidRPr="00FB5A59">
              <w:rPr>
                <w:rFonts w:cs="Arial"/>
                <w:b/>
                <w:sz w:val="19"/>
                <w:szCs w:val="19"/>
              </w:rPr>
              <w:t xml:space="preserve">clinical guidelines </w:t>
            </w:r>
            <w:r w:rsidRPr="00FB5A59">
              <w:rPr>
                <w:rFonts w:cs="Arial"/>
                <w:sz w:val="19"/>
                <w:szCs w:val="19"/>
              </w:rPr>
              <w:t xml:space="preserve">that incorporate antimicrobial treatment recommendations? Are they consistent with </w:t>
            </w:r>
            <w:r w:rsidRPr="00FB5A59">
              <w:rPr>
                <w:rFonts w:cs="Arial"/>
                <w:b/>
                <w:i/>
                <w:sz w:val="19"/>
                <w:szCs w:val="19"/>
              </w:rPr>
              <w:t xml:space="preserve">Therapeutic </w:t>
            </w:r>
            <w:r w:rsidR="007A0846" w:rsidRPr="00FB5A59">
              <w:rPr>
                <w:rFonts w:cs="Arial"/>
                <w:b/>
                <w:i/>
                <w:sz w:val="19"/>
                <w:szCs w:val="19"/>
              </w:rPr>
              <w:t>G</w:t>
            </w:r>
            <w:r w:rsidRPr="00FB5A59">
              <w:rPr>
                <w:rFonts w:cs="Arial"/>
                <w:b/>
                <w:i/>
                <w:sz w:val="19"/>
                <w:szCs w:val="19"/>
              </w:rPr>
              <w:t>uidelines</w:t>
            </w:r>
            <w:r w:rsidRPr="00FB5A59">
              <w:rPr>
                <w:rFonts w:cs="Arial"/>
                <w:b/>
                <w:i/>
                <w:sz w:val="19"/>
                <w:szCs w:val="19"/>
              </w:rPr>
              <w:fldChar w:fldCharType="begin"/>
            </w:r>
            <w:r w:rsidRPr="00FB5A59">
              <w:rPr>
                <w:rFonts w:cs="Arial"/>
                <w:b/>
                <w:i/>
                <w:sz w:val="19"/>
                <w:szCs w:val="19"/>
              </w:rPr>
              <w:instrText xml:space="preserve"> ADDIN EN.CITE &lt;EndNote&gt;&lt;Cite&gt;&lt;Author&gt;Writing group for Therapeutic Guidelines: Antibiotic&lt;/Author&gt;&lt;Year&gt;2014&lt;/Year&gt;&lt;RecNum&gt;7&lt;/RecNum&gt;&lt;DisplayText&gt;&lt;style face="superscript"&gt;8&lt;/style&gt;&lt;/DisplayText&gt;&lt;record&gt;&lt;rec-number&gt;7&lt;/rec-number&gt;&lt;foreign-keys&gt;&lt;key app="EN" db-id="we9zfv0dievt56epe51vzf2xar2exp0pxtrw" timestamp="1529891205"&gt;7&lt;/key&gt;&lt;/foreign-keys&gt;&lt;ref-type name="Book"&gt;6&lt;/ref-type&gt;&lt;contributors&gt;&lt;authors&gt;&lt;author&gt;Writing group for Therapeutic Guidelines: Antibiotic,&lt;/author&gt;&lt;/authors&gt;&lt;/contributors&gt;&lt;titles&gt;&lt;title&gt;Therapeutic Guidelines: Antibiotic. Version 15&lt;/title&gt;&lt;/titles&gt;&lt;dates&gt;&lt;year&gt;2014&lt;/year&gt;&lt;/dates&gt;&lt;pub-location&gt;Melbourne, Australia&lt;/pub-location&gt;&lt;publisher&gt;Therapeutic Guidelines&lt;/publisher&gt;&lt;urls&gt;&lt;/urls&gt;&lt;/record&gt;&lt;/Cite&gt;&lt;/EndNote&gt;</w:instrText>
            </w:r>
            <w:r w:rsidRPr="00FB5A59">
              <w:rPr>
                <w:rFonts w:cs="Arial"/>
                <w:b/>
                <w:i/>
                <w:sz w:val="19"/>
                <w:szCs w:val="19"/>
              </w:rPr>
              <w:fldChar w:fldCharType="separate"/>
            </w:r>
            <w:r w:rsidRPr="00FB5A59">
              <w:rPr>
                <w:rFonts w:cs="Arial"/>
                <w:b/>
                <w:i/>
                <w:noProof/>
                <w:sz w:val="19"/>
                <w:szCs w:val="19"/>
                <w:vertAlign w:val="superscript"/>
              </w:rPr>
              <w:t>8</w:t>
            </w:r>
            <w:r w:rsidRPr="00FB5A59">
              <w:rPr>
                <w:rFonts w:cs="Arial"/>
                <w:b/>
                <w:i/>
                <w:sz w:val="19"/>
                <w:szCs w:val="19"/>
              </w:rPr>
              <w:fldChar w:fldCharType="end"/>
            </w:r>
            <w:r w:rsidRPr="00FB5A59">
              <w:rPr>
                <w:rFonts w:cs="Arial"/>
                <w:sz w:val="19"/>
                <w:szCs w:val="19"/>
              </w:rPr>
              <w:t xml:space="preserve"> and take into account local microbiology and antimicrobial susceptibility patterns?</w:t>
            </w:r>
          </w:p>
          <w:p w14:paraId="732040C6" w14:textId="77777777" w:rsidR="007A0846" w:rsidRPr="00FB5A59" w:rsidRDefault="007A0846" w:rsidP="003F4F92">
            <w:pPr>
              <w:rPr>
                <w:rFonts w:cs="Arial"/>
                <w:sz w:val="19"/>
                <w:szCs w:val="19"/>
              </w:rPr>
            </w:pPr>
          </w:p>
          <w:p w14:paraId="77EE8665" w14:textId="6D7791DC" w:rsidR="00AD34B3" w:rsidRPr="00FB5A59" w:rsidRDefault="00AD34B3" w:rsidP="003F4F92">
            <w:pPr>
              <w:rPr>
                <w:rFonts w:cs="Arial"/>
                <w:sz w:val="19"/>
                <w:szCs w:val="19"/>
              </w:rPr>
            </w:pPr>
            <w:r w:rsidRPr="00FB5A59">
              <w:rPr>
                <w:rFonts w:cs="Arial"/>
                <w:b/>
                <w:i/>
                <w:sz w:val="19"/>
                <w:szCs w:val="19"/>
              </w:rPr>
              <w:t>Supplementary information</w:t>
            </w:r>
            <w:r w:rsidRPr="00FB5A59">
              <w:rPr>
                <w:rFonts w:cs="Arial"/>
                <w:i/>
                <w:sz w:val="19"/>
                <w:szCs w:val="19"/>
              </w:rPr>
              <w:t xml:space="preserve">: </w:t>
            </w:r>
            <w:r w:rsidRPr="00FB5A59">
              <w:rPr>
                <w:rFonts w:cs="Arial"/>
                <w:sz w:val="19"/>
                <w:szCs w:val="19"/>
              </w:rPr>
              <w:t xml:space="preserve"> </w:t>
            </w:r>
            <w:r w:rsidRPr="00FB5A59">
              <w:rPr>
                <w:rFonts w:cs="Arial"/>
                <w:i/>
                <w:sz w:val="19"/>
                <w:szCs w:val="19"/>
              </w:rPr>
              <w:t xml:space="preserve">clinical guidelines refer to guidelines developed locally, at local health network/local health district, or at the state and territory level that include antimicrobial treatment recommendations for the management of infections at the health service organisation. For example: management of community acquired pneumonia, urinary tract infections and sepsis. Guidelines also include standardized criteria for changing from intravenous to oral antimicrobial therapy in appropriate </w:t>
            </w:r>
            <w:r w:rsidR="00CC256A" w:rsidRPr="00FB5A59">
              <w:rPr>
                <w:rFonts w:cs="Arial"/>
                <w:i/>
                <w:sz w:val="19"/>
                <w:szCs w:val="19"/>
              </w:rPr>
              <w:t>situations.</w:t>
            </w:r>
            <w:r w:rsidRPr="00FB5A59">
              <w:rPr>
                <w:rFonts w:cs="Arial"/>
                <w:i/>
                <w:sz w:val="19"/>
                <w:szCs w:val="19"/>
              </w:rPr>
              <w:t xml:space="preserve"> Clinical guidelines </w:t>
            </w:r>
            <w:r w:rsidR="00CC256A" w:rsidRPr="00FB5A59">
              <w:rPr>
                <w:rFonts w:cs="Arial"/>
                <w:i/>
                <w:sz w:val="19"/>
                <w:szCs w:val="19"/>
              </w:rPr>
              <w:t>include</w:t>
            </w:r>
            <w:r w:rsidR="00CC256A" w:rsidRPr="00FB5A59">
              <w:rPr>
                <w:rFonts w:cs="Arial"/>
                <w:b/>
                <w:bCs/>
                <w:i/>
                <w:sz w:val="19"/>
                <w:szCs w:val="19"/>
              </w:rPr>
              <w:t>,</w:t>
            </w:r>
            <w:r w:rsidRPr="00FB5A59">
              <w:rPr>
                <w:rFonts w:cs="Arial"/>
                <w:b/>
                <w:bCs/>
                <w:i/>
                <w:sz w:val="19"/>
                <w:szCs w:val="19"/>
              </w:rPr>
              <w:t xml:space="preserve"> clinical pathways, care bundles and treatment algorithms</w:t>
            </w:r>
            <w:r w:rsidRPr="00FB5A59">
              <w:rPr>
                <w:rFonts w:cs="Arial"/>
                <w:i/>
                <w:sz w:val="19"/>
                <w:szCs w:val="19"/>
              </w:rPr>
              <w:t>.</w:t>
            </w:r>
          </w:p>
        </w:tc>
        <w:tc>
          <w:tcPr>
            <w:tcW w:w="2635" w:type="dxa"/>
            <w:vMerge w:val="restart"/>
            <w:shd w:val="clear" w:color="auto" w:fill="auto"/>
            <w:vAlign w:val="center"/>
          </w:tcPr>
          <w:p w14:paraId="14A6D6F7" w14:textId="77777777" w:rsidR="00AD34B3" w:rsidRPr="00FB5A59" w:rsidRDefault="00AD34B3" w:rsidP="002E494D">
            <w:pPr>
              <w:numPr>
                <w:ilvl w:val="0"/>
                <w:numId w:val="3"/>
              </w:numPr>
              <w:tabs>
                <w:tab w:val="clear" w:pos="720"/>
                <w:tab w:val="num" w:pos="459"/>
              </w:tabs>
              <w:ind w:left="459"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go to C16</w:t>
            </w:r>
          </w:p>
          <w:p w14:paraId="5F918863" w14:textId="77777777" w:rsidR="00AD34B3" w:rsidRPr="00FB5A59" w:rsidRDefault="00AD34B3" w:rsidP="002E494D">
            <w:pPr>
              <w:numPr>
                <w:ilvl w:val="0"/>
                <w:numId w:val="3"/>
              </w:numPr>
              <w:tabs>
                <w:tab w:val="clear" w:pos="720"/>
                <w:tab w:val="num" w:pos="459"/>
              </w:tabs>
              <w:ind w:left="459" w:hanging="425"/>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132341E9" w14:textId="77777777" w:rsidTr="00AD34B3">
        <w:trPr>
          <w:trHeight w:val="1046"/>
          <w:jc w:val="center"/>
        </w:trPr>
        <w:tc>
          <w:tcPr>
            <w:tcW w:w="567" w:type="dxa"/>
            <w:vMerge/>
            <w:shd w:val="clear" w:color="auto" w:fill="B6DDE8" w:themeFill="accent5" w:themeFillTint="66"/>
          </w:tcPr>
          <w:p w14:paraId="04869880" w14:textId="77777777" w:rsidR="00AD34B3" w:rsidRPr="00FB5A59" w:rsidRDefault="00AD34B3" w:rsidP="002E494D">
            <w:pPr>
              <w:jc w:val="center"/>
              <w:rPr>
                <w:rFonts w:cs="Arial"/>
                <w:b/>
                <w:sz w:val="19"/>
                <w:szCs w:val="19"/>
              </w:rPr>
            </w:pPr>
          </w:p>
        </w:tc>
        <w:tc>
          <w:tcPr>
            <w:tcW w:w="1134" w:type="dxa"/>
            <w:vMerge/>
            <w:shd w:val="clear" w:color="auto" w:fill="B6DDE8" w:themeFill="accent5" w:themeFillTint="66"/>
            <w:vAlign w:val="center"/>
          </w:tcPr>
          <w:p w14:paraId="3A95219E" w14:textId="77777777" w:rsidR="00AD34B3" w:rsidRPr="00FB5A59" w:rsidRDefault="00AD34B3" w:rsidP="002E494D">
            <w:pPr>
              <w:jc w:val="center"/>
              <w:rPr>
                <w:rFonts w:cs="Arial"/>
                <w:b/>
                <w:sz w:val="19"/>
                <w:szCs w:val="19"/>
              </w:rPr>
            </w:pPr>
          </w:p>
        </w:tc>
        <w:tc>
          <w:tcPr>
            <w:tcW w:w="1503" w:type="dxa"/>
            <w:shd w:val="clear" w:color="auto" w:fill="D6E3BC" w:themeFill="accent3" w:themeFillTint="66"/>
          </w:tcPr>
          <w:p w14:paraId="0637904E" w14:textId="77777777" w:rsidR="00AD34B3" w:rsidRPr="00FB5A59" w:rsidRDefault="00AD34B3" w:rsidP="00574520">
            <w:pPr>
              <w:rPr>
                <w:rFonts w:cs="Arial"/>
                <w:b/>
                <w:sz w:val="19"/>
                <w:szCs w:val="19"/>
              </w:rPr>
            </w:pPr>
            <w:r w:rsidRPr="00FB5A59">
              <w:rPr>
                <w:rFonts w:cs="Arial"/>
                <w:b/>
                <w:sz w:val="19"/>
                <w:szCs w:val="19"/>
              </w:rPr>
              <w:t xml:space="preserve">AMS CCS </w:t>
            </w:r>
          </w:p>
          <w:p w14:paraId="1CA7B503" w14:textId="717B1D11" w:rsidR="00AD34B3" w:rsidRPr="00FB5A59" w:rsidRDefault="00AD34B3" w:rsidP="00574520">
            <w:pPr>
              <w:rPr>
                <w:rFonts w:cs="Arial"/>
                <w:sz w:val="19"/>
                <w:szCs w:val="19"/>
              </w:rPr>
            </w:pPr>
            <w:r w:rsidRPr="00FB5A59">
              <w:rPr>
                <w:rFonts w:cs="Arial"/>
                <w:sz w:val="19"/>
                <w:szCs w:val="19"/>
              </w:rPr>
              <w:t xml:space="preserve">QS </w:t>
            </w:r>
            <w:r w:rsidR="00FD2ABB" w:rsidRPr="00FB5A59">
              <w:rPr>
                <w:rFonts w:cs="Arial"/>
                <w:sz w:val="19"/>
                <w:szCs w:val="19"/>
              </w:rPr>
              <w:t>2</w:t>
            </w:r>
          </w:p>
        </w:tc>
        <w:tc>
          <w:tcPr>
            <w:tcW w:w="8901" w:type="dxa"/>
            <w:vMerge/>
            <w:shd w:val="clear" w:color="auto" w:fill="auto"/>
          </w:tcPr>
          <w:p w14:paraId="68D8022A" w14:textId="77777777" w:rsidR="00AD34B3" w:rsidRPr="00FB5A59" w:rsidRDefault="00AD34B3" w:rsidP="00574520">
            <w:pPr>
              <w:rPr>
                <w:rFonts w:cs="Arial"/>
                <w:sz w:val="19"/>
                <w:szCs w:val="19"/>
              </w:rPr>
            </w:pPr>
          </w:p>
        </w:tc>
        <w:tc>
          <w:tcPr>
            <w:tcW w:w="2635" w:type="dxa"/>
            <w:vMerge/>
            <w:shd w:val="clear" w:color="auto" w:fill="auto"/>
            <w:vAlign w:val="center"/>
          </w:tcPr>
          <w:p w14:paraId="41D7E970" w14:textId="77777777" w:rsidR="00AD34B3" w:rsidRPr="00FB5A59" w:rsidRDefault="00AD34B3" w:rsidP="002E494D">
            <w:pPr>
              <w:numPr>
                <w:ilvl w:val="0"/>
                <w:numId w:val="3"/>
              </w:numPr>
              <w:rPr>
                <w:rFonts w:cs="Arial"/>
                <w:color w:val="000000"/>
                <w:sz w:val="19"/>
                <w:szCs w:val="19"/>
                <w:lang w:eastAsia="zh-TW"/>
              </w:rPr>
            </w:pPr>
          </w:p>
        </w:tc>
      </w:tr>
      <w:tr w:rsidR="00AD34B3" w:rsidRPr="00FB5A59" w14:paraId="7E5F2C10" w14:textId="77777777" w:rsidTr="00127E45">
        <w:trPr>
          <w:trHeight w:val="977"/>
          <w:jc w:val="center"/>
        </w:trPr>
        <w:tc>
          <w:tcPr>
            <w:tcW w:w="567" w:type="dxa"/>
            <w:vMerge/>
            <w:shd w:val="clear" w:color="auto" w:fill="B6DDE8" w:themeFill="accent5" w:themeFillTint="66"/>
          </w:tcPr>
          <w:p w14:paraId="4AA4416A" w14:textId="77777777" w:rsidR="00AD34B3" w:rsidRPr="00FB5A59" w:rsidRDefault="00AD34B3" w:rsidP="002E494D">
            <w:pPr>
              <w:jc w:val="center"/>
              <w:rPr>
                <w:rFonts w:cs="Arial"/>
                <w:b/>
                <w:sz w:val="19"/>
                <w:szCs w:val="19"/>
              </w:rPr>
            </w:pPr>
          </w:p>
        </w:tc>
        <w:tc>
          <w:tcPr>
            <w:tcW w:w="1134" w:type="dxa"/>
            <w:vMerge w:val="restart"/>
            <w:shd w:val="clear" w:color="auto" w:fill="B6DDE8" w:themeFill="accent5" w:themeFillTint="66"/>
            <w:vAlign w:val="center"/>
          </w:tcPr>
          <w:p w14:paraId="1A6E5B13" w14:textId="77777777" w:rsidR="00AD34B3" w:rsidRPr="00FB5A59" w:rsidRDefault="00AD34B3" w:rsidP="002E494D">
            <w:pPr>
              <w:jc w:val="center"/>
              <w:rPr>
                <w:rFonts w:cs="Arial"/>
                <w:b/>
                <w:sz w:val="19"/>
                <w:szCs w:val="19"/>
              </w:rPr>
            </w:pPr>
            <w:r w:rsidRPr="00FB5A59">
              <w:rPr>
                <w:rFonts w:cs="Arial"/>
                <w:b/>
                <w:sz w:val="19"/>
                <w:szCs w:val="19"/>
              </w:rPr>
              <w:t>16</w:t>
            </w:r>
          </w:p>
        </w:tc>
        <w:tc>
          <w:tcPr>
            <w:tcW w:w="1503" w:type="dxa"/>
            <w:shd w:val="clear" w:color="auto" w:fill="E5B8B7" w:themeFill="accent2" w:themeFillTint="66"/>
          </w:tcPr>
          <w:p w14:paraId="16A89A08" w14:textId="77777777" w:rsidR="00AD34B3" w:rsidRPr="00FB5A59" w:rsidRDefault="00AD34B3" w:rsidP="00574520">
            <w:pPr>
              <w:rPr>
                <w:rFonts w:cs="Arial"/>
                <w:b/>
                <w:sz w:val="19"/>
                <w:szCs w:val="19"/>
              </w:rPr>
            </w:pPr>
            <w:r w:rsidRPr="00FB5A59">
              <w:rPr>
                <w:rFonts w:cs="Arial"/>
                <w:b/>
                <w:sz w:val="19"/>
                <w:szCs w:val="19"/>
              </w:rPr>
              <w:t>NSQHS Standards</w:t>
            </w:r>
          </w:p>
          <w:p w14:paraId="5D29EC3D" w14:textId="1B170978" w:rsidR="00AD34B3" w:rsidRPr="00FB5A59" w:rsidRDefault="00AD34B3" w:rsidP="00574520">
            <w:pPr>
              <w:rPr>
                <w:rFonts w:cs="Arial"/>
                <w:sz w:val="19"/>
                <w:szCs w:val="19"/>
              </w:rPr>
            </w:pPr>
            <w:r w:rsidRPr="00FB5A59">
              <w:rPr>
                <w:rFonts w:cs="Arial"/>
                <w:sz w:val="19"/>
                <w:szCs w:val="19"/>
              </w:rPr>
              <w:t>Action 1.27a</w:t>
            </w:r>
          </w:p>
          <w:p w14:paraId="2C58B701" w14:textId="5DD2F079" w:rsidR="00AD34B3" w:rsidRPr="00FB5A59" w:rsidRDefault="00AD34B3" w:rsidP="00574520">
            <w:pPr>
              <w:rPr>
                <w:rFonts w:cs="Arial"/>
                <w:sz w:val="19"/>
                <w:szCs w:val="19"/>
              </w:rPr>
            </w:pPr>
            <w:r w:rsidRPr="00FB5A59">
              <w:rPr>
                <w:rFonts w:cs="Arial"/>
                <w:sz w:val="19"/>
                <w:szCs w:val="19"/>
              </w:rPr>
              <w:t>Action 3.1</w:t>
            </w:r>
            <w:r w:rsidR="00FD2ABB" w:rsidRPr="00FB5A59">
              <w:rPr>
                <w:rFonts w:cs="Arial"/>
                <w:sz w:val="19"/>
                <w:szCs w:val="19"/>
              </w:rPr>
              <w:t>8</w:t>
            </w:r>
            <w:r w:rsidRPr="00FB5A59">
              <w:rPr>
                <w:rFonts w:cs="Arial"/>
                <w:sz w:val="19"/>
                <w:szCs w:val="19"/>
              </w:rPr>
              <w:t>b</w:t>
            </w:r>
          </w:p>
        </w:tc>
        <w:tc>
          <w:tcPr>
            <w:tcW w:w="8901" w:type="dxa"/>
            <w:vMerge w:val="restart"/>
            <w:shd w:val="clear" w:color="auto" w:fill="auto"/>
          </w:tcPr>
          <w:p w14:paraId="627168D8" w14:textId="77777777" w:rsidR="00AD34B3" w:rsidRPr="00FB5A59" w:rsidRDefault="00AD34B3" w:rsidP="00574520">
            <w:pPr>
              <w:rPr>
                <w:rFonts w:cs="Arial"/>
                <w:color w:val="000000"/>
                <w:sz w:val="19"/>
                <w:szCs w:val="19"/>
              </w:rPr>
            </w:pPr>
            <w:r w:rsidRPr="00FB5A59">
              <w:rPr>
                <w:rFonts w:cs="Arial"/>
                <w:sz w:val="19"/>
                <w:szCs w:val="19"/>
              </w:rPr>
              <w:t xml:space="preserve">Are your health service’s </w:t>
            </w:r>
            <w:r w:rsidRPr="00FB5A59">
              <w:rPr>
                <w:rFonts w:cs="Arial"/>
                <w:b/>
                <w:sz w:val="19"/>
                <w:szCs w:val="19"/>
              </w:rPr>
              <w:t>clinical guidelines</w:t>
            </w:r>
            <w:r w:rsidRPr="00FB5A59">
              <w:rPr>
                <w:rFonts w:cs="Arial"/>
                <w:sz w:val="19"/>
                <w:szCs w:val="19"/>
              </w:rPr>
              <w:t xml:space="preserve"> easily accessible to prescribers on all wards (printed ‘pocket guide’, electronic summaries at workstations, via hospital intranet or mobile devices)?</w:t>
            </w:r>
            <w:r w:rsidRPr="00FB5A59">
              <w:rPr>
                <w:rFonts w:cs="Arial"/>
                <w:color w:val="000000"/>
                <w:sz w:val="19"/>
                <w:szCs w:val="19"/>
              </w:rPr>
              <w:t xml:space="preserve"> </w:t>
            </w:r>
          </w:p>
          <w:p w14:paraId="33D00B40" w14:textId="77777777" w:rsidR="00AD34B3" w:rsidRPr="00FB5A59" w:rsidRDefault="00AD34B3" w:rsidP="00574520">
            <w:pPr>
              <w:rPr>
                <w:rFonts w:cs="Arial"/>
                <w:color w:val="000000"/>
                <w:sz w:val="19"/>
                <w:szCs w:val="19"/>
              </w:rPr>
            </w:pPr>
          </w:p>
          <w:p w14:paraId="4F4C557D" w14:textId="77777777" w:rsidR="00AD34B3" w:rsidRPr="00FB5A59" w:rsidRDefault="00AD34B3" w:rsidP="00574520">
            <w:pPr>
              <w:rPr>
                <w:rFonts w:cs="Arial"/>
                <w:color w:val="000000"/>
                <w:sz w:val="19"/>
                <w:szCs w:val="19"/>
              </w:rPr>
            </w:pPr>
            <w:r w:rsidRPr="00FB5A59">
              <w:rPr>
                <w:rFonts w:cs="Arial"/>
                <w:b/>
                <w:i/>
                <w:sz w:val="19"/>
                <w:szCs w:val="19"/>
              </w:rPr>
              <w:t xml:space="preserve">Supplementary information: </w:t>
            </w:r>
            <w:r w:rsidRPr="00FB5A59">
              <w:rPr>
                <w:rFonts w:cs="Arial"/>
                <w:i/>
                <w:color w:val="000000"/>
                <w:sz w:val="19"/>
                <w:szCs w:val="19"/>
              </w:rPr>
              <w:t>Clinical guidelines include treatment protocols, clinical pathways, care bundles and treatment algorithms.</w:t>
            </w:r>
            <w:r w:rsidRPr="00FB5A59">
              <w:rPr>
                <w:rFonts w:cs="Arial"/>
                <w:color w:val="000000"/>
                <w:sz w:val="19"/>
                <w:szCs w:val="19"/>
              </w:rPr>
              <w:t xml:space="preserve"> </w:t>
            </w:r>
          </w:p>
        </w:tc>
        <w:tc>
          <w:tcPr>
            <w:tcW w:w="2635" w:type="dxa"/>
            <w:vMerge w:val="restart"/>
            <w:shd w:val="clear" w:color="auto" w:fill="auto"/>
            <w:vAlign w:val="center"/>
          </w:tcPr>
          <w:p w14:paraId="3E7881F0"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301DB2C0"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106F2B24" w14:textId="77777777" w:rsidTr="00AD34B3">
        <w:trPr>
          <w:trHeight w:val="242"/>
          <w:jc w:val="center"/>
        </w:trPr>
        <w:tc>
          <w:tcPr>
            <w:tcW w:w="567" w:type="dxa"/>
            <w:vMerge/>
            <w:shd w:val="clear" w:color="auto" w:fill="B6DDE8" w:themeFill="accent5" w:themeFillTint="66"/>
          </w:tcPr>
          <w:p w14:paraId="242A6A7C" w14:textId="77777777" w:rsidR="00AD34B3" w:rsidRPr="00FB5A59" w:rsidRDefault="00AD34B3" w:rsidP="002E494D">
            <w:pPr>
              <w:jc w:val="center"/>
              <w:rPr>
                <w:rFonts w:cs="Arial"/>
                <w:b/>
                <w:sz w:val="19"/>
                <w:szCs w:val="19"/>
              </w:rPr>
            </w:pPr>
          </w:p>
        </w:tc>
        <w:tc>
          <w:tcPr>
            <w:tcW w:w="1134" w:type="dxa"/>
            <w:vMerge/>
            <w:shd w:val="clear" w:color="auto" w:fill="B6DDE8" w:themeFill="accent5" w:themeFillTint="66"/>
            <w:vAlign w:val="center"/>
          </w:tcPr>
          <w:p w14:paraId="0A43D684" w14:textId="77777777" w:rsidR="00AD34B3" w:rsidRPr="00FB5A59" w:rsidRDefault="00AD34B3" w:rsidP="002E494D">
            <w:pPr>
              <w:jc w:val="center"/>
              <w:rPr>
                <w:rFonts w:cs="Arial"/>
                <w:b/>
                <w:sz w:val="19"/>
                <w:szCs w:val="19"/>
              </w:rPr>
            </w:pPr>
          </w:p>
        </w:tc>
        <w:tc>
          <w:tcPr>
            <w:tcW w:w="1503" w:type="dxa"/>
            <w:shd w:val="clear" w:color="auto" w:fill="auto"/>
          </w:tcPr>
          <w:p w14:paraId="356D2960" w14:textId="77777777" w:rsidR="00AD34B3" w:rsidRPr="00FB5A59" w:rsidRDefault="00AD34B3" w:rsidP="00574520">
            <w:pPr>
              <w:rPr>
                <w:rFonts w:cs="Arial"/>
                <w:b/>
                <w:sz w:val="19"/>
                <w:szCs w:val="19"/>
              </w:rPr>
            </w:pPr>
          </w:p>
          <w:p w14:paraId="678933A8" w14:textId="61167401" w:rsidR="007A0846" w:rsidRPr="00FB5A59" w:rsidRDefault="007A0846" w:rsidP="00574520">
            <w:pPr>
              <w:rPr>
                <w:rFonts w:cs="Arial"/>
                <w:b/>
                <w:sz w:val="19"/>
                <w:szCs w:val="19"/>
              </w:rPr>
            </w:pPr>
          </w:p>
        </w:tc>
        <w:tc>
          <w:tcPr>
            <w:tcW w:w="8901" w:type="dxa"/>
            <w:vMerge/>
            <w:shd w:val="clear" w:color="auto" w:fill="auto"/>
          </w:tcPr>
          <w:p w14:paraId="158FAC98" w14:textId="77777777" w:rsidR="00AD34B3" w:rsidRPr="00FB5A59" w:rsidRDefault="00AD34B3" w:rsidP="00574520">
            <w:pPr>
              <w:rPr>
                <w:rFonts w:cs="Arial"/>
                <w:sz w:val="19"/>
                <w:szCs w:val="19"/>
              </w:rPr>
            </w:pPr>
          </w:p>
        </w:tc>
        <w:tc>
          <w:tcPr>
            <w:tcW w:w="2635" w:type="dxa"/>
            <w:vMerge/>
            <w:shd w:val="clear" w:color="auto" w:fill="auto"/>
            <w:vAlign w:val="center"/>
          </w:tcPr>
          <w:p w14:paraId="43DD00A9" w14:textId="77777777" w:rsidR="00AD34B3" w:rsidRPr="00FB5A59" w:rsidRDefault="00AD34B3" w:rsidP="002E494D">
            <w:pPr>
              <w:numPr>
                <w:ilvl w:val="0"/>
                <w:numId w:val="3"/>
              </w:numPr>
              <w:rPr>
                <w:rFonts w:cs="Arial"/>
                <w:color w:val="000000"/>
                <w:sz w:val="19"/>
                <w:szCs w:val="19"/>
                <w:lang w:eastAsia="zh-TW"/>
              </w:rPr>
            </w:pPr>
          </w:p>
        </w:tc>
      </w:tr>
      <w:tr w:rsidR="00AD34B3" w:rsidRPr="00FB5A59" w14:paraId="77F5525B" w14:textId="77777777" w:rsidTr="00AD34B3">
        <w:trPr>
          <w:trHeight w:val="1238"/>
          <w:jc w:val="center"/>
        </w:trPr>
        <w:tc>
          <w:tcPr>
            <w:tcW w:w="567" w:type="dxa"/>
            <w:vMerge/>
            <w:shd w:val="clear" w:color="auto" w:fill="B6DDE8" w:themeFill="accent5" w:themeFillTint="66"/>
          </w:tcPr>
          <w:p w14:paraId="13D6AC18" w14:textId="77777777" w:rsidR="00AD34B3" w:rsidRPr="00FB5A59" w:rsidRDefault="00AD34B3" w:rsidP="002E494D">
            <w:pPr>
              <w:jc w:val="center"/>
              <w:rPr>
                <w:rFonts w:cs="Arial"/>
                <w:b/>
                <w:sz w:val="19"/>
                <w:szCs w:val="19"/>
              </w:rPr>
            </w:pPr>
          </w:p>
        </w:tc>
        <w:tc>
          <w:tcPr>
            <w:tcW w:w="1134" w:type="dxa"/>
            <w:vMerge w:val="restart"/>
            <w:shd w:val="clear" w:color="auto" w:fill="B6DDE8" w:themeFill="accent5" w:themeFillTint="66"/>
            <w:vAlign w:val="center"/>
          </w:tcPr>
          <w:p w14:paraId="2D94C80C" w14:textId="77777777" w:rsidR="00AD34B3" w:rsidRPr="00FB5A59" w:rsidRDefault="00AD34B3" w:rsidP="00AD34B3">
            <w:pPr>
              <w:jc w:val="center"/>
              <w:rPr>
                <w:rFonts w:cs="Arial"/>
                <w:b/>
                <w:sz w:val="19"/>
                <w:szCs w:val="19"/>
              </w:rPr>
            </w:pPr>
            <w:r w:rsidRPr="00FB5A59">
              <w:rPr>
                <w:rFonts w:cs="Arial"/>
                <w:b/>
                <w:sz w:val="19"/>
                <w:szCs w:val="19"/>
              </w:rPr>
              <w:t>17</w:t>
            </w:r>
          </w:p>
        </w:tc>
        <w:tc>
          <w:tcPr>
            <w:tcW w:w="1503" w:type="dxa"/>
            <w:shd w:val="clear" w:color="auto" w:fill="E5B8B7" w:themeFill="accent2" w:themeFillTint="66"/>
          </w:tcPr>
          <w:p w14:paraId="3FCB3818" w14:textId="77777777" w:rsidR="00AD34B3" w:rsidRPr="00FB5A59" w:rsidRDefault="00AD34B3" w:rsidP="00574520">
            <w:pPr>
              <w:rPr>
                <w:rFonts w:cs="Arial"/>
                <w:b/>
                <w:sz w:val="19"/>
                <w:szCs w:val="19"/>
              </w:rPr>
            </w:pPr>
            <w:r w:rsidRPr="00FB5A59">
              <w:rPr>
                <w:rFonts w:cs="Arial"/>
                <w:b/>
                <w:sz w:val="19"/>
                <w:szCs w:val="19"/>
              </w:rPr>
              <w:t>NSQHS Standards</w:t>
            </w:r>
          </w:p>
          <w:p w14:paraId="7233D259" w14:textId="00602E6C" w:rsidR="00AD34B3" w:rsidRPr="00FB5A59" w:rsidRDefault="00AD34B3" w:rsidP="00574520">
            <w:pPr>
              <w:rPr>
                <w:rFonts w:cs="Arial"/>
                <w:sz w:val="19"/>
                <w:szCs w:val="19"/>
              </w:rPr>
            </w:pPr>
            <w:r w:rsidRPr="00FB5A59">
              <w:rPr>
                <w:rFonts w:cs="Arial"/>
                <w:sz w:val="19"/>
                <w:szCs w:val="19"/>
              </w:rPr>
              <w:t>Action 1.27b</w:t>
            </w:r>
          </w:p>
          <w:p w14:paraId="4919942C" w14:textId="5E810638" w:rsidR="00AD34B3" w:rsidRPr="00FB5A59" w:rsidRDefault="00AD34B3" w:rsidP="00574520">
            <w:pPr>
              <w:rPr>
                <w:rFonts w:cs="Arial"/>
                <w:b/>
                <w:sz w:val="19"/>
                <w:szCs w:val="19"/>
              </w:rPr>
            </w:pPr>
            <w:r w:rsidRPr="00FB5A59">
              <w:rPr>
                <w:rFonts w:cs="Arial"/>
                <w:sz w:val="19"/>
                <w:szCs w:val="19"/>
              </w:rPr>
              <w:t>Action 3.1</w:t>
            </w:r>
            <w:r w:rsidR="00FD2ABB" w:rsidRPr="00FB5A59">
              <w:rPr>
                <w:rFonts w:cs="Arial"/>
                <w:sz w:val="19"/>
                <w:szCs w:val="19"/>
              </w:rPr>
              <w:t>8</w:t>
            </w:r>
            <w:r w:rsidRPr="00FB5A59">
              <w:rPr>
                <w:rFonts w:cs="Arial"/>
                <w:sz w:val="19"/>
                <w:szCs w:val="19"/>
              </w:rPr>
              <w:t>a Action 3.1</w:t>
            </w:r>
            <w:r w:rsidR="00FD2ABB" w:rsidRPr="00FB5A59">
              <w:rPr>
                <w:rFonts w:cs="Arial"/>
                <w:sz w:val="19"/>
                <w:szCs w:val="19"/>
              </w:rPr>
              <w:t>8</w:t>
            </w:r>
            <w:r w:rsidRPr="00FB5A59">
              <w:rPr>
                <w:rFonts w:cs="Arial"/>
                <w:sz w:val="19"/>
                <w:szCs w:val="19"/>
              </w:rPr>
              <w:t>d</w:t>
            </w:r>
          </w:p>
        </w:tc>
        <w:tc>
          <w:tcPr>
            <w:tcW w:w="8901" w:type="dxa"/>
            <w:vMerge w:val="restart"/>
            <w:shd w:val="clear" w:color="auto" w:fill="auto"/>
          </w:tcPr>
          <w:p w14:paraId="75562EED" w14:textId="77777777" w:rsidR="00AD34B3" w:rsidRPr="00FB5A59" w:rsidRDefault="00AD34B3" w:rsidP="00574520">
            <w:pPr>
              <w:rPr>
                <w:rFonts w:cs="Arial"/>
                <w:sz w:val="19"/>
                <w:szCs w:val="19"/>
              </w:rPr>
            </w:pPr>
            <w:r w:rsidRPr="00FB5A59">
              <w:rPr>
                <w:rFonts w:cs="Arial"/>
                <w:sz w:val="19"/>
                <w:szCs w:val="19"/>
              </w:rPr>
              <w:t xml:space="preserve">Does your health service have a written policy that incorporates the </w:t>
            </w:r>
            <w:r w:rsidRPr="00FB5A59">
              <w:rPr>
                <w:rFonts w:cs="Arial"/>
                <w:b/>
                <w:sz w:val="19"/>
                <w:szCs w:val="19"/>
              </w:rPr>
              <w:t>Antimicrobial Stewardship Clinical Care Standard</w:t>
            </w:r>
            <w:r w:rsidRPr="00FB5A59">
              <w:rPr>
                <w:rFonts w:cs="Arial"/>
                <w:b/>
                <w:sz w:val="19"/>
                <w:szCs w:val="19"/>
              </w:rPr>
              <w:fldChar w:fldCharType="begin"/>
            </w:r>
            <w:r w:rsidRPr="00FB5A59">
              <w:rPr>
                <w:rFonts w:cs="Arial"/>
                <w:b/>
                <w:sz w:val="19"/>
                <w:szCs w:val="19"/>
              </w:rPr>
              <w:instrText xml:space="preserve"> ADDIN EN.CITE &lt;EndNote&gt;&lt;Cite&gt;&lt;Author&gt;Australian Commission on Safety and Quality in Health Care&lt;/Author&gt;&lt;Year&gt;2014&lt;/Year&gt;&lt;RecNum&gt;6&lt;/RecNum&gt;&lt;DisplayText&gt;&lt;style face="superscript"&gt;7&lt;/style&gt;&lt;/DisplayText&gt;&lt;record&gt;&lt;rec-number&gt;6&lt;/rec-number&gt;&lt;foreign-keys&gt;&lt;key app="EN" db-id="we9zfv0dievt56epe51vzf2xar2exp0pxtrw" timestamp="1529891205"&gt;6&lt;/key&gt;&lt;/foreign-keys&gt;&lt;ref-type name="Web Page"&gt;12&lt;/ref-type&gt;&lt;contributors&gt;&lt;authors&gt;&lt;author&gt;Australian Commission on Safety and Quality in Health Care,&lt;/author&gt;&lt;/authors&gt;&lt;/contributors&gt;&lt;titles&gt;&lt;title&gt;Antimicrobial Stewardship Clinical Care Standard&lt;/title&gt;&lt;/titles&gt;&lt;volume&gt;2017 Sep 26&lt;/volume&gt;&lt;dates&gt;&lt;year&gt;2014&lt;/year&gt;&lt;pub-dates&gt;&lt;date&gt;2014 Nov 18&lt;/date&gt;&lt;/pub-dates&gt;&lt;/dates&gt;&lt;pub-location&gt;Sydney&lt;/pub-location&gt;&lt;publisher&gt;Australian Commission on Safety and Quality in Health Care&lt;/publisher&gt;&lt;work-type&gt;Internet&lt;/work-type&gt;&lt;urls&gt;&lt;related-urls&gt;&lt;url&gt;https://www.safetyandquality.gov.au/publications/antimicrobial-stewardship-clinical-care-standard/&lt;/url&gt;&lt;/related-urls&gt;&lt;/urls&gt;&lt;/record&gt;&lt;/Cite&gt;&lt;/EndNote&gt;</w:instrText>
            </w:r>
            <w:r w:rsidRPr="00FB5A59">
              <w:rPr>
                <w:rFonts w:cs="Arial"/>
                <w:b/>
                <w:sz w:val="19"/>
                <w:szCs w:val="19"/>
              </w:rPr>
              <w:fldChar w:fldCharType="separate"/>
            </w:r>
            <w:r w:rsidRPr="00FB5A59">
              <w:rPr>
                <w:rFonts w:cs="Arial"/>
                <w:b/>
                <w:noProof/>
                <w:sz w:val="19"/>
                <w:szCs w:val="19"/>
                <w:vertAlign w:val="superscript"/>
              </w:rPr>
              <w:t>7</w:t>
            </w:r>
            <w:r w:rsidRPr="00FB5A59">
              <w:rPr>
                <w:rFonts w:cs="Arial"/>
                <w:b/>
                <w:sz w:val="19"/>
                <w:szCs w:val="19"/>
              </w:rPr>
              <w:fldChar w:fldCharType="end"/>
            </w:r>
            <w:r w:rsidRPr="00FB5A59">
              <w:rPr>
                <w:rFonts w:cs="Arial"/>
                <w:sz w:val="19"/>
                <w:szCs w:val="19"/>
              </w:rPr>
              <w:t>?</w:t>
            </w:r>
          </w:p>
          <w:p w14:paraId="426088C0" w14:textId="1127BA9A" w:rsidR="00AD34B3" w:rsidRPr="00FB5A59" w:rsidRDefault="00AD34B3" w:rsidP="003F4F92">
            <w:pPr>
              <w:rPr>
                <w:rFonts w:cs="Arial"/>
                <w:i/>
                <w:color w:val="000000" w:themeColor="text1"/>
                <w:sz w:val="19"/>
                <w:szCs w:val="19"/>
              </w:rPr>
            </w:pPr>
            <w:r w:rsidRPr="00FB5A59">
              <w:rPr>
                <w:rFonts w:cs="Arial"/>
                <w:b/>
                <w:i/>
                <w:sz w:val="19"/>
                <w:szCs w:val="19"/>
              </w:rPr>
              <w:t xml:space="preserve">Supplementary information: </w:t>
            </w:r>
            <w:r w:rsidRPr="00FB5A59">
              <w:rPr>
                <w:rFonts w:cs="Arial"/>
                <w:i/>
                <w:sz w:val="19"/>
                <w:szCs w:val="19"/>
              </w:rPr>
              <w:t>The policy should include the quality statements from the Clinical Care Standard including</w:t>
            </w:r>
            <w:r w:rsidR="00FD2ABB" w:rsidRPr="00FB5A59">
              <w:rPr>
                <w:rFonts w:cs="Arial"/>
                <w:i/>
                <w:sz w:val="19"/>
                <w:szCs w:val="19"/>
              </w:rPr>
              <w:t>*</w:t>
            </w:r>
            <w:r w:rsidRPr="00FB5A59">
              <w:rPr>
                <w:rFonts w:cs="Arial"/>
                <w:i/>
                <w:sz w:val="19"/>
                <w:szCs w:val="19"/>
              </w:rPr>
              <w:t xml:space="preserve"> the requirement for the prescriber to document the reason, drug name, dose, route of administration, intended duration and review plan is in the patient’s healthcare record.</w:t>
            </w:r>
          </w:p>
        </w:tc>
        <w:tc>
          <w:tcPr>
            <w:tcW w:w="2635" w:type="dxa"/>
            <w:vMerge w:val="restart"/>
            <w:shd w:val="clear" w:color="auto" w:fill="auto"/>
            <w:vAlign w:val="center"/>
          </w:tcPr>
          <w:p w14:paraId="0C6B0DD0"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01FD92CC"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4FCBA308" w14:textId="77777777" w:rsidTr="00AD34B3">
        <w:trPr>
          <w:trHeight w:val="248"/>
          <w:jc w:val="center"/>
        </w:trPr>
        <w:tc>
          <w:tcPr>
            <w:tcW w:w="567" w:type="dxa"/>
            <w:vMerge/>
            <w:shd w:val="clear" w:color="auto" w:fill="B6DDE8" w:themeFill="accent5" w:themeFillTint="66"/>
          </w:tcPr>
          <w:p w14:paraId="19655A62" w14:textId="77777777" w:rsidR="00AD34B3" w:rsidRPr="00FB5A59" w:rsidRDefault="00AD34B3" w:rsidP="002E494D">
            <w:pPr>
              <w:jc w:val="center"/>
              <w:rPr>
                <w:rFonts w:cs="Arial"/>
                <w:b/>
                <w:sz w:val="19"/>
                <w:szCs w:val="19"/>
              </w:rPr>
            </w:pPr>
          </w:p>
        </w:tc>
        <w:tc>
          <w:tcPr>
            <w:tcW w:w="1134" w:type="dxa"/>
            <w:vMerge/>
            <w:shd w:val="clear" w:color="auto" w:fill="B6DDE8" w:themeFill="accent5" w:themeFillTint="66"/>
            <w:vAlign w:val="center"/>
          </w:tcPr>
          <w:p w14:paraId="60492C9A" w14:textId="77777777" w:rsidR="00AD34B3" w:rsidRPr="00FB5A59" w:rsidRDefault="00AD34B3" w:rsidP="002E494D">
            <w:pPr>
              <w:jc w:val="center"/>
              <w:rPr>
                <w:rFonts w:cs="Arial"/>
                <w:b/>
                <w:sz w:val="19"/>
                <w:szCs w:val="19"/>
              </w:rPr>
            </w:pPr>
          </w:p>
        </w:tc>
        <w:tc>
          <w:tcPr>
            <w:tcW w:w="1503" w:type="dxa"/>
            <w:shd w:val="clear" w:color="auto" w:fill="D6E3BC" w:themeFill="accent3" w:themeFillTint="66"/>
          </w:tcPr>
          <w:p w14:paraId="72410954" w14:textId="77777777" w:rsidR="00AD34B3" w:rsidRPr="00FB5A59" w:rsidRDefault="00AD34B3" w:rsidP="00EC1A8A">
            <w:pPr>
              <w:rPr>
                <w:rFonts w:cs="Arial"/>
                <w:b/>
                <w:sz w:val="19"/>
                <w:szCs w:val="19"/>
              </w:rPr>
            </w:pPr>
            <w:r w:rsidRPr="00FB5A59">
              <w:rPr>
                <w:rFonts w:cs="Arial"/>
                <w:b/>
                <w:sz w:val="19"/>
                <w:szCs w:val="19"/>
              </w:rPr>
              <w:t xml:space="preserve">AMS CCS </w:t>
            </w:r>
          </w:p>
          <w:p w14:paraId="0C35452A" w14:textId="77777777" w:rsidR="00AD34B3" w:rsidRPr="00FB5A59" w:rsidRDefault="00FD2ABB" w:rsidP="00574520">
            <w:pPr>
              <w:rPr>
                <w:rFonts w:cs="Arial"/>
                <w:b/>
                <w:sz w:val="19"/>
                <w:szCs w:val="19"/>
              </w:rPr>
            </w:pPr>
            <w:r w:rsidRPr="00FB5A59">
              <w:rPr>
                <w:rFonts w:cs="Arial"/>
                <w:b/>
                <w:sz w:val="19"/>
                <w:szCs w:val="19"/>
              </w:rPr>
              <w:t xml:space="preserve">QS 1-8 </w:t>
            </w:r>
          </w:p>
          <w:p w14:paraId="440FBF3F" w14:textId="237D18A8" w:rsidR="00FD2ABB" w:rsidRPr="00FB5A59" w:rsidRDefault="00FD2ABB" w:rsidP="00574520">
            <w:pPr>
              <w:rPr>
                <w:rFonts w:cs="Arial"/>
                <w:b/>
                <w:sz w:val="19"/>
                <w:szCs w:val="19"/>
              </w:rPr>
            </w:pPr>
            <w:r w:rsidRPr="00FB5A59">
              <w:rPr>
                <w:rFonts w:cs="Arial"/>
                <w:b/>
                <w:sz w:val="19"/>
                <w:szCs w:val="19"/>
              </w:rPr>
              <w:t>QS 6*</w:t>
            </w:r>
          </w:p>
        </w:tc>
        <w:tc>
          <w:tcPr>
            <w:tcW w:w="8901" w:type="dxa"/>
            <w:vMerge/>
            <w:shd w:val="clear" w:color="auto" w:fill="auto"/>
          </w:tcPr>
          <w:p w14:paraId="2B28A4BC" w14:textId="77777777" w:rsidR="00AD34B3" w:rsidRPr="00FB5A59" w:rsidRDefault="00AD34B3" w:rsidP="00574520">
            <w:pPr>
              <w:rPr>
                <w:rFonts w:cs="Arial"/>
                <w:sz w:val="19"/>
                <w:szCs w:val="19"/>
              </w:rPr>
            </w:pPr>
          </w:p>
        </w:tc>
        <w:tc>
          <w:tcPr>
            <w:tcW w:w="2635" w:type="dxa"/>
            <w:vMerge/>
            <w:shd w:val="clear" w:color="auto" w:fill="auto"/>
            <w:vAlign w:val="center"/>
          </w:tcPr>
          <w:p w14:paraId="514499C3" w14:textId="77777777" w:rsidR="00AD34B3" w:rsidRPr="00FB5A59" w:rsidRDefault="00AD34B3" w:rsidP="002E494D">
            <w:pPr>
              <w:numPr>
                <w:ilvl w:val="0"/>
                <w:numId w:val="3"/>
              </w:numPr>
              <w:rPr>
                <w:rFonts w:cs="Arial"/>
                <w:color w:val="000000"/>
                <w:sz w:val="19"/>
                <w:szCs w:val="19"/>
                <w:lang w:eastAsia="zh-TW"/>
              </w:rPr>
            </w:pPr>
          </w:p>
        </w:tc>
      </w:tr>
      <w:tr w:rsidR="00AD34B3" w:rsidRPr="00FB5A59" w14:paraId="5A518D4D" w14:textId="77777777" w:rsidTr="00AD34B3">
        <w:trPr>
          <w:trHeight w:val="1267"/>
          <w:jc w:val="center"/>
        </w:trPr>
        <w:tc>
          <w:tcPr>
            <w:tcW w:w="567" w:type="dxa"/>
            <w:vMerge/>
            <w:shd w:val="clear" w:color="auto" w:fill="B6DDE8" w:themeFill="accent5" w:themeFillTint="66"/>
          </w:tcPr>
          <w:p w14:paraId="523A57E6" w14:textId="77777777" w:rsidR="00AD34B3" w:rsidRPr="00FB5A59" w:rsidRDefault="00AD34B3" w:rsidP="002E494D">
            <w:pPr>
              <w:jc w:val="center"/>
              <w:rPr>
                <w:rFonts w:cs="Arial"/>
                <w:b/>
                <w:sz w:val="19"/>
                <w:szCs w:val="19"/>
              </w:rPr>
            </w:pPr>
          </w:p>
        </w:tc>
        <w:tc>
          <w:tcPr>
            <w:tcW w:w="1134" w:type="dxa"/>
            <w:vMerge w:val="restart"/>
            <w:shd w:val="clear" w:color="auto" w:fill="B6DDE8" w:themeFill="accent5" w:themeFillTint="66"/>
            <w:vAlign w:val="center"/>
          </w:tcPr>
          <w:p w14:paraId="234B0546" w14:textId="77777777" w:rsidR="00AD34B3" w:rsidRPr="00FB5A59" w:rsidRDefault="00AD34B3" w:rsidP="00AD34B3">
            <w:pPr>
              <w:jc w:val="center"/>
              <w:rPr>
                <w:rFonts w:cs="Arial"/>
                <w:b/>
                <w:sz w:val="19"/>
                <w:szCs w:val="19"/>
              </w:rPr>
            </w:pPr>
            <w:r w:rsidRPr="00FB5A59">
              <w:rPr>
                <w:rFonts w:cs="Arial"/>
                <w:b/>
                <w:sz w:val="19"/>
                <w:szCs w:val="19"/>
              </w:rPr>
              <w:t>18</w:t>
            </w:r>
          </w:p>
        </w:tc>
        <w:tc>
          <w:tcPr>
            <w:tcW w:w="1503" w:type="dxa"/>
            <w:shd w:val="clear" w:color="auto" w:fill="E5B8B7" w:themeFill="accent2" w:themeFillTint="66"/>
          </w:tcPr>
          <w:p w14:paraId="1016056E" w14:textId="77777777" w:rsidR="00AD34B3" w:rsidRPr="00FB5A59" w:rsidRDefault="00AD34B3" w:rsidP="00574520">
            <w:pPr>
              <w:rPr>
                <w:rFonts w:cs="Arial"/>
                <w:b/>
                <w:sz w:val="19"/>
                <w:szCs w:val="19"/>
              </w:rPr>
            </w:pPr>
            <w:r w:rsidRPr="00FB5A59">
              <w:rPr>
                <w:rFonts w:cs="Arial"/>
                <w:b/>
                <w:sz w:val="19"/>
                <w:szCs w:val="19"/>
              </w:rPr>
              <w:t>NSQHS Standards</w:t>
            </w:r>
          </w:p>
          <w:p w14:paraId="37DB0CE0" w14:textId="16D87C0E" w:rsidR="00AD34B3" w:rsidRPr="00FB5A59" w:rsidRDefault="00AD34B3" w:rsidP="00127E45">
            <w:pPr>
              <w:rPr>
                <w:rFonts w:cs="Arial"/>
                <w:b/>
                <w:sz w:val="19"/>
                <w:szCs w:val="19"/>
              </w:rPr>
            </w:pPr>
            <w:r w:rsidRPr="00FB5A59">
              <w:rPr>
                <w:rFonts w:cs="Arial"/>
                <w:sz w:val="19"/>
                <w:szCs w:val="19"/>
              </w:rPr>
              <w:t>Action 3.1</w:t>
            </w:r>
            <w:r w:rsidR="002D5B4B" w:rsidRPr="00FB5A59">
              <w:rPr>
                <w:rFonts w:cs="Arial"/>
                <w:sz w:val="19"/>
                <w:szCs w:val="19"/>
              </w:rPr>
              <w:t>8</w:t>
            </w:r>
            <w:r w:rsidRPr="00FB5A59">
              <w:rPr>
                <w:rFonts w:cs="Arial"/>
                <w:sz w:val="19"/>
                <w:szCs w:val="19"/>
              </w:rPr>
              <w:t>c</w:t>
            </w:r>
          </w:p>
        </w:tc>
        <w:tc>
          <w:tcPr>
            <w:tcW w:w="8901" w:type="dxa"/>
            <w:vMerge w:val="restart"/>
            <w:shd w:val="clear" w:color="auto" w:fill="auto"/>
          </w:tcPr>
          <w:p w14:paraId="6989C4E4" w14:textId="77777777" w:rsidR="00AD34B3" w:rsidRPr="00FB5A59" w:rsidRDefault="00AD34B3" w:rsidP="00574520">
            <w:pPr>
              <w:rPr>
                <w:rFonts w:cs="Arial"/>
                <w:sz w:val="19"/>
                <w:szCs w:val="19"/>
              </w:rPr>
            </w:pPr>
            <w:r w:rsidRPr="00FB5A59">
              <w:rPr>
                <w:rFonts w:cs="Arial"/>
                <w:sz w:val="19"/>
                <w:szCs w:val="19"/>
              </w:rPr>
              <w:t xml:space="preserve">Does your health service have an antimicrobial </w:t>
            </w:r>
            <w:r w:rsidRPr="00FB5A59">
              <w:rPr>
                <w:rFonts w:cs="Arial"/>
                <w:b/>
                <w:sz w:val="19"/>
                <w:szCs w:val="19"/>
              </w:rPr>
              <w:t>formulary</w:t>
            </w:r>
            <w:r w:rsidRPr="00FB5A59">
              <w:rPr>
                <w:rFonts w:cs="Arial"/>
                <w:sz w:val="19"/>
                <w:szCs w:val="19"/>
              </w:rPr>
              <w:t xml:space="preserve"> that includes restriction rules and approval processes?</w:t>
            </w:r>
          </w:p>
          <w:p w14:paraId="65533EA9" w14:textId="77777777" w:rsidR="00AD34B3" w:rsidRPr="00FB5A59" w:rsidRDefault="00AD34B3" w:rsidP="00574520">
            <w:pPr>
              <w:rPr>
                <w:rFonts w:cs="Arial"/>
                <w:sz w:val="19"/>
                <w:szCs w:val="19"/>
              </w:rPr>
            </w:pPr>
          </w:p>
          <w:p w14:paraId="4597BF72" w14:textId="53048BE0" w:rsidR="00AD34B3" w:rsidRPr="00FB5A59" w:rsidRDefault="00AD34B3" w:rsidP="00574520">
            <w:pPr>
              <w:rPr>
                <w:rFonts w:cs="Arial"/>
                <w:i/>
                <w:color w:val="000000" w:themeColor="text1"/>
                <w:sz w:val="19"/>
                <w:szCs w:val="19"/>
              </w:rPr>
            </w:pPr>
            <w:r w:rsidRPr="00FB5A59">
              <w:rPr>
                <w:rFonts w:cs="Arial"/>
                <w:b/>
                <w:i/>
                <w:sz w:val="19"/>
                <w:szCs w:val="19"/>
              </w:rPr>
              <w:t xml:space="preserve">Supplementary information: </w:t>
            </w:r>
            <w:r w:rsidRPr="00FB5A59">
              <w:rPr>
                <w:rFonts w:cs="Arial"/>
                <w:i/>
                <w:sz w:val="19"/>
                <w:szCs w:val="19"/>
              </w:rPr>
              <w:t xml:space="preserve">The formulary may be developed by network/ district/management group executive and implemented locally. It may be part of an electronic management system. </w:t>
            </w:r>
            <w:r w:rsidRPr="00FB5A59">
              <w:rPr>
                <w:rFonts w:cs="Arial"/>
                <w:i/>
                <w:sz w:val="19"/>
                <w:szCs w:val="19"/>
              </w:rPr>
              <w:lastRenderedPageBreak/>
              <w:t>Services may choose to target their efforts on specific antimicrobials such as third generation cephalosporins or quinolones. The formulary should:</w:t>
            </w:r>
          </w:p>
          <w:p w14:paraId="69986163" w14:textId="7076F500" w:rsidR="00AD34B3" w:rsidRPr="00FB5A59" w:rsidRDefault="00AD34B3" w:rsidP="003F4F92">
            <w:pPr>
              <w:pStyle w:val="ListParagraph"/>
              <w:numPr>
                <w:ilvl w:val="0"/>
                <w:numId w:val="5"/>
              </w:numPr>
              <w:spacing w:line="276" w:lineRule="auto"/>
              <w:ind w:left="714" w:hanging="357"/>
              <w:rPr>
                <w:rFonts w:cs="Arial"/>
                <w:i/>
                <w:color w:val="000000" w:themeColor="text1"/>
                <w:sz w:val="19"/>
                <w:szCs w:val="19"/>
              </w:rPr>
            </w:pPr>
            <w:r w:rsidRPr="00FB5A59">
              <w:rPr>
                <w:rFonts w:cs="Arial"/>
                <w:i/>
                <w:sz w:val="19"/>
                <w:szCs w:val="19"/>
              </w:rPr>
              <w:t xml:space="preserve">outline restriction rules and approval processes, and systems to manage these </w:t>
            </w:r>
          </w:p>
          <w:p w14:paraId="15DCFF2A" w14:textId="77777777" w:rsidR="00AD34B3" w:rsidRPr="00FB5A59" w:rsidRDefault="00AD34B3" w:rsidP="003F4F92">
            <w:pPr>
              <w:pStyle w:val="ListParagraph"/>
              <w:numPr>
                <w:ilvl w:val="0"/>
                <w:numId w:val="5"/>
              </w:numPr>
              <w:spacing w:line="276" w:lineRule="auto"/>
              <w:ind w:left="714" w:hanging="357"/>
              <w:rPr>
                <w:rFonts w:cs="Arial"/>
                <w:i/>
                <w:sz w:val="19"/>
                <w:szCs w:val="19"/>
              </w:rPr>
            </w:pPr>
            <w:r w:rsidRPr="00FB5A59">
              <w:rPr>
                <w:rFonts w:cs="Arial"/>
                <w:i/>
                <w:sz w:val="19"/>
                <w:szCs w:val="19"/>
              </w:rPr>
              <w:t xml:space="preserve">stipulate clinical scenarios where preapproval for first line treatment is not required, (e.g. serious bacterial infection or suspected sepsis) </w:t>
            </w:r>
          </w:p>
        </w:tc>
        <w:tc>
          <w:tcPr>
            <w:tcW w:w="2635" w:type="dxa"/>
            <w:vMerge w:val="restart"/>
            <w:shd w:val="clear" w:color="auto" w:fill="auto"/>
            <w:vAlign w:val="center"/>
          </w:tcPr>
          <w:p w14:paraId="5A35ACD2"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lastRenderedPageBreak/>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5833E7D4"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7E4CF5BC" w14:textId="77777777" w:rsidTr="00AD34B3">
        <w:trPr>
          <w:trHeight w:val="1192"/>
          <w:jc w:val="center"/>
        </w:trPr>
        <w:tc>
          <w:tcPr>
            <w:tcW w:w="567" w:type="dxa"/>
            <w:vMerge w:val="restart"/>
            <w:shd w:val="clear" w:color="auto" w:fill="B6DDE8" w:themeFill="accent5" w:themeFillTint="66"/>
            <w:textDirection w:val="btLr"/>
          </w:tcPr>
          <w:p w14:paraId="05A6A249" w14:textId="77777777" w:rsidR="00AD34B3" w:rsidRPr="00FB5A59" w:rsidRDefault="00AD34B3" w:rsidP="00A32F6E">
            <w:pPr>
              <w:ind w:left="113" w:right="113"/>
              <w:jc w:val="center"/>
              <w:rPr>
                <w:rFonts w:cs="Arial"/>
                <w:b/>
                <w:sz w:val="19"/>
                <w:szCs w:val="19"/>
              </w:rPr>
            </w:pPr>
            <w:r w:rsidRPr="00FB5A59">
              <w:rPr>
                <w:rFonts w:cs="Arial"/>
                <w:b/>
                <w:sz w:val="19"/>
                <w:szCs w:val="19"/>
              </w:rPr>
              <w:lastRenderedPageBreak/>
              <w:t>Policy and practice</w:t>
            </w:r>
          </w:p>
        </w:tc>
        <w:tc>
          <w:tcPr>
            <w:tcW w:w="1134" w:type="dxa"/>
            <w:vMerge/>
            <w:shd w:val="clear" w:color="auto" w:fill="B6DDE8" w:themeFill="accent5" w:themeFillTint="66"/>
            <w:vAlign w:val="center"/>
          </w:tcPr>
          <w:p w14:paraId="64AC7FCB" w14:textId="77777777" w:rsidR="00AD34B3" w:rsidRPr="00FB5A59" w:rsidRDefault="00AD34B3" w:rsidP="002E494D">
            <w:pPr>
              <w:jc w:val="center"/>
              <w:rPr>
                <w:rFonts w:cs="Arial"/>
                <w:b/>
                <w:sz w:val="19"/>
                <w:szCs w:val="19"/>
              </w:rPr>
            </w:pPr>
          </w:p>
        </w:tc>
        <w:tc>
          <w:tcPr>
            <w:tcW w:w="1503" w:type="dxa"/>
            <w:shd w:val="clear" w:color="auto" w:fill="auto"/>
          </w:tcPr>
          <w:p w14:paraId="48AF6E34" w14:textId="77777777" w:rsidR="00AD34B3" w:rsidRPr="00FB5A59" w:rsidRDefault="00AD34B3" w:rsidP="00574520">
            <w:pPr>
              <w:rPr>
                <w:rFonts w:cs="Arial"/>
                <w:b/>
                <w:sz w:val="19"/>
                <w:szCs w:val="19"/>
              </w:rPr>
            </w:pPr>
          </w:p>
        </w:tc>
        <w:tc>
          <w:tcPr>
            <w:tcW w:w="8901" w:type="dxa"/>
            <w:vMerge/>
            <w:shd w:val="clear" w:color="auto" w:fill="auto"/>
          </w:tcPr>
          <w:p w14:paraId="0D23AA78" w14:textId="77777777" w:rsidR="00AD34B3" w:rsidRPr="00FB5A59" w:rsidRDefault="00AD34B3" w:rsidP="00574520">
            <w:pPr>
              <w:rPr>
                <w:rFonts w:cs="Arial"/>
                <w:sz w:val="19"/>
                <w:szCs w:val="19"/>
              </w:rPr>
            </w:pPr>
          </w:p>
        </w:tc>
        <w:tc>
          <w:tcPr>
            <w:tcW w:w="2635" w:type="dxa"/>
            <w:vMerge/>
            <w:shd w:val="clear" w:color="auto" w:fill="auto"/>
            <w:vAlign w:val="center"/>
          </w:tcPr>
          <w:p w14:paraId="2C4F6E73" w14:textId="77777777" w:rsidR="00AD34B3" w:rsidRPr="00FB5A59" w:rsidRDefault="00AD34B3" w:rsidP="002E494D">
            <w:pPr>
              <w:numPr>
                <w:ilvl w:val="0"/>
                <w:numId w:val="3"/>
              </w:numPr>
              <w:rPr>
                <w:rFonts w:cs="Arial"/>
                <w:color w:val="000000"/>
                <w:sz w:val="19"/>
                <w:szCs w:val="19"/>
                <w:lang w:eastAsia="zh-TW"/>
              </w:rPr>
            </w:pPr>
          </w:p>
        </w:tc>
      </w:tr>
      <w:tr w:rsidR="00AD34B3" w:rsidRPr="00FB5A59" w14:paraId="58B65EEF" w14:textId="77777777" w:rsidTr="00AD34B3">
        <w:trPr>
          <w:cantSplit/>
          <w:trHeight w:val="1873"/>
          <w:jc w:val="center"/>
        </w:trPr>
        <w:tc>
          <w:tcPr>
            <w:tcW w:w="567" w:type="dxa"/>
            <w:vMerge/>
            <w:shd w:val="clear" w:color="auto" w:fill="B6DDE8" w:themeFill="accent5" w:themeFillTint="66"/>
          </w:tcPr>
          <w:p w14:paraId="697C23D5" w14:textId="77777777" w:rsidR="00AD34B3" w:rsidRPr="00FB5A59" w:rsidRDefault="00AD34B3" w:rsidP="002E494D">
            <w:pPr>
              <w:jc w:val="center"/>
              <w:rPr>
                <w:rFonts w:cs="Arial"/>
                <w:b/>
                <w:sz w:val="19"/>
                <w:szCs w:val="19"/>
              </w:rPr>
            </w:pPr>
          </w:p>
        </w:tc>
        <w:tc>
          <w:tcPr>
            <w:tcW w:w="1134" w:type="dxa"/>
            <w:vMerge w:val="restart"/>
            <w:shd w:val="clear" w:color="auto" w:fill="B6DDE8" w:themeFill="accent5" w:themeFillTint="66"/>
            <w:vAlign w:val="center"/>
          </w:tcPr>
          <w:p w14:paraId="5A778A01" w14:textId="77777777" w:rsidR="00AD34B3" w:rsidRPr="00FB5A59" w:rsidRDefault="00AD34B3" w:rsidP="002E494D">
            <w:pPr>
              <w:jc w:val="center"/>
              <w:rPr>
                <w:rFonts w:cs="Arial"/>
                <w:b/>
                <w:sz w:val="19"/>
                <w:szCs w:val="19"/>
              </w:rPr>
            </w:pPr>
            <w:r w:rsidRPr="00FB5A59">
              <w:rPr>
                <w:rFonts w:cs="Arial"/>
                <w:b/>
                <w:sz w:val="19"/>
                <w:szCs w:val="19"/>
              </w:rPr>
              <w:t>19</w:t>
            </w:r>
          </w:p>
        </w:tc>
        <w:tc>
          <w:tcPr>
            <w:tcW w:w="1503" w:type="dxa"/>
            <w:shd w:val="clear" w:color="auto" w:fill="E5B8B7" w:themeFill="accent2" w:themeFillTint="66"/>
          </w:tcPr>
          <w:p w14:paraId="36F62A38" w14:textId="77777777" w:rsidR="00AD34B3" w:rsidRPr="00FB5A59" w:rsidRDefault="00AD34B3" w:rsidP="00574520">
            <w:pPr>
              <w:rPr>
                <w:rFonts w:cs="Arial"/>
                <w:b/>
                <w:sz w:val="19"/>
                <w:szCs w:val="19"/>
              </w:rPr>
            </w:pPr>
            <w:r w:rsidRPr="00FB5A59">
              <w:rPr>
                <w:rFonts w:cs="Arial"/>
                <w:b/>
                <w:sz w:val="19"/>
                <w:szCs w:val="19"/>
              </w:rPr>
              <w:t>NSQHS Standards</w:t>
            </w:r>
          </w:p>
          <w:p w14:paraId="1CBE88BA" w14:textId="0A1BF364" w:rsidR="00AD34B3" w:rsidRPr="00FB5A59" w:rsidRDefault="00AD34B3" w:rsidP="00574520">
            <w:pPr>
              <w:rPr>
                <w:rFonts w:cs="Arial"/>
                <w:sz w:val="19"/>
                <w:szCs w:val="19"/>
              </w:rPr>
            </w:pPr>
            <w:r w:rsidRPr="00FB5A59">
              <w:rPr>
                <w:rFonts w:cs="Arial"/>
                <w:sz w:val="19"/>
                <w:szCs w:val="19"/>
              </w:rPr>
              <w:t>Action 3.1</w:t>
            </w:r>
            <w:r w:rsidR="002D5B4B" w:rsidRPr="00FB5A59">
              <w:rPr>
                <w:rFonts w:cs="Arial"/>
                <w:sz w:val="19"/>
                <w:szCs w:val="19"/>
              </w:rPr>
              <w:t>9</w:t>
            </w:r>
            <w:r w:rsidRPr="00FB5A59">
              <w:rPr>
                <w:rFonts w:cs="Arial"/>
                <w:sz w:val="19"/>
                <w:szCs w:val="19"/>
              </w:rPr>
              <w:t>a</w:t>
            </w:r>
          </w:p>
        </w:tc>
        <w:tc>
          <w:tcPr>
            <w:tcW w:w="8901" w:type="dxa"/>
            <w:vMerge w:val="restart"/>
            <w:shd w:val="clear" w:color="auto" w:fill="auto"/>
          </w:tcPr>
          <w:p w14:paraId="54900E01" w14:textId="28F4F08D" w:rsidR="00AD34B3" w:rsidRPr="00FB5A59" w:rsidRDefault="00AD34B3" w:rsidP="00574520">
            <w:pPr>
              <w:rPr>
                <w:rFonts w:cs="Arial"/>
                <w:sz w:val="19"/>
                <w:szCs w:val="19"/>
              </w:rPr>
            </w:pPr>
            <w:r w:rsidRPr="00FB5A59">
              <w:rPr>
                <w:rFonts w:cs="Arial"/>
                <w:sz w:val="19"/>
                <w:szCs w:val="19"/>
              </w:rPr>
              <w:t xml:space="preserve">Is there a formal procedure for a physician, pharmacist, or other staff member to review the appropriateness of selected antimicrobials at a nominated time </w:t>
            </w:r>
            <w:r w:rsidR="00FB5A59" w:rsidRPr="00FB5A59">
              <w:rPr>
                <w:rFonts w:cs="Arial"/>
                <w:sz w:val="19"/>
                <w:szCs w:val="19"/>
              </w:rPr>
              <w:t xml:space="preserve">following </w:t>
            </w:r>
            <w:r w:rsidRPr="00FB5A59">
              <w:rPr>
                <w:rFonts w:cs="Arial"/>
                <w:sz w:val="19"/>
                <w:szCs w:val="19"/>
              </w:rPr>
              <w:t>the initial order (</w:t>
            </w:r>
            <w:r w:rsidRPr="00FB5A59">
              <w:rPr>
                <w:rFonts w:cs="Arial"/>
                <w:b/>
                <w:sz w:val="19"/>
                <w:szCs w:val="19"/>
              </w:rPr>
              <w:t>post-prescription review</w:t>
            </w:r>
            <w:r w:rsidRPr="00FB5A59">
              <w:rPr>
                <w:rFonts w:cs="Arial"/>
                <w:sz w:val="19"/>
                <w:szCs w:val="19"/>
              </w:rPr>
              <w:t xml:space="preserve">)? </w:t>
            </w:r>
          </w:p>
          <w:p w14:paraId="35760C50" w14:textId="77777777" w:rsidR="00AD34B3" w:rsidRPr="00FB5A59" w:rsidRDefault="00AD34B3" w:rsidP="00574520">
            <w:pPr>
              <w:rPr>
                <w:rFonts w:cs="Arial"/>
                <w:sz w:val="19"/>
                <w:szCs w:val="19"/>
              </w:rPr>
            </w:pPr>
          </w:p>
          <w:p w14:paraId="0CC32BA3" w14:textId="77777777" w:rsidR="00AD34B3" w:rsidRPr="00FB5A59" w:rsidRDefault="00AD34B3" w:rsidP="00574520">
            <w:pPr>
              <w:rPr>
                <w:rFonts w:cs="Arial"/>
                <w:i/>
                <w:sz w:val="19"/>
                <w:szCs w:val="19"/>
              </w:rPr>
            </w:pPr>
            <w:r w:rsidRPr="00FB5A59">
              <w:rPr>
                <w:rFonts w:cs="Arial"/>
                <w:b/>
                <w:i/>
                <w:sz w:val="19"/>
                <w:szCs w:val="19"/>
              </w:rPr>
              <w:t>Supplementary information</w:t>
            </w:r>
            <w:r w:rsidRPr="00FB5A59">
              <w:rPr>
                <w:rFonts w:cs="Arial"/>
                <w:i/>
                <w:sz w:val="19"/>
                <w:szCs w:val="19"/>
              </w:rPr>
              <w:t xml:space="preserve">: </w:t>
            </w:r>
            <w:r w:rsidRPr="00FB5A59">
              <w:rPr>
                <w:rFonts w:cs="Arial"/>
                <w:sz w:val="19"/>
                <w:szCs w:val="19"/>
              </w:rPr>
              <w:t xml:space="preserve"> </w:t>
            </w:r>
            <w:r w:rsidRPr="00FB5A59">
              <w:rPr>
                <w:rFonts w:cs="Arial"/>
                <w:i/>
                <w:sz w:val="19"/>
                <w:szCs w:val="19"/>
              </w:rPr>
              <w:t xml:space="preserve">A review of a patient’s antimicrobial therapy may be triggered by a referral from another clinician, prescription of a specific antimicrobial, a laboratory result, or a clinical condition. The AMS team should also review the use of highly restricted antimicrobials across the whole hospital and episodes of prolonged use of other restricted antimicrobials. </w:t>
            </w:r>
          </w:p>
          <w:p w14:paraId="366DC623" w14:textId="77777777" w:rsidR="00AD34B3" w:rsidRPr="00FB5A59" w:rsidRDefault="00AD34B3" w:rsidP="00574520">
            <w:pPr>
              <w:rPr>
                <w:rFonts w:cs="Arial"/>
                <w:i/>
                <w:sz w:val="19"/>
                <w:szCs w:val="19"/>
              </w:rPr>
            </w:pPr>
          </w:p>
          <w:p w14:paraId="2C56EFDA" w14:textId="77777777" w:rsidR="00AD34B3" w:rsidRPr="00FB5A59" w:rsidRDefault="00AD34B3" w:rsidP="001A31CD">
            <w:pPr>
              <w:rPr>
                <w:rFonts w:cs="Arial"/>
                <w:i/>
                <w:color w:val="000000" w:themeColor="text1"/>
                <w:sz w:val="19"/>
                <w:szCs w:val="19"/>
              </w:rPr>
            </w:pPr>
            <w:r w:rsidRPr="00FB5A59">
              <w:rPr>
                <w:rFonts w:cs="Arial"/>
                <w:i/>
                <w:sz w:val="19"/>
                <w:szCs w:val="19"/>
              </w:rPr>
              <w:t>Routine AMS ward rounds (at least twice per week) should be done in clinical areas with high antimicrobial use – for example, ICUs, transplant wards and haematology units. The frequency of AMS ward rounds will depend on the size and resources of the hospital and the case mix of patients</w:t>
            </w:r>
            <w:r w:rsidRPr="00FB5A59">
              <w:rPr>
                <w:rFonts w:cs="Arial"/>
                <w:i/>
                <w:sz w:val="19"/>
                <w:szCs w:val="19"/>
              </w:rPr>
              <w:fldChar w:fldCharType="begin"/>
            </w:r>
            <w:r w:rsidRPr="00FB5A59">
              <w:rPr>
                <w:rFonts w:cs="Arial"/>
                <w:i/>
                <w:sz w:val="19"/>
                <w:szCs w:val="19"/>
              </w:rPr>
              <w:instrText xml:space="preserve"> ADDIN EN.CITE &lt;EndNote&gt;&lt;Cite&gt;&lt;Author&gt;Australian Commission on Safety and Quality in Health Care&lt;/Author&gt;&lt;Year&gt;2018&lt;/Year&gt;&lt;RecNum&gt;3&lt;/RecNum&gt;&lt;DisplayText&gt;&lt;style face="superscript"&gt;2&lt;/style&gt;&lt;/DisplayText&gt;&lt;record&gt;&lt;rec-number&gt;3&lt;/rec-number&gt;&lt;foreign-keys&gt;&lt;key app="EN" db-id="we9zfv0dievt56epe51vzf2xar2exp0pxtrw" timestamp="1529891204"&gt;3&lt;/key&gt;&lt;/foreign-keys&gt;&lt;ref-type name="Book"&gt;6&lt;/ref-type&gt;&lt;contributors&gt;&lt;authors&gt;&lt;author&gt;Australian Commission on Safety and Quality in Health Care,&lt;/author&gt;&lt;/authors&gt;&lt;/contributors&gt;&lt;titles&gt;&lt;title&gt;Antimicrobial Stewardship in Australian Hospitals&lt;/title&gt;&lt;/titles&gt;&lt;edition&gt;2nd&lt;/edition&gt;&lt;dates&gt;&lt;year&gt;2018&lt;/year&gt;&lt;/dates&gt;&lt;pub-location&gt;&lt;style face="italic" font="default" size="100%"&gt;In press&lt;/style&gt;&lt;/pub-location&gt;&lt;publisher&gt;Australian Commission on Safety and Quality in Health Care&lt;/publisher&gt;&lt;urls&gt;&lt;/urls&gt;&lt;/record&gt;&lt;/Cite&gt;&lt;/EndNote&gt;</w:instrText>
            </w:r>
            <w:r w:rsidRPr="00FB5A59">
              <w:rPr>
                <w:rFonts w:cs="Arial"/>
                <w:i/>
                <w:sz w:val="19"/>
                <w:szCs w:val="19"/>
              </w:rPr>
              <w:fldChar w:fldCharType="separate"/>
            </w:r>
            <w:r w:rsidRPr="00FB5A59">
              <w:rPr>
                <w:rFonts w:cs="Arial"/>
                <w:i/>
                <w:noProof/>
                <w:sz w:val="19"/>
                <w:szCs w:val="19"/>
                <w:vertAlign w:val="superscript"/>
              </w:rPr>
              <w:t>2</w:t>
            </w:r>
            <w:r w:rsidRPr="00FB5A59">
              <w:rPr>
                <w:rFonts w:cs="Arial"/>
                <w:i/>
                <w:sz w:val="19"/>
                <w:szCs w:val="19"/>
              </w:rPr>
              <w:fldChar w:fldCharType="end"/>
            </w:r>
            <w:r w:rsidRPr="00FB5A59">
              <w:rPr>
                <w:rFonts w:cs="Arial"/>
                <w:i/>
                <w:sz w:val="19"/>
                <w:szCs w:val="19"/>
              </w:rPr>
              <w:t xml:space="preserve">. </w:t>
            </w:r>
          </w:p>
        </w:tc>
        <w:tc>
          <w:tcPr>
            <w:tcW w:w="2635" w:type="dxa"/>
            <w:vMerge w:val="restart"/>
            <w:shd w:val="clear" w:color="auto" w:fill="auto"/>
            <w:vAlign w:val="center"/>
          </w:tcPr>
          <w:p w14:paraId="1E3C4E72"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0A9A3380"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259F70BE" w14:textId="77777777" w:rsidTr="00AD34B3">
        <w:trPr>
          <w:cantSplit/>
          <w:trHeight w:val="673"/>
          <w:jc w:val="center"/>
        </w:trPr>
        <w:tc>
          <w:tcPr>
            <w:tcW w:w="567" w:type="dxa"/>
            <w:vMerge/>
            <w:shd w:val="clear" w:color="auto" w:fill="B6DDE8" w:themeFill="accent5" w:themeFillTint="66"/>
          </w:tcPr>
          <w:p w14:paraId="6764E1D2" w14:textId="77777777" w:rsidR="00AD34B3" w:rsidRPr="00FB5A59" w:rsidRDefault="00AD34B3" w:rsidP="002E494D">
            <w:pPr>
              <w:jc w:val="center"/>
              <w:rPr>
                <w:rFonts w:cs="Arial"/>
                <w:b/>
                <w:sz w:val="19"/>
                <w:szCs w:val="19"/>
              </w:rPr>
            </w:pPr>
          </w:p>
        </w:tc>
        <w:tc>
          <w:tcPr>
            <w:tcW w:w="1134" w:type="dxa"/>
            <w:vMerge/>
            <w:shd w:val="clear" w:color="auto" w:fill="B6DDE8" w:themeFill="accent5" w:themeFillTint="66"/>
            <w:vAlign w:val="center"/>
          </w:tcPr>
          <w:p w14:paraId="24381DD1" w14:textId="77777777" w:rsidR="00AD34B3" w:rsidRPr="00FB5A59" w:rsidRDefault="00AD34B3" w:rsidP="002E494D">
            <w:pPr>
              <w:jc w:val="center"/>
              <w:rPr>
                <w:rFonts w:cs="Arial"/>
                <w:b/>
                <w:sz w:val="19"/>
                <w:szCs w:val="19"/>
              </w:rPr>
            </w:pPr>
          </w:p>
        </w:tc>
        <w:tc>
          <w:tcPr>
            <w:tcW w:w="1503" w:type="dxa"/>
            <w:shd w:val="clear" w:color="auto" w:fill="D6E3BC" w:themeFill="accent3" w:themeFillTint="66"/>
          </w:tcPr>
          <w:p w14:paraId="17DC9D51" w14:textId="77777777" w:rsidR="00AD34B3" w:rsidRPr="00FB5A59" w:rsidRDefault="00AD34B3" w:rsidP="00263EA9">
            <w:pPr>
              <w:rPr>
                <w:rFonts w:cs="Arial"/>
                <w:b/>
                <w:sz w:val="19"/>
                <w:szCs w:val="19"/>
              </w:rPr>
            </w:pPr>
            <w:r w:rsidRPr="00FB5A59">
              <w:rPr>
                <w:rFonts w:cs="Arial"/>
                <w:b/>
                <w:sz w:val="19"/>
                <w:szCs w:val="19"/>
              </w:rPr>
              <w:t xml:space="preserve">AMS CCS </w:t>
            </w:r>
          </w:p>
          <w:p w14:paraId="058BDD5C" w14:textId="77777777" w:rsidR="00AD34B3" w:rsidRPr="00FB5A59" w:rsidRDefault="00AD34B3" w:rsidP="00263EA9">
            <w:pPr>
              <w:rPr>
                <w:rFonts w:cs="Arial"/>
                <w:sz w:val="19"/>
                <w:szCs w:val="19"/>
              </w:rPr>
            </w:pPr>
            <w:r w:rsidRPr="00FB5A59">
              <w:rPr>
                <w:rFonts w:cs="Arial"/>
                <w:sz w:val="19"/>
                <w:szCs w:val="19"/>
              </w:rPr>
              <w:t>QS 7</w:t>
            </w:r>
          </w:p>
          <w:p w14:paraId="61B7B6FC" w14:textId="77777777" w:rsidR="00AD34B3" w:rsidRPr="00FB5A59" w:rsidRDefault="00AD34B3" w:rsidP="00263EA9">
            <w:pPr>
              <w:rPr>
                <w:rFonts w:cs="Arial"/>
                <w:b/>
                <w:sz w:val="19"/>
                <w:szCs w:val="19"/>
              </w:rPr>
            </w:pPr>
            <w:r w:rsidRPr="00FB5A59">
              <w:rPr>
                <w:rFonts w:cs="Arial"/>
                <w:sz w:val="19"/>
                <w:szCs w:val="19"/>
              </w:rPr>
              <w:t>QS 8</w:t>
            </w:r>
          </w:p>
        </w:tc>
        <w:tc>
          <w:tcPr>
            <w:tcW w:w="8901" w:type="dxa"/>
            <w:vMerge/>
            <w:shd w:val="clear" w:color="auto" w:fill="auto"/>
          </w:tcPr>
          <w:p w14:paraId="5FF3D3F6" w14:textId="77777777" w:rsidR="00AD34B3" w:rsidRPr="00FB5A59" w:rsidRDefault="00AD34B3" w:rsidP="00574520">
            <w:pPr>
              <w:rPr>
                <w:rFonts w:cs="Arial"/>
                <w:sz w:val="19"/>
                <w:szCs w:val="19"/>
              </w:rPr>
            </w:pPr>
          </w:p>
        </w:tc>
        <w:tc>
          <w:tcPr>
            <w:tcW w:w="2635" w:type="dxa"/>
            <w:vMerge/>
            <w:shd w:val="clear" w:color="auto" w:fill="auto"/>
            <w:vAlign w:val="center"/>
          </w:tcPr>
          <w:p w14:paraId="28176C38" w14:textId="77777777" w:rsidR="00AD34B3" w:rsidRPr="00FB5A59" w:rsidRDefault="00AD34B3" w:rsidP="002E494D">
            <w:pPr>
              <w:numPr>
                <w:ilvl w:val="0"/>
                <w:numId w:val="3"/>
              </w:numPr>
              <w:rPr>
                <w:rFonts w:cs="Arial"/>
                <w:color w:val="000000"/>
                <w:sz w:val="19"/>
                <w:szCs w:val="19"/>
                <w:lang w:eastAsia="zh-TW"/>
              </w:rPr>
            </w:pPr>
          </w:p>
        </w:tc>
      </w:tr>
      <w:tr w:rsidR="00AD34B3" w:rsidRPr="00FB5A59" w14:paraId="61856913" w14:textId="77777777" w:rsidTr="00AD34B3">
        <w:trPr>
          <w:trHeight w:val="838"/>
          <w:jc w:val="center"/>
        </w:trPr>
        <w:tc>
          <w:tcPr>
            <w:tcW w:w="567" w:type="dxa"/>
            <w:vMerge w:val="restart"/>
            <w:shd w:val="clear" w:color="auto" w:fill="FBD4B4" w:themeFill="accent6" w:themeFillTint="66"/>
            <w:textDirection w:val="btLr"/>
          </w:tcPr>
          <w:p w14:paraId="70B4FF0A" w14:textId="77777777" w:rsidR="00AD34B3" w:rsidRPr="00FB5A59" w:rsidRDefault="00AD34B3" w:rsidP="00AD34B3">
            <w:pPr>
              <w:ind w:left="113" w:right="113"/>
              <w:jc w:val="center"/>
              <w:rPr>
                <w:rFonts w:cs="Arial"/>
                <w:b/>
                <w:sz w:val="19"/>
                <w:szCs w:val="19"/>
              </w:rPr>
            </w:pPr>
            <w:r w:rsidRPr="00FB5A59">
              <w:rPr>
                <w:rFonts w:cs="Arial"/>
                <w:b/>
                <w:sz w:val="19"/>
                <w:szCs w:val="19"/>
              </w:rPr>
              <w:t>Monitoring and Feedback</w:t>
            </w:r>
          </w:p>
        </w:tc>
        <w:tc>
          <w:tcPr>
            <w:tcW w:w="1134" w:type="dxa"/>
            <w:vMerge w:val="restart"/>
            <w:shd w:val="clear" w:color="auto" w:fill="FBD4B4" w:themeFill="accent6" w:themeFillTint="66"/>
            <w:vAlign w:val="center"/>
          </w:tcPr>
          <w:p w14:paraId="6AA9108D" w14:textId="77777777" w:rsidR="00AD34B3" w:rsidRPr="00FB5A59" w:rsidRDefault="00AD34B3" w:rsidP="00AD34B3">
            <w:pPr>
              <w:jc w:val="center"/>
              <w:rPr>
                <w:rFonts w:cs="Arial"/>
                <w:b/>
                <w:sz w:val="19"/>
                <w:szCs w:val="19"/>
              </w:rPr>
            </w:pPr>
            <w:r w:rsidRPr="00FB5A59">
              <w:rPr>
                <w:rFonts w:cs="Arial"/>
                <w:b/>
                <w:sz w:val="19"/>
                <w:szCs w:val="19"/>
              </w:rPr>
              <w:t>20</w:t>
            </w:r>
          </w:p>
        </w:tc>
        <w:tc>
          <w:tcPr>
            <w:tcW w:w="1503" w:type="dxa"/>
            <w:shd w:val="clear" w:color="auto" w:fill="E5B8B7" w:themeFill="accent2" w:themeFillTint="66"/>
          </w:tcPr>
          <w:p w14:paraId="72ECDD0B" w14:textId="77777777" w:rsidR="00AD34B3" w:rsidRPr="00FB5A59" w:rsidRDefault="00AD34B3" w:rsidP="00574520">
            <w:pPr>
              <w:rPr>
                <w:rFonts w:cs="Arial"/>
                <w:b/>
                <w:sz w:val="19"/>
                <w:szCs w:val="19"/>
              </w:rPr>
            </w:pPr>
            <w:r w:rsidRPr="00FB5A59">
              <w:rPr>
                <w:rFonts w:cs="Arial"/>
                <w:b/>
                <w:sz w:val="19"/>
                <w:szCs w:val="19"/>
              </w:rPr>
              <w:t>NSQHS Standards</w:t>
            </w:r>
          </w:p>
          <w:p w14:paraId="14A8089C" w14:textId="6D54EFAF" w:rsidR="00AD34B3" w:rsidRPr="00FB5A59" w:rsidRDefault="00AD34B3" w:rsidP="002E494D">
            <w:pPr>
              <w:rPr>
                <w:rFonts w:cs="Arial"/>
                <w:sz w:val="19"/>
                <w:szCs w:val="19"/>
              </w:rPr>
            </w:pPr>
            <w:r w:rsidRPr="00FB5A59">
              <w:rPr>
                <w:rFonts w:cs="Arial"/>
                <w:sz w:val="19"/>
                <w:szCs w:val="19"/>
              </w:rPr>
              <w:t>Action 3.1</w:t>
            </w:r>
            <w:r w:rsidR="002D5B4B" w:rsidRPr="00FB5A59">
              <w:rPr>
                <w:rFonts w:cs="Arial"/>
                <w:sz w:val="19"/>
                <w:szCs w:val="19"/>
              </w:rPr>
              <w:t>9</w:t>
            </w:r>
            <w:r w:rsidRPr="00FB5A59">
              <w:rPr>
                <w:rFonts w:cs="Arial"/>
                <w:sz w:val="19"/>
                <w:szCs w:val="19"/>
              </w:rPr>
              <w:t>b</w:t>
            </w:r>
          </w:p>
          <w:p w14:paraId="03E8D773" w14:textId="6D225D79" w:rsidR="006B698B" w:rsidRPr="00FB5A59" w:rsidRDefault="006B698B" w:rsidP="002E494D">
            <w:pPr>
              <w:rPr>
                <w:rFonts w:cs="Arial"/>
                <w:b/>
                <w:sz w:val="19"/>
                <w:szCs w:val="19"/>
              </w:rPr>
            </w:pPr>
            <w:r w:rsidRPr="00FB5A59">
              <w:rPr>
                <w:rFonts w:cs="Arial"/>
                <w:sz w:val="19"/>
                <w:szCs w:val="19"/>
              </w:rPr>
              <w:t>Action 3.19d</w:t>
            </w:r>
          </w:p>
        </w:tc>
        <w:tc>
          <w:tcPr>
            <w:tcW w:w="8901" w:type="dxa"/>
            <w:vMerge w:val="restart"/>
            <w:shd w:val="clear" w:color="auto" w:fill="auto"/>
          </w:tcPr>
          <w:p w14:paraId="169E1259" w14:textId="54817C2D" w:rsidR="00AD34B3" w:rsidRPr="00FB5A59" w:rsidRDefault="00AD34B3" w:rsidP="00574520">
            <w:pPr>
              <w:rPr>
                <w:rFonts w:cs="Arial"/>
                <w:sz w:val="19"/>
                <w:szCs w:val="19"/>
              </w:rPr>
            </w:pPr>
            <w:r w:rsidRPr="00FB5A59">
              <w:rPr>
                <w:rFonts w:cs="Arial"/>
                <w:sz w:val="19"/>
                <w:szCs w:val="19"/>
              </w:rPr>
              <w:t>Has your health service produced a cumulative antimicrobial susceptibility report (</w:t>
            </w:r>
            <w:r w:rsidRPr="00FB5A59">
              <w:rPr>
                <w:rFonts w:cs="Arial"/>
                <w:b/>
                <w:sz w:val="19"/>
                <w:szCs w:val="19"/>
              </w:rPr>
              <w:t>antibiogram</w:t>
            </w:r>
            <w:r w:rsidRPr="00FB5A59">
              <w:rPr>
                <w:rFonts w:cs="Arial"/>
                <w:sz w:val="19"/>
                <w:szCs w:val="19"/>
              </w:rPr>
              <w:t>) in the past year?</w:t>
            </w:r>
          </w:p>
          <w:p w14:paraId="0685BE45" w14:textId="17834FAE" w:rsidR="006B698B" w:rsidRPr="00FB5A59" w:rsidRDefault="006B698B" w:rsidP="00574520">
            <w:pPr>
              <w:rPr>
                <w:rFonts w:cs="Arial"/>
                <w:sz w:val="19"/>
                <w:szCs w:val="19"/>
              </w:rPr>
            </w:pPr>
            <w:r w:rsidRPr="00FB5A59">
              <w:rPr>
                <w:rFonts w:cs="Arial"/>
                <w:sz w:val="19"/>
                <w:szCs w:val="19"/>
              </w:rPr>
              <w:t>Does your health service report to clinicians and the governing body areas of action for antimicrobial resistance?</w:t>
            </w:r>
          </w:p>
          <w:p w14:paraId="4932A351" w14:textId="77777777" w:rsidR="00AD34B3" w:rsidRPr="00FB5A59" w:rsidRDefault="00AD34B3" w:rsidP="00574520">
            <w:pPr>
              <w:rPr>
                <w:rFonts w:cs="Arial"/>
                <w:sz w:val="19"/>
                <w:szCs w:val="19"/>
              </w:rPr>
            </w:pPr>
          </w:p>
          <w:p w14:paraId="36B0431A" w14:textId="77777777" w:rsidR="00AD34B3" w:rsidRPr="00FB5A59" w:rsidRDefault="00AD34B3" w:rsidP="00574520">
            <w:pPr>
              <w:rPr>
                <w:rFonts w:cs="Arial"/>
                <w:i/>
                <w:color w:val="000000"/>
                <w:sz w:val="19"/>
                <w:szCs w:val="19"/>
                <w:shd w:val="clear" w:color="auto" w:fill="FFFFFF"/>
              </w:rPr>
            </w:pPr>
            <w:r w:rsidRPr="00FB5A59">
              <w:rPr>
                <w:rFonts w:cs="Arial"/>
                <w:b/>
                <w:i/>
                <w:color w:val="000000"/>
                <w:sz w:val="19"/>
                <w:szCs w:val="19"/>
                <w:shd w:val="clear" w:color="auto" w:fill="FFFFFF"/>
              </w:rPr>
              <w:t>Supplementary information</w:t>
            </w:r>
            <w:r w:rsidRPr="00FB5A59">
              <w:rPr>
                <w:rFonts w:cs="Arial"/>
                <w:i/>
                <w:color w:val="000000"/>
                <w:sz w:val="19"/>
                <w:szCs w:val="19"/>
                <w:shd w:val="clear" w:color="auto" w:fill="FFFFFF"/>
              </w:rPr>
              <w:t xml:space="preserve">: The information from the antibiogram is conveyed to prescribers through channels such as revised guidelines, formulary changes. </w:t>
            </w:r>
          </w:p>
        </w:tc>
        <w:tc>
          <w:tcPr>
            <w:tcW w:w="2635" w:type="dxa"/>
            <w:vMerge w:val="restart"/>
            <w:shd w:val="clear" w:color="auto" w:fill="auto"/>
            <w:vAlign w:val="center"/>
          </w:tcPr>
          <w:p w14:paraId="230B0CC5"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79F5B09D"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63E8E5D2" w14:textId="77777777" w:rsidTr="00AD34B3">
        <w:trPr>
          <w:trHeight w:val="144"/>
          <w:jc w:val="center"/>
        </w:trPr>
        <w:tc>
          <w:tcPr>
            <w:tcW w:w="567" w:type="dxa"/>
            <w:vMerge/>
            <w:shd w:val="clear" w:color="auto" w:fill="FBD4B4" w:themeFill="accent6" w:themeFillTint="66"/>
          </w:tcPr>
          <w:p w14:paraId="561CE96C" w14:textId="77777777" w:rsidR="00AD34B3" w:rsidRPr="00FB5A59" w:rsidRDefault="00AD34B3" w:rsidP="002E494D">
            <w:pPr>
              <w:jc w:val="center"/>
              <w:rPr>
                <w:rFonts w:cs="Arial"/>
                <w:b/>
                <w:sz w:val="19"/>
                <w:szCs w:val="19"/>
              </w:rPr>
            </w:pPr>
          </w:p>
        </w:tc>
        <w:tc>
          <w:tcPr>
            <w:tcW w:w="1134" w:type="dxa"/>
            <w:vMerge/>
            <w:shd w:val="clear" w:color="auto" w:fill="FBD4B4" w:themeFill="accent6" w:themeFillTint="66"/>
            <w:vAlign w:val="center"/>
          </w:tcPr>
          <w:p w14:paraId="2E33C72D" w14:textId="77777777" w:rsidR="00AD34B3" w:rsidRPr="00FB5A59" w:rsidRDefault="00AD34B3" w:rsidP="002E494D">
            <w:pPr>
              <w:jc w:val="center"/>
              <w:rPr>
                <w:rFonts w:cs="Arial"/>
                <w:b/>
                <w:sz w:val="19"/>
                <w:szCs w:val="19"/>
              </w:rPr>
            </w:pPr>
          </w:p>
        </w:tc>
        <w:tc>
          <w:tcPr>
            <w:tcW w:w="1503" w:type="dxa"/>
            <w:shd w:val="clear" w:color="auto" w:fill="auto"/>
          </w:tcPr>
          <w:p w14:paraId="136CD541" w14:textId="77777777" w:rsidR="00AD34B3" w:rsidRPr="00FB5A59" w:rsidRDefault="00AD34B3" w:rsidP="00574520">
            <w:pPr>
              <w:rPr>
                <w:rFonts w:cs="Arial"/>
                <w:b/>
                <w:sz w:val="19"/>
                <w:szCs w:val="19"/>
              </w:rPr>
            </w:pPr>
          </w:p>
        </w:tc>
        <w:tc>
          <w:tcPr>
            <w:tcW w:w="8901" w:type="dxa"/>
            <w:vMerge/>
            <w:shd w:val="clear" w:color="auto" w:fill="auto"/>
          </w:tcPr>
          <w:p w14:paraId="513DD22A" w14:textId="77777777" w:rsidR="00AD34B3" w:rsidRPr="00FB5A59" w:rsidRDefault="00AD34B3" w:rsidP="00574520">
            <w:pPr>
              <w:rPr>
                <w:rFonts w:cs="Arial"/>
                <w:sz w:val="19"/>
                <w:szCs w:val="19"/>
              </w:rPr>
            </w:pPr>
          </w:p>
        </w:tc>
        <w:tc>
          <w:tcPr>
            <w:tcW w:w="2635" w:type="dxa"/>
            <w:vMerge/>
            <w:shd w:val="clear" w:color="auto" w:fill="auto"/>
            <w:vAlign w:val="center"/>
          </w:tcPr>
          <w:p w14:paraId="4BB46DE6" w14:textId="77777777" w:rsidR="00AD34B3" w:rsidRPr="00FB5A59" w:rsidRDefault="00AD34B3" w:rsidP="002E494D">
            <w:pPr>
              <w:numPr>
                <w:ilvl w:val="0"/>
                <w:numId w:val="3"/>
              </w:numPr>
              <w:rPr>
                <w:rFonts w:cs="Arial"/>
                <w:color w:val="000000"/>
                <w:sz w:val="19"/>
                <w:szCs w:val="19"/>
                <w:lang w:eastAsia="zh-TW"/>
              </w:rPr>
            </w:pPr>
          </w:p>
        </w:tc>
      </w:tr>
      <w:tr w:rsidR="00AD34B3" w:rsidRPr="00FB5A59" w14:paraId="42524298" w14:textId="77777777" w:rsidTr="00AD34B3">
        <w:trPr>
          <w:trHeight w:val="474"/>
          <w:jc w:val="center"/>
        </w:trPr>
        <w:tc>
          <w:tcPr>
            <w:tcW w:w="567" w:type="dxa"/>
            <w:vMerge/>
            <w:shd w:val="clear" w:color="auto" w:fill="FBD4B4" w:themeFill="accent6" w:themeFillTint="66"/>
          </w:tcPr>
          <w:p w14:paraId="78C59E40" w14:textId="77777777" w:rsidR="00AD34B3" w:rsidRPr="00FB5A59" w:rsidRDefault="00AD34B3" w:rsidP="002E494D">
            <w:pPr>
              <w:jc w:val="center"/>
              <w:rPr>
                <w:rFonts w:cs="Arial"/>
                <w:b/>
                <w:sz w:val="19"/>
                <w:szCs w:val="19"/>
              </w:rPr>
            </w:pPr>
          </w:p>
        </w:tc>
        <w:tc>
          <w:tcPr>
            <w:tcW w:w="1134" w:type="dxa"/>
            <w:vMerge w:val="restart"/>
            <w:shd w:val="clear" w:color="auto" w:fill="FBD4B4" w:themeFill="accent6" w:themeFillTint="66"/>
            <w:vAlign w:val="center"/>
          </w:tcPr>
          <w:p w14:paraId="5054EBD8" w14:textId="77777777" w:rsidR="00AD34B3" w:rsidRPr="00FB5A59" w:rsidRDefault="00AD34B3" w:rsidP="002E494D">
            <w:pPr>
              <w:jc w:val="center"/>
              <w:rPr>
                <w:rFonts w:cs="Arial"/>
                <w:b/>
                <w:sz w:val="19"/>
                <w:szCs w:val="19"/>
              </w:rPr>
            </w:pPr>
            <w:r w:rsidRPr="00FB5A59">
              <w:rPr>
                <w:rFonts w:cs="Arial"/>
                <w:b/>
                <w:sz w:val="19"/>
                <w:szCs w:val="19"/>
              </w:rPr>
              <w:t>21</w:t>
            </w:r>
          </w:p>
        </w:tc>
        <w:tc>
          <w:tcPr>
            <w:tcW w:w="1503" w:type="dxa"/>
            <w:shd w:val="clear" w:color="auto" w:fill="E5B8B7" w:themeFill="accent2" w:themeFillTint="66"/>
          </w:tcPr>
          <w:p w14:paraId="64E89B34" w14:textId="77777777" w:rsidR="00AD34B3" w:rsidRPr="00FB5A59" w:rsidRDefault="00AD34B3" w:rsidP="007F344E">
            <w:pPr>
              <w:rPr>
                <w:rFonts w:cs="Arial"/>
                <w:b/>
                <w:sz w:val="19"/>
                <w:szCs w:val="19"/>
              </w:rPr>
            </w:pPr>
            <w:r w:rsidRPr="00FB5A59">
              <w:rPr>
                <w:rFonts w:cs="Arial"/>
                <w:b/>
                <w:sz w:val="19"/>
                <w:szCs w:val="19"/>
              </w:rPr>
              <w:t>NSQHS Standards</w:t>
            </w:r>
          </w:p>
          <w:p w14:paraId="4A96FCA5" w14:textId="6E7BFACB" w:rsidR="00AD34B3" w:rsidRPr="00FB5A59" w:rsidRDefault="00AD34B3" w:rsidP="007F344E">
            <w:pPr>
              <w:rPr>
                <w:rFonts w:cs="Arial"/>
                <w:sz w:val="19"/>
                <w:szCs w:val="19"/>
              </w:rPr>
            </w:pPr>
            <w:r w:rsidRPr="00FB5A59">
              <w:rPr>
                <w:rFonts w:cs="Arial"/>
                <w:sz w:val="19"/>
                <w:szCs w:val="19"/>
              </w:rPr>
              <w:t>Action 3.1</w:t>
            </w:r>
            <w:r w:rsidR="002D5B4B" w:rsidRPr="00FB5A59">
              <w:rPr>
                <w:rFonts w:cs="Arial"/>
                <w:sz w:val="19"/>
                <w:szCs w:val="19"/>
              </w:rPr>
              <w:t>9</w:t>
            </w:r>
            <w:r w:rsidRPr="00FB5A59">
              <w:rPr>
                <w:rFonts w:cs="Arial"/>
                <w:sz w:val="19"/>
                <w:szCs w:val="19"/>
              </w:rPr>
              <w:t>a</w:t>
            </w:r>
          </w:p>
          <w:p w14:paraId="1D672F38" w14:textId="25511F14" w:rsidR="00AD34B3" w:rsidRPr="00FB5A59" w:rsidRDefault="00AD34B3" w:rsidP="007F344E">
            <w:pPr>
              <w:rPr>
                <w:rFonts w:cs="Arial"/>
                <w:sz w:val="19"/>
                <w:szCs w:val="19"/>
              </w:rPr>
            </w:pPr>
            <w:r w:rsidRPr="00FB5A59">
              <w:rPr>
                <w:rFonts w:cs="Arial"/>
                <w:sz w:val="19"/>
                <w:szCs w:val="19"/>
              </w:rPr>
              <w:t>Action 3.1</w:t>
            </w:r>
            <w:r w:rsidR="002D5B4B" w:rsidRPr="00FB5A59">
              <w:rPr>
                <w:rFonts w:cs="Arial"/>
                <w:sz w:val="19"/>
                <w:szCs w:val="19"/>
              </w:rPr>
              <w:t>9</w:t>
            </w:r>
            <w:r w:rsidRPr="00FB5A59">
              <w:rPr>
                <w:rFonts w:cs="Arial"/>
                <w:sz w:val="19"/>
                <w:szCs w:val="19"/>
              </w:rPr>
              <w:t>c</w:t>
            </w:r>
          </w:p>
        </w:tc>
        <w:tc>
          <w:tcPr>
            <w:tcW w:w="8901" w:type="dxa"/>
            <w:vMerge w:val="restart"/>
            <w:shd w:val="clear" w:color="auto" w:fill="auto"/>
          </w:tcPr>
          <w:p w14:paraId="1A8B32B1" w14:textId="77777777" w:rsidR="00AD34B3" w:rsidRPr="00FB5A59" w:rsidRDefault="00AD34B3" w:rsidP="007F344E">
            <w:pPr>
              <w:rPr>
                <w:rFonts w:cs="Arial"/>
                <w:color w:val="000000"/>
                <w:sz w:val="19"/>
                <w:szCs w:val="19"/>
                <w:shd w:val="clear" w:color="auto" w:fill="FFFFFF"/>
              </w:rPr>
            </w:pPr>
            <w:r w:rsidRPr="00FB5A59">
              <w:rPr>
                <w:rFonts w:cs="Arial"/>
                <w:color w:val="000000"/>
                <w:sz w:val="19"/>
                <w:szCs w:val="19"/>
                <w:shd w:val="clear" w:color="auto" w:fill="FFFFFF"/>
              </w:rPr>
              <w:t xml:space="preserve">Does your health service monitor the </w:t>
            </w:r>
            <w:r w:rsidRPr="00FB5A59">
              <w:rPr>
                <w:rFonts w:cs="Arial"/>
                <w:b/>
                <w:color w:val="000000"/>
                <w:sz w:val="19"/>
                <w:szCs w:val="19"/>
                <w:shd w:val="clear" w:color="auto" w:fill="FFFFFF"/>
              </w:rPr>
              <w:t>quality of antimicrobial use</w:t>
            </w:r>
            <w:r w:rsidRPr="00FB5A59">
              <w:rPr>
                <w:rFonts w:cs="Arial"/>
                <w:color w:val="000000"/>
                <w:sz w:val="19"/>
                <w:szCs w:val="19"/>
                <w:shd w:val="clear" w:color="auto" w:fill="FFFFFF"/>
              </w:rPr>
              <w:t xml:space="preserve"> at unit and/or organisation wide?</w:t>
            </w:r>
          </w:p>
          <w:p w14:paraId="69245E61" w14:textId="77777777" w:rsidR="00AD34B3" w:rsidRPr="00FB5A59" w:rsidRDefault="00AD34B3" w:rsidP="007F344E">
            <w:pPr>
              <w:rPr>
                <w:rFonts w:cs="Arial"/>
                <w:color w:val="000000"/>
                <w:sz w:val="19"/>
                <w:szCs w:val="19"/>
                <w:shd w:val="clear" w:color="auto" w:fill="FFFFFF"/>
              </w:rPr>
            </w:pPr>
          </w:p>
          <w:p w14:paraId="3345A447" w14:textId="77777777" w:rsidR="00AD34B3" w:rsidRPr="00FB5A59" w:rsidRDefault="00AD34B3" w:rsidP="001A31CD">
            <w:pPr>
              <w:rPr>
                <w:rFonts w:cs="Arial"/>
                <w:i/>
                <w:color w:val="000000"/>
                <w:sz w:val="19"/>
                <w:szCs w:val="19"/>
                <w:shd w:val="clear" w:color="auto" w:fill="FFFFFF"/>
              </w:rPr>
            </w:pPr>
            <w:r w:rsidRPr="00FB5A59">
              <w:rPr>
                <w:rFonts w:cs="Arial"/>
                <w:b/>
                <w:i/>
                <w:color w:val="000000"/>
                <w:sz w:val="19"/>
                <w:szCs w:val="19"/>
                <w:shd w:val="clear" w:color="auto" w:fill="FFFFFF"/>
              </w:rPr>
              <w:t>Supplementary information</w:t>
            </w:r>
            <w:r w:rsidRPr="00FB5A59">
              <w:rPr>
                <w:rFonts w:cs="Arial"/>
                <w:i/>
                <w:color w:val="000000"/>
                <w:sz w:val="19"/>
                <w:szCs w:val="19"/>
                <w:shd w:val="clear" w:color="auto" w:fill="FFFFFF"/>
              </w:rPr>
              <w:t>: This may be done by point prevalence studies at ward or health service level measuring compliance with guidelines/policy or appropriateness of prescribing such as the National Antimicrobial Prescribing Survey (NAPS) , drug use evaluation studies or measuring quality use of medicines indicators for antibiotic therapy</w:t>
            </w:r>
            <w:r w:rsidRPr="00FB5A59">
              <w:rPr>
                <w:rFonts w:cs="Arial"/>
                <w:i/>
                <w:color w:val="000000"/>
                <w:sz w:val="19"/>
                <w:szCs w:val="19"/>
                <w:shd w:val="clear" w:color="auto" w:fill="FFFFFF"/>
              </w:rPr>
              <w:fldChar w:fldCharType="begin"/>
            </w:r>
            <w:r w:rsidRPr="00FB5A59">
              <w:rPr>
                <w:rFonts w:cs="Arial"/>
                <w:i/>
                <w:color w:val="000000"/>
                <w:sz w:val="19"/>
                <w:szCs w:val="19"/>
                <w:shd w:val="clear" w:color="auto" w:fill="FFFFFF"/>
              </w:rPr>
              <w:instrText xml:space="preserve"> ADDIN EN.CITE &lt;EndNote&gt;&lt;Cite&gt;&lt;Author&gt;Australian Commission on Safety and Quality in Health Care&lt;/Author&gt;&lt;Year&gt;2014&lt;/Year&gt;&lt;RecNum&gt;1&lt;/RecNum&gt;&lt;DisplayText&gt;&lt;style face="superscript"&gt;1&lt;/style&gt;&lt;/DisplayText&gt;&lt;record&gt;&lt;rec-number&gt;1&lt;/rec-number&gt;&lt;foreign-keys&gt;&lt;key app="EN" db-id="we9zfv0dievt56epe51vzf2xar2exp0pxtrw" timestamp="1529891203"&gt;1&lt;/key&gt;&lt;/foreign-keys&gt;&lt;ref-type name="Web Page"&gt;12&lt;/ref-type&gt;&lt;contributors&gt;&lt;authors&gt;&lt;author&gt;Australian Commission on Safety and Quality in Health Care,&lt;/author&gt;&lt;/authors&gt;&lt;/contributors&gt;&lt;titles&gt;&lt;title&gt;National Indicators for Quality Use of Medicines in Australian Hospitals 2014&lt;/title&gt;&lt;/titles&gt;&lt;volume&gt;17 July 2017&lt;/volume&gt;&lt;dates&gt;&lt;year&gt;2014&lt;/year&gt;&lt;/dates&gt;&lt;work-type&gt;Online&lt;/work-type&gt;&lt;urls&gt;&lt;related-urls&gt;&lt;url&gt;https://www.safetyandquality.gov.au/our-work/medication-safety/medication-safety-tools-and-resources/&lt;/url&gt;&lt;/related-urls&gt;&lt;/urls&gt;&lt;/record&gt;&lt;/Cite&gt;&lt;/EndNote&gt;</w:instrText>
            </w:r>
            <w:r w:rsidRPr="00FB5A59">
              <w:rPr>
                <w:rFonts w:cs="Arial"/>
                <w:i/>
                <w:color w:val="000000"/>
                <w:sz w:val="19"/>
                <w:szCs w:val="19"/>
                <w:shd w:val="clear" w:color="auto" w:fill="FFFFFF"/>
              </w:rPr>
              <w:fldChar w:fldCharType="separate"/>
            </w:r>
            <w:r w:rsidRPr="00FB5A59">
              <w:rPr>
                <w:rFonts w:cs="Arial"/>
                <w:i/>
                <w:noProof/>
                <w:color w:val="000000"/>
                <w:sz w:val="19"/>
                <w:szCs w:val="19"/>
                <w:shd w:val="clear" w:color="auto" w:fill="FFFFFF"/>
                <w:vertAlign w:val="superscript"/>
              </w:rPr>
              <w:t>1</w:t>
            </w:r>
            <w:r w:rsidRPr="00FB5A59">
              <w:rPr>
                <w:rFonts w:cs="Arial"/>
                <w:i/>
                <w:color w:val="000000"/>
                <w:sz w:val="19"/>
                <w:szCs w:val="19"/>
                <w:shd w:val="clear" w:color="auto" w:fill="FFFFFF"/>
              </w:rPr>
              <w:fldChar w:fldCharType="end"/>
            </w:r>
            <w:r w:rsidRPr="00FB5A59">
              <w:rPr>
                <w:rFonts w:cs="Arial"/>
                <w:i/>
                <w:color w:val="000000"/>
                <w:sz w:val="19"/>
                <w:szCs w:val="19"/>
                <w:shd w:val="clear" w:color="auto" w:fill="FFFFFF"/>
              </w:rPr>
              <w:t xml:space="preserve">. </w:t>
            </w:r>
          </w:p>
        </w:tc>
        <w:tc>
          <w:tcPr>
            <w:tcW w:w="2635" w:type="dxa"/>
            <w:vMerge w:val="restart"/>
            <w:shd w:val="clear" w:color="auto" w:fill="auto"/>
            <w:vAlign w:val="center"/>
          </w:tcPr>
          <w:p w14:paraId="11BC06FF"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756517E2"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486356EC" w14:textId="77777777" w:rsidTr="00AD34B3">
        <w:trPr>
          <w:trHeight w:val="474"/>
          <w:jc w:val="center"/>
        </w:trPr>
        <w:tc>
          <w:tcPr>
            <w:tcW w:w="567" w:type="dxa"/>
            <w:vMerge/>
            <w:shd w:val="clear" w:color="auto" w:fill="FBD4B4" w:themeFill="accent6" w:themeFillTint="66"/>
          </w:tcPr>
          <w:p w14:paraId="68D1A70B" w14:textId="77777777" w:rsidR="00AD34B3" w:rsidRPr="00FB5A59" w:rsidRDefault="00AD34B3" w:rsidP="002E494D">
            <w:pPr>
              <w:jc w:val="center"/>
              <w:rPr>
                <w:rFonts w:cs="Arial"/>
                <w:b/>
                <w:sz w:val="19"/>
                <w:szCs w:val="19"/>
              </w:rPr>
            </w:pPr>
          </w:p>
        </w:tc>
        <w:tc>
          <w:tcPr>
            <w:tcW w:w="1134" w:type="dxa"/>
            <w:vMerge/>
            <w:shd w:val="clear" w:color="auto" w:fill="FBD4B4" w:themeFill="accent6" w:themeFillTint="66"/>
            <w:vAlign w:val="center"/>
          </w:tcPr>
          <w:p w14:paraId="4E024B6E" w14:textId="77777777" w:rsidR="00AD34B3" w:rsidRPr="00FB5A59" w:rsidRDefault="00AD34B3" w:rsidP="002E494D">
            <w:pPr>
              <w:jc w:val="center"/>
              <w:rPr>
                <w:rFonts w:cs="Arial"/>
                <w:b/>
                <w:sz w:val="19"/>
                <w:szCs w:val="19"/>
              </w:rPr>
            </w:pPr>
          </w:p>
        </w:tc>
        <w:tc>
          <w:tcPr>
            <w:tcW w:w="1503" w:type="dxa"/>
            <w:shd w:val="clear" w:color="auto" w:fill="auto"/>
          </w:tcPr>
          <w:p w14:paraId="49148D28" w14:textId="77777777" w:rsidR="00AD34B3" w:rsidRPr="00FB5A59" w:rsidRDefault="00AD34B3" w:rsidP="00574520">
            <w:pPr>
              <w:rPr>
                <w:rFonts w:cs="Arial"/>
                <w:b/>
                <w:sz w:val="19"/>
                <w:szCs w:val="19"/>
              </w:rPr>
            </w:pPr>
          </w:p>
        </w:tc>
        <w:tc>
          <w:tcPr>
            <w:tcW w:w="8901" w:type="dxa"/>
            <w:vMerge/>
            <w:shd w:val="clear" w:color="auto" w:fill="auto"/>
          </w:tcPr>
          <w:p w14:paraId="34781B56" w14:textId="77777777" w:rsidR="00AD34B3" w:rsidRPr="00FB5A59" w:rsidRDefault="00AD34B3" w:rsidP="00574520">
            <w:pPr>
              <w:rPr>
                <w:rFonts w:cs="Arial"/>
                <w:sz w:val="19"/>
                <w:szCs w:val="19"/>
              </w:rPr>
            </w:pPr>
          </w:p>
        </w:tc>
        <w:tc>
          <w:tcPr>
            <w:tcW w:w="2635" w:type="dxa"/>
            <w:vMerge/>
            <w:shd w:val="clear" w:color="auto" w:fill="auto"/>
            <w:vAlign w:val="center"/>
          </w:tcPr>
          <w:p w14:paraId="7EBD89FB" w14:textId="77777777" w:rsidR="00AD34B3" w:rsidRPr="00FB5A59" w:rsidRDefault="00AD34B3" w:rsidP="002E494D">
            <w:pPr>
              <w:numPr>
                <w:ilvl w:val="0"/>
                <w:numId w:val="3"/>
              </w:numPr>
              <w:rPr>
                <w:rFonts w:cs="Arial"/>
                <w:color w:val="000000"/>
                <w:sz w:val="19"/>
                <w:szCs w:val="19"/>
                <w:lang w:eastAsia="zh-TW"/>
              </w:rPr>
            </w:pPr>
          </w:p>
        </w:tc>
      </w:tr>
      <w:tr w:rsidR="00AD34B3" w:rsidRPr="00FB5A59" w14:paraId="1A785A76" w14:textId="77777777" w:rsidTr="00AD34B3">
        <w:trPr>
          <w:trHeight w:val="808"/>
          <w:jc w:val="center"/>
        </w:trPr>
        <w:tc>
          <w:tcPr>
            <w:tcW w:w="567" w:type="dxa"/>
            <w:vMerge/>
            <w:shd w:val="clear" w:color="auto" w:fill="FBD4B4" w:themeFill="accent6" w:themeFillTint="66"/>
          </w:tcPr>
          <w:p w14:paraId="260A7593" w14:textId="77777777" w:rsidR="00AD34B3" w:rsidRPr="00FB5A59" w:rsidRDefault="00AD34B3" w:rsidP="002E494D">
            <w:pPr>
              <w:jc w:val="center"/>
              <w:rPr>
                <w:rFonts w:cs="Arial"/>
                <w:b/>
                <w:sz w:val="19"/>
                <w:szCs w:val="19"/>
              </w:rPr>
            </w:pPr>
          </w:p>
        </w:tc>
        <w:tc>
          <w:tcPr>
            <w:tcW w:w="1134" w:type="dxa"/>
            <w:vMerge w:val="restart"/>
            <w:shd w:val="clear" w:color="auto" w:fill="FBD4B4" w:themeFill="accent6" w:themeFillTint="66"/>
            <w:vAlign w:val="center"/>
          </w:tcPr>
          <w:p w14:paraId="7A4D5A12" w14:textId="77777777" w:rsidR="00AD34B3" w:rsidRPr="00FB5A59" w:rsidRDefault="00AD34B3" w:rsidP="002E494D">
            <w:pPr>
              <w:jc w:val="center"/>
              <w:rPr>
                <w:rFonts w:cs="Arial"/>
                <w:b/>
                <w:sz w:val="19"/>
                <w:szCs w:val="19"/>
              </w:rPr>
            </w:pPr>
            <w:r w:rsidRPr="00FB5A59">
              <w:rPr>
                <w:rFonts w:cs="Arial"/>
                <w:b/>
                <w:sz w:val="19"/>
                <w:szCs w:val="19"/>
              </w:rPr>
              <w:t>22</w:t>
            </w:r>
          </w:p>
        </w:tc>
        <w:tc>
          <w:tcPr>
            <w:tcW w:w="1503" w:type="dxa"/>
            <w:shd w:val="clear" w:color="auto" w:fill="E5B8B7" w:themeFill="accent2" w:themeFillTint="66"/>
          </w:tcPr>
          <w:p w14:paraId="0485644C" w14:textId="77777777" w:rsidR="00AD34B3" w:rsidRPr="00FB5A59" w:rsidRDefault="00AD34B3" w:rsidP="00574520">
            <w:pPr>
              <w:rPr>
                <w:rFonts w:cs="Arial"/>
                <w:b/>
                <w:sz w:val="19"/>
                <w:szCs w:val="19"/>
              </w:rPr>
            </w:pPr>
            <w:r w:rsidRPr="00FB5A59">
              <w:rPr>
                <w:rFonts w:cs="Arial"/>
                <w:b/>
                <w:sz w:val="19"/>
                <w:szCs w:val="19"/>
              </w:rPr>
              <w:t>NSQHS Standards</w:t>
            </w:r>
          </w:p>
          <w:p w14:paraId="0C655F8D" w14:textId="34221A4F" w:rsidR="00AD34B3" w:rsidRPr="00FB5A59" w:rsidRDefault="00AD34B3" w:rsidP="00574520">
            <w:pPr>
              <w:rPr>
                <w:rFonts w:cs="Arial"/>
                <w:sz w:val="19"/>
                <w:szCs w:val="19"/>
                <w:shd w:val="clear" w:color="auto" w:fill="E5B8B7" w:themeFill="accent2" w:themeFillTint="66"/>
              </w:rPr>
            </w:pPr>
            <w:r w:rsidRPr="00FB5A59">
              <w:rPr>
                <w:rFonts w:cs="Arial"/>
                <w:sz w:val="19"/>
                <w:szCs w:val="19"/>
              </w:rPr>
              <w:t>Action 3.1</w:t>
            </w:r>
            <w:r w:rsidR="002D5B4B" w:rsidRPr="00FB5A59">
              <w:rPr>
                <w:rFonts w:cs="Arial"/>
                <w:sz w:val="19"/>
                <w:szCs w:val="19"/>
              </w:rPr>
              <w:t>9</w:t>
            </w:r>
            <w:r w:rsidRPr="00FB5A59">
              <w:rPr>
                <w:rFonts w:cs="Arial"/>
                <w:sz w:val="19"/>
                <w:szCs w:val="19"/>
              </w:rPr>
              <w:t>a</w:t>
            </w:r>
            <w:r w:rsidRPr="00FB5A59">
              <w:rPr>
                <w:rFonts w:cs="Arial"/>
                <w:sz w:val="19"/>
                <w:szCs w:val="19"/>
                <w:shd w:val="clear" w:color="auto" w:fill="E5B8B7" w:themeFill="accent2" w:themeFillTint="66"/>
              </w:rPr>
              <w:t xml:space="preserve"> </w:t>
            </w:r>
          </w:p>
          <w:p w14:paraId="280F5095" w14:textId="1B580C96" w:rsidR="00AD34B3" w:rsidRPr="00FB5A59" w:rsidRDefault="00AD34B3" w:rsidP="002E494D">
            <w:pPr>
              <w:rPr>
                <w:rFonts w:cs="Arial"/>
                <w:b/>
                <w:sz w:val="19"/>
                <w:szCs w:val="19"/>
              </w:rPr>
            </w:pPr>
            <w:r w:rsidRPr="00FB5A59">
              <w:rPr>
                <w:rFonts w:cs="Arial"/>
                <w:sz w:val="19"/>
                <w:szCs w:val="19"/>
              </w:rPr>
              <w:lastRenderedPageBreak/>
              <w:t>Action 3.1</w:t>
            </w:r>
            <w:r w:rsidR="002D5B4B" w:rsidRPr="00FB5A59">
              <w:rPr>
                <w:rFonts w:cs="Arial"/>
                <w:sz w:val="19"/>
                <w:szCs w:val="19"/>
              </w:rPr>
              <w:t>9</w:t>
            </w:r>
            <w:r w:rsidRPr="00FB5A59">
              <w:rPr>
                <w:rFonts w:cs="Arial"/>
                <w:sz w:val="19"/>
                <w:szCs w:val="19"/>
              </w:rPr>
              <w:t>c</w:t>
            </w:r>
          </w:p>
        </w:tc>
        <w:tc>
          <w:tcPr>
            <w:tcW w:w="8901" w:type="dxa"/>
            <w:vMerge w:val="restart"/>
            <w:shd w:val="clear" w:color="auto" w:fill="auto"/>
          </w:tcPr>
          <w:p w14:paraId="6E932BFC" w14:textId="77777777" w:rsidR="00AD34B3" w:rsidRPr="00FB5A59" w:rsidRDefault="00AD34B3" w:rsidP="00574520">
            <w:pPr>
              <w:rPr>
                <w:rFonts w:cs="Arial"/>
                <w:sz w:val="19"/>
                <w:szCs w:val="19"/>
              </w:rPr>
            </w:pPr>
            <w:r w:rsidRPr="00FB5A59">
              <w:rPr>
                <w:rFonts w:cs="Arial"/>
                <w:sz w:val="19"/>
                <w:szCs w:val="19"/>
              </w:rPr>
              <w:lastRenderedPageBreak/>
              <w:t xml:space="preserve">Does your health service </w:t>
            </w:r>
            <w:r w:rsidRPr="00FB5A59">
              <w:rPr>
                <w:rFonts w:cs="Arial"/>
                <w:b/>
                <w:sz w:val="19"/>
                <w:szCs w:val="19"/>
              </w:rPr>
              <w:t>monitor if the indication</w:t>
            </w:r>
            <w:r w:rsidRPr="00FB5A59">
              <w:rPr>
                <w:rFonts w:cs="Arial"/>
                <w:sz w:val="19"/>
                <w:szCs w:val="19"/>
              </w:rPr>
              <w:t xml:space="preserve"> is captured in the medical record for antimicrobial prescriptions?</w:t>
            </w:r>
          </w:p>
          <w:p w14:paraId="1F0B43CE" w14:textId="77777777" w:rsidR="00AD34B3" w:rsidRPr="00FB5A59" w:rsidRDefault="00AD34B3" w:rsidP="00574520">
            <w:pPr>
              <w:rPr>
                <w:rFonts w:cs="Arial"/>
                <w:sz w:val="19"/>
                <w:szCs w:val="19"/>
              </w:rPr>
            </w:pPr>
          </w:p>
          <w:p w14:paraId="0E3506FD" w14:textId="6C9124D5" w:rsidR="00AD34B3" w:rsidRPr="00FB5A59" w:rsidRDefault="00AD34B3" w:rsidP="00263EA9">
            <w:pPr>
              <w:rPr>
                <w:rFonts w:cs="Arial"/>
                <w:sz w:val="19"/>
                <w:szCs w:val="19"/>
              </w:rPr>
            </w:pPr>
            <w:r w:rsidRPr="00FB5A59">
              <w:rPr>
                <w:rFonts w:cs="Arial"/>
                <w:b/>
                <w:i/>
                <w:color w:val="000000"/>
                <w:sz w:val="19"/>
                <w:szCs w:val="19"/>
                <w:shd w:val="clear" w:color="auto" w:fill="FFFFFF"/>
              </w:rPr>
              <w:lastRenderedPageBreak/>
              <w:t>Supplementary information</w:t>
            </w:r>
            <w:r w:rsidRPr="00FB5A59">
              <w:rPr>
                <w:rFonts w:cs="Arial"/>
                <w:i/>
                <w:color w:val="000000"/>
                <w:sz w:val="19"/>
                <w:szCs w:val="19"/>
                <w:shd w:val="clear" w:color="auto" w:fill="FFFFFF"/>
              </w:rPr>
              <w:t>: This may be collected as part of by point prevalence studies at ward or health service level such as the National Antimicrobial Prescribing Survey (NAPS</w:t>
            </w:r>
            <w:r w:rsidR="00B03D33" w:rsidRPr="00FB5A59">
              <w:rPr>
                <w:rFonts w:cs="Arial"/>
                <w:i/>
                <w:color w:val="000000"/>
                <w:sz w:val="19"/>
                <w:szCs w:val="19"/>
                <w:shd w:val="clear" w:color="auto" w:fill="FFFFFF"/>
              </w:rPr>
              <w:t>). Another</w:t>
            </w:r>
            <w:r w:rsidRPr="00FB5A59">
              <w:rPr>
                <w:rFonts w:cs="Arial"/>
                <w:i/>
                <w:color w:val="000000"/>
                <w:sz w:val="19"/>
                <w:szCs w:val="19"/>
                <w:shd w:val="clear" w:color="auto" w:fill="FFFFFF"/>
              </w:rPr>
              <w:t xml:space="preserve"> consideration for organisations is to monitor the intended duration or review plan.  </w:t>
            </w:r>
          </w:p>
        </w:tc>
        <w:tc>
          <w:tcPr>
            <w:tcW w:w="2635" w:type="dxa"/>
            <w:vMerge w:val="restart"/>
            <w:shd w:val="clear" w:color="auto" w:fill="auto"/>
            <w:vAlign w:val="center"/>
          </w:tcPr>
          <w:p w14:paraId="2359C086" w14:textId="77777777" w:rsidR="00AD34B3" w:rsidRPr="00FB5A59" w:rsidRDefault="00AD34B3"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lastRenderedPageBreak/>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453B9964" w14:textId="77777777" w:rsidR="00AD34B3" w:rsidRPr="00FB5A59" w:rsidRDefault="00AD34B3"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lastRenderedPageBreak/>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4B3" w:rsidRPr="00FB5A59" w14:paraId="44BE7B07" w14:textId="77777777" w:rsidTr="00AD34B3">
        <w:trPr>
          <w:trHeight w:val="611"/>
          <w:jc w:val="center"/>
        </w:trPr>
        <w:tc>
          <w:tcPr>
            <w:tcW w:w="567" w:type="dxa"/>
            <w:vMerge/>
            <w:shd w:val="clear" w:color="auto" w:fill="FBD4B4" w:themeFill="accent6" w:themeFillTint="66"/>
          </w:tcPr>
          <w:p w14:paraId="16331F23" w14:textId="77777777" w:rsidR="00AD34B3" w:rsidRPr="00FB5A59" w:rsidRDefault="00AD34B3" w:rsidP="002E494D">
            <w:pPr>
              <w:jc w:val="center"/>
              <w:rPr>
                <w:rFonts w:cs="Arial"/>
                <w:b/>
                <w:sz w:val="19"/>
                <w:szCs w:val="19"/>
              </w:rPr>
            </w:pPr>
          </w:p>
        </w:tc>
        <w:tc>
          <w:tcPr>
            <w:tcW w:w="1134" w:type="dxa"/>
            <w:vMerge/>
            <w:shd w:val="clear" w:color="auto" w:fill="FBD4B4" w:themeFill="accent6" w:themeFillTint="66"/>
            <w:vAlign w:val="center"/>
          </w:tcPr>
          <w:p w14:paraId="423E3305" w14:textId="77777777" w:rsidR="00AD34B3" w:rsidRPr="00FB5A59" w:rsidRDefault="00AD34B3" w:rsidP="002E494D">
            <w:pPr>
              <w:jc w:val="center"/>
              <w:rPr>
                <w:rFonts w:cs="Arial"/>
                <w:b/>
                <w:sz w:val="19"/>
                <w:szCs w:val="19"/>
              </w:rPr>
            </w:pPr>
          </w:p>
        </w:tc>
        <w:tc>
          <w:tcPr>
            <w:tcW w:w="1503" w:type="dxa"/>
            <w:shd w:val="clear" w:color="auto" w:fill="D6E3BC" w:themeFill="accent3" w:themeFillTint="66"/>
          </w:tcPr>
          <w:p w14:paraId="67380E39" w14:textId="77777777" w:rsidR="00AD34B3" w:rsidRPr="00FB5A59" w:rsidRDefault="00AD34B3" w:rsidP="00574520">
            <w:pPr>
              <w:rPr>
                <w:rFonts w:cs="Arial"/>
                <w:b/>
                <w:sz w:val="19"/>
                <w:szCs w:val="19"/>
              </w:rPr>
            </w:pPr>
            <w:r w:rsidRPr="00FB5A59">
              <w:rPr>
                <w:rFonts w:cs="Arial"/>
                <w:b/>
                <w:sz w:val="19"/>
                <w:szCs w:val="19"/>
              </w:rPr>
              <w:t xml:space="preserve">AMS CCS </w:t>
            </w:r>
          </w:p>
          <w:p w14:paraId="6C867E84" w14:textId="77777777" w:rsidR="00AD34B3" w:rsidRPr="00FB5A59" w:rsidRDefault="00AD34B3" w:rsidP="00574520">
            <w:pPr>
              <w:rPr>
                <w:rFonts w:cs="Arial"/>
                <w:sz w:val="19"/>
                <w:szCs w:val="19"/>
              </w:rPr>
            </w:pPr>
            <w:r w:rsidRPr="00FB5A59">
              <w:rPr>
                <w:rFonts w:cs="Arial"/>
                <w:sz w:val="19"/>
                <w:szCs w:val="19"/>
              </w:rPr>
              <w:t>QS 6</w:t>
            </w:r>
          </w:p>
        </w:tc>
        <w:tc>
          <w:tcPr>
            <w:tcW w:w="8901" w:type="dxa"/>
            <w:vMerge/>
            <w:shd w:val="clear" w:color="auto" w:fill="auto"/>
          </w:tcPr>
          <w:p w14:paraId="7EB077AC" w14:textId="77777777" w:rsidR="00AD34B3" w:rsidRPr="00FB5A59" w:rsidRDefault="00AD34B3" w:rsidP="00574520">
            <w:pPr>
              <w:rPr>
                <w:rFonts w:cs="Arial"/>
                <w:sz w:val="19"/>
                <w:szCs w:val="19"/>
              </w:rPr>
            </w:pPr>
          </w:p>
        </w:tc>
        <w:tc>
          <w:tcPr>
            <w:tcW w:w="2635" w:type="dxa"/>
            <w:vMerge/>
            <w:shd w:val="clear" w:color="auto" w:fill="auto"/>
            <w:vAlign w:val="center"/>
          </w:tcPr>
          <w:p w14:paraId="52EC0D13" w14:textId="77777777" w:rsidR="00AD34B3" w:rsidRPr="00FB5A59" w:rsidRDefault="00AD34B3" w:rsidP="002E494D">
            <w:pPr>
              <w:numPr>
                <w:ilvl w:val="0"/>
                <w:numId w:val="3"/>
              </w:numPr>
              <w:rPr>
                <w:rFonts w:cs="Arial"/>
                <w:color w:val="000000"/>
                <w:sz w:val="19"/>
                <w:szCs w:val="19"/>
                <w:lang w:eastAsia="zh-TW"/>
              </w:rPr>
            </w:pPr>
          </w:p>
        </w:tc>
      </w:tr>
      <w:tr w:rsidR="00AD3005" w:rsidRPr="00FB5A59" w14:paraId="48EF6C89" w14:textId="77777777" w:rsidTr="00127E45">
        <w:trPr>
          <w:trHeight w:val="906"/>
          <w:jc w:val="center"/>
        </w:trPr>
        <w:tc>
          <w:tcPr>
            <w:tcW w:w="567" w:type="dxa"/>
            <w:vMerge w:val="restart"/>
            <w:shd w:val="clear" w:color="auto" w:fill="FBD4B4" w:themeFill="accent6" w:themeFillTint="66"/>
            <w:textDirection w:val="btLr"/>
          </w:tcPr>
          <w:p w14:paraId="5A828F50" w14:textId="77777777" w:rsidR="00AD3005" w:rsidRPr="00FB5A59" w:rsidRDefault="00AD3005" w:rsidP="00AD34B3">
            <w:pPr>
              <w:ind w:left="113" w:right="113"/>
              <w:jc w:val="center"/>
              <w:rPr>
                <w:rFonts w:cs="Arial"/>
                <w:b/>
                <w:sz w:val="19"/>
                <w:szCs w:val="19"/>
              </w:rPr>
            </w:pPr>
            <w:r w:rsidRPr="00FB5A59">
              <w:rPr>
                <w:rFonts w:cs="Arial"/>
                <w:b/>
                <w:sz w:val="19"/>
                <w:szCs w:val="19"/>
              </w:rPr>
              <w:t>Monitoring and Feedback</w:t>
            </w:r>
          </w:p>
        </w:tc>
        <w:tc>
          <w:tcPr>
            <w:tcW w:w="1134" w:type="dxa"/>
            <w:vMerge w:val="restart"/>
            <w:shd w:val="clear" w:color="auto" w:fill="FBD4B4" w:themeFill="accent6" w:themeFillTint="66"/>
            <w:vAlign w:val="center"/>
          </w:tcPr>
          <w:p w14:paraId="5DC0CCBF" w14:textId="77777777" w:rsidR="00AD3005" w:rsidRPr="00FB5A59" w:rsidRDefault="00AD3005" w:rsidP="002E494D">
            <w:pPr>
              <w:jc w:val="center"/>
              <w:rPr>
                <w:rFonts w:cs="Arial"/>
                <w:b/>
                <w:sz w:val="19"/>
                <w:szCs w:val="19"/>
              </w:rPr>
            </w:pPr>
            <w:r w:rsidRPr="00FB5A59">
              <w:rPr>
                <w:rFonts w:cs="Arial"/>
                <w:b/>
                <w:sz w:val="19"/>
                <w:szCs w:val="19"/>
              </w:rPr>
              <w:t>23</w:t>
            </w:r>
          </w:p>
        </w:tc>
        <w:tc>
          <w:tcPr>
            <w:tcW w:w="1503" w:type="dxa"/>
            <w:shd w:val="clear" w:color="auto" w:fill="E5B8B7" w:themeFill="accent2" w:themeFillTint="66"/>
          </w:tcPr>
          <w:p w14:paraId="487BAFAD" w14:textId="77777777" w:rsidR="00AD3005" w:rsidRPr="00FB5A59" w:rsidRDefault="00AD3005" w:rsidP="00574520">
            <w:pPr>
              <w:rPr>
                <w:rFonts w:cs="Arial"/>
                <w:b/>
                <w:sz w:val="19"/>
                <w:szCs w:val="19"/>
              </w:rPr>
            </w:pPr>
            <w:r w:rsidRPr="00FB5A59">
              <w:rPr>
                <w:rFonts w:cs="Arial"/>
                <w:b/>
                <w:sz w:val="19"/>
                <w:szCs w:val="19"/>
              </w:rPr>
              <w:t>NSQHS Standards</w:t>
            </w:r>
          </w:p>
          <w:p w14:paraId="4C0F5617" w14:textId="1BE79FB3" w:rsidR="00AD3005" w:rsidRPr="00FB5A59" w:rsidRDefault="00AD3005" w:rsidP="00574520">
            <w:pPr>
              <w:rPr>
                <w:rFonts w:cs="Arial"/>
                <w:sz w:val="19"/>
                <w:szCs w:val="19"/>
              </w:rPr>
            </w:pPr>
            <w:r w:rsidRPr="00FB5A59">
              <w:rPr>
                <w:rFonts w:cs="Arial"/>
                <w:sz w:val="19"/>
                <w:szCs w:val="19"/>
              </w:rPr>
              <w:t>Action 3.19c</w:t>
            </w:r>
          </w:p>
          <w:p w14:paraId="03668CD2" w14:textId="1FE65B43" w:rsidR="00AD3005" w:rsidRPr="00FB5A59" w:rsidRDefault="00AD3005" w:rsidP="007F344E">
            <w:pPr>
              <w:rPr>
                <w:rFonts w:cs="Arial"/>
                <w:b/>
                <w:sz w:val="19"/>
                <w:szCs w:val="19"/>
              </w:rPr>
            </w:pPr>
            <w:r w:rsidRPr="00FB5A59">
              <w:rPr>
                <w:rFonts w:cs="Arial"/>
                <w:sz w:val="19"/>
                <w:szCs w:val="19"/>
              </w:rPr>
              <w:t>Action 3.19d</w:t>
            </w:r>
          </w:p>
        </w:tc>
        <w:tc>
          <w:tcPr>
            <w:tcW w:w="8901" w:type="dxa"/>
            <w:vMerge w:val="restart"/>
            <w:shd w:val="clear" w:color="auto" w:fill="auto"/>
          </w:tcPr>
          <w:p w14:paraId="10350D50" w14:textId="20319037" w:rsidR="00AD3005" w:rsidRPr="00FB5A59" w:rsidRDefault="00AD3005" w:rsidP="00574520">
            <w:pPr>
              <w:rPr>
                <w:rFonts w:cs="Arial"/>
                <w:sz w:val="19"/>
                <w:szCs w:val="19"/>
              </w:rPr>
            </w:pPr>
            <w:r w:rsidRPr="00FB5A59">
              <w:rPr>
                <w:rFonts w:cs="Arial"/>
                <w:sz w:val="19"/>
                <w:szCs w:val="19"/>
              </w:rPr>
              <w:t xml:space="preserve">Does your health service audit or </w:t>
            </w:r>
            <w:r w:rsidRPr="00FB5A59">
              <w:rPr>
                <w:rFonts w:cs="Arial"/>
                <w:b/>
                <w:sz w:val="19"/>
                <w:szCs w:val="19"/>
              </w:rPr>
              <w:t xml:space="preserve">review </w:t>
            </w:r>
            <w:r w:rsidR="007A0846" w:rsidRPr="00FB5A59">
              <w:rPr>
                <w:rFonts w:cs="Arial"/>
                <w:b/>
                <w:sz w:val="19"/>
                <w:szCs w:val="19"/>
              </w:rPr>
              <w:t>procedural/</w:t>
            </w:r>
            <w:r w:rsidRPr="00FB5A59">
              <w:rPr>
                <w:rFonts w:cs="Arial"/>
                <w:b/>
                <w:sz w:val="19"/>
                <w:szCs w:val="19"/>
              </w:rPr>
              <w:t>surgical antimicrobial prophylaxis</w:t>
            </w:r>
            <w:r w:rsidRPr="00FB5A59">
              <w:rPr>
                <w:rFonts w:cs="Arial"/>
                <w:sz w:val="19"/>
                <w:szCs w:val="19"/>
              </w:rPr>
              <w:t xml:space="preserve"> choice and duration (where surgery is performed at the health service)?</w:t>
            </w:r>
          </w:p>
          <w:p w14:paraId="5E4C724E" w14:textId="77777777" w:rsidR="00AD3005" w:rsidRPr="00FB5A59" w:rsidRDefault="00AD3005" w:rsidP="00574520">
            <w:pPr>
              <w:rPr>
                <w:rFonts w:cs="Arial"/>
                <w:sz w:val="19"/>
                <w:szCs w:val="19"/>
              </w:rPr>
            </w:pPr>
          </w:p>
          <w:p w14:paraId="35C9F5AD" w14:textId="75512DFF" w:rsidR="00AD3005" w:rsidRPr="00FB5A59" w:rsidRDefault="00AD3005" w:rsidP="00574520">
            <w:pPr>
              <w:rPr>
                <w:rFonts w:cs="Arial"/>
                <w:sz w:val="19"/>
                <w:szCs w:val="19"/>
              </w:rPr>
            </w:pPr>
            <w:r w:rsidRPr="00FB5A59">
              <w:rPr>
                <w:rFonts w:cs="Arial"/>
                <w:b/>
                <w:i/>
                <w:color w:val="000000"/>
                <w:sz w:val="19"/>
                <w:szCs w:val="19"/>
                <w:shd w:val="clear" w:color="auto" w:fill="FFFFFF"/>
              </w:rPr>
              <w:t>Supplementary information</w:t>
            </w:r>
            <w:r w:rsidRPr="00FB5A59">
              <w:rPr>
                <w:rFonts w:cs="Arial"/>
                <w:i/>
                <w:color w:val="000000"/>
                <w:sz w:val="19"/>
                <w:szCs w:val="19"/>
                <w:shd w:val="clear" w:color="auto" w:fill="FFFFFF"/>
              </w:rPr>
              <w:t>: This may be done by point prevalence studies at ward or health service level such as the National Antimicrobial Prescribing Survey (NAPS), drug use evaluation studies or measuring quality use of medicines indicators for antibiotic therapy. Another consideration for organisations is to review the timing of surgical prophylaxis regard</w:t>
            </w:r>
            <w:r w:rsidR="00FB5A59" w:rsidRPr="00FB5A59">
              <w:rPr>
                <w:rFonts w:cs="Arial"/>
                <w:i/>
                <w:color w:val="000000"/>
                <w:sz w:val="19"/>
                <w:szCs w:val="19"/>
                <w:shd w:val="clear" w:color="auto" w:fill="FFFFFF"/>
              </w:rPr>
              <w:t>ing</w:t>
            </w:r>
            <w:r w:rsidRPr="00FB5A59">
              <w:rPr>
                <w:rFonts w:cs="Arial"/>
                <w:i/>
                <w:color w:val="000000"/>
                <w:sz w:val="19"/>
                <w:szCs w:val="19"/>
                <w:shd w:val="clear" w:color="auto" w:fill="FFFFFF"/>
              </w:rPr>
              <w:t xml:space="preserve"> the procedure. </w:t>
            </w:r>
          </w:p>
        </w:tc>
        <w:tc>
          <w:tcPr>
            <w:tcW w:w="2635" w:type="dxa"/>
            <w:vMerge w:val="restart"/>
            <w:shd w:val="clear" w:color="auto" w:fill="auto"/>
            <w:vAlign w:val="center"/>
          </w:tcPr>
          <w:p w14:paraId="1FE2B16F" w14:textId="77777777" w:rsidR="00AD3005" w:rsidRPr="00FB5A59" w:rsidRDefault="00AD3005"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56BDC305" w14:textId="77777777" w:rsidR="00AD3005" w:rsidRPr="00FB5A59" w:rsidRDefault="00AD3005"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005" w:rsidRPr="00FB5A59" w14:paraId="54FA1C6A" w14:textId="77777777" w:rsidTr="00AD34B3">
        <w:trPr>
          <w:trHeight w:val="557"/>
          <w:jc w:val="center"/>
        </w:trPr>
        <w:tc>
          <w:tcPr>
            <w:tcW w:w="567" w:type="dxa"/>
            <w:vMerge/>
            <w:shd w:val="clear" w:color="auto" w:fill="FBD4B4" w:themeFill="accent6" w:themeFillTint="66"/>
          </w:tcPr>
          <w:p w14:paraId="242395D1" w14:textId="77777777" w:rsidR="00AD3005" w:rsidRPr="00FB5A59" w:rsidRDefault="00AD3005" w:rsidP="002E494D">
            <w:pPr>
              <w:jc w:val="center"/>
              <w:rPr>
                <w:rFonts w:cs="Arial"/>
                <w:b/>
                <w:sz w:val="19"/>
                <w:szCs w:val="19"/>
              </w:rPr>
            </w:pPr>
          </w:p>
        </w:tc>
        <w:tc>
          <w:tcPr>
            <w:tcW w:w="1134" w:type="dxa"/>
            <w:vMerge/>
            <w:shd w:val="clear" w:color="auto" w:fill="FBD4B4" w:themeFill="accent6" w:themeFillTint="66"/>
            <w:vAlign w:val="center"/>
          </w:tcPr>
          <w:p w14:paraId="043748CC" w14:textId="77777777" w:rsidR="00AD3005" w:rsidRPr="00FB5A59" w:rsidRDefault="00AD3005" w:rsidP="002E494D">
            <w:pPr>
              <w:jc w:val="center"/>
              <w:rPr>
                <w:rFonts w:cs="Arial"/>
                <w:b/>
                <w:sz w:val="19"/>
                <w:szCs w:val="19"/>
              </w:rPr>
            </w:pPr>
          </w:p>
        </w:tc>
        <w:tc>
          <w:tcPr>
            <w:tcW w:w="1503" w:type="dxa"/>
            <w:shd w:val="clear" w:color="auto" w:fill="D6E3BC" w:themeFill="accent3" w:themeFillTint="66"/>
          </w:tcPr>
          <w:p w14:paraId="57F073BA" w14:textId="77777777" w:rsidR="00AD3005" w:rsidRPr="00FB5A59" w:rsidRDefault="00AD3005" w:rsidP="00FB05C3">
            <w:pPr>
              <w:rPr>
                <w:rFonts w:cs="Arial"/>
                <w:b/>
                <w:sz w:val="19"/>
                <w:szCs w:val="19"/>
              </w:rPr>
            </w:pPr>
            <w:r w:rsidRPr="00FB5A59">
              <w:rPr>
                <w:rFonts w:cs="Arial"/>
                <w:b/>
                <w:sz w:val="19"/>
                <w:szCs w:val="19"/>
              </w:rPr>
              <w:t xml:space="preserve">AMS CCS </w:t>
            </w:r>
          </w:p>
          <w:p w14:paraId="3E949A8F" w14:textId="6347ECE2" w:rsidR="00AD3005" w:rsidRPr="00FB5A59" w:rsidRDefault="00AD3005" w:rsidP="00FB05C3">
            <w:pPr>
              <w:rPr>
                <w:rFonts w:cs="Arial"/>
                <w:b/>
                <w:sz w:val="19"/>
                <w:szCs w:val="19"/>
              </w:rPr>
            </w:pPr>
            <w:r w:rsidRPr="00FB5A59">
              <w:rPr>
                <w:rFonts w:cs="Arial"/>
                <w:sz w:val="19"/>
                <w:szCs w:val="19"/>
              </w:rPr>
              <w:t>QS 8</w:t>
            </w:r>
          </w:p>
        </w:tc>
        <w:tc>
          <w:tcPr>
            <w:tcW w:w="8901" w:type="dxa"/>
            <w:vMerge/>
            <w:shd w:val="clear" w:color="auto" w:fill="auto"/>
          </w:tcPr>
          <w:p w14:paraId="65FA40AE" w14:textId="77777777" w:rsidR="00AD3005" w:rsidRPr="00FB5A59" w:rsidRDefault="00AD3005" w:rsidP="00574520">
            <w:pPr>
              <w:rPr>
                <w:rFonts w:cs="Arial"/>
                <w:sz w:val="19"/>
                <w:szCs w:val="19"/>
              </w:rPr>
            </w:pPr>
          </w:p>
        </w:tc>
        <w:tc>
          <w:tcPr>
            <w:tcW w:w="2635" w:type="dxa"/>
            <w:vMerge/>
            <w:shd w:val="clear" w:color="auto" w:fill="auto"/>
            <w:vAlign w:val="center"/>
          </w:tcPr>
          <w:p w14:paraId="4C904028" w14:textId="77777777" w:rsidR="00AD3005" w:rsidRPr="00FB5A59" w:rsidRDefault="00AD3005" w:rsidP="002E494D">
            <w:pPr>
              <w:numPr>
                <w:ilvl w:val="0"/>
                <w:numId w:val="3"/>
              </w:numPr>
              <w:rPr>
                <w:rFonts w:cs="Arial"/>
                <w:color w:val="000000"/>
                <w:sz w:val="19"/>
                <w:szCs w:val="19"/>
                <w:lang w:eastAsia="zh-TW"/>
              </w:rPr>
            </w:pPr>
          </w:p>
        </w:tc>
      </w:tr>
      <w:tr w:rsidR="00AD3005" w:rsidRPr="00FB5A59" w14:paraId="38BFBD71" w14:textId="77777777" w:rsidTr="00AD34B3">
        <w:trPr>
          <w:cantSplit/>
          <w:trHeight w:val="808"/>
          <w:jc w:val="center"/>
        </w:trPr>
        <w:tc>
          <w:tcPr>
            <w:tcW w:w="567" w:type="dxa"/>
            <w:vMerge/>
            <w:shd w:val="clear" w:color="auto" w:fill="FBD4B4" w:themeFill="accent6" w:themeFillTint="66"/>
          </w:tcPr>
          <w:p w14:paraId="1A20FF34" w14:textId="77777777" w:rsidR="00AD3005" w:rsidRPr="00FB5A59" w:rsidRDefault="00AD3005" w:rsidP="002E494D">
            <w:pPr>
              <w:jc w:val="center"/>
              <w:rPr>
                <w:rFonts w:cs="Arial"/>
                <w:b/>
                <w:sz w:val="19"/>
                <w:szCs w:val="19"/>
              </w:rPr>
            </w:pPr>
          </w:p>
        </w:tc>
        <w:tc>
          <w:tcPr>
            <w:tcW w:w="1134" w:type="dxa"/>
            <w:vMerge w:val="restart"/>
            <w:shd w:val="clear" w:color="auto" w:fill="FBD4B4" w:themeFill="accent6" w:themeFillTint="66"/>
            <w:vAlign w:val="center"/>
          </w:tcPr>
          <w:p w14:paraId="7EEB288E" w14:textId="77777777" w:rsidR="00AD3005" w:rsidRPr="00FB5A59" w:rsidRDefault="00AD3005" w:rsidP="002E494D">
            <w:pPr>
              <w:jc w:val="center"/>
              <w:rPr>
                <w:rFonts w:cs="Arial"/>
                <w:b/>
                <w:sz w:val="19"/>
                <w:szCs w:val="19"/>
              </w:rPr>
            </w:pPr>
            <w:r w:rsidRPr="00FB5A59">
              <w:rPr>
                <w:rFonts w:cs="Arial"/>
                <w:b/>
                <w:sz w:val="19"/>
                <w:szCs w:val="19"/>
              </w:rPr>
              <w:t>24</w:t>
            </w:r>
          </w:p>
        </w:tc>
        <w:tc>
          <w:tcPr>
            <w:tcW w:w="1503" w:type="dxa"/>
            <w:shd w:val="clear" w:color="auto" w:fill="E5B8B7" w:themeFill="accent2" w:themeFillTint="66"/>
          </w:tcPr>
          <w:p w14:paraId="1E7FD868" w14:textId="77777777" w:rsidR="00AD3005" w:rsidRPr="00FB5A59" w:rsidRDefault="00AD3005" w:rsidP="007F344E">
            <w:pPr>
              <w:rPr>
                <w:rFonts w:cs="Arial"/>
                <w:b/>
                <w:sz w:val="19"/>
                <w:szCs w:val="19"/>
              </w:rPr>
            </w:pPr>
            <w:r w:rsidRPr="00FB5A59">
              <w:rPr>
                <w:rFonts w:cs="Arial"/>
                <w:b/>
                <w:sz w:val="19"/>
                <w:szCs w:val="19"/>
              </w:rPr>
              <w:t xml:space="preserve"> NSQHS Standards</w:t>
            </w:r>
          </w:p>
          <w:p w14:paraId="299DDB55" w14:textId="44029D45" w:rsidR="00AD3005" w:rsidRPr="00FB5A59" w:rsidRDefault="00AD3005" w:rsidP="007F344E">
            <w:pPr>
              <w:rPr>
                <w:rFonts w:cs="Arial"/>
                <w:sz w:val="19"/>
                <w:szCs w:val="19"/>
              </w:rPr>
            </w:pPr>
            <w:r w:rsidRPr="00FB5A59">
              <w:rPr>
                <w:rFonts w:cs="Arial"/>
                <w:sz w:val="19"/>
                <w:szCs w:val="19"/>
              </w:rPr>
              <w:t>Action 1.9b Action 3.19d</w:t>
            </w:r>
          </w:p>
        </w:tc>
        <w:tc>
          <w:tcPr>
            <w:tcW w:w="8901" w:type="dxa"/>
            <w:vMerge w:val="restart"/>
            <w:shd w:val="clear" w:color="auto" w:fill="auto"/>
          </w:tcPr>
          <w:p w14:paraId="27F425A5" w14:textId="77777777" w:rsidR="00AD3005" w:rsidRPr="00FB5A59" w:rsidRDefault="00AD3005" w:rsidP="007F344E">
            <w:pPr>
              <w:rPr>
                <w:rFonts w:cs="Arial"/>
                <w:sz w:val="19"/>
                <w:szCs w:val="19"/>
              </w:rPr>
            </w:pPr>
            <w:r w:rsidRPr="00FB5A59">
              <w:rPr>
                <w:rFonts w:cs="Arial"/>
                <w:sz w:val="19"/>
                <w:szCs w:val="19"/>
              </w:rPr>
              <w:t xml:space="preserve">Are results of antimicrobial use and prescribing audits or reviews </w:t>
            </w:r>
            <w:r w:rsidRPr="00FB5A59">
              <w:rPr>
                <w:rFonts w:cs="Arial"/>
                <w:b/>
                <w:sz w:val="19"/>
                <w:szCs w:val="19"/>
              </w:rPr>
              <w:t>communicated directly</w:t>
            </w:r>
            <w:r w:rsidRPr="00FB5A59">
              <w:rPr>
                <w:rFonts w:cs="Arial"/>
                <w:sz w:val="19"/>
                <w:szCs w:val="19"/>
              </w:rPr>
              <w:t xml:space="preserve"> with prescribers?</w:t>
            </w:r>
          </w:p>
          <w:p w14:paraId="5C54F5A5" w14:textId="77777777" w:rsidR="00AD3005" w:rsidRPr="00FB5A59" w:rsidRDefault="00AD3005" w:rsidP="007F344E">
            <w:pPr>
              <w:rPr>
                <w:rFonts w:cs="Arial"/>
                <w:sz w:val="19"/>
                <w:szCs w:val="19"/>
              </w:rPr>
            </w:pPr>
          </w:p>
          <w:p w14:paraId="28C3E640" w14:textId="77777777" w:rsidR="00AD3005" w:rsidRPr="00FB5A59" w:rsidRDefault="00AD3005" w:rsidP="007F344E">
            <w:pPr>
              <w:rPr>
                <w:rFonts w:cs="Arial"/>
                <w:b/>
                <w:i/>
                <w:color w:val="000000"/>
                <w:sz w:val="19"/>
                <w:szCs w:val="19"/>
                <w:shd w:val="clear" w:color="auto" w:fill="FFFFFF"/>
              </w:rPr>
            </w:pPr>
          </w:p>
          <w:p w14:paraId="42609874" w14:textId="7E64E3E3" w:rsidR="00AD3005" w:rsidRPr="00FB5A59" w:rsidRDefault="00AD3005" w:rsidP="007F344E">
            <w:pPr>
              <w:rPr>
                <w:rFonts w:cs="Arial"/>
                <w:sz w:val="19"/>
                <w:szCs w:val="19"/>
              </w:rPr>
            </w:pPr>
            <w:r w:rsidRPr="00FB5A59">
              <w:rPr>
                <w:rFonts w:cs="Arial"/>
                <w:b/>
                <w:i/>
                <w:color w:val="000000"/>
                <w:sz w:val="19"/>
                <w:szCs w:val="19"/>
                <w:shd w:val="clear" w:color="auto" w:fill="FFFFFF"/>
              </w:rPr>
              <w:t>Supplementary information</w:t>
            </w:r>
            <w:r w:rsidRPr="00FB5A59">
              <w:rPr>
                <w:rFonts w:cs="Arial"/>
                <w:i/>
                <w:color w:val="000000"/>
                <w:sz w:val="19"/>
                <w:szCs w:val="19"/>
                <w:shd w:val="clear" w:color="auto" w:fill="FFFFFF"/>
              </w:rPr>
              <w:t xml:space="preserve">: These results are also shared with the health service’s leadership. </w:t>
            </w:r>
          </w:p>
        </w:tc>
        <w:tc>
          <w:tcPr>
            <w:tcW w:w="2635" w:type="dxa"/>
            <w:vMerge w:val="restart"/>
            <w:shd w:val="clear" w:color="auto" w:fill="auto"/>
            <w:vAlign w:val="center"/>
          </w:tcPr>
          <w:p w14:paraId="0EC567FF" w14:textId="77777777" w:rsidR="00AD3005" w:rsidRPr="00FB5A59" w:rsidRDefault="00AD3005"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46334A8C" w14:textId="77777777" w:rsidR="00AD3005" w:rsidRPr="00FB5A59" w:rsidRDefault="00AD3005"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005" w:rsidRPr="00FB5A59" w14:paraId="50FFA9D7" w14:textId="77777777" w:rsidTr="00AD34B3">
        <w:trPr>
          <w:cantSplit/>
          <w:trHeight w:val="365"/>
          <w:jc w:val="center"/>
        </w:trPr>
        <w:tc>
          <w:tcPr>
            <w:tcW w:w="567" w:type="dxa"/>
            <w:vMerge/>
            <w:shd w:val="clear" w:color="auto" w:fill="FBD4B4" w:themeFill="accent6" w:themeFillTint="66"/>
          </w:tcPr>
          <w:p w14:paraId="2ED37710" w14:textId="77777777" w:rsidR="00AD3005" w:rsidRPr="00FB5A59" w:rsidRDefault="00AD3005" w:rsidP="002E494D">
            <w:pPr>
              <w:jc w:val="center"/>
              <w:rPr>
                <w:rFonts w:cs="Arial"/>
                <w:b/>
                <w:sz w:val="19"/>
                <w:szCs w:val="19"/>
              </w:rPr>
            </w:pPr>
          </w:p>
        </w:tc>
        <w:tc>
          <w:tcPr>
            <w:tcW w:w="1134" w:type="dxa"/>
            <w:vMerge/>
            <w:shd w:val="clear" w:color="auto" w:fill="FBD4B4" w:themeFill="accent6" w:themeFillTint="66"/>
            <w:vAlign w:val="center"/>
          </w:tcPr>
          <w:p w14:paraId="018B6095" w14:textId="77777777" w:rsidR="00AD3005" w:rsidRPr="00FB5A59" w:rsidRDefault="00AD3005" w:rsidP="002E494D">
            <w:pPr>
              <w:jc w:val="center"/>
              <w:rPr>
                <w:rFonts w:cs="Arial"/>
                <w:b/>
                <w:sz w:val="19"/>
                <w:szCs w:val="19"/>
              </w:rPr>
            </w:pPr>
          </w:p>
        </w:tc>
        <w:tc>
          <w:tcPr>
            <w:tcW w:w="1503" w:type="dxa"/>
            <w:shd w:val="clear" w:color="auto" w:fill="auto"/>
          </w:tcPr>
          <w:p w14:paraId="5B04D758" w14:textId="77777777" w:rsidR="00AD3005" w:rsidRPr="00FB5A59" w:rsidRDefault="00AD3005" w:rsidP="007F344E">
            <w:pPr>
              <w:rPr>
                <w:rFonts w:cs="Arial"/>
                <w:b/>
                <w:sz w:val="19"/>
                <w:szCs w:val="19"/>
              </w:rPr>
            </w:pPr>
          </w:p>
        </w:tc>
        <w:tc>
          <w:tcPr>
            <w:tcW w:w="8901" w:type="dxa"/>
            <w:vMerge/>
            <w:shd w:val="clear" w:color="auto" w:fill="auto"/>
          </w:tcPr>
          <w:p w14:paraId="63C6330B" w14:textId="77777777" w:rsidR="00AD3005" w:rsidRPr="00FB5A59" w:rsidRDefault="00AD3005" w:rsidP="007F344E">
            <w:pPr>
              <w:rPr>
                <w:rFonts w:cs="Arial"/>
                <w:sz w:val="19"/>
                <w:szCs w:val="19"/>
              </w:rPr>
            </w:pPr>
          </w:p>
        </w:tc>
        <w:tc>
          <w:tcPr>
            <w:tcW w:w="2635" w:type="dxa"/>
            <w:vMerge/>
            <w:shd w:val="clear" w:color="auto" w:fill="auto"/>
            <w:vAlign w:val="center"/>
          </w:tcPr>
          <w:p w14:paraId="45A11DC3" w14:textId="77777777" w:rsidR="00AD3005" w:rsidRPr="00FB5A59" w:rsidRDefault="00AD3005" w:rsidP="002E494D">
            <w:pPr>
              <w:numPr>
                <w:ilvl w:val="0"/>
                <w:numId w:val="3"/>
              </w:numPr>
              <w:rPr>
                <w:rFonts w:cs="Arial"/>
                <w:color w:val="000000"/>
                <w:sz w:val="19"/>
                <w:szCs w:val="19"/>
                <w:lang w:eastAsia="zh-TW"/>
              </w:rPr>
            </w:pPr>
          </w:p>
        </w:tc>
      </w:tr>
      <w:tr w:rsidR="00AD3005" w:rsidRPr="00FB5A59" w14:paraId="06897210" w14:textId="77777777" w:rsidTr="00AD34B3">
        <w:trPr>
          <w:cantSplit/>
          <w:trHeight w:val="906"/>
          <w:jc w:val="center"/>
        </w:trPr>
        <w:tc>
          <w:tcPr>
            <w:tcW w:w="567" w:type="dxa"/>
            <w:vMerge/>
            <w:shd w:val="clear" w:color="auto" w:fill="FBD4B4" w:themeFill="accent6" w:themeFillTint="66"/>
          </w:tcPr>
          <w:p w14:paraId="7B237B70" w14:textId="77777777" w:rsidR="00AD3005" w:rsidRPr="00FB5A59" w:rsidRDefault="00AD3005" w:rsidP="002E494D">
            <w:pPr>
              <w:jc w:val="center"/>
              <w:rPr>
                <w:rFonts w:cs="Arial"/>
                <w:b/>
                <w:sz w:val="19"/>
                <w:szCs w:val="19"/>
              </w:rPr>
            </w:pPr>
          </w:p>
        </w:tc>
        <w:tc>
          <w:tcPr>
            <w:tcW w:w="1134" w:type="dxa"/>
            <w:vMerge w:val="restart"/>
            <w:shd w:val="clear" w:color="auto" w:fill="FBD4B4" w:themeFill="accent6" w:themeFillTint="66"/>
            <w:vAlign w:val="center"/>
          </w:tcPr>
          <w:p w14:paraId="1B436BD4" w14:textId="77777777" w:rsidR="00AD3005" w:rsidRPr="00FB5A59" w:rsidRDefault="00AD3005" w:rsidP="002E494D">
            <w:pPr>
              <w:jc w:val="center"/>
              <w:rPr>
                <w:rFonts w:cs="Arial"/>
                <w:b/>
                <w:sz w:val="19"/>
                <w:szCs w:val="19"/>
              </w:rPr>
            </w:pPr>
            <w:r w:rsidRPr="00FB5A59">
              <w:rPr>
                <w:rFonts w:cs="Arial"/>
                <w:b/>
                <w:sz w:val="19"/>
                <w:szCs w:val="19"/>
              </w:rPr>
              <w:t>25</w:t>
            </w:r>
          </w:p>
        </w:tc>
        <w:tc>
          <w:tcPr>
            <w:tcW w:w="1503" w:type="dxa"/>
            <w:shd w:val="clear" w:color="auto" w:fill="E5B8B7" w:themeFill="accent2" w:themeFillTint="66"/>
          </w:tcPr>
          <w:p w14:paraId="048C6C7A" w14:textId="77777777" w:rsidR="00AD3005" w:rsidRPr="00FB5A59" w:rsidRDefault="00AD3005" w:rsidP="007F344E">
            <w:pPr>
              <w:rPr>
                <w:rFonts w:cs="Arial"/>
                <w:b/>
                <w:sz w:val="19"/>
                <w:szCs w:val="19"/>
              </w:rPr>
            </w:pPr>
            <w:r w:rsidRPr="00FB5A59">
              <w:rPr>
                <w:rFonts w:cs="Arial"/>
                <w:b/>
                <w:sz w:val="19"/>
                <w:szCs w:val="19"/>
              </w:rPr>
              <w:t>NSQHS Standards</w:t>
            </w:r>
          </w:p>
          <w:p w14:paraId="1A2A2A3D" w14:textId="7E709A76" w:rsidR="00AD3005" w:rsidRPr="00FB5A59" w:rsidRDefault="00AD3005" w:rsidP="007F344E">
            <w:pPr>
              <w:rPr>
                <w:rFonts w:cs="Arial"/>
                <w:sz w:val="19"/>
                <w:szCs w:val="19"/>
              </w:rPr>
            </w:pPr>
            <w:r w:rsidRPr="00FB5A59">
              <w:rPr>
                <w:rFonts w:cs="Arial"/>
                <w:sz w:val="19"/>
                <w:szCs w:val="19"/>
              </w:rPr>
              <w:t>Action 3.19a</w:t>
            </w:r>
          </w:p>
          <w:p w14:paraId="5EA31630" w14:textId="40E2AE42" w:rsidR="00AD3005" w:rsidRPr="00FB5A59" w:rsidRDefault="00AD3005" w:rsidP="007F344E">
            <w:pPr>
              <w:rPr>
                <w:rFonts w:cs="Arial"/>
                <w:sz w:val="19"/>
                <w:szCs w:val="19"/>
              </w:rPr>
            </w:pPr>
            <w:r w:rsidRPr="00FB5A59">
              <w:rPr>
                <w:rFonts w:cs="Arial"/>
                <w:sz w:val="19"/>
                <w:szCs w:val="19"/>
              </w:rPr>
              <w:t>Action 3.19c</w:t>
            </w:r>
          </w:p>
        </w:tc>
        <w:tc>
          <w:tcPr>
            <w:tcW w:w="8901" w:type="dxa"/>
            <w:vMerge w:val="restart"/>
            <w:shd w:val="clear" w:color="auto" w:fill="auto"/>
          </w:tcPr>
          <w:p w14:paraId="319719D6" w14:textId="77777777" w:rsidR="00AD3005" w:rsidRPr="00FB5A59" w:rsidRDefault="00AD3005" w:rsidP="007F344E">
            <w:pPr>
              <w:rPr>
                <w:rFonts w:cs="Arial"/>
                <w:sz w:val="19"/>
                <w:szCs w:val="19"/>
              </w:rPr>
            </w:pPr>
            <w:r w:rsidRPr="00FB5A59">
              <w:rPr>
                <w:rFonts w:cs="Arial"/>
                <w:sz w:val="19"/>
                <w:szCs w:val="19"/>
              </w:rPr>
              <w:t xml:space="preserve">Does your health service </w:t>
            </w:r>
            <w:r w:rsidRPr="00FB5A59">
              <w:rPr>
                <w:rFonts w:cs="Arial"/>
                <w:b/>
                <w:sz w:val="19"/>
                <w:szCs w:val="19"/>
              </w:rPr>
              <w:t>monitor the quantity of antimicrobial use</w:t>
            </w:r>
            <w:r w:rsidRPr="00FB5A59">
              <w:rPr>
                <w:rFonts w:cs="Arial"/>
                <w:sz w:val="19"/>
                <w:szCs w:val="19"/>
              </w:rPr>
              <w:t xml:space="preserve"> by grams [Defined Daily Dose (DDD)] or counts [Days of Therapy (DOT)] of antimicrobial(s) by patients per day?</w:t>
            </w:r>
          </w:p>
          <w:p w14:paraId="0CC6FDE3" w14:textId="77777777" w:rsidR="00AD3005" w:rsidRPr="00FB5A59" w:rsidRDefault="00AD3005" w:rsidP="007F344E">
            <w:pPr>
              <w:rPr>
                <w:rFonts w:cs="Arial"/>
                <w:sz w:val="19"/>
                <w:szCs w:val="19"/>
              </w:rPr>
            </w:pPr>
          </w:p>
          <w:p w14:paraId="5C325564" w14:textId="77777777" w:rsidR="00AD3005" w:rsidRPr="00FB5A59" w:rsidRDefault="00AD3005" w:rsidP="007F344E">
            <w:pPr>
              <w:rPr>
                <w:rFonts w:cs="Arial"/>
                <w:b/>
                <w:i/>
                <w:sz w:val="19"/>
                <w:szCs w:val="19"/>
              </w:rPr>
            </w:pPr>
          </w:p>
          <w:p w14:paraId="0D64DC5B" w14:textId="77777777" w:rsidR="00AD3005" w:rsidRPr="00FB5A59" w:rsidRDefault="00AD3005" w:rsidP="007F344E">
            <w:pPr>
              <w:rPr>
                <w:rFonts w:cs="Arial"/>
                <w:b/>
                <w:i/>
                <w:sz w:val="19"/>
                <w:szCs w:val="19"/>
              </w:rPr>
            </w:pPr>
          </w:p>
          <w:p w14:paraId="4906AA75" w14:textId="1202B84B" w:rsidR="00AD3005" w:rsidRPr="00FB5A59" w:rsidRDefault="00AD3005" w:rsidP="007F344E">
            <w:pPr>
              <w:rPr>
                <w:rFonts w:cs="Arial"/>
                <w:i/>
                <w:sz w:val="19"/>
                <w:szCs w:val="19"/>
              </w:rPr>
            </w:pPr>
            <w:r w:rsidRPr="00FB5A59">
              <w:rPr>
                <w:rFonts w:cs="Arial"/>
                <w:b/>
                <w:i/>
                <w:sz w:val="19"/>
                <w:szCs w:val="19"/>
              </w:rPr>
              <w:t xml:space="preserve">Supplementary information: </w:t>
            </w:r>
            <w:r w:rsidRPr="00FB5A59">
              <w:rPr>
                <w:rFonts w:cs="Arial"/>
                <w:i/>
                <w:sz w:val="19"/>
                <w:szCs w:val="19"/>
              </w:rPr>
              <w:t>Health services can access reports on their antimicrobial use as DDD per 1000 patient occupied bed days by participating in the National Antimicrobial Utilisation Surveillance Program (NAUSP).</w:t>
            </w:r>
            <w:r w:rsidRPr="00FB5A59">
              <w:rPr>
                <w:rFonts w:cs="Arial"/>
                <w:color w:val="1F497D"/>
                <w:sz w:val="19"/>
                <w:szCs w:val="19"/>
              </w:rPr>
              <w:t xml:space="preserve"> </w:t>
            </w:r>
            <w:r w:rsidRPr="00FB5A59">
              <w:rPr>
                <w:rFonts w:cs="Arial"/>
                <w:i/>
                <w:sz w:val="19"/>
                <w:szCs w:val="19"/>
              </w:rPr>
              <w:t>It is recognised there are limitations associated with monitoring the quantity of antimicrobials in the paediatric context. Consider the use of an alternative appropriate metric.</w:t>
            </w:r>
          </w:p>
        </w:tc>
        <w:tc>
          <w:tcPr>
            <w:tcW w:w="2635" w:type="dxa"/>
            <w:vMerge w:val="restart"/>
            <w:shd w:val="clear" w:color="auto" w:fill="auto"/>
            <w:vAlign w:val="center"/>
          </w:tcPr>
          <w:p w14:paraId="1FC61ECD" w14:textId="77777777" w:rsidR="00AD3005" w:rsidRPr="00FB5A59" w:rsidRDefault="00AD3005"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0E985F37" w14:textId="77777777" w:rsidR="00AD3005" w:rsidRPr="00FB5A59" w:rsidRDefault="00AD3005"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005" w:rsidRPr="00FB5A59" w14:paraId="580F72BA" w14:textId="77777777" w:rsidTr="00AD34B3">
        <w:trPr>
          <w:cantSplit/>
          <w:trHeight w:val="1370"/>
          <w:jc w:val="center"/>
        </w:trPr>
        <w:tc>
          <w:tcPr>
            <w:tcW w:w="567" w:type="dxa"/>
            <w:vMerge/>
            <w:shd w:val="clear" w:color="auto" w:fill="FBD4B4" w:themeFill="accent6" w:themeFillTint="66"/>
          </w:tcPr>
          <w:p w14:paraId="61E98250" w14:textId="77777777" w:rsidR="00AD3005" w:rsidRPr="00FB5A59" w:rsidRDefault="00AD3005" w:rsidP="002E494D">
            <w:pPr>
              <w:jc w:val="center"/>
              <w:rPr>
                <w:rFonts w:cs="Arial"/>
                <w:b/>
                <w:sz w:val="19"/>
                <w:szCs w:val="19"/>
              </w:rPr>
            </w:pPr>
          </w:p>
        </w:tc>
        <w:tc>
          <w:tcPr>
            <w:tcW w:w="1134" w:type="dxa"/>
            <w:vMerge/>
            <w:shd w:val="clear" w:color="auto" w:fill="FBD4B4" w:themeFill="accent6" w:themeFillTint="66"/>
            <w:vAlign w:val="center"/>
          </w:tcPr>
          <w:p w14:paraId="5639213C" w14:textId="77777777" w:rsidR="00AD3005" w:rsidRPr="00FB5A59" w:rsidRDefault="00AD3005" w:rsidP="002E494D">
            <w:pPr>
              <w:jc w:val="center"/>
              <w:rPr>
                <w:rFonts w:cs="Arial"/>
                <w:b/>
                <w:sz w:val="19"/>
                <w:szCs w:val="19"/>
              </w:rPr>
            </w:pPr>
          </w:p>
        </w:tc>
        <w:tc>
          <w:tcPr>
            <w:tcW w:w="1503" w:type="dxa"/>
            <w:shd w:val="clear" w:color="auto" w:fill="auto"/>
          </w:tcPr>
          <w:p w14:paraId="68BCE365" w14:textId="77777777" w:rsidR="00AD3005" w:rsidRPr="00FB5A59" w:rsidRDefault="00AD3005" w:rsidP="007F344E">
            <w:pPr>
              <w:rPr>
                <w:rFonts w:cs="Arial"/>
                <w:b/>
                <w:sz w:val="19"/>
                <w:szCs w:val="19"/>
              </w:rPr>
            </w:pPr>
          </w:p>
        </w:tc>
        <w:tc>
          <w:tcPr>
            <w:tcW w:w="8901" w:type="dxa"/>
            <w:vMerge/>
            <w:shd w:val="clear" w:color="auto" w:fill="auto"/>
          </w:tcPr>
          <w:p w14:paraId="316C8969" w14:textId="77777777" w:rsidR="00AD3005" w:rsidRPr="00FB5A59" w:rsidRDefault="00AD3005" w:rsidP="007F344E">
            <w:pPr>
              <w:rPr>
                <w:rFonts w:cs="Arial"/>
                <w:sz w:val="19"/>
                <w:szCs w:val="19"/>
              </w:rPr>
            </w:pPr>
          </w:p>
        </w:tc>
        <w:tc>
          <w:tcPr>
            <w:tcW w:w="2635" w:type="dxa"/>
            <w:vMerge/>
            <w:shd w:val="clear" w:color="auto" w:fill="auto"/>
            <w:vAlign w:val="center"/>
          </w:tcPr>
          <w:p w14:paraId="2BE05451" w14:textId="77777777" w:rsidR="00AD3005" w:rsidRPr="00FB5A59" w:rsidRDefault="00AD3005" w:rsidP="002E494D">
            <w:pPr>
              <w:numPr>
                <w:ilvl w:val="0"/>
                <w:numId w:val="3"/>
              </w:numPr>
              <w:rPr>
                <w:rFonts w:cs="Arial"/>
                <w:color w:val="000000"/>
                <w:sz w:val="19"/>
                <w:szCs w:val="19"/>
                <w:lang w:eastAsia="zh-TW"/>
              </w:rPr>
            </w:pPr>
          </w:p>
        </w:tc>
      </w:tr>
      <w:tr w:rsidR="00AD3005" w:rsidRPr="00FB5A59" w14:paraId="21C6C86D" w14:textId="77777777" w:rsidTr="005512BD">
        <w:trPr>
          <w:cantSplit/>
          <w:trHeight w:val="1133"/>
          <w:jc w:val="center"/>
        </w:trPr>
        <w:tc>
          <w:tcPr>
            <w:tcW w:w="567" w:type="dxa"/>
            <w:vMerge w:val="restart"/>
            <w:shd w:val="clear" w:color="auto" w:fill="EAF1DD" w:themeFill="accent3" w:themeFillTint="33"/>
            <w:textDirection w:val="btLr"/>
          </w:tcPr>
          <w:p w14:paraId="63B13876" w14:textId="1AB99909" w:rsidR="00AD3005" w:rsidRPr="00FB5A59" w:rsidRDefault="005512BD" w:rsidP="005512BD">
            <w:pPr>
              <w:ind w:left="113" w:right="113"/>
              <w:jc w:val="center"/>
              <w:rPr>
                <w:rFonts w:cs="Arial"/>
                <w:b/>
                <w:sz w:val="19"/>
                <w:szCs w:val="19"/>
              </w:rPr>
            </w:pPr>
            <w:r w:rsidRPr="00FB5A59">
              <w:rPr>
                <w:rFonts w:cs="Arial"/>
                <w:b/>
                <w:sz w:val="19"/>
                <w:szCs w:val="19"/>
              </w:rPr>
              <w:t>Quality Improvement</w:t>
            </w:r>
          </w:p>
        </w:tc>
        <w:tc>
          <w:tcPr>
            <w:tcW w:w="1134" w:type="dxa"/>
            <w:vMerge w:val="restart"/>
            <w:shd w:val="clear" w:color="auto" w:fill="EAF1DD" w:themeFill="accent3" w:themeFillTint="33"/>
            <w:vAlign w:val="center"/>
          </w:tcPr>
          <w:p w14:paraId="20D0007A" w14:textId="77777777" w:rsidR="00AD3005" w:rsidRPr="00FB5A59" w:rsidRDefault="00AD3005" w:rsidP="002E494D">
            <w:pPr>
              <w:jc w:val="center"/>
              <w:rPr>
                <w:rFonts w:cs="Arial"/>
                <w:b/>
                <w:sz w:val="19"/>
                <w:szCs w:val="19"/>
              </w:rPr>
            </w:pPr>
            <w:r w:rsidRPr="00FB5A59">
              <w:rPr>
                <w:rFonts w:cs="Arial"/>
                <w:b/>
                <w:sz w:val="19"/>
                <w:szCs w:val="19"/>
              </w:rPr>
              <w:t>26</w:t>
            </w:r>
          </w:p>
        </w:tc>
        <w:tc>
          <w:tcPr>
            <w:tcW w:w="1503" w:type="dxa"/>
            <w:shd w:val="clear" w:color="auto" w:fill="E5B8B7" w:themeFill="accent2" w:themeFillTint="66"/>
          </w:tcPr>
          <w:p w14:paraId="66AF1A97" w14:textId="77777777" w:rsidR="00AD3005" w:rsidRPr="00FB5A59" w:rsidRDefault="00AD3005" w:rsidP="00574520">
            <w:pPr>
              <w:rPr>
                <w:rFonts w:cs="Arial"/>
                <w:b/>
                <w:sz w:val="19"/>
                <w:szCs w:val="19"/>
              </w:rPr>
            </w:pPr>
            <w:r w:rsidRPr="00FB5A59">
              <w:rPr>
                <w:rFonts w:cs="Arial"/>
                <w:b/>
                <w:sz w:val="19"/>
                <w:szCs w:val="19"/>
              </w:rPr>
              <w:t>NSQHS Standards</w:t>
            </w:r>
          </w:p>
          <w:p w14:paraId="669BFDA0" w14:textId="425282B0" w:rsidR="00AD3005" w:rsidRPr="00FB5A59" w:rsidRDefault="00AD3005" w:rsidP="00574520">
            <w:pPr>
              <w:rPr>
                <w:rFonts w:cs="Arial"/>
                <w:sz w:val="19"/>
                <w:szCs w:val="19"/>
              </w:rPr>
            </w:pPr>
            <w:r w:rsidRPr="00FB5A59">
              <w:rPr>
                <w:rFonts w:cs="Arial"/>
                <w:sz w:val="19"/>
                <w:szCs w:val="19"/>
              </w:rPr>
              <w:t>Action 1.09</w:t>
            </w:r>
          </w:p>
          <w:p w14:paraId="728AD91D" w14:textId="0737C679" w:rsidR="00AD3005" w:rsidRPr="00FB5A59" w:rsidRDefault="00AD3005" w:rsidP="005572BC">
            <w:pPr>
              <w:rPr>
                <w:rFonts w:cs="Arial"/>
                <w:sz w:val="19"/>
                <w:szCs w:val="19"/>
              </w:rPr>
            </w:pPr>
            <w:r w:rsidRPr="00FB5A59">
              <w:rPr>
                <w:rFonts w:cs="Arial"/>
                <w:sz w:val="19"/>
                <w:szCs w:val="19"/>
              </w:rPr>
              <w:t>Action 3.1</w:t>
            </w:r>
            <w:r w:rsidR="006F6BAE" w:rsidRPr="00FB5A59">
              <w:rPr>
                <w:rFonts w:cs="Arial"/>
                <w:sz w:val="19"/>
                <w:szCs w:val="19"/>
              </w:rPr>
              <w:t>8e</w:t>
            </w:r>
          </w:p>
          <w:p w14:paraId="35327BB9" w14:textId="59D9C77A" w:rsidR="006F6BAE" w:rsidRPr="00FB5A59" w:rsidRDefault="006F6BAE" w:rsidP="005572BC">
            <w:pPr>
              <w:rPr>
                <w:rFonts w:cs="Arial"/>
                <w:sz w:val="19"/>
                <w:szCs w:val="19"/>
              </w:rPr>
            </w:pPr>
            <w:r w:rsidRPr="00FB5A59">
              <w:rPr>
                <w:rFonts w:cs="Arial"/>
                <w:sz w:val="19"/>
                <w:szCs w:val="19"/>
              </w:rPr>
              <w:t>Action 3.19c</w:t>
            </w:r>
          </w:p>
          <w:p w14:paraId="70F849EB" w14:textId="38B81A32" w:rsidR="005512BD" w:rsidRPr="00FB5A59" w:rsidRDefault="00AD3005" w:rsidP="00574520">
            <w:pPr>
              <w:rPr>
                <w:rFonts w:cs="Arial"/>
                <w:sz w:val="19"/>
                <w:szCs w:val="19"/>
              </w:rPr>
            </w:pPr>
            <w:r w:rsidRPr="00FB5A59">
              <w:rPr>
                <w:rFonts w:cs="Arial"/>
                <w:sz w:val="19"/>
                <w:szCs w:val="19"/>
              </w:rPr>
              <w:lastRenderedPageBreak/>
              <w:t>Action 3.19d</w:t>
            </w:r>
          </w:p>
        </w:tc>
        <w:tc>
          <w:tcPr>
            <w:tcW w:w="8901" w:type="dxa"/>
            <w:vMerge w:val="restart"/>
            <w:shd w:val="clear" w:color="auto" w:fill="auto"/>
          </w:tcPr>
          <w:p w14:paraId="6EB4067A" w14:textId="2219349B" w:rsidR="005512BD" w:rsidRPr="00FB5A59" w:rsidRDefault="005512BD" w:rsidP="006B698B">
            <w:pPr>
              <w:rPr>
                <w:rFonts w:cs="Arial"/>
                <w:sz w:val="19"/>
                <w:szCs w:val="19"/>
              </w:rPr>
            </w:pPr>
            <w:r w:rsidRPr="00FB5A59">
              <w:rPr>
                <w:rFonts w:cs="Arial"/>
                <w:sz w:val="19"/>
                <w:szCs w:val="19"/>
              </w:rPr>
              <w:lastRenderedPageBreak/>
              <w:t xml:space="preserve">Has an </w:t>
            </w:r>
            <w:r w:rsidRPr="00FB5A59">
              <w:rPr>
                <w:rFonts w:cs="Arial"/>
                <w:b/>
                <w:bCs/>
                <w:sz w:val="19"/>
                <w:szCs w:val="19"/>
              </w:rPr>
              <w:t>annual report</w:t>
            </w:r>
            <w:r w:rsidRPr="00FB5A59">
              <w:rPr>
                <w:rFonts w:cs="Arial"/>
                <w:sz w:val="19"/>
                <w:szCs w:val="19"/>
              </w:rPr>
              <w:t xml:space="preserve">, focused on antimicrobial stewardship, been produced for your health service and are the results of audits used to </w:t>
            </w:r>
            <w:r w:rsidRPr="00FB5A59">
              <w:rPr>
                <w:rFonts w:cs="Arial"/>
                <w:b/>
                <w:bCs/>
                <w:sz w:val="19"/>
                <w:szCs w:val="19"/>
              </w:rPr>
              <w:t>promote continuous quality improvement</w:t>
            </w:r>
            <w:r w:rsidRPr="00FB5A59">
              <w:rPr>
                <w:rFonts w:cs="Arial"/>
                <w:sz w:val="19"/>
                <w:szCs w:val="19"/>
              </w:rPr>
              <w:t>, including performance over time?</w:t>
            </w:r>
          </w:p>
          <w:p w14:paraId="3B1CD555" w14:textId="42365774" w:rsidR="00AD3005" w:rsidRPr="00FB5A59" w:rsidRDefault="00AD3005" w:rsidP="006B698B">
            <w:pPr>
              <w:rPr>
                <w:rFonts w:cs="Arial"/>
                <w:sz w:val="19"/>
                <w:szCs w:val="19"/>
              </w:rPr>
            </w:pPr>
            <w:r w:rsidRPr="00FB5A59">
              <w:rPr>
                <w:rFonts w:cs="Arial"/>
                <w:sz w:val="19"/>
                <w:szCs w:val="19"/>
              </w:rPr>
              <w:t xml:space="preserve">Does your health service have a system to act on antimicrobial use and appropriateness audits </w:t>
            </w:r>
            <w:r w:rsidR="005512BD" w:rsidRPr="00FB5A59">
              <w:rPr>
                <w:rFonts w:cs="Arial"/>
                <w:sz w:val="19"/>
                <w:szCs w:val="19"/>
              </w:rPr>
              <w:t>t</w:t>
            </w:r>
            <w:r w:rsidR="001F7108" w:rsidRPr="00FB5A59">
              <w:rPr>
                <w:rFonts w:cs="Arial"/>
                <w:sz w:val="19"/>
                <w:szCs w:val="19"/>
              </w:rPr>
              <w:t>o inform</w:t>
            </w:r>
            <w:r w:rsidR="005512BD" w:rsidRPr="00FB5A59">
              <w:rPr>
                <w:rFonts w:cs="Arial"/>
                <w:sz w:val="19"/>
                <w:szCs w:val="19"/>
              </w:rPr>
              <w:t xml:space="preserve"> ongoing quality improvement in the AMS program</w:t>
            </w:r>
            <w:r w:rsidR="001F7108" w:rsidRPr="00FB5A59">
              <w:rPr>
                <w:rFonts w:cs="Arial"/>
                <w:sz w:val="19"/>
                <w:szCs w:val="19"/>
              </w:rPr>
              <w:t xml:space="preserve">, and improvement </w:t>
            </w:r>
            <w:r w:rsidR="005512BD" w:rsidRPr="00FB5A59">
              <w:rPr>
                <w:rFonts w:cs="Arial"/>
                <w:sz w:val="19"/>
                <w:szCs w:val="19"/>
              </w:rPr>
              <w:t>over time?</w:t>
            </w:r>
          </w:p>
          <w:p w14:paraId="36A1660E" w14:textId="77777777" w:rsidR="005512BD" w:rsidRPr="00FB5A59" w:rsidRDefault="005512BD" w:rsidP="00574520">
            <w:pPr>
              <w:rPr>
                <w:rFonts w:cs="Arial"/>
                <w:sz w:val="19"/>
                <w:szCs w:val="19"/>
              </w:rPr>
            </w:pPr>
          </w:p>
          <w:p w14:paraId="5AD19E64" w14:textId="50ED31EE" w:rsidR="00AD3005" w:rsidRPr="00FB5A59" w:rsidRDefault="00AD3005" w:rsidP="00574520">
            <w:pPr>
              <w:rPr>
                <w:rFonts w:cs="Arial"/>
                <w:i/>
                <w:color w:val="000000" w:themeColor="text1"/>
                <w:sz w:val="19"/>
                <w:szCs w:val="19"/>
              </w:rPr>
            </w:pPr>
            <w:r w:rsidRPr="00FB5A59">
              <w:rPr>
                <w:rFonts w:cs="Arial"/>
                <w:b/>
                <w:i/>
                <w:sz w:val="19"/>
                <w:szCs w:val="19"/>
              </w:rPr>
              <w:t xml:space="preserve">Supplementary information: </w:t>
            </w:r>
            <w:r w:rsidRPr="00FB5A59">
              <w:rPr>
                <w:rFonts w:cs="Arial"/>
                <w:i/>
                <w:sz w:val="19"/>
                <w:szCs w:val="19"/>
              </w:rPr>
              <w:t>This information should also include any targets or goals (short and longer term) for optimising antimicrobial use.</w:t>
            </w:r>
          </w:p>
        </w:tc>
        <w:tc>
          <w:tcPr>
            <w:tcW w:w="2635" w:type="dxa"/>
            <w:vMerge w:val="restart"/>
            <w:shd w:val="clear" w:color="auto" w:fill="auto"/>
            <w:vAlign w:val="center"/>
          </w:tcPr>
          <w:p w14:paraId="36B64AB4" w14:textId="77777777" w:rsidR="00AD3005" w:rsidRPr="00FB5A59" w:rsidRDefault="00AD3005" w:rsidP="002E494D">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lastRenderedPageBreak/>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0A5CB635" w14:textId="77777777" w:rsidR="00AD3005" w:rsidRPr="00FB5A59" w:rsidRDefault="00AD3005" w:rsidP="002E494D">
            <w:pPr>
              <w:numPr>
                <w:ilvl w:val="0"/>
                <w:numId w:val="3"/>
              </w:numPr>
              <w:ind w:left="459" w:hanging="459"/>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005" w:rsidRPr="00FB5A59" w14:paraId="2FC4083F" w14:textId="77777777" w:rsidTr="005512BD">
        <w:trPr>
          <w:cantSplit/>
          <w:trHeight w:val="203"/>
          <w:jc w:val="center"/>
        </w:trPr>
        <w:tc>
          <w:tcPr>
            <w:tcW w:w="567" w:type="dxa"/>
            <w:vMerge/>
            <w:shd w:val="clear" w:color="auto" w:fill="EAF1DD" w:themeFill="accent3" w:themeFillTint="33"/>
          </w:tcPr>
          <w:p w14:paraId="6203C7C6" w14:textId="77777777" w:rsidR="00AD3005" w:rsidRPr="00FB5A59" w:rsidRDefault="00AD3005" w:rsidP="002E494D">
            <w:pPr>
              <w:jc w:val="center"/>
              <w:rPr>
                <w:rFonts w:cs="Arial"/>
                <w:b/>
                <w:sz w:val="19"/>
                <w:szCs w:val="19"/>
              </w:rPr>
            </w:pPr>
          </w:p>
        </w:tc>
        <w:tc>
          <w:tcPr>
            <w:tcW w:w="1134" w:type="dxa"/>
            <w:vMerge/>
            <w:shd w:val="clear" w:color="auto" w:fill="EAF1DD" w:themeFill="accent3" w:themeFillTint="33"/>
            <w:vAlign w:val="center"/>
          </w:tcPr>
          <w:p w14:paraId="4613F063" w14:textId="77777777" w:rsidR="00AD3005" w:rsidRPr="00FB5A59" w:rsidRDefault="00AD3005" w:rsidP="002E494D">
            <w:pPr>
              <w:jc w:val="center"/>
              <w:rPr>
                <w:rFonts w:cs="Arial"/>
                <w:b/>
                <w:sz w:val="19"/>
                <w:szCs w:val="19"/>
              </w:rPr>
            </w:pPr>
          </w:p>
        </w:tc>
        <w:tc>
          <w:tcPr>
            <w:tcW w:w="1503" w:type="dxa"/>
            <w:shd w:val="clear" w:color="auto" w:fill="auto"/>
          </w:tcPr>
          <w:p w14:paraId="05F9F0AB" w14:textId="77777777" w:rsidR="00AD3005" w:rsidRPr="00FB5A59" w:rsidRDefault="00AD3005" w:rsidP="00574520">
            <w:pPr>
              <w:rPr>
                <w:rFonts w:cs="Arial"/>
                <w:b/>
                <w:sz w:val="19"/>
                <w:szCs w:val="19"/>
              </w:rPr>
            </w:pPr>
          </w:p>
        </w:tc>
        <w:tc>
          <w:tcPr>
            <w:tcW w:w="8901" w:type="dxa"/>
            <w:vMerge/>
            <w:shd w:val="clear" w:color="auto" w:fill="auto"/>
          </w:tcPr>
          <w:p w14:paraId="60927668" w14:textId="77777777" w:rsidR="00AD3005" w:rsidRPr="00FB5A59" w:rsidRDefault="00AD3005" w:rsidP="00574520">
            <w:pPr>
              <w:rPr>
                <w:rFonts w:cs="Arial"/>
                <w:sz w:val="19"/>
                <w:szCs w:val="19"/>
              </w:rPr>
            </w:pPr>
          </w:p>
        </w:tc>
        <w:tc>
          <w:tcPr>
            <w:tcW w:w="2635" w:type="dxa"/>
            <w:vMerge/>
            <w:shd w:val="clear" w:color="auto" w:fill="auto"/>
            <w:vAlign w:val="center"/>
          </w:tcPr>
          <w:p w14:paraId="6DD56D03" w14:textId="77777777" w:rsidR="00AD3005" w:rsidRPr="00FB5A59" w:rsidRDefault="00AD3005" w:rsidP="002E494D">
            <w:pPr>
              <w:numPr>
                <w:ilvl w:val="0"/>
                <w:numId w:val="3"/>
              </w:numPr>
              <w:rPr>
                <w:rFonts w:cs="Arial"/>
                <w:color w:val="000000"/>
                <w:sz w:val="19"/>
                <w:szCs w:val="19"/>
                <w:lang w:eastAsia="zh-TW"/>
              </w:rPr>
            </w:pPr>
          </w:p>
        </w:tc>
      </w:tr>
      <w:tr w:rsidR="00AD3005" w:rsidRPr="00FB5A59" w14:paraId="41DAFC1D" w14:textId="77777777" w:rsidTr="005512BD">
        <w:trPr>
          <w:cantSplit/>
          <w:trHeight w:val="203"/>
          <w:jc w:val="center"/>
        </w:trPr>
        <w:tc>
          <w:tcPr>
            <w:tcW w:w="567" w:type="dxa"/>
            <w:vMerge/>
            <w:shd w:val="clear" w:color="auto" w:fill="EAF1DD" w:themeFill="accent3" w:themeFillTint="33"/>
          </w:tcPr>
          <w:p w14:paraId="25934161" w14:textId="77777777" w:rsidR="00AD3005" w:rsidRPr="00FB5A59" w:rsidRDefault="00AD3005" w:rsidP="00F64D1B">
            <w:pPr>
              <w:jc w:val="center"/>
              <w:rPr>
                <w:rFonts w:cs="Arial"/>
                <w:b/>
                <w:sz w:val="19"/>
                <w:szCs w:val="19"/>
              </w:rPr>
            </w:pPr>
          </w:p>
        </w:tc>
        <w:tc>
          <w:tcPr>
            <w:tcW w:w="1134" w:type="dxa"/>
            <w:vMerge w:val="restart"/>
            <w:shd w:val="clear" w:color="auto" w:fill="EAF1DD" w:themeFill="accent3" w:themeFillTint="33"/>
            <w:vAlign w:val="center"/>
          </w:tcPr>
          <w:p w14:paraId="1D3FE927" w14:textId="2B896A00" w:rsidR="00AD3005" w:rsidRPr="00FB5A59" w:rsidRDefault="00AD3005" w:rsidP="00F64D1B">
            <w:pPr>
              <w:jc w:val="center"/>
              <w:rPr>
                <w:rFonts w:cs="Arial"/>
                <w:b/>
                <w:sz w:val="19"/>
                <w:szCs w:val="19"/>
              </w:rPr>
            </w:pPr>
            <w:r w:rsidRPr="00FB5A59">
              <w:rPr>
                <w:rFonts w:cs="Arial"/>
                <w:b/>
                <w:sz w:val="19"/>
                <w:szCs w:val="19"/>
              </w:rPr>
              <w:t>27</w:t>
            </w:r>
          </w:p>
        </w:tc>
        <w:tc>
          <w:tcPr>
            <w:tcW w:w="1503" w:type="dxa"/>
            <w:shd w:val="clear" w:color="auto" w:fill="E5B8B7" w:themeFill="accent2" w:themeFillTint="66"/>
          </w:tcPr>
          <w:p w14:paraId="499F79B7" w14:textId="77777777" w:rsidR="00AD3005" w:rsidRPr="00FB5A59" w:rsidRDefault="00AD3005" w:rsidP="00F64D1B">
            <w:pPr>
              <w:rPr>
                <w:rFonts w:cs="Arial"/>
                <w:b/>
                <w:sz w:val="19"/>
                <w:szCs w:val="19"/>
              </w:rPr>
            </w:pPr>
            <w:r w:rsidRPr="00FB5A59">
              <w:rPr>
                <w:rFonts w:cs="Arial"/>
                <w:b/>
                <w:sz w:val="19"/>
                <w:szCs w:val="19"/>
              </w:rPr>
              <w:t>NSQHS Standards</w:t>
            </w:r>
          </w:p>
          <w:p w14:paraId="060D5061" w14:textId="62A2A079" w:rsidR="00AD3005" w:rsidRPr="00FB5A59" w:rsidRDefault="00AD3005" w:rsidP="00F64D1B">
            <w:pPr>
              <w:rPr>
                <w:rFonts w:cs="Arial"/>
                <w:sz w:val="19"/>
                <w:szCs w:val="19"/>
              </w:rPr>
            </w:pPr>
            <w:r w:rsidRPr="00FB5A59">
              <w:rPr>
                <w:rFonts w:cs="Arial"/>
                <w:sz w:val="19"/>
                <w:szCs w:val="19"/>
              </w:rPr>
              <w:t>Action 1.09</w:t>
            </w:r>
          </w:p>
          <w:p w14:paraId="47D1461F" w14:textId="61C14BA8" w:rsidR="00AD3005" w:rsidRPr="00FB5A59" w:rsidRDefault="00AD3005" w:rsidP="00F64D1B">
            <w:pPr>
              <w:rPr>
                <w:rFonts w:cs="Arial"/>
                <w:sz w:val="19"/>
                <w:szCs w:val="19"/>
              </w:rPr>
            </w:pPr>
            <w:r w:rsidRPr="00FB5A59">
              <w:rPr>
                <w:rFonts w:cs="Arial"/>
                <w:sz w:val="19"/>
                <w:szCs w:val="19"/>
              </w:rPr>
              <w:t>Action 3.1</w:t>
            </w:r>
            <w:r w:rsidR="006F6BAE" w:rsidRPr="00FB5A59">
              <w:rPr>
                <w:rFonts w:cs="Arial"/>
                <w:sz w:val="19"/>
                <w:szCs w:val="19"/>
              </w:rPr>
              <w:t>9b</w:t>
            </w:r>
          </w:p>
          <w:p w14:paraId="37E03883" w14:textId="427BE588" w:rsidR="00AD3005" w:rsidRPr="00FB5A59" w:rsidRDefault="00AD3005" w:rsidP="00F64D1B">
            <w:pPr>
              <w:rPr>
                <w:rFonts w:cs="Arial"/>
                <w:b/>
                <w:sz w:val="19"/>
                <w:szCs w:val="19"/>
              </w:rPr>
            </w:pPr>
            <w:r w:rsidRPr="00FB5A59">
              <w:rPr>
                <w:rFonts w:cs="Arial"/>
                <w:sz w:val="19"/>
                <w:szCs w:val="19"/>
              </w:rPr>
              <w:t>Action 3.19d</w:t>
            </w:r>
          </w:p>
        </w:tc>
        <w:tc>
          <w:tcPr>
            <w:tcW w:w="8901" w:type="dxa"/>
            <w:vMerge w:val="restart"/>
            <w:shd w:val="clear" w:color="auto" w:fill="auto"/>
          </w:tcPr>
          <w:p w14:paraId="63AB4429" w14:textId="77777777" w:rsidR="00AD3005" w:rsidRPr="00FB5A59" w:rsidRDefault="00AD3005" w:rsidP="00F64D1B">
            <w:pPr>
              <w:rPr>
                <w:rFonts w:cs="Arial"/>
                <w:sz w:val="19"/>
                <w:szCs w:val="19"/>
              </w:rPr>
            </w:pPr>
            <w:r w:rsidRPr="00FB5A59">
              <w:rPr>
                <w:rFonts w:cs="Arial"/>
                <w:sz w:val="19"/>
                <w:szCs w:val="19"/>
              </w:rPr>
              <w:t xml:space="preserve">Does the AMS program report to clinicians and the governing body regarding </w:t>
            </w:r>
            <w:r w:rsidRPr="00FB5A59">
              <w:rPr>
                <w:rFonts w:cs="Arial"/>
                <w:b/>
                <w:bCs/>
                <w:sz w:val="19"/>
                <w:szCs w:val="19"/>
              </w:rPr>
              <w:t>areas of action for antimicrobial resistance</w:t>
            </w:r>
            <w:r w:rsidRPr="00FB5A59">
              <w:rPr>
                <w:rFonts w:cs="Arial"/>
                <w:sz w:val="19"/>
                <w:szCs w:val="19"/>
              </w:rPr>
              <w:t xml:space="preserve"> (where applicable)? </w:t>
            </w:r>
          </w:p>
          <w:p w14:paraId="6DCC2154" w14:textId="724324A5" w:rsidR="00AD3005" w:rsidRPr="00FB5A59" w:rsidRDefault="00AD3005" w:rsidP="00F64D1B">
            <w:pPr>
              <w:rPr>
                <w:rFonts w:cs="Arial"/>
                <w:sz w:val="19"/>
                <w:szCs w:val="19"/>
              </w:rPr>
            </w:pPr>
            <w:r w:rsidRPr="00FB5A59">
              <w:rPr>
                <w:rFonts w:cs="Arial"/>
                <w:sz w:val="19"/>
                <w:szCs w:val="19"/>
              </w:rPr>
              <w:t>Does your health service have a system to act on antibiogram results</w:t>
            </w:r>
            <w:r w:rsidR="001F7108" w:rsidRPr="00FB5A59">
              <w:rPr>
                <w:rFonts w:cs="Arial"/>
                <w:sz w:val="19"/>
                <w:szCs w:val="19"/>
              </w:rPr>
              <w:t>, including</w:t>
            </w:r>
            <w:r w:rsidRPr="00FB5A59">
              <w:rPr>
                <w:rFonts w:cs="Arial"/>
                <w:sz w:val="19"/>
                <w:szCs w:val="19"/>
              </w:rPr>
              <w:t xml:space="preserve"> increasing resistance </w:t>
            </w:r>
            <w:r w:rsidR="001F7108" w:rsidRPr="00FB5A59">
              <w:rPr>
                <w:rFonts w:cs="Arial"/>
                <w:sz w:val="19"/>
                <w:szCs w:val="19"/>
              </w:rPr>
              <w:t>in</w:t>
            </w:r>
            <w:r w:rsidRPr="00FB5A59">
              <w:rPr>
                <w:rFonts w:cs="Arial"/>
                <w:sz w:val="19"/>
                <w:szCs w:val="19"/>
              </w:rPr>
              <w:t xml:space="preserve"> important human pathogens?</w:t>
            </w:r>
          </w:p>
          <w:p w14:paraId="4B2788A1" w14:textId="77777777" w:rsidR="00AD3005" w:rsidRPr="00FB5A59" w:rsidRDefault="00AD3005" w:rsidP="00F64D1B">
            <w:pPr>
              <w:rPr>
                <w:rFonts w:cs="Arial"/>
                <w:sz w:val="19"/>
                <w:szCs w:val="19"/>
              </w:rPr>
            </w:pPr>
          </w:p>
          <w:p w14:paraId="2FE4CE09" w14:textId="30DC13D4" w:rsidR="00AD3005" w:rsidRPr="00FB5A59" w:rsidRDefault="00AD3005" w:rsidP="00F64D1B">
            <w:pPr>
              <w:rPr>
                <w:rFonts w:cs="Arial"/>
                <w:sz w:val="19"/>
                <w:szCs w:val="19"/>
              </w:rPr>
            </w:pPr>
            <w:r w:rsidRPr="00FB5A59">
              <w:rPr>
                <w:rFonts w:cs="Arial"/>
                <w:b/>
                <w:i/>
                <w:sz w:val="19"/>
                <w:szCs w:val="19"/>
              </w:rPr>
              <w:t xml:space="preserve">Supplementary information: </w:t>
            </w:r>
            <w:r w:rsidRPr="00FB5A59">
              <w:rPr>
                <w:rFonts w:cs="Arial"/>
                <w:i/>
                <w:sz w:val="19"/>
                <w:szCs w:val="19"/>
              </w:rPr>
              <w:t>Local microbiology results</w:t>
            </w:r>
            <w:r w:rsidR="0072235F" w:rsidRPr="00FB5A59">
              <w:rPr>
                <w:rFonts w:cs="Arial"/>
                <w:i/>
                <w:sz w:val="19"/>
                <w:szCs w:val="19"/>
              </w:rPr>
              <w:t>,</w:t>
            </w:r>
            <w:r w:rsidRPr="00FB5A59">
              <w:rPr>
                <w:rFonts w:cs="Arial"/>
                <w:i/>
                <w:sz w:val="19"/>
                <w:szCs w:val="19"/>
              </w:rPr>
              <w:t xml:space="preserve"> tabled on an antibiogram</w:t>
            </w:r>
            <w:r w:rsidR="0072235F" w:rsidRPr="00FB5A59">
              <w:rPr>
                <w:rFonts w:cs="Arial"/>
                <w:i/>
                <w:sz w:val="19"/>
                <w:szCs w:val="19"/>
              </w:rPr>
              <w:t>,</w:t>
            </w:r>
            <w:r w:rsidRPr="00FB5A59">
              <w:rPr>
                <w:rFonts w:cs="Arial"/>
                <w:i/>
                <w:sz w:val="19"/>
                <w:szCs w:val="19"/>
              </w:rPr>
              <w:t xml:space="preserve"> </w:t>
            </w:r>
            <w:r w:rsidR="0072235F" w:rsidRPr="00FB5A59">
              <w:rPr>
                <w:rFonts w:cs="Arial"/>
                <w:i/>
                <w:sz w:val="19"/>
                <w:szCs w:val="19"/>
              </w:rPr>
              <w:t xml:space="preserve">highlighting resistance patterns, </w:t>
            </w:r>
            <w:r w:rsidRPr="00FB5A59">
              <w:rPr>
                <w:rFonts w:cs="Arial"/>
                <w:i/>
                <w:sz w:val="19"/>
                <w:szCs w:val="19"/>
              </w:rPr>
              <w:t>are shared with the health service’s leadership, and results acted upon to reduce the spread of resistance</w:t>
            </w:r>
            <w:r w:rsidR="0072235F" w:rsidRPr="00FB5A59">
              <w:rPr>
                <w:rFonts w:cs="Arial"/>
                <w:i/>
                <w:sz w:val="19"/>
                <w:szCs w:val="19"/>
              </w:rPr>
              <w:t xml:space="preserve"> in important human pathogens</w:t>
            </w:r>
          </w:p>
        </w:tc>
        <w:tc>
          <w:tcPr>
            <w:tcW w:w="2635" w:type="dxa"/>
            <w:vMerge w:val="restart"/>
            <w:shd w:val="clear" w:color="auto" w:fill="auto"/>
            <w:vAlign w:val="center"/>
          </w:tcPr>
          <w:p w14:paraId="1D8C0866" w14:textId="2962BD82" w:rsidR="00AD3005" w:rsidRPr="00FB5A59" w:rsidRDefault="00AD3005" w:rsidP="00F64D1B">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No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further action is required</w:t>
            </w:r>
          </w:p>
          <w:p w14:paraId="77C0FDF1" w14:textId="202AEA14" w:rsidR="00AD3005" w:rsidRPr="00FB5A59" w:rsidRDefault="00AD3005" w:rsidP="00F64D1B">
            <w:pPr>
              <w:numPr>
                <w:ilvl w:val="0"/>
                <w:numId w:val="3"/>
              </w:numPr>
              <w:tabs>
                <w:tab w:val="clear" w:pos="720"/>
                <w:tab w:val="num" w:pos="413"/>
              </w:tabs>
              <w:ind w:left="414" w:hanging="425"/>
              <w:rPr>
                <w:rFonts w:cs="Arial"/>
                <w:color w:val="000000"/>
                <w:sz w:val="19"/>
                <w:szCs w:val="19"/>
                <w:lang w:eastAsia="zh-TW"/>
              </w:rPr>
            </w:pPr>
            <w:r w:rsidRPr="00FB5A59">
              <w:rPr>
                <w:rFonts w:cs="Arial"/>
                <w:color w:val="000000"/>
                <w:sz w:val="19"/>
                <w:szCs w:val="19"/>
                <w:lang w:eastAsia="zh-TW"/>
              </w:rPr>
              <w:t xml:space="preserve">Yes </w:t>
            </w:r>
            <w:r w:rsidRPr="00FB5A59">
              <w:rPr>
                <w:rFonts w:eastAsia="PMingLiU" w:cs="Arial"/>
                <w:color w:val="00B5CC"/>
                <w:sz w:val="19"/>
                <w:szCs w:val="19"/>
                <w:lang w:eastAsia="zh-TW"/>
              </w:rPr>
              <w:sym w:font="Wingdings" w:char="F0E8"/>
            </w:r>
            <w:r w:rsidRPr="00FB5A59">
              <w:rPr>
                <w:rFonts w:cs="Arial"/>
                <w:color w:val="000000"/>
                <w:sz w:val="19"/>
                <w:szCs w:val="19"/>
                <w:lang w:eastAsia="zh-TW"/>
              </w:rPr>
              <w:t xml:space="preserve"> list source of evidence</w:t>
            </w:r>
          </w:p>
        </w:tc>
      </w:tr>
      <w:tr w:rsidR="00AD3005" w:rsidRPr="00FB5A59" w14:paraId="708369E9" w14:textId="77777777" w:rsidTr="005512BD">
        <w:trPr>
          <w:cantSplit/>
          <w:trHeight w:val="203"/>
          <w:jc w:val="center"/>
        </w:trPr>
        <w:tc>
          <w:tcPr>
            <w:tcW w:w="567" w:type="dxa"/>
            <w:vMerge/>
            <w:shd w:val="clear" w:color="auto" w:fill="EAF1DD" w:themeFill="accent3" w:themeFillTint="33"/>
          </w:tcPr>
          <w:p w14:paraId="3604D0AF" w14:textId="77777777" w:rsidR="00AD3005" w:rsidRPr="00FB5A59" w:rsidRDefault="00AD3005" w:rsidP="00F64D1B">
            <w:pPr>
              <w:jc w:val="center"/>
              <w:rPr>
                <w:rFonts w:cs="Arial"/>
                <w:b/>
                <w:sz w:val="19"/>
                <w:szCs w:val="19"/>
              </w:rPr>
            </w:pPr>
          </w:p>
        </w:tc>
        <w:tc>
          <w:tcPr>
            <w:tcW w:w="1134" w:type="dxa"/>
            <w:vMerge/>
            <w:shd w:val="clear" w:color="auto" w:fill="EAF1DD" w:themeFill="accent3" w:themeFillTint="33"/>
            <w:vAlign w:val="center"/>
          </w:tcPr>
          <w:p w14:paraId="71C694F3" w14:textId="77777777" w:rsidR="00AD3005" w:rsidRPr="00FB5A59" w:rsidRDefault="00AD3005" w:rsidP="00F64D1B">
            <w:pPr>
              <w:jc w:val="center"/>
              <w:rPr>
                <w:rFonts w:cs="Arial"/>
                <w:b/>
                <w:sz w:val="19"/>
                <w:szCs w:val="19"/>
              </w:rPr>
            </w:pPr>
          </w:p>
        </w:tc>
        <w:tc>
          <w:tcPr>
            <w:tcW w:w="1503" w:type="dxa"/>
            <w:shd w:val="clear" w:color="auto" w:fill="auto"/>
          </w:tcPr>
          <w:p w14:paraId="4F7A0A3F" w14:textId="77777777" w:rsidR="00AD3005" w:rsidRPr="00FB5A59" w:rsidRDefault="00AD3005" w:rsidP="00F64D1B">
            <w:pPr>
              <w:rPr>
                <w:rFonts w:cs="Arial"/>
                <w:b/>
                <w:sz w:val="19"/>
                <w:szCs w:val="19"/>
              </w:rPr>
            </w:pPr>
          </w:p>
          <w:p w14:paraId="6A4D2423" w14:textId="58910BAE" w:rsidR="00AD3005" w:rsidRPr="00FB5A59" w:rsidRDefault="00AD3005" w:rsidP="00F64D1B">
            <w:pPr>
              <w:rPr>
                <w:rFonts w:cs="Arial"/>
                <w:b/>
                <w:sz w:val="19"/>
                <w:szCs w:val="19"/>
              </w:rPr>
            </w:pPr>
          </w:p>
        </w:tc>
        <w:tc>
          <w:tcPr>
            <w:tcW w:w="8901" w:type="dxa"/>
            <w:vMerge/>
            <w:shd w:val="clear" w:color="auto" w:fill="auto"/>
          </w:tcPr>
          <w:p w14:paraId="2C704847" w14:textId="77777777" w:rsidR="00AD3005" w:rsidRPr="00FB5A59" w:rsidRDefault="00AD3005" w:rsidP="00F64D1B">
            <w:pPr>
              <w:rPr>
                <w:rFonts w:cs="Arial"/>
                <w:sz w:val="19"/>
                <w:szCs w:val="19"/>
              </w:rPr>
            </w:pPr>
          </w:p>
        </w:tc>
        <w:tc>
          <w:tcPr>
            <w:tcW w:w="2635" w:type="dxa"/>
            <w:vMerge/>
            <w:shd w:val="clear" w:color="auto" w:fill="auto"/>
            <w:vAlign w:val="center"/>
          </w:tcPr>
          <w:p w14:paraId="6A91A568" w14:textId="77777777" w:rsidR="00AD3005" w:rsidRPr="00FB5A59" w:rsidRDefault="00AD3005" w:rsidP="00F64D1B">
            <w:pPr>
              <w:ind w:left="414"/>
              <w:rPr>
                <w:rFonts w:cs="Arial"/>
                <w:color w:val="000000"/>
                <w:sz w:val="19"/>
                <w:szCs w:val="19"/>
                <w:lang w:eastAsia="zh-TW"/>
              </w:rPr>
            </w:pPr>
          </w:p>
        </w:tc>
      </w:tr>
    </w:tbl>
    <w:p w14:paraId="0E7D31FB" w14:textId="77777777" w:rsidR="00612CA7" w:rsidRPr="00FB5A59" w:rsidRDefault="00612CA7" w:rsidP="002F3AE3">
      <w:pPr>
        <w:rPr>
          <w:rFonts w:cs="Arial"/>
        </w:rPr>
        <w:sectPr w:rsidR="00612CA7" w:rsidRPr="00FB5A59" w:rsidSect="008A3B34">
          <w:pgSz w:w="16838" w:h="11906" w:orient="landscape"/>
          <w:pgMar w:top="1134" w:right="1134" w:bottom="1134" w:left="1134" w:header="680" w:footer="680" w:gutter="0"/>
          <w:cols w:space="708"/>
          <w:docGrid w:linePitch="360"/>
        </w:sectPr>
      </w:pPr>
    </w:p>
    <w:p w14:paraId="73F31C88" w14:textId="2A8D611B" w:rsidR="00897936" w:rsidRPr="00FB5A59" w:rsidRDefault="00897936" w:rsidP="006B3FDA">
      <w:pPr>
        <w:pStyle w:val="Heading1"/>
        <w:rPr>
          <w:sz w:val="32"/>
          <w:szCs w:val="28"/>
        </w:rPr>
      </w:pPr>
      <w:bookmarkStart w:id="20" w:name="_Toc527704235"/>
      <w:bookmarkStart w:id="21" w:name="_Toc93581572"/>
      <w:r w:rsidRPr="00FB5A59">
        <w:rPr>
          <w:sz w:val="32"/>
          <w:szCs w:val="28"/>
        </w:rPr>
        <w:lastRenderedPageBreak/>
        <w:t>Glossary of terms</w:t>
      </w:r>
      <w:bookmarkEnd w:id="20"/>
      <w:bookmarkEnd w:id="21"/>
    </w:p>
    <w:tbl>
      <w:tblPr>
        <w:tblStyle w:val="MediumShading1-Accent1"/>
        <w:tblW w:w="9889" w:type="dxa"/>
        <w:tblLook w:val="04A0" w:firstRow="1" w:lastRow="0" w:firstColumn="1" w:lastColumn="0" w:noHBand="0" w:noVBand="1"/>
      </w:tblPr>
      <w:tblGrid>
        <w:gridCol w:w="2093"/>
        <w:gridCol w:w="7796"/>
      </w:tblGrid>
      <w:tr w:rsidR="00897936" w:rsidRPr="00FB5A59" w14:paraId="35EE04BB" w14:textId="77777777" w:rsidTr="002E494D">
        <w:trPr>
          <w:cnfStyle w:val="100000000000" w:firstRow="1" w:lastRow="0" w:firstColumn="0" w:lastColumn="0" w:oddVBand="0" w:evenVBand="0" w:oddHBand="0" w:evenHBand="0" w:firstRowFirstColumn="0" w:firstRowLastColumn="0" w:lastRowFirstColumn="0" w:lastRowLastColumn="0"/>
          <w:trHeight w:val="580"/>
        </w:trPr>
        <w:tc>
          <w:tcPr>
            <w:cnfStyle w:val="001000000000" w:firstRow="0" w:lastRow="0" w:firstColumn="1" w:lastColumn="0" w:oddVBand="0" w:evenVBand="0" w:oddHBand="0" w:evenHBand="0" w:firstRowFirstColumn="0" w:firstRowLastColumn="0" w:lastRowFirstColumn="0" w:lastRowLastColumn="0"/>
            <w:tcW w:w="2093" w:type="dxa"/>
            <w:vAlign w:val="center"/>
          </w:tcPr>
          <w:p w14:paraId="509A9001" w14:textId="77777777" w:rsidR="00897936" w:rsidRPr="00FB5A59" w:rsidRDefault="00897936" w:rsidP="001338FD">
            <w:pPr>
              <w:rPr>
                <w:rFonts w:cs="Arial"/>
                <w:sz w:val="20"/>
                <w:szCs w:val="18"/>
              </w:rPr>
            </w:pPr>
            <w:r w:rsidRPr="00FB5A59">
              <w:rPr>
                <w:rFonts w:cs="Arial"/>
                <w:sz w:val="20"/>
                <w:szCs w:val="18"/>
              </w:rPr>
              <w:t>Term</w:t>
            </w:r>
          </w:p>
        </w:tc>
        <w:tc>
          <w:tcPr>
            <w:tcW w:w="7796" w:type="dxa"/>
            <w:vAlign w:val="center"/>
          </w:tcPr>
          <w:p w14:paraId="54936747" w14:textId="77777777" w:rsidR="00897936" w:rsidRPr="00FB5A59" w:rsidRDefault="00897936" w:rsidP="001338FD">
            <w:pPr>
              <w:cnfStyle w:val="100000000000" w:firstRow="1" w:lastRow="0" w:firstColumn="0" w:lastColumn="0" w:oddVBand="0" w:evenVBand="0" w:oddHBand="0" w:evenHBand="0" w:firstRowFirstColumn="0" w:firstRowLastColumn="0" w:lastRowFirstColumn="0" w:lastRowLastColumn="0"/>
              <w:rPr>
                <w:rFonts w:cs="Arial"/>
                <w:sz w:val="20"/>
                <w:szCs w:val="18"/>
              </w:rPr>
            </w:pPr>
            <w:r w:rsidRPr="00FB5A59">
              <w:rPr>
                <w:rFonts w:cs="Arial"/>
                <w:sz w:val="20"/>
                <w:szCs w:val="18"/>
              </w:rPr>
              <w:t>Definition</w:t>
            </w:r>
          </w:p>
        </w:tc>
      </w:tr>
      <w:tr w:rsidR="00897936" w:rsidRPr="00FB5A59" w14:paraId="6BE0D2CD" w14:textId="77777777" w:rsidTr="002E494D">
        <w:trPr>
          <w:cnfStyle w:val="000000100000" w:firstRow="0" w:lastRow="0" w:firstColumn="0" w:lastColumn="0" w:oddVBand="0" w:evenVBand="0" w:oddHBand="1" w:evenHBand="0" w:firstRowFirstColumn="0" w:firstRowLastColumn="0" w:lastRowFirstColumn="0" w:lastRowLastColumn="0"/>
          <w:trHeight w:val="1237"/>
        </w:trPr>
        <w:tc>
          <w:tcPr>
            <w:cnfStyle w:val="001000000000" w:firstRow="0" w:lastRow="0" w:firstColumn="1" w:lastColumn="0" w:oddVBand="0" w:evenVBand="0" w:oddHBand="0" w:evenHBand="0" w:firstRowFirstColumn="0" w:firstRowLastColumn="0" w:lastRowFirstColumn="0" w:lastRowLastColumn="0"/>
            <w:tcW w:w="2093" w:type="dxa"/>
            <w:vAlign w:val="center"/>
          </w:tcPr>
          <w:p w14:paraId="07385008" w14:textId="77777777" w:rsidR="00897936" w:rsidRPr="00FB5A59" w:rsidRDefault="00897936" w:rsidP="001338FD">
            <w:pPr>
              <w:pStyle w:val="TableText"/>
              <w:rPr>
                <w:rFonts w:ascii="Arial" w:hAnsi="Arial" w:cs="Arial"/>
                <w:sz w:val="20"/>
                <w:szCs w:val="18"/>
              </w:rPr>
            </w:pPr>
            <w:r w:rsidRPr="00FB5A59">
              <w:rPr>
                <w:rFonts w:ascii="Arial" w:hAnsi="Arial" w:cs="Arial"/>
                <w:sz w:val="20"/>
                <w:szCs w:val="18"/>
              </w:rPr>
              <w:t>Algorithm (as in clinical or treatment algorithm)</w:t>
            </w:r>
          </w:p>
        </w:tc>
        <w:tc>
          <w:tcPr>
            <w:tcW w:w="7796" w:type="dxa"/>
            <w:vAlign w:val="center"/>
          </w:tcPr>
          <w:p w14:paraId="1662EB12" w14:textId="77777777" w:rsidR="00897936" w:rsidRPr="00FB5A59" w:rsidRDefault="00897936" w:rsidP="001338FD">
            <w:pPr>
              <w:autoSpaceDE w:val="0"/>
              <w:autoSpaceDN w:val="0"/>
              <w:spacing w:before="60" w:after="60"/>
              <w:cnfStyle w:val="000000100000" w:firstRow="0" w:lastRow="0" w:firstColumn="0" w:lastColumn="0" w:oddVBand="0" w:evenVBand="0" w:oddHBand="1" w:evenHBand="0" w:firstRowFirstColumn="0" w:firstRowLastColumn="0" w:lastRowFirstColumn="0" w:lastRowLastColumn="0"/>
              <w:rPr>
                <w:rFonts w:cs="Arial"/>
                <w:sz w:val="20"/>
                <w:szCs w:val="18"/>
              </w:rPr>
            </w:pPr>
            <w:r w:rsidRPr="00FB5A59">
              <w:rPr>
                <w:rFonts w:cs="Arial"/>
                <w:sz w:val="20"/>
                <w:szCs w:val="18"/>
              </w:rPr>
              <w:t>A flow chart that outlines a sequence of clinical decisions that can be used for guiding patient care and for teaching clinical decision making.</w:t>
            </w:r>
          </w:p>
        </w:tc>
      </w:tr>
      <w:tr w:rsidR="00897936" w:rsidRPr="00FB5A59" w14:paraId="7CA799BA" w14:textId="77777777" w:rsidTr="002E494D">
        <w:trPr>
          <w:cnfStyle w:val="000000010000" w:firstRow="0" w:lastRow="0" w:firstColumn="0" w:lastColumn="0" w:oddVBand="0" w:evenVBand="0" w:oddHBand="0" w:evenHBand="1" w:firstRowFirstColumn="0" w:firstRowLastColumn="0" w:lastRowFirstColumn="0" w:lastRowLastColumn="0"/>
          <w:trHeight w:val="701"/>
        </w:trPr>
        <w:tc>
          <w:tcPr>
            <w:cnfStyle w:val="001000000000" w:firstRow="0" w:lastRow="0" w:firstColumn="1" w:lastColumn="0" w:oddVBand="0" w:evenVBand="0" w:oddHBand="0" w:evenHBand="0" w:firstRowFirstColumn="0" w:firstRowLastColumn="0" w:lastRowFirstColumn="0" w:lastRowLastColumn="0"/>
            <w:tcW w:w="2093" w:type="dxa"/>
            <w:vAlign w:val="center"/>
          </w:tcPr>
          <w:p w14:paraId="2B03E455" w14:textId="77777777" w:rsidR="00897936" w:rsidRPr="00FB5A59" w:rsidRDefault="00897936" w:rsidP="001338FD">
            <w:pPr>
              <w:spacing w:before="60" w:after="60"/>
              <w:rPr>
                <w:rFonts w:cs="Arial"/>
                <w:sz w:val="20"/>
                <w:szCs w:val="18"/>
              </w:rPr>
            </w:pPr>
            <w:r w:rsidRPr="00FB5A59">
              <w:rPr>
                <w:rFonts w:eastAsia="GillSansMT" w:cs="Arial"/>
                <w:color w:val="000000"/>
                <w:sz w:val="20"/>
                <w:szCs w:val="18"/>
              </w:rPr>
              <w:t>Antibiogram</w:t>
            </w:r>
          </w:p>
        </w:tc>
        <w:tc>
          <w:tcPr>
            <w:tcW w:w="7796" w:type="dxa"/>
            <w:vAlign w:val="center"/>
          </w:tcPr>
          <w:p w14:paraId="4F5B4D0C" w14:textId="77777777" w:rsidR="00897936" w:rsidRPr="00FB5A59" w:rsidRDefault="00897936" w:rsidP="001338FD">
            <w:pPr>
              <w:autoSpaceDE w:val="0"/>
              <w:autoSpaceDN w:val="0"/>
              <w:adjustRightInd w:val="0"/>
              <w:spacing w:before="60" w:after="60"/>
              <w:cnfStyle w:val="000000010000" w:firstRow="0" w:lastRow="0" w:firstColumn="0" w:lastColumn="0" w:oddVBand="0" w:evenVBand="0" w:oddHBand="0" w:evenHBand="1" w:firstRowFirstColumn="0" w:firstRowLastColumn="0" w:lastRowFirstColumn="0" w:lastRowLastColumn="0"/>
              <w:rPr>
                <w:rFonts w:eastAsia="GillSansMT" w:cs="Arial"/>
                <w:color w:val="000000"/>
                <w:sz w:val="20"/>
                <w:szCs w:val="18"/>
              </w:rPr>
            </w:pPr>
            <w:r w:rsidRPr="00FB5A59">
              <w:rPr>
                <w:rFonts w:cs="Arial"/>
                <w:sz w:val="20"/>
                <w:szCs w:val="18"/>
                <w:shd w:val="clear" w:color="auto" w:fill="FFFFFF"/>
              </w:rPr>
              <w:t>Tables of antimicrobial susceptibilities. They are used to inform local empirical antimicrobial recommendations and formulary management.</w:t>
            </w:r>
            <w:r w:rsidRPr="00FB5A59">
              <w:rPr>
                <w:rFonts w:cs="Arial"/>
                <w:sz w:val="20"/>
                <w:szCs w:val="18"/>
                <w:shd w:val="clear" w:color="auto" w:fill="FFFFFF"/>
              </w:rPr>
              <w:fldChar w:fldCharType="begin"/>
            </w:r>
            <w:r w:rsidR="00FB05C3" w:rsidRPr="00FB5A59">
              <w:rPr>
                <w:rFonts w:cs="Arial"/>
                <w:sz w:val="20"/>
                <w:szCs w:val="18"/>
                <w:shd w:val="clear" w:color="auto" w:fill="FFFFFF"/>
              </w:rPr>
              <w:instrText xml:space="preserve"> ADDIN EN.CITE &lt;EndNote&gt;&lt;Cite&gt;&lt;Author&gt;Australian Commission on Safety and Quality in Health Care&lt;/Author&gt;&lt;Year&gt;2013&lt;/Year&gt;&lt;RecNum&gt;9&lt;/RecNum&gt;&lt;DisplayText&gt;&lt;style face="superscript"&gt;10&lt;/style&gt;&lt;/DisplayText&gt;&lt;record&gt;&lt;rec-number&gt;9&lt;/rec-number&gt;&lt;foreign-keys&gt;&lt;key app="EN" db-id="we9zfv0dievt56epe51vzf2xar2exp0pxtrw" timestamp="1529891206"&gt;9&lt;/key&gt;&lt;/foreign-keys&gt;&lt;ref-type name="Web Page"&gt;12&lt;/ref-type&gt;&lt;contributors&gt;&lt;authors&gt;&lt;author&gt;Australian Commission on Safety and Quality in Health Care,&lt;/author&gt;&lt;/authors&gt;&lt;/contributors&gt;&lt;titles&gt;&lt;title&gt;Specification for Hospital Cumulative Antibiograms&lt;/title&gt;&lt;/titles&gt;&lt;volume&gt;2017 Sep 26&lt;/volume&gt;&lt;dates&gt;&lt;year&gt;2013&lt;/year&gt;&lt;pub-dates&gt;&lt;date&gt;2013 Dec 16&lt;/date&gt;&lt;/pub-dates&gt;&lt;/dates&gt;&lt;pub-location&gt;Sydney&lt;/pub-location&gt;&lt;publisher&gt;Australian Commission on Safety and Quality in Health Care&lt;/publisher&gt;&lt;work-type&gt;Internet&lt;/work-type&gt;&lt;urls&gt;&lt;related-urls&gt;&lt;url&gt;https://www.safetyandquality.gov.au/publications/specification-hospital-cumulative-antibiograms/&lt;/url&gt;&lt;/related-urls&gt;&lt;/urls&gt;&lt;/record&gt;&lt;/Cite&gt;&lt;/EndNote&gt;</w:instrText>
            </w:r>
            <w:r w:rsidRPr="00FB5A59">
              <w:rPr>
                <w:rFonts w:cs="Arial"/>
                <w:sz w:val="20"/>
                <w:szCs w:val="18"/>
                <w:shd w:val="clear" w:color="auto" w:fill="FFFFFF"/>
              </w:rPr>
              <w:fldChar w:fldCharType="separate"/>
            </w:r>
            <w:r w:rsidR="00FB05C3" w:rsidRPr="00FB5A59">
              <w:rPr>
                <w:rFonts w:cs="Arial"/>
                <w:noProof/>
                <w:sz w:val="20"/>
                <w:szCs w:val="18"/>
                <w:shd w:val="clear" w:color="auto" w:fill="FFFFFF"/>
                <w:vertAlign w:val="superscript"/>
              </w:rPr>
              <w:t>10</w:t>
            </w:r>
            <w:r w:rsidRPr="00FB5A59">
              <w:rPr>
                <w:rFonts w:cs="Arial"/>
                <w:sz w:val="20"/>
                <w:szCs w:val="18"/>
                <w:shd w:val="clear" w:color="auto" w:fill="FFFFFF"/>
              </w:rPr>
              <w:fldChar w:fldCharType="end"/>
            </w:r>
            <w:r w:rsidRPr="00FB5A59">
              <w:rPr>
                <w:rStyle w:val="apple-converted-space"/>
                <w:rFonts w:cs="Arial"/>
                <w:sz w:val="20"/>
                <w:szCs w:val="18"/>
                <w:shd w:val="clear" w:color="auto" w:fill="FFFFFF"/>
              </w:rPr>
              <w:t> </w:t>
            </w:r>
          </w:p>
        </w:tc>
      </w:tr>
      <w:tr w:rsidR="00897936" w:rsidRPr="00FB5A59" w14:paraId="641C30AA" w14:textId="77777777" w:rsidTr="002E494D">
        <w:trPr>
          <w:cnfStyle w:val="000000100000" w:firstRow="0" w:lastRow="0" w:firstColumn="0" w:lastColumn="0" w:oddVBand="0" w:evenVBand="0" w:oddHBand="1" w:evenHBand="0" w:firstRowFirstColumn="0" w:firstRowLastColumn="0" w:lastRowFirstColumn="0" w:lastRowLastColumn="0"/>
          <w:trHeight w:val="710"/>
        </w:trPr>
        <w:tc>
          <w:tcPr>
            <w:cnfStyle w:val="001000000000" w:firstRow="0" w:lastRow="0" w:firstColumn="1" w:lastColumn="0" w:oddVBand="0" w:evenVBand="0" w:oddHBand="0" w:evenHBand="0" w:firstRowFirstColumn="0" w:firstRowLastColumn="0" w:lastRowFirstColumn="0" w:lastRowLastColumn="0"/>
            <w:tcW w:w="2093" w:type="dxa"/>
            <w:vAlign w:val="center"/>
          </w:tcPr>
          <w:p w14:paraId="44C162A4" w14:textId="77777777" w:rsidR="00897936" w:rsidRPr="00FB5A59" w:rsidRDefault="00897936" w:rsidP="001338FD">
            <w:pPr>
              <w:spacing w:before="60" w:after="60"/>
              <w:rPr>
                <w:rFonts w:cs="Arial"/>
                <w:sz w:val="20"/>
                <w:szCs w:val="18"/>
              </w:rPr>
            </w:pPr>
            <w:r w:rsidRPr="00FB5A59">
              <w:rPr>
                <w:rFonts w:cs="Arial"/>
                <w:sz w:val="20"/>
                <w:szCs w:val="18"/>
              </w:rPr>
              <w:t xml:space="preserve">Antimicrobial formulary </w:t>
            </w:r>
          </w:p>
        </w:tc>
        <w:tc>
          <w:tcPr>
            <w:tcW w:w="7796" w:type="dxa"/>
            <w:vAlign w:val="center"/>
          </w:tcPr>
          <w:p w14:paraId="49F200F9" w14:textId="77777777" w:rsidR="00897936" w:rsidRPr="00FB5A59" w:rsidRDefault="00897936" w:rsidP="001338FD">
            <w:pPr>
              <w:spacing w:before="60" w:after="60"/>
              <w:cnfStyle w:val="000000100000" w:firstRow="0" w:lastRow="0" w:firstColumn="0" w:lastColumn="0" w:oddVBand="0" w:evenVBand="0" w:oddHBand="1" w:evenHBand="0" w:firstRowFirstColumn="0" w:firstRowLastColumn="0" w:lastRowFirstColumn="0" w:lastRowLastColumn="0"/>
              <w:rPr>
                <w:rFonts w:cs="Arial"/>
                <w:sz w:val="20"/>
                <w:szCs w:val="18"/>
              </w:rPr>
            </w:pPr>
            <w:r w:rsidRPr="00FB5A59">
              <w:rPr>
                <w:rFonts w:cs="Arial"/>
                <w:sz w:val="20"/>
                <w:szCs w:val="18"/>
              </w:rPr>
              <w:t>A list of antimicrobial agents approved for use within an organisation or network that includes descriptions of restrictions and criteria for use.</w:t>
            </w:r>
            <w:r w:rsidRPr="00FB5A59">
              <w:rPr>
                <w:rFonts w:cs="Arial"/>
                <w:sz w:val="20"/>
                <w:szCs w:val="18"/>
              </w:rPr>
              <w:fldChar w:fldCharType="begin"/>
            </w:r>
            <w:r w:rsidR="0053433D" w:rsidRPr="00FB5A59">
              <w:rPr>
                <w:rFonts w:cs="Arial"/>
                <w:sz w:val="20"/>
                <w:szCs w:val="18"/>
              </w:rPr>
              <w:instrText xml:space="preserve"> ADDIN EN.CITE &lt;EndNote&gt;&lt;Cite&gt;&lt;Author&gt;Australian Commission on Safety and Quality in Health Care&lt;/Author&gt;&lt;Year&gt;2018&lt;/Year&gt;&lt;RecNum&gt;3&lt;/RecNum&gt;&lt;DisplayText&gt;&lt;style face="superscript"&gt;2&lt;/style&gt;&lt;/DisplayText&gt;&lt;record&gt;&lt;rec-number&gt;3&lt;/rec-number&gt;&lt;foreign-keys&gt;&lt;key app="EN" db-id="we9zfv0dievt56epe51vzf2xar2exp0pxtrw" timestamp="1529891204"&gt;3&lt;/key&gt;&lt;/foreign-keys&gt;&lt;ref-type name="Book"&gt;6&lt;/ref-type&gt;&lt;contributors&gt;&lt;authors&gt;&lt;author&gt;Australian Commission on Safety and Quality in Health Care,&lt;/author&gt;&lt;/authors&gt;&lt;/contributors&gt;&lt;titles&gt;&lt;title&gt;Antimicrobial Stewardship in Australian Hospitals&lt;/title&gt;&lt;/titles&gt;&lt;edition&gt;2nd&lt;/edition&gt;&lt;dates&gt;&lt;year&gt;2018&lt;/year&gt;&lt;/dates&gt;&lt;pub-location&gt;&lt;style face="italic" font="default" size="100%"&gt;In press&lt;/style&gt;&lt;/pub-location&gt;&lt;publisher&gt;Australian Commission on Safety and Quality in Health Care&lt;/publisher&gt;&lt;urls&gt;&lt;/urls&gt;&lt;/record&gt;&lt;/Cite&gt;&lt;/EndNote&gt;</w:instrText>
            </w:r>
            <w:r w:rsidRPr="00FB5A59">
              <w:rPr>
                <w:rFonts w:cs="Arial"/>
                <w:sz w:val="20"/>
                <w:szCs w:val="18"/>
              </w:rPr>
              <w:fldChar w:fldCharType="separate"/>
            </w:r>
            <w:r w:rsidR="0053433D" w:rsidRPr="00FB5A59">
              <w:rPr>
                <w:rFonts w:cs="Arial"/>
                <w:noProof/>
                <w:sz w:val="20"/>
                <w:szCs w:val="18"/>
                <w:vertAlign w:val="superscript"/>
              </w:rPr>
              <w:t>2</w:t>
            </w:r>
            <w:r w:rsidRPr="00FB5A59">
              <w:rPr>
                <w:rFonts w:cs="Arial"/>
                <w:sz w:val="20"/>
                <w:szCs w:val="18"/>
              </w:rPr>
              <w:fldChar w:fldCharType="end"/>
            </w:r>
            <w:r w:rsidRPr="00FB5A59">
              <w:rPr>
                <w:rFonts w:cs="Arial"/>
                <w:sz w:val="20"/>
                <w:szCs w:val="18"/>
              </w:rPr>
              <w:t xml:space="preserve"> </w:t>
            </w:r>
          </w:p>
        </w:tc>
      </w:tr>
      <w:tr w:rsidR="00897936" w:rsidRPr="00FB5A59" w14:paraId="50C01052" w14:textId="77777777" w:rsidTr="002E494D">
        <w:trPr>
          <w:cnfStyle w:val="000000010000" w:firstRow="0" w:lastRow="0" w:firstColumn="0" w:lastColumn="0" w:oddVBand="0" w:evenVBand="0" w:oddHBand="0" w:evenHBand="1" w:firstRowFirstColumn="0" w:firstRowLastColumn="0" w:lastRowFirstColumn="0" w:lastRowLastColumn="0"/>
          <w:trHeight w:val="1259"/>
        </w:trPr>
        <w:tc>
          <w:tcPr>
            <w:cnfStyle w:val="001000000000" w:firstRow="0" w:lastRow="0" w:firstColumn="1" w:lastColumn="0" w:oddVBand="0" w:evenVBand="0" w:oddHBand="0" w:evenHBand="0" w:firstRowFirstColumn="0" w:firstRowLastColumn="0" w:lastRowFirstColumn="0" w:lastRowLastColumn="0"/>
            <w:tcW w:w="2093" w:type="dxa"/>
            <w:vAlign w:val="center"/>
          </w:tcPr>
          <w:p w14:paraId="2883CC4A" w14:textId="77777777" w:rsidR="00897936" w:rsidRPr="00FB5A59" w:rsidRDefault="00897936" w:rsidP="001338FD">
            <w:pPr>
              <w:spacing w:before="60" w:after="60"/>
              <w:rPr>
                <w:rFonts w:cs="Arial"/>
                <w:sz w:val="20"/>
                <w:szCs w:val="18"/>
              </w:rPr>
            </w:pPr>
            <w:r w:rsidRPr="00FB5A59">
              <w:rPr>
                <w:rFonts w:cs="Arial"/>
                <w:sz w:val="20"/>
                <w:szCs w:val="18"/>
              </w:rPr>
              <w:t>Antimicrobial stewardship program</w:t>
            </w:r>
          </w:p>
        </w:tc>
        <w:tc>
          <w:tcPr>
            <w:tcW w:w="7796" w:type="dxa"/>
            <w:vAlign w:val="center"/>
          </w:tcPr>
          <w:p w14:paraId="63410740" w14:textId="77777777" w:rsidR="00897936" w:rsidRPr="00FB5A59" w:rsidRDefault="00897936" w:rsidP="001338FD">
            <w:pPr>
              <w:spacing w:before="60" w:after="60"/>
              <w:cnfStyle w:val="000000010000" w:firstRow="0" w:lastRow="0" w:firstColumn="0" w:lastColumn="0" w:oddVBand="0" w:evenVBand="0" w:oddHBand="0" w:evenHBand="1" w:firstRowFirstColumn="0" w:firstRowLastColumn="0" w:lastRowFirstColumn="0" w:lastRowLastColumn="0"/>
              <w:rPr>
                <w:rFonts w:cs="Arial"/>
                <w:sz w:val="20"/>
                <w:szCs w:val="18"/>
              </w:rPr>
            </w:pPr>
            <w:r w:rsidRPr="00FB5A59">
              <w:rPr>
                <w:rFonts w:cs="Arial"/>
                <w:sz w:val="20"/>
                <w:szCs w:val="18"/>
              </w:rPr>
              <w:t>A systematic and coordinated approach to optimising antimicrobial use with the goals of improving patient outcomes, ensuring cost-effective therapy and reducing adverse consequences of antimicrobial use, including antimicrobial resistance.</w:t>
            </w:r>
            <w:r w:rsidRPr="00FB5A59">
              <w:rPr>
                <w:rFonts w:cs="Arial"/>
                <w:sz w:val="20"/>
                <w:szCs w:val="18"/>
              </w:rPr>
              <w:fldChar w:fldCharType="begin"/>
            </w:r>
            <w:r w:rsidR="0053433D" w:rsidRPr="00FB5A59">
              <w:rPr>
                <w:rFonts w:cs="Arial"/>
                <w:sz w:val="20"/>
                <w:szCs w:val="18"/>
              </w:rPr>
              <w:instrText xml:space="preserve"> ADDIN EN.CITE &lt;EndNote&gt;&lt;Cite&gt;&lt;Author&gt;Australian Commission on Safety and Quality in Health Care&lt;/Author&gt;&lt;Year&gt;2018&lt;/Year&gt;&lt;RecNum&gt;3&lt;/RecNum&gt;&lt;DisplayText&gt;&lt;style face="superscript"&gt;2&lt;/style&gt;&lt;/DisplayText&gt;&lt;record&gt;&lt;rec-number&gt;3&lt;/rec-number&gt;&lt;foreign-keys&gt;&lt;key app="EN" db-id="we9zfv0dievt56epe51vzf2xar2exp0pxtrw" timestamp="1529891204"&gt;3&lt;/key&gt;&lt;/foreign-keys&gt;&lt;ref-type name="Book"&gt;6&lt;/ref-type&gt;&lt;contributors&gt;&lt;authors&gt;&lt;author&gt;Australian Commission on Safety and Quality in Health Care,&lt;/author&gt;&lt;/authors&gt;&lt;/contributors&gt;&lt;titles&gt;&lt;title&gt;Antimicrobial Stewardship in Australian Hospitals&lt;/title&gt;&lt;/titles&gt;&lt;edition&gt;2nd&lt;/edition&gt;&lt;dates&gt;&lt;year&gt;2018&lt;/year&gt;&lt;/dates&gt;&lt;pub-location&gt;&lt;style face="italic" font="default" size="100%"&gt;In press&lt;/style&gt;&lt;/pub-location&gt;&lt;publisher&gt;Australian Commission on Safety and Quality in Health Care&lt;/publisher&gt;&lt;urls&gt;&lt;/urls&gt;&lt;/record&gt;&lt;/Cite&gt;&lt;/EndNote&gt;</w:instrText>
            </w:r>
            <w:r w:rsidRPr="00FB5A59">
              <w:rPr>
                <w:rFonts w:cs="Arial"/>
                <w:sz w:val="20"/>
                <w:szCs w:val="18"/>
              </w:rPr>
              <w:fldChar w:fldCharType="separate"/>
            </w:r>
            <w:r w:rsidR="0053433D" w:rsidRPr="00FB5A59">
              <w:rPr>
                <w:rFonts w:cs="Arial"/>
                <w:noProof/>
                <w:sz w:val="20"/>
                <w:szCs w:val="18"/>
                <w:vertAlign w:val="superscript"/>
              </w:rPr>
              <w:t>2</w:t>
            </w:r>
            <w:r w:rsidRPr="00FB5A59">
              <w:rPr>
                <w:rFonts w:cs="Arial"/>
                <w:sz w:val="20"/>
                <w:szCs w:val="18"/>
              </w:rPr>
              <w:fldChar w:fldCharType="end"/>
            </w:r>
          </w:p>
        </w:tc>
      </w:tr>
      <w:tr w:rsidR="00897936" w:rsidRPr="00FB5A59" w14:paraId="3C50B6DF" w14:textId="77777777" w:rsidTr="002E494D">
        <w:trPr>
          <w:cnfStyle w:val="000000100000" w:firstRow="0" w:lastRow="0" w:firstColumn="0" w:lastColumn="0" w:oddVBand="0" w:evenVBand="0" w:oddHBand="1" w:evenHBand="0" w:firstRowFirstColumn="0" w:firstRowLastColumn="0" w:lastRowFirstColumn="0" w:lastRowLastColumn="0"/>
          <w:trHeight w:val="1485"/>
        </w:trPr>
        <w:tc>
          <w:tcPr>
            <w:cnfStyle w:val="001000000000" w:firstRow="0" w:lastRow="0" w:firstColumn="1" w:lastColumn="0" w:oddVBand="0" w:evenVBand="0" w:oddHBand="0" w:evenHBand="0" w:firstRowFirstColumn="0" w:firstRowLastColumn="0" w:lastRowFirstColumn="0" w:lastRowLastColumn="0"/>
            <w:tcW w:w="2093" w:type="dxa"/>
            <w:vAlign w:val="center"/>
          </w:tcPr>
          <w:p w14:paraId="733EED1B" w14:textId="77777777" w:rsidR="00897936" w:rsidRPr="00FB5A59" w:rsidRDefault="00897936" w:rsidP="001338FD">
            <w:pPr>
              <w:autoSpaceDE w:val="0"/>
              <w:autoSpaceDN w:val="0"/>
              <w:adjustRightInd w:val="0"/>
              <w:spacing w:before="60" w:after="60"/>
              <w:rPr>
                <w:rFonts w:cs="Arial"/>
                <w:bCs w:val="0"/>
                <w:sz w:val="20"/>
                <w:szCs w:val="18"/>
              </w:rPr>
            </w:pPr>
            <w:r w:rsidRPr="00FB5A59">
              <w:rPr>
                <w:rFonts w:cs="Arial"/>
                <w:bCs w:val="0"/>
                <w:sz w:val="20"/>
                <w:szCs w:val="18"/>
              </w:rPr>
              <w:t>Clinical care standards</w:t>
            </w:r>
          </w:p>
        </w:tc>
        <w:tc>
          <w:tcPr>
            <w:tcW w:w="7796" w:type="dxa"/>
            <w:vAlign w:val="center"/>
          </w:tcPr>
          <w:p w14:paraId="501B2469" w14:textId="693A0E6A" w:rsidR="00897936" w:rsidRPr="00FB5A59" w:rsidRDefault="00897936" w:rsidP="001338FD">
            <w:pPr>
              <w:autoSpaceDE w:val="0"/>
              <w:autoSpaceDN w:val="0"/>
              <w:adjustRightInd w:val="0"/>
              <w:spacing w:before="60" w:after="60"/>
              <w:cnfStyle w:val="000000100000" w:firstRow="0" w:lastRow="0" w:firstColumn="0" w:lastColumn="0" w:oddVBand="0" w:evenVBand="0" w:oddHBand="1" w:evenHBand="0" w:firstRowFirstColumn="0" w:firstRowLastColumn="0" w:lastRowFirstColumn="0" w:lastRowLastColumn="0"/>
              <w:rPr>
                <w:rFonts w:cs="Arial"/>
                <w:sz w:val="20"/>
                <w:szCs w:val="18"/>
              </w:rPr>
            </w:pPr>
            <w:r w:rsidRPr="00FB5A59">
              <w:rPr>
                <w:rFonts w:cs="Arial"/>
                <w:sz w:val="20"/>
                <w:szCs w:val="18"/>
              </w:rPr>
              <w:t xml:space="preserve">Developed by the Australian Commission on Safety and Quality in Health Care, a </w:t>
            </w:r>
            <w:r w:rsidR="00BD1C66" w:rsidRPr="00FB5A59">
              <w:rPr>
                <w:rFonts w:cs="Arial"/>
                <w:sz w:val="20"/>
                <w:szCs w:val="18"/>
              </w:rPr>
              <w:t>c</w:t>
            </w:r>
            <w:r w:rsidRPr="00FB5A59">
              <w:rPr>
                <w:rFonts w:cs="Arial"/>
                <w:sz w:val="20"/>
                <w:szCs w:val="18"/>
              </w:rPr>
              <w:t xml:space="preserve">linical </w:t>
            </w:r>
            <w:r w:rsidR="00BD1C66" w:rsidRPr="00FB5A59">
              <w:rPr>
                <w:rFonts w:cs="Arial"/>
                <w:sz w:val="20"/>
                <w:szCs w:val="18"/>
              </w:rPr>
              <w:t>c</w:t>
            </w:r>
            <w:r w:rsidRPr="00FB5A59">
              <w:rPr>
                <w:rFonts w:cs="Arial"/>
                <w:sz w:val="20"/>
                <w:szCs w:val="18"/>
              </w:rPr>
              <w:t xml:space="preserve">are </w:t>
            </w:r>
            <w:r w:rsidR="00BD1C66" w:rsidRPr="00FB5A59">
              <w:rPr>
                <w:rFonts w:cs="Arial"/>
                <w:sz w:val="20"/>
                <w:szCs w:val="18"/>
              </w:rPr>
              <w:t>s</w:t>
            </w:r>
            <w:r w:rsidRPr="00FB5A59">
              <w:rPr>
                <w:rFonts w:cs="Arial"/>
                <w:sz w:val="20"/>
                <w:szCs w:val="18"/>
              </w:rPr>
              <w:t>tandard is a small number of quality statements that describe the care patients should be offered by health professionals and health services for a specific clinical condition or defined clinical pathway in line with current best evidence.</w:t>
            </w:r>
            <w:r w:rsidRPr="00FB5A59">
              <w:rPr>
                <w:rFonts w:cs="Arial"/>
                <w:sz w:val="20"/>
                <w:szCs w:val="18"/>
              </w:rPr>
              <w:fldChar w:fldCharType="begin"/>
            </w:r>
            <w:r w:rsidR="00FB05C3" w:rsidRPr="00FB5A59">
              <w:rPr>
                <w:rFonts w:cs="Arial"/>
                <w:sz w:val="20"/>
                <w:szCs w:val="18"/>
              </w:rPr>
              <w:instrText xml:space="preserve"> ADDIN EN.CITE &lt;EndNote&gt;&lt;Cite&gt;&lt;Author&gt;Australian Commission on Safety and Quality in Health Care&lt;/Author&gt;&lt;Year&gt;2018&lt;/Year&gt;&lt;RecNum&gt;10&lt;/RecNum&gt;&lt;DisplayText&gt;&lt;style face="superscript"&gt;11&lt;/style&gt;&lt;/DisplayText&gt;&lt;record&gt;&lt;rec-number&gt;10&lt;/rec-number&gt;&lt;foreign-keys&gt;&lt;key app="EN" db-id="we9zfv0dievt56epe51vzf2xar2exp0pxtrw" timestamp="1529891207"&gt;10&lt;/key&gt;&lt;/foreign-keys&gt;&lt;ref-type name="Web Page"&gt;12&lt;/ref-type&gt;&lt;contributors&gt;&lt;authors&gt;&lt;author&gt;Australian Commission on Safety and Quality in Health Care,&lt;/author&gt;&lt;/authors&gt;&lt;/contributors&gt;&lt;titles&gt;&lt;title&gt;Overview of the Clinical Care Standard&lt;/title&gt;&lt;/titles&gt;&lt;volume&gt;16 February 2018&lt;/volume&gt;&lt;dates&gt;&lt;year&gt;2018&lt;/year&gt;&lt;/dates&gt;&lt;pub-location&gt;Sydney&lt;/pub-location&gt;&lt;publisher&gt;Australian Commission on Safety and Quality in Health Care&lt;/publisher&gt;&lt;work-type&gt;Internet&lt;/work-type&gt;&lt;urls&gt;&lt;related-urls&gt;&lt;url&gt;https://www.safetyandquality.gov.au/our-work/clinical-care-standards/overview-of-the-clinical-care-standards/&lt;/url&gt;&lt;/related-urls&gt;&lt;/urls&gt;&lt;/record&gt;&lt;/Cite&gt;&lt;/EndNote&gt;</w:instrText>
            </w:r>
            <w:r w:rsidRPr="00FB5A59">
              <w:rPr>
                <w:rFonts w:cs="Arial"/>
                <w:sz w:val="20"/>
                <w:szCs w:val="18"/>
              </w:rPr>
              <w:fldChar w:fldCharType="separate"/>
            </w:r>
            <w:r w:rsidR="00FB05C3" w:rsidRPr="00FB5A59">
              <w:rPr>
                <w:rFonts w:cs="Arial"/>
                <w:noProof/>
                <w:sz w:val="20"/>
                <w:szCs w:val="18"/>
                <w:vertAlign w:val="superscript"/>
              </w:rPr>
              <w:t>11</w:t>
            </w:r>
            <w:r w:rsidRPr="00FB5A59">
              <w:rPr>
                <w:rFonts w:cs="Arial"/>
                <w:sz w:val="20"/>
                <w:szCs w:val="18"/>
              </w:rPr>
              <w:fldChar w:fldCharType="end"/>
            </w:r>
          </w:p>
        </w:tc>
      </w:tr>
      <w:tr w:rsidR="00897936" w:rsidRPr="00FB5A59" w14:paraId="2A875079" w14:textId="77777777" w:rsidTr="002E494D">
        <w:trPr>
          <w:cnfStyle w:val="000000010000" w:firstRow="0" w:lastRow="0" w:firstColumn="0" w:lastColumn="0" w:oddVBand="0" w:evenVBand="0" w:oddHBand="0" w:evenHBand="1" w:firstRowFirstColumn="0" w:firstRowLastColumn="0" w:lastRowFirstColumn="0" w:lastRowLastColumn="0"/>
          <w:trHeight w:val="1563"/>
        </w:trPr>
        <w:tc>
          <w:tcPr>
            <w:cnfStyle w:val="001000000000" w:firstRow="0" w:lastRow="0" w:firstColumn="1" w:lastColumn="0" w:oddVBand="0" w:evenVBand="0" w:oddHBand="0" w:evenHBand="0" w:firstRowFirstColumn="0" w:firstRowLastColumn="0" w:lastRowFirstColumn="0" w:lastRowLastColumn="0"/>
            <w:tcW w:w="2093" w:type="dxa"/>
            <w:vAlign w:val="center"/>
          </w:tcPr>
          <w:p w14:paraId="7F8463F9" w14:textId="77777777" w:rsidR="00897936" w:rsidRPr="00FB5A59" w:rsidRDefault="00897936" w:rsidP="001338FD">
            <w:pPr>
              <w:spacing w:before="60" w:after="60"/>
              <w:rPr>
                <w:rFonts w:cs="Arial"/>
                <w:sz w:val="20"/>
                <w:szCs w:val="18"/>
              </w:rPr>
            </w:pPr>
            <w:r w:rsidRPr="00FB5A59">
              <w:rPr>
                <w:rFonts w:cs="Arial"/>
                <w:sz w:val="20"/>
                <w:szCs w:val="18"/>
              </w:rPr>
              <w:t xml:space="preserve">Clinical guidelines </w:t>
            </w:r>
          </w:p>
        </w:tc>
        <w:tc>
          <w:tcPr>
            <w:tcW w:w="7796" w:type="dxa"/>
            <w:vAlign w:val="center"/>
          </w:tcPr>
          <w:p w14:paraId="14FC34EE" w14:textId="34BB3D1D" w:rsidR="00897936" w:rsidRPr="00FB5A59" w:rsidRDefault="00897936" w:rsidP="001338FD">
            <w:pPr>
              <w:spacing w:before="60" w:after="60"/>
              <w:cnfStyle w:val="000000010000" w:firstRow="0" w:lastRow="0" w:firstColumn="0" w:lastColumn="0" w:oddVBand="0" w:evenVBand="0" w:oddHBand="0" w:evenHBand="1" w:firstRowFirstColumn="0" w:firstRowLastColumn="0" w:lastRowFirstColumn="0" w:lastRowLastColumn="0"/>
              <w:rPr>
                <w:rFonts w:cs="Arial"/>
                <w:sz w:val="20"/>
                <w:szCs w:val="18"/>
              </w:rPr>
            </w:pPr>
            <w:r w:rsidRPr="00FB5A59">
              <w:rPr>
                <w:rFonts w:cs="Arial"/>
                <w:sz w:val="20"/>
                <w:szCs w:val="18"/>
              </w:rPr>
              <w:t xml:space="preserve">Evidence based statements that include recommendations intended to optimise patient care and assist health care practitioners to make decisions about appropriate health care for specific clinical circumstances. For the purposes of this publication clinical guidelines may also </w:t>
            </w:r>
            <w:r w:rsidR="00FB5A59" w:rsidRPr="00FB5A59">
              <w:rPr>
                <w:rFonts w:cs="Arial"/>
                <w:sz w:val="20"/>
                <w:szCs w:val="18"/>
              </w:rPr>
              <w:t>include</w:t>
            </w:r>
            <w:r w:rsidRPr="00FB5A59">
              <w:rPr>
                <w:rFonts w:cs="Arial"/>
                <w:sz w:val="20"/>
                <w:szCs w:val="18"/>
              </w:rPr>
              <w:t xml:space="preserve"> clinical pathways, care bundles and treatment algorithms.</w:t>
            </w:r>
          </w:p>
        </w:tc>
      </w:tr>
      <w:tr w:rsidR="00897936" w:rsidRPr="00FB5A59" w14:paraId="6EF9CC9F" w14:textId="77777777" w:rsidTr="002E494D">
        <w:trPr>
          <w:cnfStyle w:val="000000100000" w:firstRow="0" w:lastRow="0" w:firstColumn="0" w:lastColumn="0" w:oddVBand="0" w:evenVBand="0" w:oddHBand="1" w:evenHBand="0" w:firstRowFirstColumn="0" w:firstRowLastColumn="0" w:lastRowFirstColumn="0" w:lastRowLastColumn="0"/>
          <w:trHeight w:val="705"/>
        </w:trPr>
        <w:tc>
          <w:tcPr>
            <w:cnfStyle w:val="001000000000" w:firstRow="0" w:lastRow="0" w:firstColumn="1" w:lastColumn="0" w:oddVBand="0" w:evenVBand="0" w:oddHBand="0" w:evenHBand="0" w:firstRowFirstColumn="0" w:firstRowLastColumn="0" w:lastRowFirstColumn="0" w:lastRowLastColumn="0"/>
            <w:tcW w:w="2093" w:type="dxa"/>
            <w:vAlign w:val="center"/>
          </w:tcPr>
          <w:p w14:paraId="24270CC6" w14:textId="77777777" w:rsidR="00897936" w:rsidRPr="00FB5A59" w:rsidRDefault="00897936" w:rsidP="001338FD">
            <w:pPr>
              <w:pStyle w:val="TableText"/>
              <w:rPr>
                <w:rFonts w:ascii="Arial" w:hAnsi="Arial" w:cs="Arial"/>
                <w:sz w:val="20"/>
                <w:szCs w:val="18"/>
              </w:rPr>
            </w:pPr>
            <w:r w:rsidRPr="00FB5A59">
              <w:rPr>
                <w:rFonts w:ascii="Arial" w:hAnsi="Arial" w:cs="Arial"/>
                <w:sz w:val="20"/>
                <w:szCs w:val="18"/>
              </w:rPr>
              <w:lastRenderedPageBreak/>
              <w:t xml:space="preserve">Clinician </w:t>
            </w:r>
          </w:p>
        </w:tc>
        <w:tc>
          <w:tcPr>
            <w:tcW w:w="7796" w:type="dxa"/>
            <w:vAlign w:val="center"/>
          </w:tcPr>
          <w:p w14:paraId="0921C11B" w14:textId="77777777" w:rsidR="00897936" w:rsidRPr="00FB5A59" w:rsidRDefault="00897936" w:rsidP="001338FD">
            <w:pPr>
              <w:pStyle w:val="TableText"/>
              <w:cnfStyle w:val="000000100000" w:firstRow="0" w:lastRow="0" w:firstColumn="0" w:lastColumn="0" w:oddVBand="0" w:evenVBand="0" w:oddHBand="1" w:evenHBand="0" w:firstRowFirstColumn="0" w:firstRowLastColumn="0" w:lastRowFirstColumn="0" w:lastRowLastColumn="0"/>
              <w:rPr>
                <w:rFonts w:ascii="Arial" w:hAnsi="Arial" w:cs="Arial"/>
                <w:sz w:val="20"/>
                <w:szCs w:val="18"/>
              </w:rPr>
            </w:pPr>
            <w:r w:rsidRPr="00FB5A59">
              <w:rPr>
                <w:rFonts w:ascii="Arial" w:hAnsi="Arial" w:cs="Arial"/>
                <w:sz w:val="20"/>
                <w:szCs w:val="18"/>
              </w:rPr>
              <w:t>For the purposes of this publication, the term clinician includes nurses, midwives, infection control practitioners, medical practitioners, pharmacists.</w:t>
            </w:r>
          </w:p>
        </w:tc>
      </w:tr>
      <w:tr w:rsidR="00897936" w:rsidRPr="00FB5A59" w14:paraId="0007F686" w14:textId="77777777" w:rsidTr="002E494D">
        <w:trPr>
          <w:cnfStyle w:val="000000010000" w:firstRow="0" w:lastRow="0" w:firstColumn="0" w:lastColumn="0" w:oddVBand="0" w:evenVBand="0" w:oddHBand="0" w:evenHBand="1" w:firstRowFirstColumn="0" w:firstRowLastColumn="0" w:lastRowFirstColumn="0" w:lastRowLastColumn="0"/>
          <w:trHeight w:val="1962"/>
        </w:trPr>
        <w:tc>
          <w:tcPr>
            <w:cnfStyle w:val="001000000000" w:firstRow="0" w:lastRow="0" w:firstColumn="1" w:lastColumn="0" w:oddVBand="0" w:evenVBand="0" w:oddHBand="0" w:evenHBand="0" w:firstRowFirstColumn="0" w:firstRowLastColumn="0" w:lastRowFirstColumn="0" w:lastRowLastColumn="0"/>
            <w:tcW w:w="2093" w:type="dxa"/>
            <w:vAlign w:val="center"/>
          </w:tcPr>
          <w:p w14:paraId="002BE93A" w14:textId="77777777" w:rsidR="00897936" w:rsidRPr="00FB5A59" w:rsidRDefault="00897936" w:rsidP="001338FD">
            <w:pPr>
              <w:autoSpaceDE w:val="0"/>
              <w:autoSpaceDN w:val="0"/>
              <w:adjustRightInd w:val="0"/>
              <w:spacing w:before="60" w:after="60"/>
              <w:rPr>
                <w:rFonts w:cs="Arial"/>
                <w:bCs w:val="0"/>
                <w:sz w:val="20"/>
                <w:szCs w:val="18"/>
              </w:rPr>
            </w:pPr>
            <w:r w:rsidRPr="00FB5A59">
              <w:rPr>
                <w:rFonts w:cs="Arial"/>
                <w:bCs w:val="0"/>
                <w:color w:val="000000"/>
                <w:sz w:val="20"/>
                <w:szCs w:val="18"/>
              </w:rPr>
              <w:t>Health service organisation</w:t>
            </w:r>
          </w:p>
        </w:tc>
        <w:tc>
          <w:tcPr>
            <w:tcW w:w="7796" w:type="dxa"/>
            <w:vAlign w:val="center"/>
          </w:tcPr>
          <w:p w14:paraId="2F9EF41E" w14:textId="77777777" w:rsidR="00897936" w:rsidRPr="00FB5A59" w:rsidRDefault="00897936" w:rsidP="001338FD">
            <w:pPr>
              <w:autoSpaceDE w:val="0"/>
              <w:autoSpaceDN w:val="0"/>
              <w:adjustRightInd w:val="0"/>
              <w:spacing w:before="60" w:after="60"/>
              <w:cnfStyle w:val="000000010000" w:firstRow="0" w:lastRow="0" w:firstColumn="0" w:lastColumn="0" w:oddVBand="0" w:evenVBand="0" w:oddHBand="0" w:evenHBand="1" w:firstRowFirstColumn="0" w:firstRowLastColumn="0" w:lastRowFirstColumn="0" w:lastRowLastColumn="0"/>
              <w:rPr>
                <w:rFonts w:cs="Arial"/>
                <w:sz w:val="20"/>
                <w:szCs w:val="18"/>
              </w:rPr>
            </w:pPr>
            <w:r w:rsidRPr="00FB5A59">
              <w:rPr>
                <w:rFonts w:cs="Arial"/>
                <w:color w:val="000000"/>
                <w:sz w:val="20"/>
                <w:szCs w:val="18"/>
              </w:rPr>
              <w:t>A separately constituted health service that is responsible for implementing clinical governance, administration and financial management of a service unit or service units providing health care at the direction of the governing body. A service unit involves a group of clinicians and others working in a systematic way to deliver health care to patients. It can be in any location or setting, including pharmacies, clinics, outpatient facilities, hospitals, patients’ homes, community settings, practices and clinicians’ rooms.</w:t>
            </w:r>
            <w:r w:rsidRPr="00FB5A59">
              <w:rPr>
                <w:rFonts w:cs="Arial"/>
                <w:color w:val="000000"/>
                <w:sz w:val="20"/>
                <w:szCs w:val="18"/>
              </w:rPr>
              <w:fldChar w:fldCharType="begin"/>
            </w:r>
            <w:r w:rsidR="00FB05C3" w:rsidRPr="00FB5A59">
              <w:rPr>
                <w:rFonts w:cs="Arial"/>
                <w:color w:val="000000"/>
                <w:sz w:val="20"/>
                <w:szCs w:val="18"/>
              </w:rPr>
              <w:instrText xml:space="preserve"> ADDIN EN.CITE &lt;EndNote&gt;&lt;Cite&gt;&lt;Author&gt;Australian Commission on Safety and Quality in Health Care&lt;/Author&gt;&lt;Year&gt;2017&lt;/Year&gt;&lt;RecNum&gt;5&lt;/RecNum&gt;&lt;DisplayText&gt;&lt;style face="superscript"&gt;6&lt;/style&gt;&lt;/DisplayText&gt;&lt;record&gt;&lt;rec-number&gt;5&lt;/rec-number&gt;&lt;foreign-keys&gt;&lt;key app="EN" db-id="we9zfv0dievt56epe51vzf2xar2exp0pxtrw" timestamp="1529891204"&gt;5&lt;/key&gt;&lt;/foreign-keys&gt;&lt;ref-type name="Web Page"&gt;12&lt;/ref-type&gt;&lt;contributors&gt;&lt;authors&gt;&lt;author&gt;Australian Commission on Safety and Quality in Health Care,&lt;/author&gt;&lt;/authors&gt;&lt;/contributors&gt;&lt;titles&gt;&lt;title&gt;National Safety and Quality Health Service Standards (second edition)&lt;/title&gt;&lt;/titles&gt;&lt;volume&gt;16 February 2018&lt;/volume&gt;&lt;dates&gt;&lt;year&gt;2017&lt;/year&gt;&lt;/dates&gt;&lt;pub-location&gt;Sydney&lt;/pub-location&gt;&lt;publisher&gt;Australian Commission on Safety and Quality in Health Care&lt;/publisher&gt;&lt;work-type&gt;Internet&lt;/work-type&gt;&lt;urls&gt;&lt;related-urls&gt;&lt;url&gt;https://www.safetyandquality.gov.au/our-work/assessment-to-the-nsqhs-standards/nsqhs-standards-second-edition/&lt;/url&gt;&lt;/related-urls&gt;&lt;/urls&gt;&lt;/record&gt;&lt;/Cite&gt;&lt;/EndNote&gt;</w:instrText>
            </w:r>
            <w:r w:rsidRPr="00FB5A59">
              <w:rPr>
                <w:rFonts w:cs="Arial"/>
                <w:color w:val="000000"/>
                <w:sz w:val="20"/>
                <w:szCs w:val="18"/>
              </w:rPr>
              <w:fldChar w:fldCharType="separate"/>
            </w:r>
            <w:r w:rsidR="00FB05C3" w:rsidRPr="00FB5A59">
              <w:rPr>
                <w:rFonts w:cs="Arial"/>
                <w:noProof/>
                <w:color w:val="000000"/>
                <w:sz w:val="20"/>
                <w:szCs w:val="18"/>
                <w:vertAlign w:val="superscript"/>
              </w:rPr>
              <w:t>6</w:t>
            </w:r>
            <w:r w:rsidRPr="00FB5A59">
              <w:rPr>
                <w:rFonts w:cs="Arial"/>
                <w:color w:val="000000"/>
                <w:sz w:val="20"/>
                <w:szCs w:val="18"/>
              </w:rPr>
              <w:fldChar w:fldCharType="end"/>
            </w:r>
            <w:r w:rsidRPr="00FB5A59">
              <w:rPr>
                <w:rFonts w:cs="Arial"/>
                <w:sz w:val="20"/>
                <w:szCs w:val="18"/>
              </w:rPr>
              <w:t xml:space="preserve"> </w:t>
            </w:r>
          </w:p>
        </w:tc>
      </w:tr>
      <w:tr w:rsidR="00897936" w:rsidRPr="00FB5A59" w14:paraId="62A14B1B" w14:textId="77777777" w:rsidTr="002E494D">
        <w:trPr>
          <w:cnfStyle w:val="000000100000" w:firstRow="0" w:lastRow="0" w:firstColumn="0" w:lastColumn="0" w:oddVBand="0" w:evenVBand="0" w:oddHBand="1" w:evenHBand="0" w:firstRowFirstColumn="0" w:firstRowLastColumn="0" w:lastRowFirstColumn="0" w:lastRowLastColumn="0"/>
          <w:trHeight w:val="1537"/>
        </w:trPr>
        <w:tc>
          <w:tcPr>
            <w:cnfStyle w:val="001000000000" w:firstRow="0" w:lastRow="0" w:firstColumn="1" w:lastColumn="0" w:oddVBand="0" w:evenVBand="0" w:oddHBand="0" w:evenHBand="0" w:firstRowFirstColumn="0" w:firstRowLastColumn="0" w:lastRowFirstColumn="0" w:lastRowLastColumn="0"/>
            <w:tcW w:w="2093" w:type="dxa"/>
            <w:vAlign w:val="center"/>
          </w:tcPr>
          <w:p w14:paraId="4C892974" w14:textId="77777777" w:rsidR="00897936" w:rsidRPr="00FB5A59" w:rsidRDefault="00897936" w:rsidP="001338FD">
            <w:pPr>
              <w:autoSpaceDE w:val="0"/>
              <w:autoSpaceDN w:val="0"/>
              <w:adjustRightInd w:val="0"/>
              <w:spacing w:before="60" w:after="60"/>
              <w:rPr>
                <w:rFonts w:cs="Arial"/>
                <w:bCs w:val="0"/>
                <w:sz w:val="20"/>
                <w:szCs w:val="18"/>
              </w:rPr>
            </w:pPr>
            <w:r w:rsidRPr="00FB5A59">
              <w:rPr>
                <w:rFonts w:cs="Arial"/>
                <w:color w:val="000000"/>
                <w:sz w:val="20"/>
                <w:szCs w:val="18"/>
              </w:rPr>
              <w:t xml:space="preserve">National Safety and Quality Health Service (NSQHS) Standards </w:t>
            </w:r>
          </w:p>
        </w:tc>
        <w:tc>
          <w:tcPr>
            <w:tcW w:w="7796" w:type="dxa"/>
            <w:vAlign w:val="center"/>
          </w:tcPr>
          <w:p w14:paraId="45081884" w14:textId="18C2E48D" w:rsidR="00897936" w:rsidRPr="00FB5A59" w:rsidRDefault="00897936" w:rsidP="001338FD">
            <w:pPr>
              <w:autoSpaceDE w:val="0"/>
              <w:autoSpaceDN w:val="0"/>
              <w:adjustRightInd w:val="0"/>
              <w:spacing w:before="60" w:after="60"/>
              <w:cnfStyle w:val="000000100000" w:firstRow="0" w:lastRow="0" w:firstColumn="0" w:lastColumn="0" w:oddVBand="0" w:evenVBand="0" w:oddHBand="1" w:evenHBand="0" w:firstRowFirstColumn="0" w:firstRowLastColumn="0" w:lastRowFirstColumn="0" w:lastRowLastColumn="0"/>
              <w:rPr>
                <w:rFonts w:cs="Arial"/>
                <w:sz w:val="20"/>
                <w:szCs w:val="18"/>
              </w:rPr>
            </w:pPr>
            <w:r w:rsidRPr="00FB5A59">
              <w:rPr>
                <w:rFonts w:cs="Arial"/>
                <w:color w:val="000000"/>
                <w:sz w:val="20"/>
                <w:szCs w:val="18"/>
              </w:rPr>
              <w:t xml:space="preserve">Standards developed by the Australian Commission on Safety and Quality in Health Care to drive the implementation of safety and quality </w:t>
            </w:r>
            <w:r w:rsidR="002162FC" w:rsidRPr="00FB5A59">
              <w:rPr>
                <w:rFonts w:cs="Arial"/>
                <w:color w:val="000000"/>
                <w:sz w:val="20"/>
                <w:szCs w:val="18"/>
              </w:rPr>
              <w:t>systems and</w:t>
            </w:r>
            <w:r w:rsidRPr="00FB5A59">
              <w:rPr>
                <w:rFonts w:cs="Arial"/>
                <w:color w:val="000000"/>
                <w:sz w:val="20"/>
                <w:szCs w:val="18"/>
              </w:rPr>
              <w:t xml:space="preserve"> improve the quality of health care in Australia. The NSQHS Standards provide a nationally consistent statement about the level of care consumers can expect from health service organisations.</w:t>
            </w:r>
            <w:r w:rsidRPr="00FB5A59">
              <w:rPr>
                <w:rFonts w:cs="Arial"/>
                <w:color w:val="000000"/>
                <w:sz w:val="20"/>
                <w:szCs w:val="18"/>
              </w:rPr>
              <w:fldChar w:fldCharType="begin"/>
            </w:r>
            <w:r w:rsidR="0053433D" w:rsidRPr="00FB5A59">
              <w:rPr>
                <w:rFonts w:cs="Arial"/>
                <w:color w:val="000000"/>
                <w:sz w:val="20"/>
                <w:szCs w:val="18"/>
              </w:rPr>
              <w:instrText xml:space="preserve"> ADDIN EN.CITE &lt;EndNote&gt;&lt;Cite&gt;&lt;Author&gt;Australian Commission on Safety and Quality in Health Care&lt;/Author&gt;&lt;Year&gt;2017&lt;/Year&gt;&lt;RecNum&gt;5&lt;/RecNum&gt;&lt;DisplayText&gt;&lt;style face="superscript"&gt;2, 6&lt;/style&gt;&lt;/DisplayText&gt;&lt;record&gt;&lt;rec-number&gt;5&lt;/rec-number&gt;&lt;foreign-keys&gt;&lt;key app="EN" db-id="we9zfv0dievt56epe51vzf2xar2exp0pxtrw" timestamp="1529891204"&gt;5&lt;/key&gt;&lt;/foreign-keys&gt;&lt;ref-type name="Web Page"&gt;12&lt;/ref-type&gt;&lt;contributors&gt;&lt;authors&gt;&lt;author&gt;Australian Commission on Safety and Quality in Health Care,&lt;/author&gt;&lt;/authors&gt;&lt;/contributors&gt;&lt;titles&gt;&lt;title&gt;National Safety and Quality Health Service Standards (second edition)&lt;/title&gt;&lt;/titles&gt;&lt;volume&gt;16 February 2018&lt;/volume&gt;&lt;dates&gt;&lt;year&gt;2017&lt;/year&gt;&lt;/dates&gt;&lt;pub-location&gt;Sydney&lt;/pub-location&gt;&lt;publisher&gt;Australian Commission on Safety and Quality in Health Care&lt;/publisher&gt;&lt;work-type&gt;Internet&lt;/work-type&gt;&lt;urls&gt;&lt;related-urls&gt;&lt;url&gt;https://www.safetyandquality.gov.au/our-work/assessment-to-the-nsqhs-standards/nsqhs-standards-second-edition/&lt;/url&gt;&lt;/related-urls&gt;&lt;/urls&gt;&lt;/record&gt;&lt;/Cite&gt;&lt;Cite&gt;&lt;Author&gt;Australian Commission on Safety and Quality in Health Care&lt;/Author&gt;&lt;Year&gt;2018&lt;/Year&gt;&lt;RecNum&gt;3&lt;/RecNum&gt;&lt;record&gt;&lt;rec-number&gt;3&lt;/rec-number&gt;&lt;foreign-keys&gt;&lt;key app="EN" db-id="we9zfv0dievt56epe51vzf2xar2exp0pxtrw" timestamp="1529891204"&gt;3&lt;/key&gt;&lt;/foreign-keys&gt;&lt;ref-type name="Book"&gt;6&lt;/ref-type&gt;&lt;contributors&gt;&lt;authors&gt;&lt;author&gt;Australian Commission on Safety and Quality in Health Care,&lt;/author&gt;&lt;/authors&gt;&lt;/contributors&gt;&lt;titles&gt;&lt;title&gt;Antimicrobial Stewardship in Australian Hospitals&lt;/title&gt;&lt;/titles&gt;&lt;edition&gt;2nd&lt;/edition&gt;&lt;dates&gt;&lt;year&gt;2018&lt;/year&gt;&lt;/dates&gt;&lt;pub-location&gt;&lt;style face="italic" font="default" size="100%"&gt;In press&lt;/style&gt;&lt;/pub-location&gt;&lt;publisher&gt;Australian Commission on Safety and Quality in Health Care&lt;/publisher&gt;&lt;urls&gt;&lt;/urls&gt;&lt;/record&gt;&lt;/Cite&gt;&lt;/EndNote&gt;</w:instrText>
            </w:r>
            <w:r w:rsidRPr="00FB5A59">
              <w:rPr>
                <w:rFonts w:cs="Arial"/>
                <w:color w:val="000000"/>
                <w:sz w:val="20"/>
                <w:szCs w:val="18"/>
              </w:rPr>
              <w:fldChar w:fldCharType="separate"/>
            </w:r>
            <w:r w:rsidR="0053433D" w:rsidRPr="00FB5A59">
              <w:rPr>
                <w:rFonts w:cs="Arial"/>
                <w:noProof/>
                <w:color w:val="000000"/>
                <w:sz w:val="20"/>
                <w:szCs w:val="18"/>
                <w:vertAlign w:val="superscript"/>
              </w:rPr>
              <w:t>2, 6</w:t>
            </w:r>
            <w:r w:rsidRPr="00FB5A59">
              <w:rPr>
                <w:rFonts w:cs="Arial"/>
                <w:color w:val="000000"/>
                <w:sz w:val="20"/>
                <w:szCs w:val="18"/>
              </w:rPr>
              <w:fldChar w:fldCharType="end"/>
            </w:r>
          </w:p>
        </w:tc>
      </w:tr>
      <w:tr w:rsidR="00897936" w:rsidRPr="00FB5A59" w14:paraId="515E2CD2" w14:textId="77777777" w:rsidTr="002E494D">
        <w:trPr>
          <w:cnfStyle w:val="000000010000" w:firstRow="0" w:lastRow="0" w:firstColumn="0" w:lastColumn="0" w:oddVBand="0" w:evenVBand="0" w:oddHBand="0" w:evenHBand="1" w:firstRowFirstColumn="0" w:firstRowLastColumn="0" w:lastRowFirstColumn="0" w:lastRowLastColumn="0"/>
          <w:trHeight w:val="1133"/>
        </w:trPr>
        <w:tc>
          <w:tcPr>
            <w:cnfStyle w:val="001000000000" w:firstRow="0" w:lastRow="0" w:firstColumn="1" w:lastColumn="0" w:oddVBand="0" w:evenVBand="0" w:oddHBand="0" w:evenHBand="0" w:firstRowFirstColumn="0" w:firstRowLastColumn="0" w:lastRowFirstColumn="0" w:lastRowLastColumn="0"/>
            <w:tcW w:w="2093" w:type="dxa"/>
            <w:vAlign w:val="center"/>
          </w:tcPr>
          <w:p w14:paraId="60CB2BC4" w14:textId="77777777" w:rsidR="00897936" w:rsidRPr="00FB5A59" w:rsidRDefault="00897936" w:rsidP="001338FD">
            <w:pPr>
              <w:autoSpaceDE w:val="0"/>
              <w:autoSpaceDN w:val="0"/>
              <w:adjustRightInd w:val="0"/>
              <w:spacing w:before="60" w:after="60"/>
              <w:rPr>
                <w:rFonts w:cs="Arial"/>
                <w:bCs w:val="0"/>
                <w:sz w:val="20"/>
                <w:szCs w:val="18"/>
              </w:rPr>
            </w:pPr>
            <w:r w:rsidRPr="00FB5A59">
              <w:rPr>
                <w:rFonts w:cs="Arial"/>
                <w:bCs w:val="0"/>
                <w:sz w:val="20"/>
                <w:szCs w:val="18"/>
              </w:rPr>
              <w:t>Post prescription review</w:t>
            </w:r>
          </w:p>
        </w:tc>
        <w:tc>
          <w:tcPr>
            <w:tcW w:w="7796" w:type="dxa"/>
            <w:vAlign w:val="center"/>
          </w:tcPr>
          <w:p w14:paraId="6D5AD9B0" w14:textId="77777777" w:rsidR="00897936" w:rsidRPr="00FB5A59" w:rsidRDefault="00897936" w:rsidP="001338FD">
            <w:pPr>
              <w:autoSpaceDE w:val="0"/>
              <w:autoSpaceDN w:val="0"/>
              <w:adjustRightInd w:val="0"/>
              <w:spacing w:before="60" w:after="60"/>
              <w:cnfStyle w:val="000000010000" w:firstRow="0" w:lastRow="0" w:firstColumn="0" w:lastColumn="0" w:oddVBand="0" w:evenVBand="0" w:oddHBand="0" w:evenHBand="1" w:firstRowFirstColumn="0" w:firstRowLastColumn="0" w:lastRowFirstColumn="0" w:lastRowLastColumn="0"/>
              <w:rPr>
                <w:rFonts w:cs="Arial"/>
                <w:sz w:val="20"/>
                <w:szCs w:val="18"/>
              </w:rPr>
            </w:pPr>
            <w:r w:rsidRPr="00FB5A59">
              <w:rPr>
                <w:rFonts w:cs="Arial"/>
                <w:sz w:val="20"/>
                <w:szCs w:val="18"/>
              </w:rPr>
              <w:t>Review of antimicrobial prescribing, with intervention and direct and timely feedback to the prescriber to educate clinical staff on appropriate prescribing. The review may be by a single clinician or by a multidisciplinary (AMS) team.</w:t>
            </w:r>
            <w:r w:rsidRPr="00FB5A59">
              <w:rPr>
                <w:rFonts w:cs="Arial"/>
                <w:sz w:val="20"/>
                <w:szCs w:val="18"/>
              </w:rPr>
              <w:fldChar w:fldCharType="begin"/>
            </w:r>
            <w:r w:rsidR="0053433D" w:rsidRPr="00FB5A59">
              <w:rPr>
                <w:rFonts w:cs="Arial"/>
                <w:sz w:val="20"/>
                <w:szCs w:val="18"/>
              </w:rPr>
              <w:instrText xml:space="preserve"> ADDIN EN.CITE &lt;EndNote&gt;&lt;Cite&gt;&lt;Author&gt;Australian Commission on Safety and Quality in Health Care&lt;/Author&gt;&lt;Year&gt;2018&lt;/Year&gt;&lt;RecNum&gt;3&lt;/RecNum&gt;&lt;DisplayText&gt;&lt;style face="superscript"&gt;2&lt;/style&gt;&lt;/DisplayText&gt;&lt;record&gt;&lt;rec-number&gt;3&lt;/rec-number&gt;&lt;foreign-keys&gt;&lt;key app="EN" db-id="we9zfv0dievt56epe51vzf2xar2exp0pxtrw" timestamp="1529891204"&gt;3&lt;/key&gt;&lt;/foreign-keys&gt;&lt;ref-type name="Book"&gt;6&lt;/ref-type&gt;&lt;contributors&gt;&lt;authors&gt;&lt;author&gt;Australian Commission on Safety and Quality in Health Care,&lt;/author&gt;&lt;/authors&gt;&lt;/contributors&gt;&lt;titles&gt;&lt;title&gt;Antimicrobial Stewardship in Australian Hospitals&lt;/title&gt;&lt;/titles&gt;&lt;edition&gt;2nd&lt;/edition&gt;&lt;dates&gt;&lt;year&gt;2018&lt;/year&gt;&lt;/dates&gt;&lt;pub-location&gt;&lt;style face="italic" font="default" size="100%"&gt;In press&lt;/style&gt;&lt;/pub-location&gt;&lt;publisher&gt;Australian Commission on Safety and Quality in Health Care&lt;/publisher&gt;&lt;urls&gt;&lt;/urls&gt;&lt;/record&gt;&lt;/Cite&gt;&lt;/EndNote&gt;</w:instrText>
            </w:r>
            <w:r w:rsidRPr="00FB5A59">
              <w:rPr>
                <w:rFonts w:cs="Arial"/>
                <w:sz w:val="20"/>
                <w:szCs w:val="18"/>
              </w:rPr>
              <w:fldChar w:fldCharType="separate"/>
            </w:r>
            <w:r w:rsidR="0053433D" w:rsidRPr="00FB5A59">
              <w:rPr>
                <w:rFonts w:cs="Arial"/>
                <w:noProof/>
                <w:sz w:val="20"/>
                <w:szCs w:val="18"/>
                <w:vertAlign w:val="superscript"/>
              </w:rPr>
              <w:t>2</w:t>
            </w:r>
            <w:r w:rsidRPr="00FB5A59">
              <w:rPr>
                <w:rFonts w:cs="Arial"/>
                <w:sz w:val="20"/>
                <w:szCs w:val="18"/>
              </w:rPr>
              <w:fldChar w:fldCharType="end"/>
            </w:r>
            <w:r w:rsidRPr="00FB5A59">
              <w:rPr>
                <w:rFonts w:cs="Arial"/>
                <w:sz w:val="20"/>
                <w:szCs w:val="18"/>
              </w:rPr>
              <w:t xml:space="preserve"> </w:t>
            </w:r>
          </w:p>
        </w:tc>
      </w:tr>
    </w:tbl>
    <w:p w14:paraId="24EA661B" w14:textId="77777777" w:rsidR="00163565" w:rsidRPr="00FB5A59" w:rsidRDefault="00163565" w:rsidP="002F3AE3">
      <w:pPr>
        <w:rPr>
          <w:rFonts w:cs="Arial"/>
        </w:rPr>
        <w:sectPr w:rsidR="00163565" w:rsidRPr="00FB5A59" w:rsidSect="00DE7285">
          <w:pgSz w:w="11906" w:h="16838"/>
          <w:pgMar w:top="1134" w:right="1134" w:bottom="1134" w:left="1134" w:header="708" w:footer="708" w:gutter="0"/>
          <w:cols w:space="708"/>
          <w:docGrid w:linePitch="360"/>
        </w:sectPr>
      </w:pPr>
    </w:p>
    <w:p w14:paraId="4F5BF046" w14:textId="77777777" w:rsidR="00CC13EE" w:rsidRPr="00FB5A59" w:rsidRDefault="00136325" w:rsidP="001A31CD">
      <w:pPr>
        <w:pStyle w:val="Heading1"/>
        <w:rPr>
          <w:sz w:val="32"/>
          <w:szCs w:val="28"/>
        </w:rPr>
      </w:pPr>
      <w:bookmarkStart w:id="22" w:name="_Toc527704236"/>
      <w:bookmarkStart w:id="23" w:name="_Toc93581573"/>
      <w:r w:rsidRPr="00FB5A59">
        <w:rPr>
          <w:noProof/>
          <w:sz w:val="32"/>
          <w:szCs w:val="28"/>
          <w:lang w:eastAsia="en-AU"/>
        </w:rPr>
        <w:lastRenderedPageBreak/>
        <w:drawing>
          <wp:anchor distT="0" distB="0" distL="114300" distR="114300" simplePos="0" relativeHeight="251665408" behindDoc="0" locked="0" layoutInCell="1" allowOverlap="1" wp14:anchorId="7285114A" wp14:editId="75F543C8">
            <wp:simplePos x="0" y="0"/>
            <wp:positionH relativeFrom="column">
              <wp:posOffset>5064760</wp:posOffset>
            </wp:positionH>
            <wp:positionV relativeFrom="paragraph">
              <wp:posOffset>-151765</wp:posOffset>
            </wp:positionV>
            <wp:extent cx="936625" cy="936625"/>
            <wp:effectExtent l="0" t="0" r="0" b="0"/>
            <wp:wrapSquare wrapText="bothSides"/>
            <wp:docPr id="9" name="Picture 9" descr="\\central.health\dfsuserenv\users\User_28\daniru\Desktop\01 - Icon - PNG - Clinical governance standard - NSQHS Standards (second edition) - November 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tral.health\dfsuserenv\users\User_28\daniru\Desktop\01 - Icon - PNG - Clinical governance standard - NSQHS Standards (second edition) - November 2017.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936625" cy="936625"/>
                    </a:xfrm>
                    <a:prstGeom prst="rect">
                      <a:avLst/>
                    </a:prstGeom>
                    <a:noFill/>
                    <a:ln>
                      <a:noFill/>
                    </a:ln>
                  </pic:spPr>
                </pic:pic>
              </a:graphicData>
            </a:graphic>
            <wp14:sizeRelH relativeFrom="page">
              <wp14:pctWidth>0</wp14:pctWidth>
            </wp14:sizeRelH>
            <wp14:sizeRelV relativeFrom="page">
              <wp14:pctHeight>0</wp14:pctHeight>
            </wp14:sizeRelV>
          </wp:anchor>
        </w:drawing>
      </w:r>
      <w:r w:rsidR="00AE7E36" w:rsidRPr="00FB5A59">
        <w:rPr>
          <w:sz w:val="32"/>
          <w:szCs w:val="28"/>
        </w:rPr>
        <w:t>Appendix 1 –</w:t>
      </w:r>
      <w:r w:rsidR="00B55F3A" w:rsidRPr="00FB5A59">
        <w:rPr>
          <w:sz w:val="32"/>
          <w:szCs w:val="28"/>
        </w:rPr>
        <w:t xml:space="preserve"> Excerpt from</w:t>
      </w:r>
      <w:r w:rsidR="00AE7E36" w:rsidRPr="00FB5A59">
        <w:rPr>
          <w:sz w:val="32"/>
          <w:szCs w:val="28"/>
        </w:rPr>
        <w:t xml:space="preserve"> NSQHS Standard 1</w:t>
      </w:r>
      <w:r w:rsidR="0085521F" w:rsidRPr="00FB5A59">
        <w:rPr>
          <w:sz w:val="32"/>
          <w:szCs w:val="28"/>
        </w:rPr>
        <w:t xml:space="preserve"> – </w:t>
      </w:r>
      <w:r w:rsidR="00AE6A8B" w:rsidRPr="00FB5A59">
        <w:rPr>
          <w:sz w:val="32"/>
          <w:szCs w:val="28"/>
        </w:rPr>
        <w:t>Clinical Governance</w:t>
      </w:r>
      <w:bookmarkEnd w:id="22"/>
      <w:bookmarkEnd w:id="23"/>
    </w:p>
    <w:p w14:paraId="151D9ECD" w14:textId="77777777" w:rsidR="00136325" w:rsidRPr="00FB5A59" w:rsidRDefault="00136325" w:rsidP="00136325">
      <w:pPr>
        <w:rPr>
          <w:sz w:val="18"/>
          <w:szCs w:val="22"/>
        </w:rPr>
      </w:pPr>
    </w:p>
    <w:tbl>
      <w:tblPr>
        <w:tblStyle w:val="MediumGrid2-Accent1"/>
        <w:tblW w:w="0" w:type="auto"/>
        <w:tblLook w:val="04A0" w:firstRow="1" w:lastRow="0" w:firstColumn="1" w:lastColumn="0" w:noHBand="0" w:noVBand="1"/>
      </w:tblPr>
      <w:tblGrid>
        <w:gridCol w:w="803"/>
        <w:gridCol w:w="8803"/>
      </w:tblGrid>
      <w:tr w:rsidR="002C3FCF" w:rsidRPr="00FB5A59" w14:paraId="16E8279F" w14:textId="77777777" w:rsidTr="00646CD8">
        <w:trPr>
          <w:cnfStyle w:val="100000000000" w:firstRow="1" w:lastRow="0" w:firstColumn="0" w:lastColumn="0" w:oddVBand="0" w:evenVBand="0" w:oddHBand="0" w:evenHBand="0" w:firstRowFirstColumn="0" w:firstRowLastColumn="0" w:lastRowFirstColumn="0" w:lastRowLastColumn="0"/>
          <w:trHeight w:val="419"/>
        </w:trPr>
        <w:tc>
          <w:tcPr>
            <w:cnfStyle w:val="001000000100" w:firstRow="0" w:lastRow="0" w:firstColumn="1" w:lastColumn="0" w:oddVBand="0" w:evenVBand="0" w:oddHBand="0" w:evenHBand="0" w:firstRowFirstColumn="1" w:firstRowLastColumn="0" w:lastRowFirstColumn="0" w:lastRowLastColumn="0"/>
            <w:tcW w:w="803" w:type="dxa"/>
          </w:tcPr>
          <w:p w14:paraId="2C61CB22" w14:textId="77777777" w:rsidR="002C3FCF" w:rsidRPr="00FB5A59" w:rsidRDefault="002C3FCF" w:rsidP="00646CD8">
            <w:pPr>
              <w:spacing w:before="120" w:after="120"/>
              <w:rPr>
                <w:rFonts w:cs="Arial"/>
                <w:sz w:val="20"/>
                <w:szCs w:val="22"/>
              </w:rPr>
            </w:pPr>
          </w:p>
        </w:tc>
        <w:tc>
          <w:tcPr>
            <w:tcW w:w="8803" w:type="dxa"/>
          </w:tcPr>
          <w:p w14:paraId="3EBA94B8" w14:textId="77777777" w:rsidR="002C3FCF" w:rsidRPr="00FB5A59" w:rsidRDefault="002C3FCF" w:rsidP="00646CD8">
            <w:pPr>
              <w:spacing w:before="120" w:after="120"/>
              <w:cnfStyle w:val="100000000000" w:firstRow="1" w:lastRow="0" w:firstColumn="0" w:lastColumn="0" w:oddVBand="0" w:evenVBand="0" w:oddHBand="0" w:evenHBand="0" w:firstRowFirstColumn="0" w:firstRowLastColumn="0" w:lastRowFirstColumn="0" w:lastRowLastColumn="0"/>
              <w:rPr>
                <w:rFonts w:cs="Arial"/>
                <w:szCs w:val="22"/>
              </w:rPr>
            </w:pPr>
            <w:r w:rsidRPr="00FB5A59">
              <w:rPr>
                <w:rFonts w:cs="Arial"/>
                <w:szCs w:val="22"/>
              </w:rPr>
              <w:t xml:space="preserve">NSQHS Standard 1 </w:t>
            </w:r>
          </w:p>
        </w:tc>
      </w:tr>
      <w:tr w:rsidR="002C3FCF" w:rsidRPr="00FB5A59" w14:paraId="3925AB0E" w14:textId="77777777" w:rsidTr="00646CD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3" w:type="dxa"/>
          </w:tcPr>
          <w:p w14:paraId="6344AAE5" w14:textId="22F3D430" w:rsidR="002C3FCF" w:rsidRPr="00FB5A59" w:rsidRDefault="002C3FCF" w:rsidP="00646CD8">
            <w:pPr>
              <w:spacing w:before="120" w:after="120"/>
              <w:rPr>
                <w:rFonts w:cs="Arial"/>
                <w:sz w:val="20"/>
                <w:szCs w:val="22"/>
              </w:rPr>
            </w:pPr>
            <w:r w:rsidRPr="00FB5A59">
              <w:rPr>
                <w:rFonts w:cs="Arial"/>
                <w:sz w:val="20"/>
                <w:szCs w:val="22"/>
              </w:rPr>
              <w:t>1.</w:t>
            </w:r>
            <w:r w:rsidR="000A7FA1" w:rsidRPr="00FB5A59">
              <w:rPr>
                <w:rFonts w:cs="Arial"/>
                <w:sz w:val="20"/>
                <w:szCs w:val="22"/>
              </w:rPr>
              <w:t>0</w:t>
            </w:r>
            <w:r w:rsidRPr="00FB5A59">
              <w:rPr>
                <w:rFonts w:cs="Arial"/>
                <w:sz w:val="20"/>
                <w:szCs w:val="22"/>
              </w:rPr>
              <w:t>1</w:t>
            </w:r>
          </w:p>
        </w:tc>
        <w:tc>
          <w:tcPr>
            <w:tcW w:w="8803" w:type="dxa"/>
          </w:tcPr>
          <w:p w14:paraId="5C5CEC81" w14:textId="77777777" w:rsidR="002C3FCF" w:rsidRPr="00FB5A59" w:rsidRDefault="002C3FCF" w:rsidP="00646CD8">
            <w:pPr>
              <w:spacing w:before="120" w:after="120"/>
              <w:cnfStyle w:val="000000100000" w:firstRow="0" w:lastRow="0" w:firstColumn="0" w:lastColumn="0" w:oddVBand="0" w:evenVBand="0" w:oddHBand="1" w:evenHBand="0" w:firstRowFirstColumn="0" w:firstRowLastColumn="0" w:lastRowFirstColumn="0" w:lastRowLastColumn="0"/>
              <w:rPr>
                <w:rFonts w:cs="Arial"/>
                <w:i/>
                <w:sz w:val="20"/>
                <w:szCs w:val="20"/>
              </w:rPr>
            </w:pPr>
            <w:r w:rsidRPr="00FB5A59">
              <w:rPr>
                <w:rStyle w:val="Emphasis"/>
                <w:rFonts w:cs="Arial"/>
                <w:i w:val="0"/>
                <w:sz w:val="20"/>
                <w:szCs w:val="20"/>
              </w:rPr>
              <w:t>The governing body:</w:t>
            </w:r>
          </w:p>
          <w:p w14:paraId="73E9FE7B" w14:textId="77777777" w:rsidR="002C3FCF" w:rsidRPr="00FB5A59" w:rsidRDefault="002C3FCF" w:rsidP="00646CD8">
            <w:pPr>
              <w:spacing w:before="60" w:after="60"/>
              <w:cnfStyle w:val="000000100000" w:firstRow="0" w:lastRow="0" w:firstColumn="0" w:lastColumn="0" w:oddVBand="0" w:evenVBand="0" w:oddHBand="1" w:evenHBand="0" w:firstRowFirstColumn="0" w:firstRowLastColumn="0" w:lastRowFirstColumn="0" w:lastRowLastColumn="0"/>
              <w:rPr>
                <w:rFonts w:cs="Arial"/>
                <w:i/>
                <w:sz w:val="20"/>
                <w:szCs w:val="20"/>
              </w:rPr>
            </w:pPr>
            <w:r w:rsidRPr="00FB5A59">
              <w:rPr>
                <w:rStyle w:val="Emphasis"/>
                <w:rFonts w:cs="Arial"/>
                <w:i w:val="0"/>
                <w:sz w:val="20"/>
                <w:szCs w:val="20"/>
              </w:rPr>
              <w:t>a. Provides leadership to develop a culture of safety and quality improvement, and satisfies itself that this culture exists within the organisation</w:t>
            </w:r>
          </w:p>
          <w:p w14:paraId="72D4AAEB" w14:textId="77777777" w:rsidR="002C3FCF" w:rsidRPr="00FB5A59" w:rsidRDefault="002C3FCF" w:rsidP="00646CD8">
            <w:pPr>
              <w:spacing w:before="60" w:after="60"/>
              <w:cnfStyle w:val="000000100000" w:firstRow="0" w:lastRow="0" w:firstColumn="0" w:lastColumn="0" w:oddVBand="0" w:evenVBand="0" w:oddHBand="1" w:evenHBand="0" w:firstRowFirstColumn="0" w:firstRowLastColumn="0" w:lastRowFirstColumn="0" w:lastRowLastColumn="0"/>
              <w:rPr>
                <w:rFonts w:cs="Arial"/>
                <w:i/>
                <w:sz w:val="20"/>
                <w:szCs w:val="20"/>
              </w:rPr>
            </w:pPr>
            <w:r w:rsidRPr="00FB5A59">
              <w:rPr>
                <w:rStyle w:val="Emphasis"/>
                <w:rFonts w:cs="Arial"/>
                <w:i w:val="0"/>
                <w:sz w:val="20"/>
                <w:szCs w:val="20"/>
              </w:rPr>
              <w:t>b. Provides leadership to ensure partnering with patients, carers and consumers</w:t>
            </w:r>
          </w:p>
          <w:p w14:paraId="63ADEB7C" w14:textId="77777777" w:rsidR="002C3FCF" w:rsidRPr="00FB5A59" w:rsidRDefault="002C3FCF" w:rsidP="00646CD8">
            <w:pPr>
              <w:spacing w:before="60" w:after="60"/>
              <w:cnfStyle w:val="000000100000" w:firstRow="0" w:lastRow="0" w:firstColumn="0" w:lastColumn="0" w:oddVBand="0" w:evenVBand="0" w:oddHBand="1" w:evenHBand="0" w:firstRowFirstColumn="0" w:firstRowLastColumn="0" w:lastRowFirstColumn="0" w:lastRowLastColumn="0"/>
              <w:rPr>
                <w:rFonts w:cs="Arial"/>
                <w:i/>
                <w:sz w:val="20"/>
                <w:szCs w:val="20"/>
              </w:rPr>
            </w:pPr>
            <w:r w:rsidRPr="00FB5A59">
              <w:rPr>
                <w:rStyle w:val="Emphasis"/>
                <w:rFonts w:cs="Arial"/>
                <w:i w:val="0"/>
                <w:sz w:val="20"/>
                <w:szCs w:val="20"/>
              </w:rPr>
              <w:t>c. Sets priorities and strategic directions for safe and high-quality clinical care, and ensures that these are communicated effectively to the workforce and the community</w:t>
            </w:r>
          </w:p>
          <w:p w14:paraId="222FE677" w14:textId="77777777" w:rsidR="002C3FCF" w:rsidRPr="00FB5A59" w:rsidRDefault="002C3FCF" w:rsidP="00646CD8">
            <w:pPr>
              <w:spacing w:before="60" w:after="60"/>
              <w:cnfStyle w:val="000000100000" w:firstRow="0" w:lastRow="0" w:firstColumn="0" w:lastColumn="0" w:oddVBand="0" w:evenVBand="0" w:oddHBand="1" w:evenHBand="0" w:firstRowFirstColumn="0" w:firstRowLastColumn="0" w:lastRowFirstColumn="0" w:lastRowLastColumn="0"/>
              <w:rPr>
                <w:rFonts w:cs="Arial"/>
                <w:i/>
                <w:sz w:val="20"/>
                <w:szCs w:val="20"/>
              </w:rPr>
            </w:pPr>
            <w:r w:rsidRPr="00FB5A59">
              <w:rPr>
                <w:rStyle w:val="Emphasis"/>
                <w:rFonts w:cs="Arial"/>
                <w:i w:val="0"/>
                <w:sz w:val="20"/>
                <w:szCs w:val="20"/>
              </w:rPr>
              <w:t>d. Endorses the organisation’s clinical governance framework</w:t>
            </w:r>
          </w:p>
          <w:p w14:paraId="22A924B8" w14:textId="23D1DFB1" w:rsidR="002C3FCF" w:rsidRPr="00FB5A59" w:rsidRDefault="002C3FCF" w:rsidP="00646CD8">
            <w:pPr>
              <w:spacing w:before="60" w:after="60"/>
              <w:cnfStyle w:val="000000100000" w:firstRow="0" w:lastRow="0" w:firstColumn="0" w:lastColumn="0" w:oddVBand="0" w:evenVBand="0" w:oddHBand="1" w:evenHBand="0" w:firstRowFirstColumn="0" w:firstRowLastColumn="0" w:lastRowFirstColumn="0" w:lastRowLastColumn="0"/>
              <w:rPr>
                <w:rFonts w:cs="Arial"/>
                <w:i/>
                <w:sz w:val="20"/>
                <w:szCs w:val="20"/>
              </w:rPr>
            </w:pPr>
            <w:r w:rsidRPr="00FB5A59">
              <w:rPr>
                <w:rStyle w:val="Emphasis"/>
                <w:rFonts w:cs="Arial"/>
                <w:i w:val="0"/>
                <w:sz w:val="20"/>
                <w:szCs w:val="20"/>
              </w:rPr>
              <w:t xml:space="preserve">e. Ensures that roles and responsibilities are clearly defined for the governing body, management, </w:t>
            </w:r>
            <w:r w:rsidR="00FB5A59" w:rsidRPr="00FB5A59">
              <w:rPr>
                <w:rStyle w:val="Emphasis"/>
                <w:rFonts w:cs="Arial"/>
                <w:i w:val="0"/>
                <w:sz w:val="20"/>
                <w:szCs w:val="20"/>
              </w:rPr>
              <w:t>clinicians,</w:t>
            </w:r>
            <w:r w:rsidRPr="00FB5A59">
              <w:rPr>
                <w:rStyle w:val="Emphasis"/>
                <w:rFonts w:cs="Arial"/>
                <w:i w:val="0"/>
                <w:sz w:val="20"/>
                <w:szCs w:val="20"/>
              </w:rPr>
              <w:t xml:space="preserve"> and the workforce</w:t>
            </w:r>
          </w:p>
          <w:p w14:paraId="4DF2773E" w14:textId="687E99A1" w:rsidR="002C3FCF" w:rsidRPr="00FB5A59" w:rsidRDefault="002C3FCF" w:rsidP="00646CD8">
            <w:pPr>
              <w:spacing w:before="60" w:after="60"/>
              <w:cnfStyle w:val="000000100000" w:firstRow="0" w:lastRow="0" w:firstColumn="0" w:lastColumn="0" w:oddVBand="0" w:evenVBand="0" w:oddHBand="1" w:evenHBand="0" w:firstRowFirstColumn="0" w:firstRowLastColumn="0" w:lastRowFirstColumn="0" w:lastRowLastColumn="0"/>
              <w:rPr>
                <w:rFonts w:cs="Arial"/>
                <w:i/>
                <w:sz w:val="20"/>
                <w:szCs w:val="20"/>
              </w:rPr>
            </w:pPr>
            <w:r w:rsidRPr="00FB5A59">
              <w:rPr>
                <w:rStyle w:val="Emphasis"/>
                <w:rFonts w:cs="Arial"/>
                <w:i w:val="0"/>
                <w:sz w:val="20"/>
                <w:szCs w:val="20"/>
              </w:rPr>
              <w:t xml:space="preserve">f. Monitors the action taken </w:t>
            </w:r>
            <w:r w:rsidR="00FB5A59" w:rsidRPr="00FB5A59">
              <w:rPr>
                <w:rStyle w:val="Emphasis"/>
                <w:rFonts w:cs="Arial"/>
                <w:i w:val="0"/>
                <w:sz w:val="20"/>
                <w:szCs w:val="20"/>
              </w:rPr>
              <w:t>following</w:t>
            </w:r>
            <w:r w:rsidRPr="00FB5A59">
              <w:rPr>
                <w:rStyle w:val="Emphasis"/>
                <w:rFonts w:cs="Arial"/>
                <w:i w:val="0"/>
                <w:sz w:val="20"/>
                <w:szCs w:val="20"/>
              </w:rPr>
              <w:t xml:space="preserve"> analyses of clinical incidents</w:t>
            </w:r>
          </w:p>
          <w:p w14:paraId="69D55B8A" w14:textId="77777777" w:rsidR="002C3FCF" w:rsidRPr="00FB5A59" w:rsidRDefault="002C3FCF" w:rsidP="006B3FDA">
            <w:pPr>
              <w:spacing w:before="60" w:after="120"/>
              <w:cnfStyle w:val="000000100000" w:firstRow="0" w:lastRow="0" w:firstColumn="0" w:lastColumn="0" w:oddVBand="0" w:evenVBand="0" w:oddHBand="1" w:evenHBand="0" w:firstRowFirstColumn="0" w:firstRowLastColumn="0" w:lastRowFirstColumn="0" w:lastRowLastColumn="0"/>
              <w:rPr>
                <w:rFonts w:cs="Arial"/>
                <w:i/>
                <w:sz w:val="20"/>
                <w:szCs w:val="20"/>
              </w:rPr>
            </w:pPr>
            <w:r w:rsidRPr="00FB5A59">
              <w:rPr>
                <w:rStyle w:val="Emphasis"/>
                <w:rFonts w:cs="Arial"/>
                <w:i w:val="0"/>
                <w:sz w:val="20"/>
                <w:szCs w:val="20"/>
              </w:rPr>
              <w:t>g. Reviews reports and monitors the organisation’s progress on safety and quality performance</w:t>
            </w:r>
          </w:p>
        </w:tc>
      </w:tr>
      <w:tr w:rsidR="002C3FCF" w:rsidRPr="00FB5A59" w14:paraId="60FAACE1" w14:textId="77777777" w:rsidTr="00646CD8">
        <w:tc>
          <w:tcPr>
            <w:cnfStyle w:val="001000000000" w:firstRow="0" w:lastRow="0" w:firstColumn="1" w:lastColumn="0" w:oddVBand="0" w:evenVBand="0" w:oddHBand="0" w:evenHBand="0" w:firstRowFirstColumn="0" w:firstRowLastColumn="0" w:lastRowFirstColumn="0" w:lastRowLastColumn="0"/>
            <w:tcW w:w="803" w:type="dxa"/>
          </w:tcPr>
          <w:p w14:paraId="751FFD77" w14:textId="7F1FF3B3" w:rsidR="002C3FCF" w:rsidRPr="00FB5A59" w:rsidRDefault="002C3FCF" w:rsidP="00646CD8">
            <w:pPr>
              <w:spacing w:before="120" w:after="120"/>
              <w:rPr>
                <w:rFonts w:cs="Arial"/>
                <w:sz w:val="20"/>
                <w:szCs w:val="22"/>
              </w:rPr>
            </w:pPr>
            <w:r w:rsidRPr="00FB5A59">
              <w:rPr>
                <w:rFonts w:cs="Arial"/>
                <w:sz w:val="20"/>
                <w:szCs w:val="22"/>
              </w:rPr>
              <w:t>1.</w:t>
            </w:r>
            <w:r w:rsidR="000A7FA1" w:rsidRPr="00FB5A59">
              <w:rPr>
                <w:rFonts w:cs="Arial"/>
                <w:sz w:val="20"/>
                <w:szCs w:val="22"/>
              </w:rPr>
              <w:t>0</w:t>
            </w:r>
            <w:r w:rsidRPr="00FB5A59">
              <w:rPr>
                <w:rFonts w:cs="Arial"/>
                <w:sz w:val="20"/>
                <w:szCs w:val="22"/>
              </w:rPr>
              <w:t>3</w:t>
            </w:r>
          </w:p>
        </w:tc>
        <w:tc>
          <w:tcPr>
            <w:tcW w:w="8803" w:type="dxa"/>
          </w:tcPr>
          <w:p w14:paraId="674BC613" w14:textId="77777777" w:rsidR="002C3FCF" w:rsidRPr="00FB5A59" w:rsidRDefault="002C3FCF" w:rsidP="00646CD8">
            <w:pPr>
              <w:spacing w:before="120" w:after="120"/>
              <w:cnfStyle w:val="000000000000" w:firstRow="0" w:lastRow="0" w:firstColumn="0" w:lastColumn="0" w:oddVBand="0" w:evenVBand="0" w:oddHBand="0" w:evenHBand="0" w:firstRowFirstColumn="0" w:firstRowLastColumn="0" w:lastRowFirstColumn="0" w:lastRowLastColumn="0"/>
              <w:rPr>
                <w:rStyle w:val="Emphasis"/>
                <w:rFonts w:cs="Arial"/>
                <w:i w:val="0"/>
                <w:sz w:val="20"/>
                <w:szCs w:val="20"/>
              </w:rPr>
            </w:pPr>
            <w:r w:rsidRPr="00FB5A59">
              <w:rPr>
                <w:rStyle w:val="Emphasis"/>
                <w:rFonts w:cs="Arial"/>
                <w:i w:val="0"/>
                <w:sz w:val="20"/>
                <w:szCs w:val="20"/>
              </w:rPr>
              <w:t>The health service organisation establishes and maintains a clinical governance framework, and uses the processes within the framework to drive improvements in safety and quality</w:t>
            </w:r>
          </w:p>
        </w:tc>
      </w:tr>
      <w:tr w:rsidR="002C3FCF" w:rsidRPr="00FB5A59" w14:paraId="799E0CF0" w14:textId="77777777" w:rsidTr="00646CD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3" w:type="dxa"/>
          </w:tcPr>
          <w:p w14:paraId="0BC715BF" w14:textId="07D5180F" w:rsidR="002C3FCF" w:rsidRPr="00FB5A59" w:rsidRDefault="002C3FCF" w:rsidP="00646CD8">
            <w:pPr>
              <w:spacing w:before="120" w:after="120"/>
              <w:rPr>
                <w:rFonts w:cs="Arial"/>
                <w:sz w:val="20"/>
                <w:szCs w:val="22"/>
              </w:rPr>
            </w:pPr>
            <w:r w:rsidRPr="00FB5A59">
              <w:rPr>
                <w:rFonts w:cs="Arial"/>
                <w:sz w:val="20"/>
                <w:szCs w:val="22"/>
              </w:rPr>
              <w:t>1.</w:t>
            </w:r>
            <w:r w:rsidR="000A7FA1" w:rsidRPr="00FB5A59">
              <w:rPr>
                <w:rFonts w:cs="Arial"/>
                <w:sz w:val="20"/>
                <w:szCs w:val="22"/>
              </w:rPr>
              <w:t>0</w:t>
            </w:r>
            <w:r w:rsidRPr="00FB5A59">
              <w:rPr>
                <w:rFonts w:cs="Arial"/>
                <w:sz w:val="20"/>
                <w:szCs w:val="22"/>
              </w:rPr>
              <w:t>9</w:t>
            </w:r>
          </w:p>
        </w:tc>
        <w:tc>
          <w:tcPr>
            <w:tcW w:w="8803" w:type="dxa"/>
          </w:tcPr>
          <w:p w14:paraId="6F9A0A57" w14:textId="77777777" w:rsidR="002C3FCF" w:rsidRPr="00FB5A59" w:rsidRDefault="002C3FCF" w:rsidP="00646CD8">
            <w:pPr>
              <w:spacing w:before="120" w:after="60"/>
              <w:cnfStyle w:val="000000100000" w:firstRow="0" w:lastRow="0" w:firstColumn="0" w:lastColumn="0" w:oddVBand="0" w:evenVBand="0" w:oddHBand="1" w:evenHBand="0" w:firstRowFirstColumn="0" w:firstRowLastColumn="0" w:lastRowFirstColumn="0" w:lastRowLastColumn="0"/>
              <w:rPr>
                <w:rFonts w:cs="Arial"/>
                <w:i/>
                <w:sz w:val="20"/>
                <w:szCs w:val="20"/>
              </w:rPr>
            </w:pPr>
            <w:r w:rsidRPr="00FB5A59">
              <w:rPr>
                <w:rStyle w:val="Emphasis"/>
                <w:rFonts w:cs="Arial"/>
                <w:i w:val="0"/>
                <w:sz w:val="20"/>
                <w:szCs w:val="20"/>
              </w:rPr>
              <w:t>The health service organisation ensures that timely reports on safety and quality systems and performance are provided to:</w:t>
            </w:r>
          </w:p>
          <w:p w14:paraId="038B902A" w14:textId="77777777" w:rsidR="002C3FCF" w:rsidRPr="00FB5A59" w:rsidRDefault="002C3FCF" w:rsidP="00646CD8">
            <w:pPr>
              <w:spacing w:before="60" w:after="60"/>
              <w:cnfStyle w:val="000000100000" w:firstRow="0" w:lastRow="0" w:firstColumn="0" w:lastColumn="0" w:oddVBand="0" w:evenVBand="0" w:oddHBand="1" w:evenHBand="0" w:firstRowFirstColumn="0" w:firstRowLastColumn="0" w:lastRowFirstColumn="0" w:lastRowLastColumn="0"/>
              <w:rPr>
                <w:rFonts w:cs="Arial"/>
                <w:i/>
                <w:sz w:val="20"/>
                <w:szCs w:val="20"/>
              </w:rPr>
            </w:pPr>
            <w:r w:rsidRPr="00FB5A59">
              <w:rPr>
                <w:rStyle w:val="Emphasis"/>
                <w:rFonts w:cs="Arial"/>
                <w:i w:val="0"/>
                <w:sz w:val="20"/>
                <w:szCs w:val="20"/>
              </w:rPr>
              <w:t>a. The governing body</w:t>
            </w:r>
          </w:p>
          <w:p w14:paraId="1C2645BF" w14:textId="77777777" w:rsidR="00AE6A8B" w:rsidRPr="00FB5A59" w:rsidRDefault="002C3FCF" w:rsidP="00646CD8">
            <w:pPr>
              <w:spacing w:before="60" w:after="60"/>
              <w:cnfStyle w:val="000000100000" w:firstRow="0" w:lastRow="0" w:firstColumn="0" w:lastColumn="0" w:oddVBand="0" w:evenVBand="0" w:oddHBand="1" w:evenHBand="0" w:firstRowFirstColumn="0" w:firstRowLastColumn="0" w:lastRowFirstColumn="0" w:lastRowLastColumn="0"/>
              <w:rPr>
                <w:rStyle w:val="Emphasis"/>
                <w:rFonts w:cs="Arial"/>
                <w:i w:val="0"/>
                <w:sz w:val="20"/>
                <w:szCs w:val="20"/>
              </w:rPr>
            </w:pPr>
            <w:r w:rsidRPr="00FB5A59">
              <w:rPr>
                <w:rStyle w:val="Emphasis"/>
                <w:rFonts w:cs="Arial"/>
                <w:i w:val="0"/>
                <w:sz w:val="20"/>
                <w:szCs w:val="20"/>
              </w:rPr>
              <w:t xml:space="preserve">b. The workforce </w:t>
            </w:r>
          </w:p>
          <w:p w14:paraId="034E637E" w14:textId="77777777" w:rsidR="002C3FCF" w:rsidRPr="00FB5A59" w:rsidRDefault="002C3FCF" w:rsidP="00646CD8">
            <w:pPr>
              <w:spacing w:before="60" w:after="60"/>
              <w:cnfStyle w:val="000000100000" w:firstRow="0" w:lastRow="0" w:firstColumn="0" w:lastColumn="0" w:oddVBand="0" w:evenVBand="0" w:oddHBand="1" w:evenHBand="0" w:firstRowFirstColumn="0" w:firstRowLastColumn="0" w:lastRowFirstColumn="0" w:lastRowLastColumn="0"/>
              <w:rPr>
                <w:rFonts w:cs="Arial"/>
                <w:i/>
                <w:sz w:val="20"/>
                <w:szCs w:val="20"/>
              </w:rPr>
            </w:pPr>
            <w:r w:rsidRPr="00FB5A59">
              <w:rPr>
                <w:rStyle w:val="Emphasis"/>
                <w:rFonts w:cs="Arial"/>
                <w:i w:val="0"/>
                <w:sz w:val="20"/>
                <w:szCs w:val="20"/>
              </w:rPr>
              <w:t>c. Consumers and the local community</w:t>
            </w:r>
          </w:p>
          <w:p w14:paraId="714B879A" w14:textId="77777777" w:rsidR="002C3FCF" w:rsidRPr="00FB5A59" w:rsidRDefault="002C3FCF" w:rsidP="006B3FDA">
            <w:pPr>
              <w:spacing w:before="60" w:after="120"/>
              <w:cnfStyle w:val="000000100000" w:firstRow="0" w:lastRow="0" w:firstColumn="0" w:lastColumn="0" w:oddVBand="0" w:evenVBand="0" w:oddHBand="1" w:evenHBand="0" w:firstRowFirstColumn="0" w:firstRowLastColumn="0" w:lastRowFirstColumn="0" w:lastRowLastColumn="0"/>
              <w:rPr>
                <w:rFonts w:cs="Arial"/>
                <w:i/>
                <w:sz w:val="20"/>
                <w:szCs w:val="20"/>
              </w:rPr>
            </w:pPr>
            <w:r w:rsidRPr="00FB5A59">
              <w:rPr>
                <w:rStyle w:val="Emphasis"/>
                <w:rFonts w:cs="Arial"/>
                <w:i w:val="0"/>
                <w:sz w:val="20"/>
                <w:szCs w:val="20"/>
              </w:rPr>
              <w:t>d. Other relevant health service organisations</w:t>
            </w:r>
          </w:p>
        </w:tc>
      </w:tr>
      <w:tr w:rsidR="00066B21" w:rsidRPr="00FB5A59" w14:paraId="2D25295D" w14:textId="77777777" w:rsidTr="00646CD8">
        <w:tc>
          <w:tcPr>
            <w:cnfStyle w:val="001000000000" w:firstRow="0" w:lastRow="0" w:firstColumn="1" w:lastColumn="0" w:oddVBand="0" w:evenVBand="0" w:oddHBand="0" w:evenHBand="0" w:firstRowFirstColumn="0" w:firstRowLastColumn="0" w:lastRowFirstColumn="0" w:lastRowLastColumn="0"/>
            <w:tcW w:w="803" w:type="dxa"/>
          </w:tcPr>
          <w:p w14:paraId="3F635CFB" w14:textId="77777777" w:rsidR="00066B21" w:rsidRPr="00FB5A59" w:rsidRDefault="00066B21" w:rsidP="00646CD8">
            <w:pPr>
              <w:spacing w:before="120" w:after="120"/>
              <w:rPr>
                <w:rFonts w:cs="Arial"/>
                <w:sz w:val="20"/>
                <w:szCs w:val="22"/>
              </w:rPr>
            </w:pPr>
            <w:r w:rsidRPr="00FB5A59">
              <w:rPr>
                <w:rFonts w:cs="Arial"/>
                <w:sz w:val="20"/>
                <w:szCs w:val="22"/>
              </w:rPr>
              <w:t>1.10</w:t>
            </w:r>
          </w:p>
        </w:tc>
        <w:tc>
          <w:tcPr>
            <w:tcW w:w="8803" w:type="dxa"/>
          </w:tcPr>
          <w:p w14:paraId="61F2E485" w14:textId="77777777" w:rsidR="00066B21" w:rsidRPr="00FB5A59" w:rsidRDefault="00066B21" w:rsidP="006B3FDA">
            <w:pPr>
              <w:spacing w:before="120" w:after="60"/>
              <w:cnfStyle w:val="000000000000" w:firstRow="0" w:lastRow="0" w:firstColumn="0" w:lastColumn="0" w:oddVBand="0" w:evenVBand="0" w:oddHBand="0" w:evenHBand="0" w:firstRowFirstColumn="0" w:firstRowLastColumn="0" w:lastRowFirstColumn="0" w:lastRowLastColumn="0"/>
              <w:rPr>
                <w:rStyle w:val="Emphasis"/>
                <w:rFonts w:cs="Arial"/>
                <w:i w:val="0"/>
                <w:sz w:val="20"/>
                <w:szCs w:val="20"/>
              </w:rPr>
            </w:pPr>
            <w:r w:rsidRPr="00FB5A59">
              <w:rPr>
                <w:rStyle w:val="Emphasis"/>
                <w:rFonts w:cs="Arial"/>
                <w:i w:val="0"/>
                <w:sz w:val="20"/>
                <w:szCs w:val="20"/>
              </w:rPr>
              <w:t>The health service organisation:</w:t>
            </w:r>
          </w:p>
          <w:p w14:paraId="3E35AC44" w14:textId="77777777" w:rsidR="00066B21" w:rsidRPr="00FB5A59" w:rsidRDefault="00066B21" w:rsidP="00646CD8">
            <w:pPr>
              <w:spacing w:before="60" w:after="60"/>
              <w:cnfStyle w:val="000000000000" w:firstRow="0" w:lastRow="0" w:firstColumn="0" w:lastColumn="0" w:oddVBand="0" w:evenVBand="0" w:oddHBand="0" w:evenHBand="0" w:firstRowFirstColumn="0" w:firstRowLastColumn="0" w:lastRowFirstColumn="0" w:lastRowLastColumn="0"/>
              <w:rPr>
                <w:rStyle w:val="Emphasis"/>
                <w:rFonts w:cs="Arial"/>
                <w:i w:val="0"/>
                <w:sz w:val="20"/>
                <w:szCs w:val="20"/>
              </w:rPr>
            </w:pPr>
            <w:r w:rsidRPr="00FB5A59">
              <w:rPr>
                <w:rStyle w:val="Emphasis"/>
                <w:rFonts w:cs="Arial"/>
                <w:i w:val="0"/>
                <w:sz w:val="20"/>
                <w:szCs w:val="20"/>
              </w:rPr>
              <w:t>a. Identifies and documents organisational risks</w:t>
            </w:r>
          </w:p>
          <w:p w14:paraId="2C1E8066" w14:textId="77777777" w:rsidR="00066B21" w:rsidRPr="00FB5A59" w:rsidRDefault="00066B21" w:rsidP="00646CD8">
            <w:pPr>
              <w:spacing w:before="60" w:after="60"/>
              <w:cnfStyle w:val="000000000000" w:firstRow="0" w:lastRow="0" w:firstColumn="0" w:lastColumn="0" w:oddVBand="0" w:evenVBand="0" w:oddHBand="0" w:evenHBand="0" w:firstRowFirstColumn="0" w:firstRowLastColumn="0" w:lastRowFirstColumn="0" w:lastRowLastColumn="0"/>
              <w:rPr>
                <w:rStyle w:val="Emphasis"/>
                <w:rFonts w:cs="Arial"/>
                <w:i w:val="0"/>
                <w:sz w:val="20"/>
                <w:szCs w:val="20"/>
              </w:rPr>
            </w:pPr>
            <w:r w:rsidRPr="00FB5A59">
              <w:rPr>
                <w:rStyle w:val="Emphasis"/>
                <w:rFonts w:cs="Arial"/>
                <w:i w:val="0"/>
                <w:sz w:val="20"/>
                <w:szCs w:val="20"/>
              </w:rPr>
              <w:lastRenderedPageBreak/>
              <w:t>b. Uses clinical and other data collections to support risk assessments</w:t>
            </w:r>
          </w:p>
          <w:p w14:paraId="29309EC6" w14:textId="77777777" w:rsidR="00066B21" w:rsidRPr="00FB5A59" w:rsidRDefault="00066B21" w:rsidP="00646CD8">
            <w:pPr>
              <w:spacing w:before="60" w:after="60"/>
              <w:cnfStyle w:val="000000000000" w:firstRow="0" w:lastRow="0" w:firstColumn="0" w:lastColumn="0" w:oddVBand="0" w:evenVBand="0" w:oddHBand="0" w:evenHBand="0" w:firstRowFirstColumn="0" w:firstRowLastColumn="0" w:lastRowFirstColumn="0" w:lastRowLastColumn="0"/>
              <w:rPr>
                <w:rStyle w:val="Emphasis"/>
                <w:rFonts w:cs="Arial"/>
                <w:i w:val="0"/>
                <w:sz w:val="20"/>
                <w:szCs w:val="20"/>
              </w:rPr>
            </w:pPr>
            <w:r w:rsidRPr="00FB5A59">
              <w:rPr>
                <w:rStyle w:val="Emphasis"/>
                <w:rFonts w:cs="Arial"/>
                <w:i w:val="0"/>
                <w:sz w:val="20"/>
                <w:szCs w:val="20"/>
              </w:rPr>
              <w:t>c. Acts to reduce risks</w:t>
            </w:r>
          </w:p>
          <w:p w14:paraId="4947E3FA" w14:textId="77777777" w:rsidR="00066B21" w:rsidRPr="00FB5A59" w:rsidRDefault="00066B21" w:rsidP="00646CD8">
            <w:pPr>
              <w:spacing w:before="60" w:after="60"/>
              <w:cnfStyle w:val="000000000000" w:firstRow="0" w:lastRow="0" w:firstColumn="0" w:lastColumn="0" w:oddVBand="0" w:evenVBand="0" w:oddHBand="0" w:evenHBand="0" w:firstRowFirstColumn="0" w:firstRowLastColumn="0" w:lastRowFirstColumn="0" w:lastRowLastColumn="0"/>
              <w:rPr>
                <w:rStyle w:val="Emphasis"/>
                <w:rFonts w:cs="Arial"/>
                <w:i w:val="0"/>
                <w:sz w:val="20"/>
                <w:szCs w:val="20"/>
              </w:rPr>
            </w:pPr>
            <w:r w:rsidRPr="00FB5A59">
              <w:rPr>
                <w:rStyle w:val="Emphasis"/>
                <w:rFonts w:cs="Arial"/>
                <w:i w:val="0"/>
                <w:sz w:val="20"/>
                <w:szCs w:val="20"/>
              </w:rPr>
              <w:t>d. Regularly reviews and acts to improve the effectiveness of the risk</w:t>
            </w:r>
            <w:r w:rsidR="00646CD8" w:rsidRPr="00FB5A59">
              <w:rPr>
                <w:rStyle w:val="Emphasis"/>
                <w:rFonts w:cs="Arial"/>
                <w:i w:val="0"/>
                <w:sz w:val="20"/>
                <w:szCs w:val="20"/>
              </w:rPr>
              <w:t xml:space="preserve"> </w:t>
            </w:r>
            <w:r w:rsidRPr="00FB5A59">
              <w:rPr>
                <w:rStyle w:val="Emphasis"/>
                <w:rFonts w:cs="Arial"/>
                <w:i w:val="0"/>
                <w:sz w:val="20"/>
                <w:szCs w:val="20"/>
              </w:rPr>
              <w:t>management system</w:t>
            </w:r>
          </w:p>
          <w:p w14:paraId="6601C3B0" w14:textId="77777777" w:rsidR="00066B21" w:rsidRPr="00FB5A59" w:rsidRDefault="00066B21" w:rsidP="00646CD8">
            <w:pPr>
              <w:spacing w:before="60" w:after="60"/>
              <w:cnfStyle w:val="000000000000" w:firstRow="0" w:lastRow="0" w:firstColumn="0" w:lastColumn="0" w:oddVBand="0" w:evenVBand="0" w:oddHBand="0" w:evenHBand="0" w:firstRowFirstColumn="0" w:firstRowLastColumn="0" w:lastRowFirstColumn="0" w:lastRowLastColumn="0"/>
              <w:rPr>
                <w:rStyle w:val="Emphasis"/>
                <w:rFonts w:cs="Arial"/>
                <w:i w:val="0"/>
                <w:sz w:val="20"/>
                <w:szCs w:val="20"/>
              </w:rPr>
            </w:pPr>
            <w:r w:rsidRPr="00FB5A59">
              <w:rPr>
                <w:rStyle w:val="Emphasis"/>
                <w:rFonts w:cs="Arial"/>
                <w:i w:val="0"/>
                <w:sz w:val="20"/>
                <w:szCs w:val="20"/>
              </w:rPr>
              <w:t>e. Reports on risks to the workforce and consumers</w:t>
            </w:r>
          </w:p>
          <w:p w14:paraId="6CBD16EB" w14:textId="77777777" w:rsidR="00066B21" w:rsidRPr="00FB5A59" w:rsidRDefault="00066B21" w:rsidP="006B3FDA">
            <w:pPr>
              <w:spacing w:before="60" w:after="120"/>
              <w:cnfStyle w:val="000000000000" w:firstRow="0" w:lastRow="0" w:firstColumn="0" w:lastColumn="0" w:oddVBand="0" w:evenVBand="0" w:oddHBand="0" w:evenHBand="0" w:firstRowFirstColumn="0" w:firstRowLastColumn="0" w:lastRowFirstColumn="0" w:lastRowLastColumn="0"/>
              <w:rPr>
                <w:rStyle w:val="Emphasis"/>
                <w:rFonts w:cs="Arial"/>
                <w:i w:val="0"/>
                <w:sz w:val="20"/>
                <w:szCs w:val="20"/>
              </w:rPr>
            </w:pPr>
            <w:r w:rsidRPr="00FB5A59">
              <w:rPr>
                <w:rStyle w:val="Emphasis"/>
                <w:rFonts w:cs="Arial"/>
                <w:i w:val="0"/>
                <w:sz w:val="20"/>
                <w:szCs w:val="20"/>
              </w:rPr>
              <w:t>f. Plans for, and manages, internal and external emergencies and</w:t>
            </w:r>
            <w:r w:rsidR="00646CD8" w:rsidRPr="00FB5A59">
              <w:rPr>
                <w:rStyle w:val="Emphasis"/>
                <w:rFonts w:cs="Arial"/>
                <w:i w:val="0"/>
                <w:sz w:val="20"/>
                <w:szCs w:val="20"/>
              </w:rPr>
              <w:t xml:space="preserve"> </w:t>
            </w:r>
            <w:r w:rsidRPr="00FB5A59">
              <w:rPr>
                <w:rStyle w:val="Emphasis"/>
                <w:rFonts w:cs="Arial"/>
                <w:i w:val="0"/>
                <w:sz w:val="20"/>
                <w:szCs w:val="20"/>
              </w:rPr>
              <w:t>disasters</w:t>
            </w:r>
          </w:p>
        </w:tc>
      </w:tr>
      <w:tr w:rsidR="002C3FCF" w:rsidRPr="00FB5A59" w14:paraId="3C540E6C" w14:textId="77777777" w:rsidTr="00646CD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3" w:type="dxa"/>
          </w:tcPr>
          <w:p w14:paraId="05B08F28" w14:textId="77777777" w:rsidR="002C3FCF" w:rsidRPr="00FB5A59" w:rsidRDefault="002C3FCF" w:rsidP="00646CD8">
            <w:pPr>
              <w:spacing w:before="120" w:after="120"/>
              <w:rPr>
                <w:rFonts w:cs="Arial"/>
                <w:sz w:val="20"/>
                <w:szCs w:val="22"/>
              </w:rPr>
            </w:pPr>
            <w:r w:rsidRPr="00FB5A59">
              <w:rPr>
                <w:rFonts w:cs="Arial"/>
                <w:sz w:val="20"/>
                <w:szCs w:val="22"/>
              </w:rPr>
              <w:lastRenderedPageBreak/>
              <w:t>1.25a</w:t>
            </w:r>
          </w:p>
        </w:tc>
        <w:tc>
          <w:tcPr>
            <w:tcW w:w="8803" w:type="dxa"/>
          </w:tcPr>
          <w:p w14:paraId="6170B81D" w14:textId="77777777" w:rsidR="002C3FCF" w:rsidRPr="00FB5A59" w:rsidRDefault="002C3FCF" w:rsidP="00646CD8">
            <w:pPr>
              <w:spacing w:before="120" w:after="120"/>
              <w:cnfStyle w:val="000000100000" w:firstRow="0" w:lastRow="0" w:firstColumn="0" w:lastColumn="0" w:oddVBand="0" w:evenVBand="0" w:oddHBand="1" w:evenHBand="0" w:firstRowFirstColumn="0" w:firstRowLastColumn="0" w:lastRowFirstColumn="0" w:lastRowLastColumn="0"/>
              <w:rPr>
                <w:rFonts w:cs="Arial"/>
                <w:i/>
                <w:sz w:val="20"/>
                <w:szCs w:val="20"/>
              </w:rPr>
            </w:pPr>
            <w:r w:rsidRPr="00FB5A59">
              <w:rPr>
                <w:rStyle w:val="Emphasis"/>
                <w:rFonts w:cs="Arial"/>
                <w:i w:val="0"/>
                <w:sz w:val="20"/>
                <w:szCs w:val="20"/>
              </w:rPr>
              <w:t>The health service organisation has processes to support the workforce to understand and perform their roles and responsibilities for safety and quality</w:t>
            </w:r>
          </w:p>
        </w:tc>
      </w:tr>
      <w:tr w:rsidR="002C3FCF" w:rsidRPr="00FB5A59" w14:paraId="6B255A7F" w14:textId="77777777" w:rsidTr="00646CD8">
        <w:tc>
          <w:tcPr>
            <w:cnfStyle w:val="001000000000" w:firstRow="0" w:lastRow="0" w:firstColumn="1" w:lastColumn="0" w:oddVBand="0" w:evenVBand="0" w:oddHBand="0" w:evenHBand="0" w:firstRowFirstColumn="0" w:firstRowLastColumn="0" w:lastRowFirstColumn="0" w:lastRowLastColumn="0"/>
            <w:tcW w:w="803" w:type="dxa"/>
          </w:tcPr>
          <w:p w14:paraId="7FBA0F8F" w14:textId="77777777" w:rsidR="002C3FCF" w:rsidRPr="00FB5A59" w:rsidRDefault="002C3FCF" w:rsidP="00646CD8">
            <w:pPr>
              <w:spacing w:before="120" w:after="120"/>
              <w:rPr>
                <w:rFonts w:cs="Arial"/>
                <w:sz w:val="20"/>
                <w:szCs w:val="22"/>
              </w:rPr>
            </w:pPr>
          </w:p>
        </w:tc>
        <w:tc>
          <w:tcPr>
            <w:tcW w:w="8803" w:type="dxa"/>
          </w:tcPr>
          <w:p w14:paraId="1FF3E859" w14:textId="77777777" w:rsidR="002C3FCF" w:rsidRPr="00FB5A59" w:rsidRDefault="002C3FCF" w:rsidP="00646CD8">
            <w:pPr>
              <w:spacing w:before="120" w:after="120"/>
              <w:cnfStyle w:val="000000000000" w:firstRow="0" w:lastRow="0" w:firstColumn="0" w:lastColumn="0" w:oddVBand="0" w:evenVBand="0" w:oddHBand="0" w:evenHBand="0" w:firstRowFirstColumn="0" w:firstRowLastColumn="0" w:lastRowFirstColumn="0" w:lastRowLastColumn="0"/>
              <w:rPr>
                <w:rStyle w:val="Emphasis"/>
                <w:rFonts w:cs="Arial"/>
                <w:bCs/>
                <w:i w:val="0"/>
                <w:sz w:val="20"/>
                <w:szCs w:val="20"/>
              </w:rPr>
            </w:pPr>
            <w:r w:rsidRPr="00FB5A59">
              <w:rPr>
                <w:rStyle w:val="Emphasis"/>
                <w:rFonts w:cs="Arial"/>
                <w:bCs/>
                <w:i w:val="0"/>
                <w:sz w:val="20"/>
                <w:szCs w:val="18"/>
              </w:rPr>
              <w:t>The health service organisation has processes that:</w:t>
            </w:r>
          </w:p>
        </w:tc>
      </w:tr>
      <w:tr w:rsidR="002C3FCF" w:rsidRPr="00FB5A59" w14:paraId="3608A3E8" w14:textId="77777777" w:rsidTr="00646CD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3" w:type="dxa"/>
          </w:tcPr>
          <w:p w14:paraId="130DB4DF" w14:textId="77777777" w:rsidR="002C3FCF" w:rsidRPr="00FB5A59" w:rsidRDefault="002C3FCF" w:rsidP="00646CD8">
            <w:pPr>
              <w:spacing w:before="120" w:after="120"/>
              <w:rPr>
                <w:rFonts w:cs="Arial"/>
                <w:sz w:val="20"/>
                <w:szCs w:val="22"/>
              </w:rPr>
            </w:pPr>
            <w:r w:rsidRPr="00FB5A59">
              <w:rPr>
                <w:rFonts w:cs="Arial"/>
                <w:sz w:val="20"/>
                <w:szCs w:val="22"/>
              </w:rPr>
              <w:t>1.27a</w:t>
            </w:r>
          </w:p>
        </w:tc>
        <w:tc>
          <w:tcPr>
            <w:tcW w:w="8803" w:type="dxa"/>
          </w:tcPr>
          <w:p w14:paraId="0FE096DF" w14:textId="6C27E1F4" w:rsidR="002C3FCF" w:rsidRPr="00FB5A59" w:rsidRDefault="002C3FCF" w:rsidP="00646CD8">
            <w:pPr>
              <w:spacing w:before="120" w:after="120"/>
              <w:cnfStyle w:val="000000100000" w:firstRow="0" w:lastRow="0" w:firstColumn="0" w:lastColumn="0" w:oddVBand="0" w:evenVBand="0" w:oddHBand="1" w:evenHBand="0" w:firstRowFirstColumn="0" w:firstRowLastColumn="0" w:lastRowFirstColumn="0" w:lastRowLastColumn="0"/>
              <w:rPr>
                <w:rFonts w:cs="Arial"/>
                <w:i/>
                <w:sz w:val="20"/>
                <w:szCs w:val="20"/>
              </w:rPr>
            </w:pPr>
            <w:r w:rsidRPr="00FB5A59">
              <w:rPr>
                <w:rStyle w:val="Emphasis"/>
                <w:rFonts w:cs="Arial"/>
                <w:i w:val="0"/>
                <w:sz w:val="20"/>
                <w:szCs w:val="20"/>
              </w:rPr>
              <w:t xml:space="preserve">Provide clinicians with ready access to best-practice guidelines, integrated care pathways, clinical </w:t>
            </w:r>
            <w:r w:rsidR="00FB5A59" w:rsidRPr="00FB5A59">
              <w:rPr>
                <w:rStyle w:val="Emphasis"/>
                <w:rFonts w:cs="Arial"/>
                <w:i w:val="0"/>
                <w:sz w:val="20"/>
                <w:szCs w:val="20"/>
              </w:rPr>
              <w:t>pathways,</w:t>
            </w:r>
            <w:r w:rsidRPr="00FB5A59">
              <w:rPr>
                <w:rStyle w:val="Emphasis"/>
                <w:rFonts w:cs="Arial"/>
                <w:i w:val="0"/>
                <w:sz w:val="20"/>
                <w:szCs w:val="20"/>
              </w:rPr>
              <w:t xml:space="preserve"> and decision support tools relevant to their clinical practice</w:t>
            </w:r>
          </w:p>
        </w:tc>
      </w:tr>
      <w:tr w:rsidR="002C3FCF" w:rsidRPr="00FB5A59" w14:paraId="3C23F61E" w14:textId="77777777" w:rsidTr="00646CD8">
        <w:tc>
          <w:tcPr>
            <w:cnfStyle w:val="001000000000" w:firstRow="0" w:lastRow="0" w:firstColumn="1" w:lastColumn="0" w:oddVBand="0" w:evenVBand="0" w:oddHBand="0" w:evenHBand="0" w:firstRowFirstColumn="0" w:firstRowLastColumn="0" w:lastRowFirstColumn="0" w:lastRowLastColumn="0"/>
            <w:tcW w:w="803" w:type="dxa"/>
          </w:tcPr>
          <w:p w14:paraId="0484CC48" w14:textId="77777777" w:rsidR="002C3FCF" w:rsidRPr="00FB5A59" w:rsidRDefault="002C3FCF" w:rsidP="00646CD8">
            <w:pPr>
              <w:spacing w:before="120" w:after="120"/>
              <w:rPr>
                <w:rFonts w:cs="Arial"/>
                <w:sz w:val="20"/>
                <w:szCs w:val="22"/>
              </w:rPr>
            </w:pPr>
            <w:r w:rsidRPr="00FB5A59">
              <w:rPr>
                <w:rFonts w:cs="Arial"/>
                <w:sz w:val="20"/>
                <w:szCs w:val="22"/>
              </w:rPr>
              <w:t>1.27b</w:t>
            </w:r>
          </w:p>
        </w:tc>
        <w:tc>
          <w:tcPr>
            <w:tcW w:w="8803" w:type="dxa"/>
          </w:tcPr>
          <w:p w14:paraId="759DA731" w14:textId="77777777" w:rsidR="002C3FCF" w:rsidRPr="00FB5A59" w:rsidRDefault="002C3FCF" w:rsidP="00646CD8">
            <w:pPr>
              <w:spacing w:before="120" w:after="120"/>
              <w:cnfStyle w:val="000000000000" w:firstRow="0" w:lastRow="0" w:firstColumn="0" w:lastColumn="0" w:oddVBand="0" w:evenVBand="0" w:oddHBand="0" w:evenHBand="0" w:firstRowFirstColumn="0" w:firstRowLastColumn="0" w:lastRowFirstColumn="0" w:lastRowLastColumn="0"/>
              <w:rPr>
                <w:rFonts w:cs="Arial"/>
                <w:i/>
                <w:sz w:val="20"/>
                <w:szCs w:val="22"/>
              </w:rPr>
            </w:pPr>
            <w:r w:rsidRPr="00FB5A59">
              <w:rPr>
                <w:rStyle w:val="Emphasis"/>
                <w:rFonts w:cs="Arial"/>
                <w:i w:val="0"/>
                <w:sz w:val="20"/>
                <w:szCs w:val="22"/>
              </w:rPr>
              <w:t xml:space="preserve">Support clinicians to use the best available evidence, including relevant </w:t>
            </w:r>
            <w:hyperlink r:id="rId19" w:history="1">
              <w:r w:rsidRPr="00FB5A59">
                <w:rPr>
                  <w:rFonts w:cs="Arial"/>
                  <w:sz w:val="20"/>
                  <w:szCs w:val="22"/>
                </w:rPr>
                <w:t>clinical care standards</w:t>
              </w:r>
            </w:hyperlink>
            <w:r w:rsidRPr="00FB5A59">
              <w:rPr>
                <w:rStyle w:val="Emphasis"/>
                <w:rFonts w:cs="Arial"/>
                <w:i w:val="0"/>
                <w:sz w:val="20"/>
                <w:szCs w:val="22"/>
              </w:rPr>
              <w:t xml:space="preserve"> developed by the Australian Commission on Safety and Quality in Health Care</w:t>
            </w:r>
          </w:p>
        </w:tc>
      </w:tr>
    </w:tbl>
    <w:p w14:paraId="394E61BE" w14:textId="77777777" w:rsidR="00315B91" w:rsidRPr="00FB5A59" w:rsidRDefault="00315B91" w:rsidP="004555EA">
      <w:pPr>
        <w:pStyle w:val="Heading1"/>
        <w:rPr>
          <w:sz w:val="32"/>
          <w:szCs w:val="28"/>
        </w:rPr>
      </w:pPr>
      <w:bookmarkStart w:id="24" w:name="_Toc527704237"/>
    </w:p>
    <w:p w14:paraId="4AA5A55B" w14:textId="584DB63D" w:rsidR="004555EA" w:rsidRPr="00FB5A59" w:rsidRDefault="00136325" w:rsidP="004555EA">
      <w:pPr>
        <w:pStyle w:val="Heading1"/>
        <w:rPr>
          <w:sz w:val="32"/>
          <w:szCs w:val="28"/>
        </w:rPr>
      </w:pPr>
      <w:bookmarkStart w:id="25" w:name="_Toc93581574"/>
      <w:r w:rsidRPr="00FB5A59">
        <w:rPr>
          <w:noProof/>
          <w:sz w:val="32"/>
          <w:szCs w:val="28"/>
          <w:lang w:eastAsia="en-AU"/>
        </w:rPr>
        <w:drawing>
          <wp:anchor distT="0" distB="0" distL="114300" distR="114300" simplePos="0" relativeHeight="251666432" behindDoc="0" locked="0" layoutInCell="1" allowOverlap="1" wp14:anchorId="5D365241" wp14:editId="07FE7889">
            <wp:simplePos x="0" y="0"/>
            <wp:positionH relativeFrom="column">
              <wp:posOffset>5044440</wp:posOffset>
            </wp:positionH>
            <wp:positionV relativeFrom="paragraph">
              <wp:posOffset>-163195</wp:posOffset>
            </wp:positionV>
            <wp:extent cx="947420" cy="947420"/>
            <wp:effectExtent l="0" t="0" r="5080" b="5080"/>
            <wp:wrapSquare wrapText="bothSides"/>
            <wp:docPr id="10" name="Picture 10" descr="\\central.health\dfsuserenv\users\User_28\daniru\Desktop\02 - Icon - PNG - Partnering with consumers standard - NSQHS Standards (second edition) - November 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entral.health\dfsuserenv\users\User_28\daniru\Desktop\02 - Icon - PNG - Partnering with consumers standard - NSQHS Standards (second edition) - November 2017.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947420" cy="947420"/>
                    </a:xfrm>
                    <a:prstGeom prst="rect">
                      <a:avLst/>
                    </a:prstGeom>
                    <a:noFill/>
                    <a:ln>
                      <a:noFill/>
                    </a:ln>
                  </pic:spPr>
                </pic:pic>
              </a:graphicData>
            </a:graphic>
            <wp14:sizeRelH relativeFrom="page">
              <wp14:pctWidth>0</wp14:pctWidth>
            </wp14:sizeRelH>
            <wp14:sizeRelV relativeFrom="page">
              <wp14:pctHeight>0</wp14:pctHeight>
            </wp14:sizeRelV>
          </wp:anchor>
        </w:drawing>
      </w:r>
      <w:r w:rsidR="004555EA" w:rsidRPr="00FB5A59">
        <w:rPr>
          <w:sz w:val="32"/>
          <w:szCs w:val="28"/>
        </w:rPr>
        <w:t xml:space="preserve">Appendix 2 – </w:t>
      </w:r>
      <w:r w:rsidR="00B55F3A" w:rsidRPr="00FB5A59">
        <w:rPr>
          <w:sz w:val="32"/>
          <w:szCs w:val="28"/>
        </w:rPr>
        <w:t xml:space="preserve">Excerpt from </w:t>
      </w:r>
      <w:r w:rsidR="004555EA" w:rsidRPr="00FB5A59">
        <w:rPr>
          <w:sz w:val="32"/>
          <w:szCs w:val="28"/>
        </w:rPr>
        <w:t>NSQHS Standard – Partnering with Consumers Standard</w:t>
      </w:r>
      <w:bookmarkEnd w:id="24"/>
      <w:bookmarkEnd w:id="25"/>
      <w:r w:rsidR="004555EA" w:rsidRPr="00FB5A59">
        <w:rPr>
          <w:sz w:val="32"/>
          <w:szCs w:val="28"/>
        </w:rPr>
        <w:t xml:space="preserve">  </w:t>
      </w:r>
    </w:p>
    <w:p w14:paraId="4FC56056" w14:textId="77777777" w:rsidR="0085590C" w:rsidRPr="00FB5A59" w:rsidRDefault="0085590C" w:rsidP="0085590C"/>
    <w:p w14:paraId="620D99A2" w14:textId="77777777" w:rsidR="00711F40" w:rsidRPr="00FB5A59" w:rsidRDefault="00711F40" w:rsidP="0085590C"/>
    <w:tbl>
      <w:tblPr>
        <w:tblStyle w:val="MediumGrid2-Accent1"/>
        <w:tblW w:w="9606" w:type="dxa"/>
        <w:tblLook w:val="04A0" w:firstRow="1" w:lastRow="0" w:firstColumn="1" w:lastColumn="0" w:noHBand="0" w:noVBand="1"/>
      </w:tblPr>
      <w:tblGrid>
        <w:gridCol w:w="817"/>
        <w:gridCol w:w="8789"/>
      </w:tblGrid>
      <w:tr w:rsidR="004555EA" w:rsidRPr="00FB5A59" w14:paraId="3FC24BAF" w14:textId="77777777" w:rsidTr="002E494D">
        <w:trPr>
          <w:cnfStyle w:val="100000000000" w:firstRow="1" w:lastRow="0" w:firstColumn="0" w:lastColumn="0" w:oddVBand="0" w:evenVBand="0" w:oddHBand="0" w:evenHBand="0" w:firstRowFirstColumn="0" w:firstRowLastColumn="0" w:lastRowFirstColumn="0" w:lastRowLastColumn="0"/>
          <w:trHeight w:val="477"/>
        </w:trPr>
        <w:tc>
          <w:tcPr>
            <w:cnfStyle w:val="001000000100" w:firstRow="0" w:lastRow="0" w:firstColumn="1" w:lastColumn="0" w:oddVBand="0" w:evenVBand="0" w:oddHBand="0" w:evenHBand="0" w:firstRowFirstColumn="1" w:firstRowLastColumn="0" w:lastRowFirstColumn="0" w:lastRowLastColumn="0"/>
            <w:tcW w:w="817" w:type="dxa"/>
          </w:tcPr>
          <w:p w14:paraId="3ECBC640" w14:textId="77777777" w:rsidR="004555EA" w:rsidRPr="00FB5A59" w:rsidRDefault="004555EA" w:rsidP="00646CD8">
            <w:pPr>
              <w:spacing w:before="120" w:after="120"/>
              <w:rPr>
                <w:rFonts w:cs="Arial"/>
                <w:sz w:val="20"/>
                <w:szCs w:val="20"/>
              </w:rPr>
            </w:pPr>
          </w:p>
        </w:tc>
        <w:tc>
          <w:tcPr>
            <w:tcW w:w="8789" w:type="dxa"/>
          </w:tcPr>
          <w:p w14:paraId="2A815C65" w14:textId="77777777" w:rsidR="004555EA" w:rsidRPr="00FB5A59" w:rsidRDefault="004555EA" w:rsidP="00646CD8">
            <w:pPr>
              <w:spacing w:before="120" w:after="120"/>
              <w:cnfStyle w:val="100000000000" w:firstRow="1" w:lastRow="0" w:firstColumn="0" w:lastColumn="0" w:oddVBand="0" w:evenVBand="0" w:oddHBand="0" w:evenHBand="0" w:firstRowFirstColumn="0" w:firstRowLastColumn="0" w:lastRowFirstColumn="0" w:lastRowLastColumn="0"/>
              <w:rPr>
                <w:rFonts w:cs="Arial"/>
                <w:sz w:val="20"/>
                <w:szCs w:val="20"/>
              </w:rPr>
            </w:pPr>
            <w:r w:rsidRPr="00FB5A59">
              <w:rPr>
                <w:rFonts w:cs="Arial"/>
                <w:sz w:val="20"/>
                <w:szCs w:val="20"/>
              </w:rPr>
              <w:t>NSQHS Standard 2</w:t>
            </w:r>
          </w:p>
        </w:tc>
      </w:tr>
      <w:tr w:rsidR="004555EA" w:rsidRPr="00FB5A59" w14:paraId="08F6E832" w14:textId="77777777" w:rsidTr="002E494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14:paraId="1BDE4CDF" w14:textId="727140F0" w:rsidR="004555EA" w:rsidRPr="00FB5A59" w:rsidRDefault="008D601B" w:rsidP="00646CD8">
            <w:pPr>
              <w:spacing w:before="120" w:after="120"/>
              <w:rPr>
                <w:rFonts w:cs="Arial"/>
                <w:sz w:val="20"/>
                <w:szCs w:val="20"/>
              </w:rPr>
            </w:pPr>
            <w:r w:rsidRPr="00FB5A59">
              <w:rPr>
                <w:rFonts w:cs="Arial"/>
                <w:sz w:val="20"/>
                <w:szCs w:val="20"/>
              </w:rPr>
              <w:t>2.</w:t>
            </w:r>
            <w:r w:rsidR="000319C6" w:rsidRPr="00FB5A59">
              <w:rPr>
                <w:rFonts w:cs="Arial"/>
                <w:sz w:val="20"/>
                <w:szCs w:val="20"/>
              </w:rPr>
              <w:t>0</w:t>
            </w:r>
            <w:r w:rsidRPr="00FB5A59">
              <w:rPr>
                <w:rFonts w:cs="Arial"/>
                <w:sz w:val="20"/>
                <w:szCs w:val="20"/>
              </w:rPr>
              <w:t>7</w:t>
            </w:r>
          </w:p>
        </w:tc>
        <w:tc>
          <w:tcPr>
            <w:tcW w:w="8789" w:type="dxa"/>
          </w:tcPr>
          <w:p w14:paraId="3A37C7C0" w14:textId="77777777" w:rsidR="004555EA" w:rsidRPr="00FB5A59" w:rsidRDefault="008D601B" w:rsidP="006B3FDA">
            <w:pPr>
              <w:spacing w:before="120" w:after="120"/>
              <w:cnfStyle w:val="000000100000" w:firstRow="0" w:lastRow="0" w:firstColumn="0" w:lastColumn="0" w:oddVBand="0" w:evenVBand="0" w:oddHBand="1" w:evenHBand="0" w:firstRowFirstColumn="0" w:firstRowLastColumn="0" w:lastRowFirstColumn="0" w:lastRowLastColumn="0"/>
              <w:rPr>
                <w:rFonts w:cs="Arial"/>
                <w:sz w:val="20"/>
                <w:szCs w:val="20"/>
              </w:rPr>
            </w:pPr>
            <w:r w:rsidRPr="00FB5A59">
              <w:rPr>
                <w:rFonts w:cs="Arial"/>
                <w:sz w:val="20"/>
                <w:szCs w:val="20"/>
              </w:rPr>
              <w:t>The health service organisation supports the workforce to form</w:t>
            </w:r>
            <w:r w:rsidR="006B3FDA" w:rsidRPr="00FB5A59">
              <w:rPr>
                <w:rFonts w:cs="Arial"/>
                <w:sz w:val="20"/>
                <w:szCs w:val="20"/>
              </w:rPr>
              <w:t xml:space="preserve"> </w:t>
            </w:r>
            <w:r w:rsidRPr="00FB5A59">
              <w:rPr>
                <w:rFonts w:cs="Arial"/>
                <w:sz w:val="20"/>
                <w:szCs w:val="20"/>
              </w:rPr>
              <w:t>partnerships with patients and carers so that patients can be actively</w:t>
            </w:r>
            <w:r w:rsidR="006B3FDA" w:rsidRPr="00FB5A59">
              <w:rPr>
                <w:rFonts w:cs="Arial"/>
                <w:sz w:val="20"/>
                <w:szCs w:val="20"/>
              </w:rPr>
              <w:t xml:space="preserve"> </w:t>
            </w:r>
            <w:r w:rsidRPr="00FB5A59">
              <w:rPr>
                <w:rFonts w:cs="Arial"/>
                <w:sz w:val="20"/>
                <w:szCs w:val="20"/>
              </w:rPr>
              <w:t>involved in their own care</w:t>
            </w:r>
          </w:p>
        </w:tc>
      </w:tr>
    </w:tbl>
    <w:p w14:paraId="033678AB" w14:textId="77777777" w:rsidR="004555EA" w:rsidRPr="00FB5A59" w:rsidRDefault="004555EA" w:rsidP="002F3AE3"/>
    <w:p w14:paraId="5BBFFBEE" w14:textId="77777777" w:rsidR="005D293C" w:rsidRPr="00FB5A59" w:rsidRDefault="005D293C" w:rsidP="002F3AE3"/>
    <w:p w14:paraId="6F30C210" w14:textId="77777777" w:rsidR="00DE7285" w:rsidRPr="00FB5A59" w:rsidRDefault="00DE7285">
      <w:pPr>
        <w:rPr>
          <w:rFonts w:cs="Arial"/>
          <w:b/>
          <w:bCs/>
          <w:color w:val="0070C0"/>
          <w:kern w:val="28"/>
          <w:sz w:val="32"/>
          <w:szCs w:val="32"/>
        </w:rPr>
      </w:pPr>
      <w:r w:rsidRPr="00FB5A59">
        <w:br w:type="page"/>
      </w:r>
    </w:p>
    <w:p w14:paraId="3C91C02C" w14:textId="6D8A287A" w:rsidR="001C7022" w:rsidRPr="00FB5A59" w:rsidRDefault="0085590C" w:rsidP="001A31CD">
      <w:pPr>
        <w:pStyle w:val="Heading1"/>
        <w:rPr>
          <w:sz w:val="32"/>
          <w:szCs w:val="28"/>
        </w:rPr>
      </w:pPr>
      <w:bookmarkStart w:id="26" w:name="_Toc527704238"/>
      <w:bookmarkStart w:id="27" w:name="_Toc93581575"/>
      <w:r w:rsidRPr="00FB5A59">
        <w:rPr>
          <w:noProof/>
          <w:sz w:val="32"/>
          <w:szCs w:val="28"/>
          <w:lang w:eastAsia="en-AU"/>
        </w:rPr>
        <w:lastRenderedPageBreak/>
        <w:drawing>
          <wp:anchor distT="0" distB="0" distL="114300" distR="114300" simplePos="0" relativeHeight="251667456" behindDoc="0" locked="0" layoutInCell="1" allowOverlap="1" wp14:anchorId="4862C8FB" wp14:editId="10C51B48">
            <wp:simplePos x="0" y="0"/>
            <wp:positionH relativeFrom="column">
              <wp:posOffset>5167630</wp:posOffset>
            </wp:positionH>
            <wp:positionV relativeFrom="paragraph">
              <wp:posOffset>-51435</wp:posOffset>
            </wp:positionV>
            <wp:extent cx="991870" cy="991870"/>
            <wp:effectExtent l="0" t="0" r="0" b="0"/>
            <wp:wrapSquare wrapText="bothSides"/>
            <wp:docPr id="11" name="Picture 11" descr="\\central.health\dfsuserenv\users\User_28\daniru\Desktop\03 - Icon - PNG - Healthcare-associated infection standard - NSQHS Standards (second edition) - November 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entral.health\dfsuserenv\users\User_28\daniru\Desktop\03 - Icon - PNG - Healthcare-associated infection standard - NSQHS Standards (second edition) - November 2017.PN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991870" cy="991870"/>
                    </a:xfrm>
                    <a:prstGeom prst="rect">
                      <a:avLst/>
                    </a:prstGeom>
                    <a:noFill/>
                    <a:ln>
                      <a:noFill/>
                    </a:ln>
                  </pic:spPr>
                </pic:pic>
              </a:graphicData>
            </a:graphic>
            <wp14:sizeRelH relativeFrom="page">
              <wp14:pctWidth>0</wp14:pctWidth>
            </wp14:sizeRelH>
            <wp14:sizeRelV relativeFrom="page">
              <wp14:pctHeight>0</wp14:pctHeight>
            </wp14:sizeRelV>
          </wp:anchor>
        </w:drawing>
      </w:r>
      <w:r w:rsidR="00AE7E36" w:rsidRPr="00FB5A59">
        <w:rPr>
          <w:sz w:val="32"/>
          <w:szCs w:val="28"/>
        </w:rPr>
        <w:t xml:space="preserve">Appendix </w:t>
      </w:r>
      <w:r w:rsidR="004555EA" w:rsidRPr="00FB5A59">
        <w:rPr>
          <w:sz w:val="32"/>
          <w:szCs w:val="28"/>
        </w:rPr>
        <w:t>3</w:t>
      </w:r>
      <w:r w:rsidR="00AE7E36" w:rsidRPr="00FB5A59">
        <w:rPr>
          <w:sz w:val="32"/>
          <w:szCs w:val="28"/>
        </w:rPr>
        <w:t xml:space="preserve"> –</w:t>
      </w:r>
      <w:r w:rsidR="00B55F3A" w:rsidRPr="00FB5A59">
        <w:rPr>
          <w:sz w:val="32"/>
          <w:szCs w:val="28"/>
        </w:rPr>
        <w:t xml:space="preserve"> Excerpt from</w:t>
      </w:r>
      <w:r w:rsidR="00AE7E36" w:rsidRPr="00FB5A59">
        <w:rPr>
          <w:sz w:val="32"/>
          <w:szCs w:val="28"/>
        </w:rPr>
        <w:t xml:space="preserve"> NSQHS Standard</w:t>
      </w:r>
      <w:r w:rsidR="0085521F" w:rsidRPr="00FB5A59">
        <w:rPr>
          <w:sz w:val="32"/>
          <w:szCs w:val="28"/>
        </w:rPr>
        <w:t xml:space="preserve"> – Preven</w:t>
      </w:r>
      <w:r w:rsidR="004555EA" w:rsidRPr="00FB5A59">
        <w:rPr>
          <w:sz w:val="32"/>
          <w:szCs w:val="28"/>
        </w:rPr>
        <w:t xml:space="preserve">ting and Controlling </w:t>
      </w:r>
      <w:r w:rsidR="0085521F" w:rsidRPr="00FB5A59">
        <w:rPr>
          <w:sz w:val="32"/>
          <w:szCs w:val="28"/>
        </w:rPr>
        <w:t>Infections</w:t>
      </w:r>
      <w:bookmarkEnd w:id="26"/>
      <w:bookmarkEnd w:id="27"/>
    </w:p>
    <w:p w14:paraId="3E86223D" w14:textId="77777777" w:rsidR="0085590C" w:rsidRPr="00FB5A59" w:rsidRDefault="0085590C" w:rsidP="0085590C">
      <w:pPr>
        <w:rPr>
          <w:sz w:val="16"/>
        </w:rPr>
      </w:pPr>
    </w:p>
    <w:p w14:paraId="3ADC5839" w14:textId="77777777" w:rsidR="00711F40" w:rsidRPr="00FB5A59" w:rsidRDefault="00711F40" w:rsidP="0085590C">
      <w:pPr>
        <w:rPr>
          <w:sz w:val="16"/>
        </w:rPr>
      </w:pPr>
    </w:p>
    <w:tbl>
      <w:tblPr>
        <w:tblStyle w:val="MediumGrid2-Accent1"/>
        <w:tblW w:w="9781" w:type="dxa"/>
        <w:tblLook w:val="04A0" w:firstRow="1" w:lastRow="0" w:firstColumn="1" w:lastColumn="0" w:noHBand="0" w:noVBand="1"/>
      </w:tblPr>
      <w:tblGrid>
        <w:gridCol w:w="1106"/>
        <w:gridCol w:w="8675"/>
      </w:tblGrid>
      <w:tr w:rsidR="00CC13EE" w:rsidRPr="00FB5A59" w14:paraId="331FE436" w14:textId="77777777" w:rsidTr="0020000D">
        <w:trPr>
          <w:cnfStyle w:val="100000000000" w:firstRow="1" w:lastRow="0" w:firstColumn="0" w:lastColumn="0" w:oddVBand="0" w:evenVBand="0" w:oddHBand="0" w:evenHBand="0" w:firstRowFirstColumn="0" w:firstRowLastColumn="0" w:lastRowFirstColumn="0" w:lastRowLastColumn="0"/>
          <w:trHeight w:val="335"/>
        </w:trPr>
        <w:tc>
          <w:tcPr>
            <w:cnfStyle w:val="001000000100" w:firstRow="0" w:lastRow="0" w:firstColumn="1" w:lastColumn="0" w:oddVBand="0" w:evenVBand="0" w:oddHBand="0" w:evenHBand="0" w:firstRowFirstColumn="1" w:firstRowLastColumn="0" w:lastRowFirstColumn="0" w:lastRowLastColumn="0"/>
            <w:tcW w:w="1106" w:type="dxa"/>
          </w:tcPr>
          <w:p w14:paraId="32316949" w14:textId="77777777" w:rsidR="00CC13EE" w:rsidRPr="00FB5A59" w:rsidRDefault="00CC13EE" w:rsidP="00646CD8">
            <w:pPr>
              <w:spacing w:before="120" w:after="120"/>
              <w:rPr>
                <w:rFonts w:cs="Arial"/>
                <w:szCs w:val="22"/>
              </w:rPr>
            </w:pPr>
          </w:p>
        </w:tc>
        <w:tc>
          <w:tcPr>
            <w:tcW w:w="8675" w:type="dxa"/>
          </w:tcPr>
          <w:p w14:paraId="2CA0E28C" w14:textId="77777777" w:rsidR="00CC13EE" w:rsidRPr="00FB5A59" w:rsidRDefault="00CC13EE" w:rsidP="00646CD8">
            <w:pPr>
              <w:spacing w:before="120" w:after="120"/>
              <w:cnfStyle w:val="100000000000" w:firstRow="1" w:lastRow="0" w:firstColumn="0" w:lastColumn="0" w:oddVBand="0" w:evenVBand="0" w:oddHBand="0" w:evenHBand="0" w:firstRowFirstColumn="0" w:firstRowLastColumn="0" w:lastRowFirstColumn="0" w:lastRowLastColumn="0"/>
              <w:rPr>
                <w:rFonts w:cs="Arial"/>
                <w:szCs w:val="22"/>
              </w:rPr>
            </w:pPr>
            <w:r w:rsidRPr="00FB5A59">
              <w:rPr>
                <w:rFonts w:cs="Arial"/>
                <w:szCs w:val="22"/>
              </w:rPr>
              <w:t>NSQHS Standard 3</w:t>
            </w:r>
          </w:p>
        </w:tc>
      </w:tr>
      <w:tr w:rsidR="00B55F3A" w:rsidRPr="00FB5A59" w14:paraId="7388B219" w14:textId="77777777" w:rsidTr="002000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6" w:type="dxa"/>
          </w:tcPr>
          <w:p w14:paraId="6982ACCD" w14:textId="368A3F1A" w:rsidR="00B55F3A" w:rsidRPr="00FB5A59" w:rsidRDefault="00B55F3A" w:rsidP="00646CD8">
            <w:pPr>
              <w:spacing w:before="120" w:after="120"/>
              <w:rPr>
                <w:rFonts w:cs="Arial"/>
                <w:szCs w:val="22"/>
              </w:rPr>
            </w:pPr>
            <w:r w:rsidRPr="00FB5A59">
              <w:rPr>
                <w:rFonts w:cs="Arial"/>
                <w:szCs w:val="22"/>
              </w:rPr>
              <w:t>3.</w:t>
            </w:r>
            <w:r w:rsidR="00607242" w:rsidRPr="00FB5A59">
              <w:rPr>
                <w:rFonts w:cs="Arial"/>
                <w:szCs w:val="22"/>
              </w:rPr>
              <w:t>0</w:t>
            </w:r>
            <w:r w:rsidRPr="00FB5A59">
              <w:rPr>
                <w:rFonts w:cs="Arial"/>
                <w:szCs w:val="22"/>
              </w:rPr>
              <w:t>1</w:t>
            </w:r>
          </w:p>
        </w:tc>
        <w:tc>
          <w:tcPr>
            <w:tcW w:w="8675" w:type="dxa"/>
          </w:tcPr>
          <w:p w14:paraId="0E5A6C2E" w14:textId="0FA244F8" w:rsidR="00B55F3A" w:rsidRPr="00FB5A59" w:rsidRDefault="00B55F3A" w:rsidP="0020000D">
            <w:pPr>
              <w:spacing w:before="60" w:after="6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The workforce uses the safety and quality systems from the Clinical</w:t>
            </w:r>
            <w:r w:rsidR="00646CD8" w:rsidRPr="00FB5A59">
              <w:rPr>
                <w:rFonts w:cs="Arial"/>
                <w:szCs w:val="22"/>
              </w:rPr>
              <w:t xml:space="preserve"> </w:t>
            </w:r>
            <w:r w:rsidRPr="00FB5A59">
              <w:rPr>
                <w:rFonts w:cs="Arial"/>
                <w:szCs w:val="22"/>
              </w:rPr>
              <w:t>Governance Standard when:</w:t>
            </w:r>
          </w:p>
          <w:p w14:paraId="7687FD00" w14:textId="6F671AA5" w:rsidR="00B55F3A" w:rsidRPr="00FB5A59" w:rsidRDefault="00B55F3A" w:rsidP="00607242">
            <w:pPr>
              <w:spacing w:before="60" w:after="12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 xml:space="preserve">c. </w:t>
            </w:r>
            <w:r w:rsidR="00607242" w:rsidRPr="00FB5A59">
              <w:rPr>
                <w:rFonts w:cs="Arial"/>
                <w:szCs w:val="22"/>
              </w:rPr>
              <w:t>Implementing policies and procedures for antimicrobial stewardship</w:t>
            </w:r>
          </w:p>
          <w:p w14:paraId="3DF4CDD1" w14:textId="777B48F1" w:rsidR="00607242" w:rsidRPr="00FB5A59" w:rsidRDefault="00607242" w:rsidP="00607242">
            <w:pPr>
              <w:spacing w:before="60" w:after="12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d. Identifying and managing antimicrobial stewardship risks</w:t>
            </w:r>
          </w:p>
        </w:tc>
      </w:tr>
      <w:tr w:rsidR="00B55F3A" w:rsidRPr="00FB5A59" w14:paraId="584BFAE1" w14:textId="77777777" w:rsidTr="0020000D">
        <w:tc>
          <w:tcPr>
            <w:cnfStyle w:val="001000000000" w:firstRow="0" w:lastRow="0" w:firstColumn="1" w:lastColumn="0" w:oddVBand="0" w:evenVBand="0" w:oddHBand="0" w:evenHBand="0" w:firstRowFirstColumn="0" w:firstRowLastColumn="0" w:lastRowFirstColumn="0" w:lastRowLastColumn="0"/>
            <w:tcW w:w="1106" w:type="dxa"/>
          </w:tcPr>
          <w:p w14:paraId="5E256DDA" w14:textId="1F73BF9A" w:rsidR="00B55F3A" w:rsidRPr="00FB5A59" w:rsidRDefault="00B55F3A" w:rsidP="00646CD8">
            <w:pPr>
              <w:spacing w:before="120" w:after="120"/>
              <w:rPr>
                <w:rFonts w:cs="Arial"/>
                <w:szCs w:val="22"/>
              </w:rPr>
            </w:pPr>
            <w:r w:rsidRPr="00FB5A59">
              <w:rPr>
                <w:rFonts w:cs="Arial"/>
                <w:szCs w:val="22"/>
              </w:rPr>
              <w:t>3.</w:t>
            </w:r>
            <w:r w:rsidR="00607242" w:rsidRPr="00FB5A59">
              <w:rPr>
                <w:rFonts w:cs="Arial"/>
                <w:szCs w:val="22"/>
              </w:rPr>
              <w:t>0</w:t>
            </w:r>
            <w:r w:rsidRPr="00FB5A59">
              <w:rPr>
                <w:rFonts w:cs="Arial"/>
                <w:szCs w:val="22"/>
              </w:rPr>
              <w:t>2</w:t>
            </w:r>
          </w:p>
        </w:tc>
        <w:tc>
          <w:tcPr>
            <w:tcW w:w="8675" w:type="dxa"/>
          </w:tcPr>
          <w:p w14:paraId="5CF43F4D" w14:textId="4CAF5290" w:rsidR="00B55F3A" w:rsidRPr="00FB5A59" w:rsidRDefault="00B55F3A" w:rsidP="006B3FDA">
            <w:pPr>
              <w:spacing w:before="120" w:after="60"/>
              <w:cnfStyle w:val="000000000000" w:firstRow="0" w:lastRow="0" w:firstColumn="0" w:lastColumn="0" w:oddVBand="0" w:evenVBand="0" w:oddHBand="0" w:evenHBand="0" w:firstRowFirstColumn="0" w:firstRowLastColumn="0" w:lastRowFirstColumn="0" w:lastRowLastColumn="0"/>
              <w:rPr>
                <w:rFonts w:cs="Arial"/>
                <w:szCs w:val="22"/>
              </w:rPr>
            </w:pPr>
            <w:r w:rsidRPr="00FB5A59">
              <w:rPr>
                <w:rFonts w:cs="Arial"/>
                <w:szCs w:val="22"/>
              </w:rPr>
              <w:t>The health service organisation:</w:t>
            </w:r>
          </w:p>
          <w:p w14:paraId="3B74D1C5" w14:textId="6691C380" w:rsidR="00B55F3A" w:rsidRPr="00FB5A59" w:rsidRDefault="00607242" w:rsidP="0020000D">
            <w:pPr>
              <w:spacing w:after="120"/>
              <w:ind w:left="208" w:hanging="208"/>
              <w:cnfStyle w:val="000000000000" w:firstRow="0" w:lastRow="0" w:firstColumn="0" w:lastColumn="0" w:oddVBand="0" w:evenVBand="0" w:oddHBand="0" w:evenHBand="0" w:firstRowFirstColumn="0" w:firstRowLastColumn="0" w:lastRowFirstColumn="0" w:lastRowLastColumn="0"/>
              <w:rPr>
                <w:rFonts w:cs="Arial"/>
                <w:szCs w:val="22"/>
              </w:rPr>
            </w:pPr>
            <w:r w:rsidRPr="00FB5A59">
              <w:rPr>
                <w:rFonts w:cs="Arial"/>
                <w:szCs w:val="22"/>
              </w:rPr>
              <w:t>d</w:t>
            </w:r>
            <w:r w:rsidR="00B55F3A" w:rsidRPr="00FB5A59">
              <w:rPr>
                <w:rFonts w:cs="Arial"/>
                <w:szCs w:val="22"/>
              </w:rPr>
              <w:t xml:space="preserve">. </w:t>
            </w:r>
            <w:r w:rsidRPr="00FB5A59">
              <w:rPr>
                <w:rFonts w:cs="Arial"/>
                <w:szCs w:val="22"/>
              </w:rPr>
              <w:t>Establishes multidisciplinary teams, or processes, to promote effective antimicrobial stewardship</w:t>
            </w:r>
          </w:p>
          <w:p w14:paraId="442EF3CE" w14:textId="5A45AEF0" w:rsidR="00607242" w:rsidRPr="00FB5A59" w:rsidRDefault="00607242" w:rsidP="0020000D">
            <w:pPr>
              <w:spacing w:after="120"/>
              <w:ind w:left="208" w:hanging="208"/>
              <w:cnfStyle w:val="000000000000" w:firstRow="0" w:lastRow="0" w:firstColumn="0" w:lastColumn="0" w:oddVBand="0" w:evenVBand="0" w:oddHBand="0" w:evenHBand="0" w:firstRowFirstColumn="0" w:firstRowLastColumn="0" w:lastRowFirstColumn="0" w:lastRowLastColumn="0"/>
              <w:rPr>
                <w:rFonts w:cs="Arial"/>
                <w:szCs w:val="22"/>
              </w:rPr>
            </w:pPr>
            <w:r w:rsidRPr="00FB5A59">
              <w:rPr>
                <w:rFonts w:cs="Arial"/>
                <w:szCs w:val="22"/>
              </w:rPr>
              <w:t>e. Identifies requirements for and provides access to training to support the workforce to conduct antimicrobial stewardship activities</w:t>
            </w:r>
          </w:p>
        </w:tc>
      </w:tr>
      <w:tr w:rsidR="00CC13EE" w:rsidRPr="00FB5A59" w14:paraId="73EB5513" w14:textId="77777777" w:rsidTr="002000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6" w:type="dxa"/>
          </w:tcPr>
          <w:p w14:paraId="75E469CB" w14:textId="77777777" w:rsidR="00CC13EE" w:rsidRPr="00FB5A59" w:rsidRDefault="00CC13EE" w:rsidP="00646CD8">
            <w:pPr>
              <w:spacing w:before="120" w:after="120"/>
              <w:rPr>
                <w:rFonts w:cs="Arial"/>
                <w:szCs w:val="22"/>
              </w:rPr>
            </w:pPr>
          </w:p>
        </w:tc>
        <w:tc>
          <w:tcPr>
            <w:tcW w:w="8675" w:type="dxa"/>
          </w:tcPr>
          <w:p w14:paraId="56BB8BB4" w14:textId="77777777" w:rsidR="00CC13EE" w:rsidRPr="00FB5A59" w:rsidRDefault="00CC13EE" w:rsidP="00646CD8">
            <w:pPr>
              <w:spacing w:before="120" w:after="120"/>
              <w:cnfStyle w:val="000000100000" w:firstRow="0" w:lastRow="0" w:firstColumn="0" w:lastColumn="0" w:oddVBand="0" w:evenVBand="0" w:oddHBand="1" w:evenHBand="0" w:firstRowFirstColumn="0" w:firstRowLastColumn="0" w:lastRowFirstColumn="0" w:lastRowLastColumn="0"/>
              <w:rPr>
                <w:rFonts w:cs="Arial"/>
                <w:b/>
                <w:bCs/>
                <w:szCs w:val="22"/>
              </w:rPr>
            </w:pPr>
            <w:r w:rsidRPr="00FB5A59">
              <w:rPr>
                <w:rFonts w:cs="Arial"/>
                <w:b/>
                <w:bCs/>
                <w:szCs w:val="22"/>
              </w:rPr>
              <w:t>The health service organisation has an antimicrobial stewardship program that:</w:t>
            </w:r>
          </w:p>
        </w:tc>
      </w:tr>
      <w:tr w:rsidR="00CC13EE" w:rsidRPr="00FB5A59" w14:paraId="79F8D674" w14:textId="77777777" w:rsidTr="0020000D">
        <w:tc>
          <w:tcPr>
            <w:cnfStyle w:val="001000000000" w:firstRow="0" w:lastRow="0" w:firstColumn="1" w:lastColumn="0" w:oddVBand="0" w:evenVBand="0" w:oddHBand="0" w:evenHBand="0" w:firstRowFirstColumn="0" w:firstRowLastColumn="0" w:lastRowFirstColumn="0" w:lastRowLastColumn="0"/>
            <w:tcW w:w="1106" w:type="dxa"/>
          </w:tcPr>
          <w:p w14:paraId="262BAE31" w14:textId="0105F346" w:rsidR="00CC13EE" w:rsidRPr="00FB5A59" w:rsidRDefault="00CC13EE" w:rsidP="00646CD8">
            <w:pPr>
              <w:spacing w:before="120" w:after="120"/>
              <w:rPr>
                <w:rFonts w:cs="Arial"/>
                <w:szCs w:val="22"/>
              </w:rPr>
            </w:pPr>
            <w:r w:rsidRPr="00FB5A59">
              <w:rPr>
                <w:rFonts w:cs="Arial"/>
                <w:szCs w:val="22"/>
              </w:rPr>
              <w:t>3.1</w:t>
            </w:r>
            <w:r w:rsidR="00607242" w:rsidRPr="00FB5A59">
              <w:rPr>
                <w:rFonts w:cs="Arial"/>
                <w:szCs w:val="22"/>
              </w:rPr>
              <w:t>8</w:t>
            </w:r>
            <w:r w:rsidRPr="00FB5A59">
              <w:rPr>
                <w:rFonts w:cs="Arial"/>
                <w:szCs w:val="22"/>
              </w:rPr>
              <w:t>a</w:t>
            </w:r>
          </w:p>
        </w:tc>
        <w:tc>
          <w:tcPr>
            <w:tcW w:w="8675" w:type="dxa"/>
          </w:tcPr>
          <w:p w14:paraId="74C6640A" w14:textId="77777777" w:rsidR="00CC13EE" w:rsidRPr="00FB5A59" w:rsidRDefault="00CC13EE" w:rsidP="00646CD8">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r w:rsidRPr="00FB5A59">
              <w:rPr>
                <w:rFonts w:cs="Arial"/>
                <w:szCs w:val="22"/>
              </w:rPr>
              <w:t>Includes an antimicrobial stewardship policy</w:t>
            </w:r>
          </w:p>
        </w:tc>
      </w:tr>
      <w:tr w:rsidR="00CC13EE" w:rsidRPr="00FB5A59" w14:paraId="0EE93988" w14:textId="77777777" w:rsidTr="002000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6" w:type="dxa"/>
          </w:tcPr>
          <w:p w14:paraId="5A482609" w14:textId="5C527BE0" w:rsidR="00CC13EE" w:rsidRPr="00FB5A59" w:rsidRDefault="00CC13EE" w:rsidP="00646CD8">
            <w:pPr>
              <w:spacing w:before="120" w:after="120"/>
              <w:rPr>
                <w:rFonts w:cs="Arial"/>
                <w:szCs w:val="22"/>
              </w:rPr>
            </w:pPr>
            <w:r w:rsidRPr="00FB5A59">
              <w:rPr>
                <w:rFonts w:cs="Arial"/>
                <w:szCs w:val="22"/>
              </w:rPr>
              <w:t>3.1</w:t>
            </w:r>
            <w:r w:rsidR="00607242" w:rsidRPr="00FB5A59">
              <w:rPr>
                <w:rFonts w:cs="Arial"/>
                <w:szCs w:val="22"/>
              </w:rPr>
              <w:t>8</w:t>
            </w:r>
            <w:r w:rsidRPr="00FB5A59">
              <w:rPr>
                <w:rFonts w:cs="Arial"/>
                <w:szCs w:val="22"/>
              </w:rPr>
              <w:t>b</w:t>
            </w:r>
          </w:p>
        </w:tc>
        <w:tc>
          <w:tcPr>
            <w:tcW w:w="8675" w:type="dxa"/>
          </w:tcPr>
          <w:p w14:paraId="1CE817E4" w14:textId="77777777" w:rsidR="00CC13EE" w:rsidRPr="00FB5A59" w:rsidRDefault="00CC13EE" w:rsidP="00646CD8">
            <w:pPr>
              <w:spacing w:before="120" w:after="12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 xml:space="preserve">Provides access to, and promotes the use of, current evidence-based Australian therapeutic guidelines and resources on antimicrobial prescribing </w:t>
            </w:r>
          </w:p>
        </w:tc>
      </w:tr>
      <w:tr w:rsidR="00CC13EE" w:rsidRPr="00FB5A59" w14:paraId="42AF3ABB" w14:textId="77777777" w:rsidTr="0020000D">
        <w:tc>
          <w:tcPr>
            <w:cnfStyle w:val="001000000000" w:firstRow="0" w:lastRow="0" w:firstColumn="1" w:lastColumn="0" w:oddVBand="0" w:evenVBand="0" w:oddHBand="0" w:evenHBand="0" w:firstRowFirstColumn="0" w:firstRowLastColumn="0" w:lastRowFirstColumn="0" w:lastRowLastColumn="0"/>
            <w:tcW w:w="1106" w:type="dxa"/>
          </w:tcPr>
          <w:p w14:paraId="2450D69F" w14:textId="63672A19" w:rsidR="00CC13EE" w:rsidRPr="00FB5A59" w:rsidRDefault="00CC13EE" w:rsidP="00646CD8">
            <w:pPr>
              <w:spacing w:before="120" w:after="120"/>
              <w:rPr>
                <w:rFonts w:cs="Arial"/>
                <w:szCs w:val="22"/>
              </w:rPr>
            </w:pPr>
            <w:r w:rsidRPr="00FB5A59">
              <w:rPr>
                <w:rFonts w:cs="Arial"/>
                <w:szCs w:val="22"/>
              </w:rPr>
              <w:t>3.1</w:t>
            </w:r>
            <w:r w:rsidR="00607242" w:rsidRPr="00FB5A59">
              <w:rPr>
                <w:rFonts w:cs="Arial"/>
                <w:szCs w:val="22"/>
              </w:rPr>
              <w:t>8</w:t>
            </w:r>
            <w:r w:rsidRPr="00FB5A59">
              <w:rPr>
                <w:rFonts w:cs="Arial"/>
                <w:szCs w:val="22"/>
              </w:rPr>
              <w:t>c</w:t>
            </w:r>
          </w:p>
        </w:tc>
        <w:tc>
          <w:tcPr>
            <w:tcW w:w="8675" w:type="dxa"/>
          </w:tcPr>
          <w:p w14:paraId="4C465ECA" w14:textId="07C6F1B4" w:rsidR="00CC13EE" w:rsidRPr="00FB5A59" w:rsidRDefault="00607242" w:rsidP="00607242">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r w:rsidRPr="00FB5A59">
              <w:rPr>
                <w:rFonts w:cs="Arial"/>
                <w:szCs w:val="22"/>
              </w:rPr>
              <w:t>Has an antimicrobial formulary that is informed by current evidence-based Australian therapeutic guidelines or resources, and includes restriction rules and approval processes</w:t>
            </w:r>
          </w:p>
        </w:tc>
      </w:tr>
      <w:tr w:rsidR="00CC13EE" w:rsidRPr="00FB5A59" w14:paraId="7DED4153" w14:textId="77777777" w:rsidTr="002000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6" w:type="dxa"/>
          </w:tcPr>
          <w:p w14:paraId="576CFF7C" w14:textId="76333A17" w:rsidR="00CC13EE" w:rsidRPr="00FB5A59" w:rsidRDefault="00CC13EE" w:rsidP="00646CD8">
            <w:pPr>
              <w:spacing w:before="120" w:after="120"/>
              <w:rPr>
                <w:rFonts w:cs="Arial"/>
                <w:szCs w:val="22"/>
              </w:rPr>
            </w:pPr>
            <w:r w:rsidRPr="00FB5A59">
              <w:rPr>
                <w:rFonts w:cs="Arial"/>
                <w:szCs w:val="22"/>
              </w:rPr>
              <w:lastRenderedPageBreak/>
              <w:t>3.1</w:t>
            </w:r>
            <w:r w:rsidR="00607242" w:rsidRPr="00FB5A59">
              <w:rPr>
                <w:rFonts w:cs="Arial"/>
                <w:szCs w:val="22"/>
              </w:rPr>
              <w:t>8</w:t>
            </w:r>
            <w:r w:rsidRPr="00FB5A59">
              <w:rPr>
                <w:rFonts w:cs="Arial"/>
                <w:szCs w:val="22"/>
              </w:rPr>
              <w:t>d</w:t>
            </w:r>
          </w:p>
        </w:tc>
        <w:tc>
          <w:tcPr>
            <w:tcW w:w="8675" w:type="dxa"/>
          </w:tcPr>
          <w:p w14:paraId="0B9212F0" w14:textId="77777777" w:rsidR="00CC13EE" w:rsidRPr="00FB5A59" w:rsidRDefault="00CC13EE" w:rsidP="00646CD8">
            <w:pPr>
              <w:spacing w:before="120" w:after="12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Incorporates core elements, recommendations and principles from the current Antimicrobial Stewardship Clinical Care Standard</w:t>
            </w:r>
          </w:p>
        </w:tc>
      </w:tr>
      <w:tr w:rsidR="00607242" w:rsidRPr="00FB5A59" w14:paraId="053F6B1F" w14:textId="77777777" w:rsidTr="0020000D">
        <w:tc>
          <w:tcPr>
            <w:cnfStyle w:val="001000000000" w:firstRow="0" w:lastRow="0" w:firstColumn="1" w:lastColumn="0" w:oddVBand="0" w:evenVBand="0" w:oddHBand="0" w:evenHBand="0" w:firstRowFirstColumn="0" w:firstRowLastColumn="0" w:lastRowFirstColumn="0" w:lastRowLastColumn="0"/>
            <w:tcW w:w="1106" w:type="dxa"/>
          </w:tcPr>
          <w:p w14:paraId="47849490" w14:textId="56E78240" w:rsidR="00607242" w:rsidRPr="00FB5A59" w:rsidRDefault="00607242" w:rsidP="00646CD8">
            <w:pPr>
              <w:spacing w:before="120" w:after="120"/>
              <w:rPr>
                <w:rFonts w:cs="Arial"/>
                <w:szCs w:val="22"/>
              </w:rPr>
            </w:pPr>
            <w:r w:rsidRPr="00FB5A59">
              <w:rPr>
                <w:rFonts w:cs="Arial"/>
                <w:szCs w:val="22"/>
              </w:rPr>
              <w:t>3.19e</w:t>
            </w:r>
          </w:p>
        </w:tc>
        <w:tc>
          <w:tcPr>
            <w:tcW w:w="8675" w:type="dxa"/>
          </w:tcPr>
          <w:p w14:paraId="444424AA" w14:textId="7EDB6152" w:rsidR="00607242" w:rsidRPr="00FB5A59" w:rsidRDefault="00607242" w:rsidP="00607242">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r w:rsidRPr="00FB5A59">
              <w:rPr>
                <w:rFonts w:cs="Arial"/>
                <w:szCs w:val="22"/>
              </w:rPr>
              <w:t>Acts on the results of antimicrobial use and appropriateness audits to promote continuous quality improvement</w:t>
            </w:r>
          </w:p>
        </w:tc>
      </w:tr>
      <w:tr w:rsidR="00CC13EE" w:rsidRPr="00FB5A59" w14:paraId="2A75E50F" w14:textId="77777777" w:rsidTr="002000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6" w:type="dxa"/>
          </w:tcPr>
          <w:p w14:paraId="11EFF994" w14:textId="77777777" w:rsidR="00CC13EE" w:rsidRPr="00FB5A59" w:rsidRDefault="00CC13EE" w:rsidP="00646CD8">
            <w:pPr>
              <w:spacing w:before="120" w:after="120"/>
              <w:rPr>
                <w:rFonts w:cs="Arial"/>
                <w:szCs w:val="22"/>
              </w:rPr>
            </w:pPr>
          </w:p>
        </w:tc>
        <w:tc>
          <w:tcPr>
            <w:tcW w:w="8675" w:type="dxa"/>
          </w:tcPr>
          <w:p w14:paraId="3E464FF3" w14:textId="77777777" w:rsidR="00CC13EE" w:rsidRPr="00FB5A59" w:rsidRDefault="00CC13EE" w:rsidP="00646CD8">
            <w:pPr>
              <w:spacing w:before="120" w:after="120"/>
              <w:cnfStyle w:val="000000100000" w:firstRow="0" w:lastRow="0" w:firstColumn="0" w:lastColumn="0" w:oddVBand="0" w:evenVBand="0" w:oddHBand="1" w:evenHBand="0" w:firstRowFirstColumn="0" w:firstRowLastColumn="0" w:lastRowFirstColumn="0" w:lastRowLastColumn="0"/>
              <w:rPr>
                <w:rFonts w:cs="Arial"/>
                <w:b/>
                <w:bCs/>
                <w:szCs w:val="22"/>
              </w:rPr>
            </w:pPr>
            <w:r w:rsidRPr="00FB5A59">
              <w:rPr>
                <w:rFonts w:cs="Arial"/>
                <w:b/>
                <w:bCs/>
                <w:szCs w:val="22"/>
              </w:rPr>
              <w:t xml:space="preserve">The antimicrobial stewardship program will: </w:t>
            </w:r>
          </w:p>
        </w:tc>
      </w:tr>
      <w:tr w:rsidR="00CC13EE" w:rsidRPr="00FB5A59" w14:paraId="4E6CFE52" w14:textId="77777777" w:rsidTr="0020000D">
        <w:tc>
          <w:tcPr>
            <w:cnfStyle w:val="001000000000" w:firstRow="0" w:lastRow="0" w:firstColumn="1" w:lastColumn="0" w:oddVBand="0" w:evenVBand="0" w:oddHBand="0" w:evenHBand="0" w:firstRowFirstColumn="0" w:firstRowLastColumn="0" w:lastRowFirstColumn="0" w:lastRowLastColumn="0"/>
            <w:tcW w:w="1106" w:type="dxa"/>
          </w:tcPr>
          <w:p w14:paraId="07E14ABE" w14:textId="26486AEF" w:rsidR="00CC13EE" w:rsidRPr="00FB5A59" w:rsidRDefault="00CC13EE" w:rsidP="00646CD8">
            <w:pPr>
              <w:spacing w:before="120" w:after="120"/>
              <w:rPr>
                <w:rFonts w:cs="Arial"/>
                <w:szCs w:val="22"/>
              </w:rPr>
            </w:pPr>
            <w:r w:rsidRPr="00FB5A59">
              <w:rPr>
                <w:rFonts w:cs="Arial"/>
                <w:szCs w:val="22"/>
              </w:rPr>
              <w:t>3.1</w:t>
            </w:r>
            <w:r w:rsidR="00607242" w:rsidRPr="00FB5A59">
              <w:rPr>
                <w:rFonts w:cs="Arial"/>
                <w:szCs w:val="22"/>
              </w:rPr>
              <w:t>9</w:t>
            </w:r>
            <w:r w:rsidRPr="00FB5A59">
              <w:rPr>
                <w:rFonts w:cs="Arial"/>
                <w:szCs w:val="22"/>
              </w:rPr>
              <w:t>a</w:t>
            </w:r>
          </w:p>
        </w:tc>
        <w:tc>
          <w:tcPr>
            <w:tcW w:w="8675" w:type="dxa"/>
          </w:tcPr>
          <w:p w14:paraId="68FD09C7" w14:textId="77777777" w:rsidR="00CC13EE" w:rsidRPr="00FB5A59" w:rsidRDefault="00CC13EE" w:rsidP="00646CD8">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r w:rsidRPr="00FB5A59">
              <w:rPr>
                <w:rFonts w:cs="Arial"/>
                <w:szCs w:val="22"/>
              </w:rPr>
              <w:t>Review antimicrobial prescribing and use</w:t>
            </w:r>
          </w:p>
        </w:tc>
      </w:tr>
      <w:tr w:rsidR="00CC13EE" w:rsidRPr="00FB5A59" w14:paraId="162DA4F4" w14:textId="77777777" w:rsidTr="002000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6" w:type="dxa"/>
          </w:tcPr>
          <w:p w14:paraId="46656043" w14:textId="433B1FED" w:rsidR="00CC13EE" w:rsidRPr="00FB5A59" w:rsidRDefault="00CC13EE" w:rsidP="00646CD8">
            <w:pPr>
              <w:spacing w:before="120" w:after="120"/>
              <w:rPr>
                <w:rFonts w:cs="Arial"/>
                <w:szCs w:val="22"/>
              </w:rPr>
            </w:pPr>
            <w:r w:rsidRPr="00FB5A59">
              <w:rPr>
                <w:rFonts w:cs="Arial"/>
                <w:szCs w:val="22"/>
              </w:rPr>
              <w:t>3.1</w:t>
            </w:r>
            <w:r w:rsidR="00607242" w:rsidRPr="00FB5A59">
              <w:rPr>
                <w:rFonts w:cs="Arial"/>
                <w:szCs w:val="22"/>
              </w:rPr>
              <w:t>9</w:t>
            </w:r>
            <w:r w:rsidRPr="00FB5A59">
              <w:rPr>
                <w:rFonts w:cs="Arial"/>
                <w:szCs w:val="22"/>
              </w:rPr>
              <w:t>b</w:t>
            </w:r>
          </w:p>
        </w:tc>
        <w:tc>
          <w:tcPr>
            <w:tcW w:w="8675" w:type="dxa"/>
          </w:tcPr>
          <w:p w14:paraId="3A2AC754" w14:textId="77777777" w:rsidR="00CC13EE" w:rsidRPr="00FB5A59" w:rsidRDefault="00CC13EE" w:rsidP="00646CD8">
            <w:pPr>
              <w:spacing w:before="120" w:after="12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Use surveillance data on antimicrobial resistance and use to support appropriate prescribing</w:t>
            </w:r>
          </w:p>
        </w:tc>
      </w:tr>
      <w:tr w:rsidR="00CC13EE" w:rsidRPr="00FB5A59" w14:paraId="55504FE6" w14:textId="77777777" w:rsidTr="0020000D">
        <w:tc>
          <w:tcPr>
            <w:cnfStyle w:val="001000000000" w:firstRow="0" w:lastRow="0" w:firstColumn="1" w:lastColumn="0" w:oddVBand="0" w:evenVBand="0" w:oddHBand="0" w:evenHBand="0" w:firstRowFirstColumn="0" w:firstRowLastColumn="0" w:lastRowFirstColumn="0" w:lastRowLastColumn="0"/>
            <w:tcW w:w="1106" w:type="dxa"/>
          </w:tcPr>
          <w:p w14:paraId="701DEA65" w14:textId="4E449D6A" w:rsidR="00CC13EE" w:rsidRPr="00FB5A59" w:rsidRDefault="00CC13EE" w:rsidP="00646CD8">
            <w:pPr>
              <w:spacing w:before="120" w:after="120"/>
              <w:rPr>
                <w:rFonts w:cs="Arial"/>
                <w:szCs w:val="22"/>
              </w:rPr>
            </w:pPr>
            <w:r w:rsidRPr="00FB5A59">
              <w:rPr>
                <w:rFonts w:cs="Arial"/>
                <w:szCs w:val="22"/>
              </w:rPr>
              <w:t>3.1</w:t>
            </w:r>
            <w:r w:rsidR="00607242" w:rsidRPr="00FB5A59">
              <w:rPr>
                <w:rFonts w:cs="Arial"/>
                <w:szCs w:val="22"/>
              </w:rPr>
              <w:t>9</w:t>
            </w:r>
            <w:r w:rsidRPr="00FB5A59">
              <w:rPr>
                <w:rFonts w:cs="Arial"/>
                <w:szCs w:val="22"/>
              </w:rPr>
              <w:t>c</w:t>
            </w:r>
          </w:p>
        </w:tc>
        <w:tc>
          <w:tcPr>
            <w:tcW w:w="8675" w:type="dxa"/>
          </w:tcPr>
          <w:p w14:paraId="46B62904" w14:textId="77777777" w:rsidR="00CC13EE" w:rsidRPr="00FB5A59" w:rsidRDefault="00CC13EE" w:rsidP="00646CD8">
            <w:pPr>
              <w:spacing w:before="120" w:after="120"/>
              <w:cnfStyle w:val="000000000000" w:firstRow="0" w:lastRow="0" w:firstColumn="0" w:lastColumn="0" w:oddVBand="0" w:evenVBand="0" w:oddHBand="0" w:evenHBand="0" w:firstRowFirstColumn="0" w:firstRowLastColumn="0" w:lastRowFirstColumn="0" w:lastRowLastColumn="0"/>
              <w:rPr>
                <w:rFonts w:cs="Arial"/>
                <w:szCs w:val="22"/>
              </w:rPr>
            </w:pPr>
            <w:r w:rsidRPr="00FB5A59">
              <w:rPr>
                <w:rFonts w:cs="Arial"/>
                <w:szCs w:val="22"/>
              </w:rPr>
              <w:t xml:space="preserve">Evaluate performance of the program, identify areas for improvement, and take action to improve the appropriateness of antimicrobial prescribing and use </w:t>
            </w:r>
          </w:p>
        </w:tc>
      </w:tr>
      <w:tr w:rsidR="00CC13EE" w:rsidRPr="00FB5A59" w14:paraId="124B866C" w14:textId="77777777" w:rsidTr="002000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6" w:type="dxa"/>
          </w:tcPr>
          <w:p w14:paraId="05161568" w14:textId="3957CEF0" w:rsidR="00CC13EE" w:rsidRPr="00FB5A59" w:rsidRDefault="00CC13EE" w:rsidP="00646CD8">
            <w:pPr>
              <w:spacing w:before="120" w:after="120"/>
              <w:rPr>
                <w:rFonts w:cs="Arial"/>
                <w:szCs w:val="22"/>
              </w:rPr>
            </w:pPr>
            <w:r w:rsidRPr="00FB5A59">
              <w:rPr>
                <w:rFonts w:cs="Arial"/>
                <w:szCs w:val="22"/>
              </w:rPr>
              <w:t>3.1</w:t>
            </w:r>
            <w:r w:rsidR="00607242" w:rsidRPr="00FB5A59">
              <w:rPr>
                <w:rFonts w:cs="Arial"/>
                <w:szCs w:val="22"/>
              </w:rPr>
              <w:t>9</w:t>
            </w:r>
            <w:r w:rsidRPr="00FB5A59">
              <w:rPr>
                <w:rFonts w:cs="Arial"/>
                <w:szCs w:val="22"/>
              </w:rPr>
              <w:t>d</w:t>
            </w:r>
          </w:p>
        </w:tc>
        <w:tc>
          <w:tcPr>
            <w:tcW w:w="8675" w:type="dxa"/>
          </w:tcPr>
          <w:p w14:paraId="20806F61" w14:textId="4FC2DEFD" w:rsidR="00BA4A81" w:rsidRPr="00FB5A59" w:rsidRDefault="00CC13EE" w:rsidP="0020000D">
            <w:pPr>
              <w:spacing w:before="120" w:after="120"/>
              <w:cnfStyle w:val="000000100000" w:firstRow="0" w:lastRow="0" w:firstColumn="0" w:lastColumn="0" w:oddVBand="0" w:evenVBand="0" w:oddHBand="1" w:evenHBand="0" w:firstRowFirstColumn="0" w:firstRowLastColumn="0" w:lastRowFirstColumn="0" w:lastRowLastColumn="0"/>
              <w:rPr>
                <w:rFonts w:cs="Arial"/>
                <w:b/>
                <w:bCs/>
                <w:szCs w:val="22"/>
              </w:rPr>
            </w:pPr>
            <w:r w:rsidRPr="00FB5A59">
              <w:rPr>
                <w:rFonts w:cs="Arial"/>
                <w:b/>
                <w:bCs/>
                <w:szCs w:val="22"/>
              </w:rPr>
              <w:t>Report to clinicians and the governing body regarding</w:t>
            </w:r>
            <w:r w:rsidR="0020000D" w:rsidRPr="00FB5A59">
              <w:rPr>
                <w:rFonts w:cs="Arial"/>
                <w:b/>
                <w:bCs/>
                <w:szCs w:val="22"/>
              </w:rPr>
              <w:t>:</w:t>
            </w:r>
            <w:r w:rsidRPr="00FB5A59">
              <w:rPr>
                <w:rFonts w:cs="Arial"/>
                <w:b/>
                <w:bCs/>
                <w:szCs w:val="22"/>
              </w:rPr>
              <w:t xml:space="preserve"> </w:t>
            </w:r>
          </w:p>
          <w:p w14:paraId="5E35D27F" w14:textId="55ADC59E" w:rsidR="00BA4A81" w:rsidRPr="00FB5A59" w:rsidRDefault="00BA4A81" w:rsidP="00BA4A81">
            <w:pPr>
              <w:pStyle w:val="ListParagraph"/>
              <w:numPr>
                <w:ilvl w:val="0"/>
                <w:numId w:val="10"/>
              </w:numPr>
              <w:spacing w:after="12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compliance with the antimicrobial stewardship policy and guidance</w:t>
            </w:r>
          </w:p>
          <w:p w14:paraId="13E62295" w14:textId="7BC5D78E" w:rsidR="00BA4A81" w:rsidRPr="00FB5A59" w:rsidRDefault="00BA4A81" w:rsidP="00BA4A81">
            <w:pPr>
              <w:pStyle w:val="ListParagraph"/>
              <w:numPr>
                <w:ilvl w:val="0"/>
                <w:numId w:val="10"/>
              </w:numPr>
              <w:spacing w:after="12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areas of action for antimicrobial resistance</w:t>
            </w:r>
          </w:p>
          <w:p w14:paraId="5046CD4F" w14:textId="3C84D5B9" w:rsidR="00BA4A81" w:rsidRPr="00FB5A59" w:rsidRDefault="00BA4A81" w:rsidP="00BA4A81">
            <w:pPr>
              <w:pStyle w:val="ListParagraph"/>
              <w:numPr>
                <w:ilvl w:val="0"/>
                <w:numId w:val="10"/>
              </w:numPr>
              <w:spacing w:after="12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areas of action to improve appropriateness of prescribing and compliance with current evidence based Australian therapeutic guidelines or resources on antimicrobial prescribing</w:t>
            </w:r>
          </w:p>
          <w:p w14:paraId="3AD180EB" w14:textId="20253C50" w:rsidR="00BA4A81" w:rsidRPr="00FB5A59" w:rsidRDefault="00BA4A81" w:rsidP="00F4460E">
            <w:pPr>
              <w:pStyle w:val="ListParagraph"/>
              <w:numPr>
                <w:ilvl w:val="0"/>
                <w:numId w:val="10"/>
              </w:numPr>
              <w:spacing w:after="12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the health service organisation’s performance over time for use and appropriateness of use of antimicrobials</w:t>
            </w:r>
          </w:p>
        </w:tc>
      </w:tr>
    </w:tbl>
    <w:p w14:paraId="7670A8E9" w14:textId="71D965BD" w:rsidR="004555EA" w:rsidRPr="00FB5A59" w:rsidRDefault="0085590C" w:rsidP="004555EA">
      <w:pPr>
        <w:pStyle w:val="Heading1"/>
      </w:pPr>
      <w:bookmarkStart w:id="28" w:name="_Toc527704239"/>
      <w:bookmarkStart w:id="29" w:name="_Toc93581576"/>
      <w:r w:rsidRPr="00FB5A59">
        <w:rPr>
          <w:noProof/>
          <w:lang w:eastAsia="en-AU"/>
        </w:rPr>
        <w:lastRenderedPageBreak/>
        <w:drawing>
          <wp:anchor distT="0" distB="0" distL="114300" distR="114300" simplePos="0" relativeHeight="251668480" behindDoc="0" locked="0" layoutInCell="1" allowOverlap="1" wp14:anchorId="74B44151" wp14:editId="423AA80D">
            <wp:simplePos x="0" y="0"/>
            <wp:positionH relativeFrom="column">
              <wp:posOffset>5334635</wp:posOffset>
            </wp:positionH>
            <wp:positionV relativeFrom="paragraph">
              <wp:posOffset>-196215</wp:posOffset>
            </wp:positionV>
            <wp:extent cx="899795" cy="899795"/>
            <wp:effectExtent l="0" t="0" r="0" b="0"/>
            <wp:wrapSquare wrapText="bothSides"/>
            <wp:docPr id="12" name="Picture 12" descr="\\central.health\dfsuserenv\users\User_28\daniru\Desktop\04 - Icon - PNG - Medication safety standard - NSQHS Standards (second edition) - November 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entral.health\dfsuserenv\users\User_28\daniru\Desktop\04 - Icon - PNG - Medication safety standard - NSQHS Standards (second edition) - November 2017.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899795" cy="899795"/>
                    </a:xfrm>
                    <a:prstGeom prst="rect">
                      <a:avLst/>
                    </a:prstGeom>
                    <a:noFill/>
                    <a:ln>
                      <a:noFill/>
                    </a:ln>
                  </pic:spPr>
                </pic:pic>
              </a:graphicData>
            </a:graphic>
            <wp14:sizeRelH relativeFrom="page">
              <wp14:pctWidth>0</wp14:pctWidth>
            </wp14:sizeRelH>
            <wp14:sizeRelV relativeFrom="page">
              <wp14:pctHeight>0</wp14:pctHeight>
            </wp14:sizeRelV>
          </wp:anchor>
        </w:drawing>
      </w:r>
      <w:r w:rsidR="004555EA" w:rsidRPr="00FB5A59">
        <w:t xml:space="preserve">Appendix 4 – </w:t>
      </w:r>
      <w:r w:rsidR="00B55F3A" w:rsidRPr="00FB5A59">
        <w:t xml:space="preserve">Excerpt from </w:t>
      </w:r>
      <w:r w:rsidR="004555EA" w:rsidRPr="00FB5A59">
        <w:t>NSQHS Standard – Medication Safety</w:t>
      </w:r>
      <w:bookmarkEnd w:id="28"/>
      <w:bookmarkEnd w:id="29"/>
    </w:p>
    <w:p w14:paraId="5B0CDE04" w14:textId="77777777" w:rsidR="0085590C" w:rsidRPr="00FB5A59" w:rsidRDefault="0085590C" w:rsidP="0085590C">
      <w:pPr>
        <w:rPr>
          <w:sz w:val="28"/>
        </w:rPr>
      </w:pPr>
    </w:p>
    <w:p w14:paraId="17AE2489" w14:textId="77777777" w:rsidR="00711F40" w:rsidRPr="00FB5A59" w:rsidRDefault="00711F40" w:rsidP="0085590C">
      <w:pPr>
        <w:rPr>
          <w:sz w:val="28"/>
        </w:rPr>
      </w:pPr>
    </w:p>
    <w:tbl>
      <w:tblPr>
        <w:tblStyle w:val="MediumGrid2-Accent1"/>
        <w:tblW w:w="9889" w:type="dxa"/>
        <w:tblLook w:val="04A0" w:firstRow="1" w:lastRow="0" w:firstColumn="1" w:lastColumn="0" w:noHBand="0" w:noVBand="1"/>
      </w:tblPr>
      <w:tblGrid>
        <w:gridCol w:w="959"/>
        <w:gridCol w:w="8930"/>
      </w:tblGrid>
      <w:tr w:rsidR="004555EA" w:rsidRPr="00FB5A59" w14:paraId="1BDE507C" w14:textId="77777777" w:rsidTr="002E494D">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959" w:type="dxa"/>
          </w:tcPr>
          <w:p w14:paraId="0EBC5086" w14:textId="77777777" w:rsidR="004555EA" w:rsidRPr="00FB5A59" w:rsidRDefault="004555EA" w:rsidP="00646CD8">
            <w:pPr>
              <w:spacing w:before="60" w:after="60"/>
              <w:rPr>
                <w:rFonts w:cs="Arial"/>
                <w:sz w:val="24"/>
              </w:rPr>
            </w:pPr>
          </w:p>
        </w:tc>
        <w:tc>
          <w:tcPr>
            <w:tcW w:w="8930" w:type="dxa"/>
          </w:tcPr>
          <w:p w14:paraId="6969D35C" w14:textId="77777777" w:rsidR="004555EA" w:rsidRPr="00FB5A59" w:rsidRDefault="004555EA" w:rsidP="00646CD8">
            <w:pPr>
              <w:spacing w:before="60" w:after="60"/>
              <w:cnfStyle w:val="100000000000" w:firstRow="1" w:lastRow="0" w:firstColumn="0" w:lastColumn="0" w:oddVBand="0" w:evenVBand="0" w:oddHBand="0" w:evenHBand="0" w:firstRowFirstColumn="0" w:firstRowLastColumn="0" w:lastRowFirstColumn="0" w:lastRowLastColumn="0"/>
              <w:rPr>
                <w:rFonts w:cs="Arial"/>
                <w:sz w:val="24"/>
                <w:szCs w:val="22"/>
              </w:rPr>
            </w:pPr>
            <w:r w:rsidRPr="00FB5A59">
              <w:rPr>
                <w:rFonts w:cs="Arial"/>
                <w:sz w:val="24"/>
              </w:rPr>
              <w:t xml:space="preserve">NSQHS Standard </w:t>
            </w:r>
            <w:r w:rsidR="00B55F3A" w:rsidRPr="00FB5A59">
              <w:rPr>
                <w:rFonts w:cs="Arial"/>
                <w:sz w:val="24"/>
              </w:rPr>
              <w:t>4</w:t>
            </w:r>
          </w:p>
        </w:tc>
      </w:tr>
      <w:tr w:rsidR="004555EA" w:rsidRPr="00FB5A59" w14:paraId="616DC559" w14:textId="77777777" w:rsidTr="002E494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9" w:type="dxa"/>
          </w:tcPr>
          <w:p w14:paraId="3AC25347" w14:textId="085FD021" w:rsidR="004555EA" w:rsidRPr="00FB5A59" w:rsidRDefault="00B55F3A" w:rsidP="00646CD8">
            <w:pPr>
              <w:spacing w:before="60" w:after="60"/>
              <w:rPr>
                <w:rFonts w:cs="Arial"/>
              </w:rPr>
            </w:pPr>
            <w:r w:rsidRPr="00FB5A59">
              <w:rPr>
                <w:rFonts w:cs="Arial"/>
              </w:rPr>
              <w:t>4.</w:t>
            </w:r>
            <w:r w:rsidR="004A60A7" w:rsidRPr="00FB5A59">
              <w:rPr>
                <w:rFonts w:cs="Arial"/>
              </w:rPr>
              <w:t>0</w:t>
            </w:r>
            <w:r w:rsidRPr="00FB5A59">
              <w:rPr>
                <w:rFonts w:cs="Arial"/>
              </w:rPr>
              <w:t>1</w:t>
            </w:r>
          </w:p>
        </w:tc>
        <w:tc>
          <w:tcPr>
            <w:tcW w:w="8930" w:type="dxa"/>
          </w:tcPr>
          <w:p w14:paraId="4C01A767" w14:textId="77777777" w:rsidR="00B55F3A" w:rsidRPr="00FB5A59" w:rsidRDefault="00B55F3A" w:rsidP="00646CD8">
            <w:pPr>
              <w:spacing w:before="60" w:after="6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Clinicians use the safety and quality systems from the Clinical Governance Standard when:</w:t>
            </w:r>
          </w:p>
          <w:p w14:paraId="768007BC" w14:textId="77777777" w:rsidR="00B55F3A" w:rsidRPr="00FB5A59" w:rsidRDefault="00B55F3A" w:rsidP="00646CD8">
            <w:pPr>
              <w:spacing w:before="60" w:after="6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a. Implementing policies and procedures for medication management</w:t>
            </w:r>
          </w:p>
          <w:p w14:paraId="28B5B807" w14:textId="77777777" w:rsidR="00B55F3A" w:rsidRPr="00FB5A59" w:rsidRDefault="00B55F3A" w:rsidP="00646CD8">
            <w:pPr>
              <w:spacing w:before="60" w:after="6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b. Managing risks associated with medication management</w:t>
            </w:r>
          </w:p>
          <w:p w14:paraId="5E619A6A" w14:textId="77777777" w:rsidR="00B55F3A" w:rsidRPr="00FB5A59" w:rsidRDefault="00B55F3A" w:rsidP="00646CD8">
            <w:pPr>
              <w:spacing w:before="60" w:after="6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c. Identifying training requirements for medication management</w:t>
            </w:r>
          </w:p>
        </w:tc>
      </w:tr>
      <w:tr w:rsidR="004555EA" w:rsidRPr="00FB5A59" w14:paraId="2209511A" w14:textId="77777777" w:rsidTr="002E494D">
        <w:tc>
          <w:tcPr>
            <w:cnfStyle w:val="001000000000" w:firstRow="0" w:lastRow="0" w:firstColumn="1" w:lastColumn="0" w:oddVBand="0" w:evenVBand="0" w:oddHBand="0" w:evenHBand="0" w:firstRowFirstColumn="0" w:firstRowLastColumn="0" w:lastRowFirstColumn="0" w:lastRowLastColumn="0"/>
            <w:tcW w:w="959" w:type="dxa"/>
          </w:tcPr>
          <w:p w14:paraId="4B38D64D" w14:textId="5EC044E6" w:rsidR="004555EA" w:rsidRPr="00FB5A59" w:rsidRDefault="00B55F3A" w:rsidP="00646CD8">
            <w:pPr>
              <w:spacing w:before="60" w:after="60"/>
              <w:rPr>
                <w:rFonts w:cs="Arial"/>
              </w:rPr>
            </w:pPr>
            <w:r w:rsidRPr="00FB5A59">
              <w:rPr>
                <w:rFonts w:cs="Arial"/>
              </w:rPr>
              <w:t>4.</w:t>
            </w:r>
            <w:r w:rsidR="004A60A7" w:rsidRPr="00FB5A59">
              <w:rPr>
                <w:rFonts w:cs="Arial"/>
              </w:rPr>
              <w:t>0</w:t>
            </w:r>
            <w:r w:rsidRPr="00FB5A59">
              <w:rPr>
                <w:rFonts w:cs="Arial"/>
              </w:rPr>
              <w:t>3</w:t>
            </w:r>
          </w:p>
        </w:tc>
        <w:tc>
          <w:tcPr>
            <w:tcW w:w="8930" w:type="dxa"/>
          </w:tcPr>
          <w:p w14:paraId="5E82222F" w14:textId="77777777" w:rsidR="00B55F3A" w:rsidRPr="00FB5A59" w:rsidRDefault="00B55F3A" w:rsidP="00646CD8">
            <w:pPr>
              <w:spacing w:before="60" w:after="60"/>
              <w:cnfStyle w:val="000000000000" w:firstRow="0" w:lastRow="0" w:firstColumn="0" w:lastColumn="0" w:oddVBand="0" w:evenVBand="0" w:oddHBand="0" w:evenHBand="0" w:firstRowFirstColumn="0" w:firstRowLastColumn="0" w:lastRowFirstColumn="0" w:lastRowLastColumn="0"/>
              <w:rPr>
                <w:rFonts w:cs="Arial"/>
                <w:szCs w:val="22"/>
              </w:rPr>
            </w:pPr>
            <w:r w:rsidRPr="00FB5A59">
              <w:rPr>
                <w:rFonts w:cs="Arial"/>
                <w:szCs w:val="22"/>
              </w:rPr>
              <w:t>Clinicians use organisational processes from the Partnering with</w:t>
            </w:r>
          </w:p>
          <w:p w14:paraId="41665997" w14:textId="77777777" w:rsidR="00B55F3A" w:rsidRPr="00FB5A59" w:rsidRDefault="00B55F3A" w:rsidP="00646CD8">
            <w:pPr>
              <w:spacing w:before="60" w:after="60"/>
              <w:cnfStyle w:val="000000000000" w:firstRow="0" w:lastRow="0" w:firstColumn="0" w:lastColumn="0" w:oddVBand="0" w:evenVBand="0" w:oddHBand="0" w:evenHBand="0" w:firstRowFirstColumn="0" w:firstRowLastColumn="0" w:lastRowFirstColumn="0" w:lastRowLastColumn="0"/>
              <w:rPr>
                <w:rFonts w:cs="Arial"/>
                <w:szCs w:val="22"/>
              </w:rPr>
            </w:pPr>
            <w:r w:rsidRPr="00FB5A59">
              <w:rPr>
                <w:rFonts w:cs="Arial"/>
                <w:szCs w:val="22"/>
              </w:rPr>
              <w:t>Consumers Standard in medication management to:</w:t>
            </w:r>
          </w:p>
          <w:p w14:paraId="0E87BAA5" w14:textId="77777777" w:rsidR="00B55F3A" w:rsidRPr="00FB5A59" w:rsidRDefault="00B55F3A" w:rsidP="00646CD8">
            <w:pPr>
              <w:spacing w:before="60" w:after="60"/>
              <w:cnfStyle w:val="000000000000" w:firstRow="0" w:lastRow="0" w:firstColumn="0" w:lastColumn="0" w:oddVBand="0" w:evenVBand="0" w:oddHBand="0" w:evenHBand="0" w:firstRowFirstColumn="0" w:firstRowLastColumn="0" w:lastRowFirstColumn="0" w:lastRowLastColumn="0"/>
              <w:rPr>
                <w:rFonts w:cs="Arial"/>
                <w:szCs w:val="22"/>
              </w:rPr>
            </w:pPr>
            <w:r w:rsidRPr="00FB5A59">
              <w:rPr>
                <w:rFonts w:cs="Arial"/>
                <w:szCs w:val="22"/>
              </w:rPr>
              <w:t>a. Actively involve patients in their own care</w:t>
            </w:r>
          </w:p>
          <w:p w14:paraId="080FF5AE" w14:textId="77777777" w:rsidR="00B55F3A" w:rsidRPr="00FB5A59" w:rsidRDefault="00B55F3A" w:rsidP="00646CD8">
            <w:pPr>
              <w:spacing w:before="60" w:after="60"/>
              <w:cnfStyle w:val="000000000000" w:firstRow="0" w:lastRow="0" w:firstColumn="0" w:lastColumn="0" w:oddVBand="0" w:evenVBand="0" w:oddHBand="0" w:evenHBand="0" w:firstRowFirstColumn="0" w:firstRowLastColumn="0" w:lastRowFirstColumn="0" w:lastRowLastColumn="0"/>
              <w:rPr>
                <w:rFonts w:cs="Arial"/>
                <w:szCs w:val="22"/>
              </w:rPr>
            </w:pPr>
            <w:r w:rsidRPr="00FB5A59">
              <w:rPr>
                <w:rFonts w:cs="Arial"/>
                <w:szCs w:val="22"/>
              </w:rPr>
              <w:t>b. Meet the patient’s information needs</w:t>
            </w:r>
          </w:p>
          <w:p w14:paraId="6750CE5A" w14:textId="77777777" w:rsidR="004555EA" w:rsidRPr="00FB5A59" w:rsidRDefault="00B55F3A" w:rsidP="00646CD8">
            <w:pPr>
              <w:spacing w:before="60" w:after="60"/>
              <w:cnfStyle w:val="000000000000" w:firstRow="0" w:lastRow="0" w:firstColumn="0" w:lastColumn="0" w:oddVBand="0" w:evenVBand="0" w:oddHBand="0" w:evenHBand="0" w:firstRowFirstColumn="0" w:firstRowLastColumn="0" w:lastRowFirstColumn="0" w:lastRowLastColumn="0"/>
              <w:rPr>
                <w:rFonts w:cs="Arial"/>
                <w:szCs w:val="22"/>
              </w:rPr>
            </w:pPr>
            <w:r w:rsidRPr="00FB5A59">
              <w:rPr>
                <w:rFonts w:cs="Arial"/>
                <w:szCs w:val="22"/>
              </w:rPr>
              <w:t>c. Share decision-making</w:t>
            </w:r>
          </w:p>
        </w:tc>
      </w:tr>
      <w:tr w:rsidR="004555EA" w:rsidRPr="00FB5A59" w14:paraId="6AF7559D" w14:textId="77777777" w:rsidTr="002E494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9" w:type="dxa"/>
          </w:tcPr>
          <w:p w14:paraId="5A791654" w14:textId="77777777" w:rsidR="004555EA" w:rsidRPr="00FB5A59" w:rsidRDefault="00B55F3A" w:rsidP="00646CD8">
            <w:pPr>
              <w:spacing w:before="60" w:after="60"/>
              <w:rPr>
                <w:rFonts w:cs="Arial"/>
              </w:rPr>
            </w:pPr>
            <w:r w:rsidRPr="00FB5A59">
              <w:rPr>
                <w:rFonts w:cs="Arial"/>
              </w:rPr>
              <w:t>4.13</w:t>
            </w:r>
          </w:p>
        </w:tc>
        <w:tc>
          <w:tcPr>
            <w:tcW w:w="8930" w:type="dxa"/>
          </w:tcPr>
          <w:p w14:paraId="725A8415" w14:textId="77777777" w:rsidR="00B55F3A" w:rsidRPr="00FB5A59" w:rsidRDefault="00B55F3A" w:rsidP="00646CD8">
            <w:pPr>
              <w:spacing w:before="60" w:after="6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The health service organisation ensures that information and decision</w:t>
            </w:r>
          </w:p>
          <w:p w14:paraId="158A053B" w14:textId="77777777" w:rsidR="004555EA" w:rsidRPr="00FB5A59" w:rsidRDefault="00B55F3A" w:rsidP="00646CD8">
            <w:pPr>
              <w:spacing w:before="60" w:after="60"/>
              <w:cnfStyle w:val="000000100000" w:firstRow="0" w:lastRow="0" w:firstColumn="0" w:lastColumn="0" w:oddVBand="0" w:evenVBand="0" w:oddHBand="1" w:evenHBand="0" w:firstRowFirstColumn="0" w:firstRowLastColumn="0" w:lastRowFirstColumn="0" w:lastRowLastColumn="0"/>
              <w:rPr>
                <w:rFonts w:cs="Arial"/>
                <w:szCs w:val="22"/>
              </w:rPr>
            </w:pPr>
            <w:r w:rsidRPr="00FB5A59">
              <w:rPr>
                <w:rFonts w:cs="Arial"/>
                <w:szCs w:val="22"/>
              </w:rPr>
              <w:t>support tools for medicines are available to clinicians</w:t>
            </w:r>
          </w:p>
        </w:tc>
      </w:tr>
    </w:tbl>
    <w:p w14:paraId="2D9C562E" w14:textId="77777777" w:rsidR="00163565" w:rsidRPr="00FB5A59" w:rsidRDefault="00163565" w:rsidP="002F3AE3"/>
    <w:p w14:paraId="61A2FD26" w14:textId="77777777" w:rsidR="00DE7285" w:rsidRPr="00FB5A59" w:rsidRDefault="00DE7285">
      <w:r w:rsidRPr="00FB5A59">
        <w:br w:type="page"/>
      </w:r>
    </w:p>
    <w:p w14:paraId="44D67DDC" w14:textId="0A6F8813" w:rsidR="00711F40" w:rsidRPr="00FB5A59" w:rsidRDefault="007A0846" w:rsidP="001A31CD">
      <w:pPr>
        <w:pStyle w:val="Heading1"/>
      </w:pPr>
      <w:bookmarkStart w:id="30" w:name="_Toc93581577"/>
      <w:bookmarkStart w:id="31" w:name="_Toc527704240"/>
      <w:r w:rsidRPr="00FB5A59">
        <w:rPr>
          <w:noProof/>
          <w:lang w:eastAsia="en-AU"/>
        </w:rPr>
        <w:lastRenderedPageBreak/>
        <w:drawing>
          <wp:anchor distT="0" distB="0" distL="114300" distR="114300" simplePos="0" relativeHeight="251669504" behindDoc="0" locked="0" layoutInCell="1" allowOverlap="1" wp14:anchorId="14BBBBC9" wp14:editId="632141DD">
            <wp:simplePos x="0" y="0"/>
            <wp:positionH relativeFrom="column">
              <wp:posOffset>5242560</wp:posOffset>
            </wp:positionH>
            <wp:positionV relativeFrom="paragraph">
              <wp:posOffset>-224790</wp:posOffset>
            </wp:positionV>
            <wp:extent cx="831850" cy="1029970"/>
            <wp:effectExtent l="38100" t="38100" r="25400" b="3683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cstate="print">
                      <a:extLst>
                        <a:ext uri="{28A0092B-C50C-407E-A947-70E740481C1C}">
                          <a14:useLocalDpi xmlns:a14="http://schemas.microsoft.com/office/drawing/2010/main" val="0"/>
                        </a:ext>
                      </a:extLst>
                    </a:blip>
                    <a:stretch>
                      <a:fillRect/>
                    </a:stretch>
                  </pic:blipFill>
                  <pic:spPr>
                    <a:xfrm rot="164095">
                      <a:off x="0" y="0"/>
                      <a:ext cx="831850" cy="1029970"/>
                    </a:xfrm>
                    <a:prstGeom prst="rect">
                      <a:avLst/>
                    </a:prstGeom>
                  </pic:spPr>
                </pic:pic>
              </a:graphicData>
            </a:graphic>
          </wp:anchor>
        </w:drawing>
      </w:r>
      <w:r w:rsidR="00AE7E36" w:rsidRPr="00FB5A59">
        <w:t xml:space="preserve">Appendix </w:t>
      </w:r>
      <w:r w:rsidR="004555EA" w:rsidRPr="00FB5A59">
        <w:t>5</w:t>
      </w:r>
      <w:r w:rsidR="00AE7E36" w:rsidRPr="00FB5A59">
        <w:t xml:space="preserve"> – </w:t>
      </w:r>
      <w:r w:rsidR="0085521F" w:rsidRPr="00FB5A59">
        <w:t>Antimicrobial</w:t>
      </w:r>
      <w:bookmarkEnd w:id="30"/>
      <w:r w:rsidR="0085521F" w:rsidRPr="00FB5A59">
        <w:t xml:space="preserve"> </w:t>
      </w:r>
    </w:p>
    <w:p w14:paraId="73A73FB4" w14:textId="085D9D7D" w:rsidR="001C7022" w:rsidRPr="00FB5A59" w:rsidRDefault="0085521F" w:rsidP="001A31CD">
      <w:pPr>
        <w:pStyle w:val="Heading1"/>
      </w:pPr>
      <w:bookmarkStart w:id="32" w:name="_Toc93581578"/>
      <w:r w:rsidRPr="00FB5A59">
        <w:t>Stewardship Clinical Care Standard</w:t>
      </w:r>
      <w:bookmarkEnd w:id="31"/>
      <w:bookmarkEnd w:id="32"/>
    </w:p>
    <w:p w14:paraId="7243D3F9" w14:textId="77777777" w:rsidR="002E494D" w:rsidRPr="00FB5A59" w:rsidRDefault="002E494D" w:rsidP="002E494D"/>
    <w:p w14:paraId="2F27F3C4" w14:textId="77777777" w:rsidR="00711F40" w:rsidRPr="00FB5A59" w:rsidRDefault="00711F40" w:rsidP="002E494D"/>
    <w:p w14:paraId="2ABF66DE" w14:textId="77777777" w:rsidR="002E494D" w:rsidRPr="00FB5A59" w:rsidRDefault="002E494D" w:rsidP="002E494D"/>
    <w:tbl>
      <w:tblPr>
        <w:tblStyle w:val="MediumGrid2-Accent3"/>
        <w:tblW w:w="0" w:type="auto"/>
        <w:tblLook w:val="04A0" w:firstRow="1" w:lastRow="0" w:firstColumn="1" w:lastColumn="0" w:noHBand="0" w:noVBand="1"/>
      </w:tblPr>
      <w:tblGrid>
        <w:gridCol w:w="630"/>
        <w:gridCol w:w="8998"/>
      </w:tblGrid>
      <w:tr w:rsidR="001C7022" w:rsidRPr="00FB5A59" w14:paraId="00DB0FB1" w14:textId="77777777" w:rsidTr="00F4460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630" w:type="dxa"/>
          </w:tcPr>
          <w:p w14:paraId="0BDA2320" w14:textId="77777777" w:rsidR="001C7022" w:rsidRPr="00FB5A59" w:rsidRDefault="001C7022" w:rsidP="00646CD8">
            <w:pPr>
              <w:spacing w:before="60" w:after="120"/>
              <w:rPr>
                <w:rFonts w:cs="Arial"/>
                <w:sz w:val="24"/>
              </w:rPr>
            </w:pPr>
          </w:p>
        </w:tc>
        <w:tc>
          <w:tcPr>
            <w:tcW w:w="8998" w:type="dxa"/>
          </w:tcPr>
          <w:p w14:paraId="4A82393F" w14:textId="77777777" w:rsidR="001C7022" w:rsidRPr="00FB5A59" w:rsidRDefault="001C7022" w:rsidP="00646CD8">
            <w:pPr>
              <w:spacing w:before="60" w:after="120"/>
              <w:cnfStyle w:val="100000000000" w:firstRow="1" w:lastRow="0" w:firstColumn="0" w:lastColumn="0" w:oddVBand="0" w:evenVBand="0" w:oddHBand="0" w:evenHBand="0" w:firstRowFirstColumn="0" w:firstRowLastColumn="0" w:lastRowFirstColumn="0" w:lastRowLastColumn="0"/>
              <w:rPr>
                <w:rFonts w:cs="Arial"/>
                <w:sz w:val="24"/>
              </w:rPr>
            </w:pPr>
            <w:r w:rsidRPr="00FB5A59">
              <w:rPr>
                <w:rFonts w:cs="Arial"/>
                <w:sz w:val="24"/>
              </w:rPr>
              <w:t>Antimicrobial Stewardship Clinical Care Standard</w:t>
            </w:r>
            <w:r w:rsidR="00EB3436" w:rsidRPr="00FB5A59">
              <w:rPr>
                <w:rFonts w:cs="Arial"/>
                <w:sz w:val="24"/>
              </w:rPr>
              <w:t xml:space="preserve"> (AMS CCS)</w:t>
            </w:r>
          </w:p>
        </w:tc>
      </w:tr>
      <w:tr w:rsidR="001C7022" w:rsidRPr="00FB5A59" w14:paraId="2F0A50F6" w14:textId="77777777" w:rsidTr="00F4460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30" w:type="dxa"/>
          </w:tcPr>
          <w:p w14:paraId="6EF598B1" w14:textId="77777777" w:rsidR="001C7022" w:rsidRPr="00FB5A59" w:rsidRDefault="001C7022" w:rsidP="00646CD8">
            <w:pPr>
              <w:spacing w:before="60" w:after="120"/>
              <w:rPr>
                <w:rFonts w:cs="Arial"/>
              </w:rPr>
            </w:pPr>
            <w:r w:rsidRPr="00FB5A59">
              <w:rPr>
                <w:rFonts w:cs="Arial"/>
              </w:rPr>
              <w:t>1</w:t>
            </w:r>
          </w:p>
        </w:tc>
        <w:tc>
          <w:tcPr>
            <w:tcW w:w="8998" w:type="dxa"/>
          </w:tcPr>
          <w:p w14:paraId="1C47DB34" w14:textId="77777777" w:rsidR="00315B91" w:rsidRPr="00FB5A59" w:rsidRDefault="00315B91" w:rsidP="00315B91">
            <w:pPr>
              <w:spacing w:before="60" w:after="120"/>
              <w:cnfStyle w:val="000000100000" w:firstRow="0" w:lastRow="0" w:firstColumn="0" w:lastColumn="0" w:oddVBand="0" w:evenVBand="0" w:oddHBand="1" w:evenHBand="0" w:firstRowFirstColumn="0" w:firstRowLastColumn="0" w:lastRowFirstColumn="0" w:lastRowLastColumn="0"/>
              <w:rPr>
                <w:rFonts w:cs="Arial"/>
                <w:b/>
                <w:bCs/>
              </w:rPr>
            </w:pPr>
            <w:r w:rsidRPr="00FB5A59">
              <w:rPr>
                <w:rFonts w:cs="Arial"/>
                <w:b/>
                <w:bCs/>
              </w:rPr>
              <w:t xml:space="preserve">Life-threatening conditions </w:t>
            </w:r>
          </w:p>
          <w:p w14:paraId="5EEFC2A0" w14:textId="4570E251" w:rsidR="001C7022" w:rsidRPr="00FB5A59" w:rsidRDefault="00315B91" w:rsidP="00315B91">
            <w:pPr>
              <w:spacing w:before="60" w:after="120"/>
              <w:cnfStyle w:val="000000100000" w:firstRow="0" w:lastRow="0" w:firstColumn="0" w:lastColumn="0" w:oddVBand="0" w:evenVBand="0" w:oddHBand="1" w:evenHBand="0" w:firstRowFirstColumn="0" w:firstRowLastColumn="0" w:lastRowFirstColumn="0" w:lastRowLastColumn="0"/>
              <w:rPr>
                <w:rFonts w:cs="Arial"/>
              </w:rPr>
            </w:pPr>
            <w:r w:rsidRPr="00FB5A59">
              <w:rPr>
                <w:rFonts w:cs="Arial"/>
              </w:rPr>
              <w:t>A patient with a life-threatening condition due to a suspected infection receives an appropriate antimicrobial immediately, without waiting for the results of investigations</w:t>
            </w:r>
          </w:p>
        </w:tc>
      </w:tr>
      <w:tr w:rsidR="001C7022" w:rsidRPr="00FB5A59" w14:paraId="28CB4189" w14:textId="77777777" w:rsidTr="00F4460E">
        <w:tc>
          <w:tcPr>
            <w:cnfStyle w:val="001000000000" w:firstRow="0" w:lastRow="0" w:firstColumn="1" w:lastColumn="0" w:oddVBand="0" w:evenVBand="0" w:oddHBand="0" w:evenHBand="0" w:firstRowFirstColumn="0" w:firstRowLastColumn="0" w:lastRowFirstColumn="0" w:lastRowLastColumn="0"/>
            <w:tcW w:w="630" w:type="dxa"/>
          </w:tcPr>
          <w:p w14:paraId="39D0C93B" w14:textId="77777777" w:rsidR="001C7022" w:rsidRPr="00FB5A59" w:rsidRDefault="001C7022" w:rsidP="00646CD8">
            <w:pPr>
              <w:spacing w:before="60" w:after="120"/>
              <w:rPr>
                <w:rFonts w:cs="Arial"/>
              </w:rPr>
            </w:pPr>
            <w:r w:rsidRPr="00FB5A59">
              <w:rPr>
                <w:rFonts w:cs="Arial"/>
              </w:rPr>
              <w:t>2</w:t>
            </w:r>
          </w:p>
        </w:tc>
        <w:tc>
          <w:tcPr>
            <w:tcW w:w="8998" w:type="dxa"/>
          </w:tcPr>
          <w:p w14:paraId="098B1E98" w14:textId="77777777" w:rsidR="00315B91" w:rsidRPr="00FB5A59" w:rsidRDefault="00315B91" w:rsidP="00315B91">
            <w:pPr>
              <w:spacing w:before="60" w:after="120"/>
              <w:cnfStyle w:val="000000000000" w:firstRow="0" w:lastRow="0" w:firstColumn="0" w:lastColumn="0" w:oddVBand="0" w:evenVBand="0" w:oddHBand="0" w:evenHBand="0" w:firstRowFirstColumn="0" w:firstRowLastColumn="0" w:lastRowFirstColumn="0" w:lastRowLastColumn="0"/>
              <w:rPr>
                <w:rFonts w:cs="Arial"/>
                <w:b/>
                <w:bCs/>
              </w:rPr>
            </w:pPr>
            <w:r w:rsidRPr="00FB5A59">
              <w:rPr>
                <w:rFonts w:cs="Arial"/>
                <w:b/>
                <w:bCs/>
              </w:rPr>
              <w:t>Use of guidelines</w:t>
            </w:r>
          </w:p>
          <w:p w14:paraId="19C4AA70" w14:textId="21B8EE73" w:rsidR="001C7022" w:rsidRPr="00FB5A59" w:rsidRDefault="00315B91" w:rsidP="00315B91">
            <w:pPr>
              <w:spacing w:before="60" w:after="120"/>
              <w:cnfStyle w:val="000000000000" w:firstRow="0" w:lastRow="0" w:firstColumn="0" w:lastColumn="0" w:oddVBand="0" w:evenVBand="0" w:oddHBand="0" w:evenHBand="0" w:firstRowFirstColumn="0" w:firstRowLastColumn="0" w:lastRowFirstColumn="0" w:lastRowLastColumn="0"/>
              <w:rPr>
                <w:rFonts w:cs="Arial"/>
              </w:rPr>
            </w:pPr>
            <w:r w:rsidRPr="00FB5A59">
              <w:rPr>
                <w:rFonts w:cs="Arial"/>
              </w:rPr>
              <w:t xml:space="preserve">When a patient is prescribed an antimicrobial, this is done in accordance with the current </w:t>
            </w:r>
            <w:r w:rsidRPr="00FB5A59">
              <w:rPr>
                <w:rFonts w:cs="Arial"/>
                <w:i/>
                <w:iCs/>
              </w:rPr>
              <w:t>Therapeutic Guidelines</w:t>
            </w:r>
            <w:r w:rsidRPr="00FB5A59">
              <w:rPr>
                <w:rFonts w:cs="Arial"/>
              </w:rPr>
              <w:t xml:space="preserve"> or evidence-based, locally endorsed guidelines and the antimicrobial formulary</w:t>
            </w:r>
          </w:p>
        </w:tc>
      </w:tr>
      <w:tr w:rsidR="001C7022" w:rsidRPr="00FB5A59" w14:paraId="33BE5B8C" w14:textId="77777777" w:rsidTr="00F4460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30" w:type="dxa"/>
          </w:tcPr>
          <w:p w14:paraId="189DFD1D" w14:textId="77777777" w:rsidR="001C7022" w:rsidRPr="00FB5A59" w:rsidRDefault="001C7022" w:rsidP="00646CD8">
            <w:pPr>
              <w:spacing w:before="60" w:after="120"/>
              <w:rPr>
                <w:rFonts w:cs="Arial"/>
              </w:rPr>
            </w:pPr>
            <w:r w:rsidRPr="00FB5A59">
              <w:rPr>
                <w:rFonts w:cs="Arial"/>
              </w:rPr>
              <w:t>3</w:t>
            </w:r>
          </w:p>
        </w:tc>
        <w:tc>
          <w:tcPr>
            <w:tcW w:w="8998" w:type="dxa"/>
          </w:tcPr>
          <w:p w14:paraId="44A583F7" w14:textId="313EFF62" w:rsidR="00315B91" w:rsidRPr="00FB5A59" w:rsidRDefault="00315B91" w:rsidP="00315B91">
            <w:pPr>
              <w:spacing w:before="60" w:after="120"/>
              <w:cnfStyle w:val="000000100000" w:firstRow="0" w:lastRow="0" w:firstColumn="0" w:lastColumn="0" w:oddVBand="0" w:evenVBand="0" w:oddHBand="1" w:evenHBand="0" w:firstRowFirstColumn="0" w:firstRowLastColumn="0" w:lastRowFirstColumn="0" w:lastRowLastColumn="0"/>
              <w:rPr>
                <w:rFonts w:cs="Arial"/>
                <w:b/>
                <w:bCs/>
              </w:rPr>
            </w:pPr>
            <w:r w:rsidRPr="00FB5A59">
              <w:rPr>
                <w:rFonts w:cs="Arial"/>
                <w:b/>
                <w:bCs/>
              </w:rPr>
              <w:t xml:space="preserve">Adverse reactions to antimicrobials </w:t>
            </w:r>
          </w:p>
          <w:p w14:paraId="0003FAEF" w14:textId="4EA06BB2" w:rsidR="001C7022" w:rsidRPr="00FB5A59" w:rsidRDefault="00315B91" w:rsidP="00315B91">
            <w:pPr>
              <w:spacing w:before="60" w:after="120"/>
              <w:cnfStyle w:val="000000100000" w:firstRow="0" w:lastRow="0" w:firstColumn="0" w:lastColumn="0" w:oddVBand="0" w:evenVBand="0" w:oddHBand="1" w:evenHBand="0" w:firstRowFirstColumn="0" w:firstRowLastColumn="0" w:lastRowFirstColumn="0" w:lastRowLastColumn="0"/>
              <w:rPr>
                <w:rFonts w:cs="Arial"/>
              </w:rPr>
            </w:pPr>
            <w:r w:rsidRPr="00FB5A59">
              <w:rPr>
                <w:rFonts w:cs="Arial"/>
              </w:rPr>
              <w:t>When an adverse reaction (including an allergy) to an antimicrobial is reported by a patient or recorded in their healthcare record, the active ingredient(s), date, nature and severity of the reaction are assessed and documented. This enables the most appropriate antimicrobial to be used when required.</w:t>
            </w:r>
          </w:p>
        </w:tc>
      </w:tr>
      <w:tr w:rsidR="001C7022" w:rsidRPr="00FB5A59" w14:paraId="32B85970" w14:textId="77777777" w:rsidTr="00F4460E">
        <w:tc>
          <w:tcPr>
            <w:cnfStyle w:val="001000000000" w:firstRow="0" w:lastRow="0" w:firstColumn="1" w:lastColumn="0" w:oddVBand="0" w:evenVBand="0" w:oddHBand="0" w:evenHBand="0" w:firstRowFirstColumn="0" w:firstRowLastColumn="0" w:lastRowFirstColumn="0" w:lastRowLastColumn="0"/>
            <w:tcW w:w="630" w:type="dxa"/>
          </w:tcPr>
          <w:p w14:paraId="28CAD098" w14:textId="77777777" w:rsidR="001C7022" w:rsidRPr="00FB5A59" w:rsidRDefault="001C7022" w:rsidP="00646CD8">
            <w:pPr>
              <w:spacing w:before="60" w:after="120"/>
              <w:rPr>
                <w:rFonts w:cs="Arial"/>
              </w:rPr>
            </w:pPr>
            <w:r w:rsidRPr="00FB5A59">
              <w:rPr>
                <w:rFonts w:cs="Arial"/>
              </w:rPr>
              <w:t>4</w:t>
            </w:r>
          </w:p>
        </w:tc>
        <w:tc>
          <w:tcPr>
            <w:tcW w:w="8998" w:type="dxa"/>
          </w:tcPr>
          <w:p w14:paraId="042B81A8" w14:textId="77777777" w:rsidR="00315B91" w:rsidRPr="00FB5A59" w:rsidRDefault="00315B91" w:rsidP="00315B91">
            <w:pPr>
              <w:spacing w:before="60" w:after="120"/>
              <w:cnfStyle w:val="000000000000" w:firstRow="0" w:lastRow="0" w:firstColumn="0" w:lastColumn="0" w:oddVBand="0" w:evenVBand="0" w:oddHBand="0" w:evenHBand="0" w:firstRowFirstColumn="0" w:firstRowLastColumn="0" w:lastRowFirstColumn="0" w:lastRowLastColumn="0"/>
              <w:rPr>
                <w:rFonts w:cs="Arial"/>
                <w:b/>
                <w:bCs/>
              </w:rPr>
            </w:pPr>
            <w:r w:rsidRPr="00FB5A59">
              <w:rPr>
                <w:rFonts w:cs="Arial"/>
                <w:b/>
                <w:bCs/>
              </w:rPr>
              <w:t>Microbiological testing</w:t>
            </w:r>
          </w:p>
          <w:p w14:paraId="07B12A81" w14:textId="06045207" w:rsidR="001C7022" w:rsidRPr="00FB5A59" w:rsidRDefault="00315B91" w:rsidP="00315B91">
            <w:pPr>
              <w:spacing w:before="60" w:after="120"/>
              <w:cnfStyle w:val="000000000000" w:firstRow="0" w:lastRow="0" w:firstColumn="0" w:lastColumn="0" w:oddVBand="0" w:evenVBand="0" w:oddHBand="0" w:evenHBand="0" w:firstRowFirstColumn="0" w:firstRowLastColumn="0" w:lastRowFirstColumn="0" w:lastRowLastColumn="0"/>
              <w:rPr>
                <w:rFonts w:cs="Arial"/>
              </w:rPr>
            </w:pPr>
            <w:r w:rsidRPr="00FB5A59">
              <w:rPr>
                <w:rFonts w:cs="Arial"/>
              </w:rPr>
              <w:t>A patient with a suspected infection has appropriate samples taken for microbiology testing as clinically indicated, preferably before starting antimicrobial therapy.</w:t>
            </w:r>
          </w:p>
        </w:tc>
      </w:tr>
      <w:tr w:rsidR="001C7022" w:rsidRPr="00FB5A59" w14:paraId="0020C833" w14:textId="77777777" w:rsidTr="00F4460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30" w:type="dxa"/>
          </w:tcPr>
          <w:p w14:paraId="654BF337" w14:textId="77777777" w:rsidR="001C7022" w:rsidRPr="00FB5A59" w:rsidRDefault="001C7022" w:rsidP="00646CD8">
            <w:pPr>
              <w:spacing w:before="60" w:after="120"/>
              <w:rPr>
                <w:rFonts w:cs="Arial"/>
              </w:rPr>
            </w:pPr>
            <w:r w:rsidRPr="00FB5A59">
              <w:rPr>
                <w:rFonts w:cs="Arial"/>
              </w:rPr>
              <w:lastRenderedPageBreak/>
              <w:t>5</w:t>
            </w:r>
          </w:p>
        </w:tc>
        <w:tc>
          <w:tcPr>
            <w:tcW w:w="8998" w:type="dxa"/>
          </w:tcPr>
          <w:p w14:paraId="72CB5549" w14:textId="77777777" w:rsidR="00315B91" w:rsidRPr="00FB5A59" w:rsidRDefault="00315B91" w:rsidP="00315B91">
            <w:pPr>
              <w:spacing w:before="60" w:after="120"/>
              <w:cnfStyle w:val="000000100000" w:firstRow="0" w:lastRow="0" w:firstColumn="0" w:lastColumn="0" w:oddVBand="0" w:evenVBand="0" w:oddHBand="1" w:evenHBand="0" w:firstRowFirstColumn="0" w:firstRowLastColumn="0" w:lastRowFirstColumn="0" w:lastRowLastColumn="0"/>
              <w:rPr>
                <w:rFonts w:cs="Arial"/>
                <w:b/>
                <w:bCs/>
              </w:rPr>
            </w:pPr>
            <w:r w:rsidRPr="00FB5A59">
              <w:rPr>
                <w:rFonts w:cs="Arial"/>
                <w:b/>
                <w:bCs/>
              </w:rPr>
              <w:t>Patient information and shared decision making</w:t>
            </w:r>
          </w:p>
          <w:p w14:paraId="2DBE7F27" w14:textId="13BF595E" w:rsidR="001C7022" w:rsidRPr="00FB5A59" w:rsidRDefault="00315B91" w:rsidP="00315B91">
            <w:pPr>
              <w:spacing w:before="60" w:after="120"/>
              <w:cnfStyle w:val="000000100000" w:firstRow="0" w:lastRow="0" w:firstColumn="0" w:lastColumn="0" w:oddVBand="0" w:evenVBand="0" w:oddHBand="1" w:evenHBand="0" w:firstRowFirstColumn="0" w:firstRowLastColumn="0" w:lastRowFirstColumn="0" w:lastRowLastColumn="0"/>
              <w:rPr>
                <w:rFonts w:cs="Arial"/>
              </w:rPr>
            </w:pPr>
            <w:r w:rsidRPr="00FB5A59">
              <w:rPr>
                <w:rFonts w:cs="Arial"/>
              </w:rPr>
              <w:t>A patient with an infection, or at risk of an infection, is provided with information about their condition and treatment options in a way that they can understand. If antimicrobials are prescribed, information on how to use them, when to stop, potential side effects and a review plan is discussed with the patient.</w:t>
            </w:r>
          </w:p>
        </w:tc>
      </w:tr>
      <w:tr w:rsidR="001C7022" w:rsidRPr="00FB5A59" w14:paraId="71E77056" w14:textId="77777777" w:rsidTr="00F4460E">
        <w:tc>
          <w:tcPr>
            <w:cnfStyle w:val="001000000000" w:firstRow="0" w:lastRow="0" w:firstColumn="1" w:lastColumn="0" w:oddVBand="0" w:evenVBand="0" w:oddHBand="0" w:evenHBand="0" w:firstRowFirstColumn="0" w:firstRowLastColumn="0" w:lastRowFirstColumn="0" w:lastRowLastColumn="0"/>
            <w:tcW w:w="630" w:type="dxa"/>
          </w:tcPr>
          <w:p w14:paraId="04ACF584" w14:textId="77777777" w:rsidR="001C7022" w:rsidRPr="00FB5A59" w:rsidRDefault="001C7022" w:rsidP="00646CD8">
            <w:pPr>
              <w:spacing w:before="60" w:after="120"/>
              <w:rPr>
                <w:rFonts w:cs="Arial"/>
              </w:rPr>
            </w:pPr>
            <w:r w:rsidRPr="00FB5A59">
              <w:rPr>
                <w:rFonts w:cs="Arial"/>
              </w:rPr>
              <w:t>6</w:t>
            </w:r>
          </w:p>
        </w:tc>
        <w:tc>
          <w:tcPr>
            <w:tcW w:w="8998" w:type="dxa"/>
          </w:tcPr>
          <w:p w14:paraId="5F8528FC" w14:textId="77777777" w:rsidR="00315B91" w:rsidRPr="00FB5A59" w:rsidRDefault="00315B91" w:rsidP="00315B91">
            <w:pPr>
              <w:spacing w:before="60" w:after="120"/>
              <w:cnfStyle w:val="000000000000" w:firstRow="0" w:lastRow="0" w:firstColumn="0" w:lastColumn="0" w:oddVBand="0" w:evenVBand="0" w:oddHBand="0" w:evenHBand="0" w:firstRowFirstColumn="0" w:firstRowLastColumn="0" w:lastRowFirstColumn="0" w:lastRowLastColumn="0"/>
              <w:rPr>
                <w:rFonts w:cs="Arial"/>
                <w:b/>
                <w:bCs/>
              </w:rPr>
            </w:pPr>
            <w:r w:rsidRPr="00FB5A59">
              <w:rPr>
                <w:rFonts w:cs="Arial"/>
                <w:b/>
                <w:bCs/>
              </w:rPr>
              <w:t>Documentation</w:t>
            </w:r>
          </w:p>
          <w:p w14:paraId="7A538A24" w14:textId="1C511EA9" w:rsidR="001C7022" w:rsidRPr="00FB5A59" w:rsidRDefault="00315B91" w:rsidP="00315B91">
            <w:pPr>
              <w:spacing w:before="60" w:after="120"/>
              <w:cnfStyle w:val="000000000000" w:firstRow="0" w:lastRow="0" w:firstColumn="0" w:lastColumn="0" w:oddVBand="0" w:evenVBand="0" w:oddHBand="0" w:evenHBand="0" w:firstRowFirstColumn="0" w:firstRowLastColumn="0" w:lastRowFirstColumn="0" w:lastRowLastColumn="0"/>
              <w:rPr>
                <w:rFonts w:cs="Arial"/>
              </w:rPr>
            </w:pPr>
            <w:r w:rsidRPr="00FB5A59">
              <w:rPr>
                <w:rFonts w:cs="Arial"/>
              </w:rPr>
              <w:t>When a patient is prescribed an antimicrobial, the indication, active ingredient, dose, frequency and route of administration, and the intended duration or review plan are documented in the patient’s healthcare record.</w:t>
            </w:r>
          </w:p>
        </w:tc>
      </w:tr>
      <w:tr w:rsidR="001C7022" w:rsidRPr="00FB5A59" w14:paraId="5826A11E" w14:textId="77777777" w:rsidTr="00F4460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30" w:type="dxa"/>
          </w:tcPr>
          <w:p w14:paraId="56CD8475" w14:textId="77777777" w:rsidR="001C7022" w:rsidRPr="00FB5A59" w:rsidRDefault="001C7022" w:rsidP="00646CD8">
            <w:pPr>
              <w:spacing w:before="60" w:after="120"/>
              <w:rPr>
                <w:rFonts w:cs="Arial"/>
              </w:rPr>
            </w:pPr>
            <w:r w:rsidRPr="00FB5A59">
              <w:rPr>
                <w:rFonts w:cs="Arial"/>
              </w:rPr>
              <w:t>7</w:t>
            </w:r>
          </w:p>
        </w:tc>
        <w:tc>
          <w:tcPr>
            <w:tcW w:w="8998" w:type="dxa"/>
          </w:tcPr>
          <w:p w14:paraId="5CDA9466" w14:textId="77777777" w:rsidR="00315B91" w:rsidRPr="00FB5A59" w:rsidRDefault="00315B91" w:rsidP="00315B91">
            <w:pPr>
              <w:spacing w:before="60" w:after="120"/>
              <w:cnfStyle w:val="000000100000" w:firstRow="0" w:lastRow="0" w:firstColumn="0" w:lastColumn="0" w:oddVBand="0" w:evenVBand="0" w:oddHBand="1" w:evenHBand="0" w:firstRowFirstColumn="0" w:firstRowLastColumn="0" w:lastRowFirstColumn="0" w:lastRowLastColumn="0"/>
              <w:rPr>
                <w:rFonts w:cs="Arial"/>
                <w:b/>
                <w:bCs/>
              </w:rPr>
            </w:pPr>
            <w:r w:rsidRPr="00FB5A59">
              <w:rPr>
                <w:rFonts w:cs="Arial"/>
                <w:b/>
                <w:bCs/>
              </w:rPr>
              <w:t>Review of therapy</w:t>
            </w:r>
          </w:p>
          <w:p w14:paraId="487C00D2" w14:textId="77777777" w:rsidR="00315B91" w:rsidRPr="00FB5A59" w:rsidRDefault="00315B91" w:rsidP="00315B91">
            <w:pPr>
              <w:spacing w:before="60" w:after="120"/>
              <w:cnfStyle w:val="000000100000" w:firstRow="0" w:lastRow="0" w:firstColumn="0" w:lastColumn="0" w:oddVBand="0" w:evenVBand="0" w:oddHBand="1" w:evenHBand="0" w:firstRowFirstColumn="0" w:firstRowLastColumn="0" w:lastRowFirstColumn="0" w:lastRowLastColumn="0"/>
              <w:rPr>
                <w:rFonts w:cs="Arial"/>
              </w:rPr>
            </w:pPr>
            <w:r w:rsidRPr="00FB5A59">
              <w:rPr>
                <w:rFonts w:cs="Arial"/>
              </w:rPr>
              <w:t xml:space="preserve">A patient prescribed an antimicrobial has regular clinical review of their therapy, with </w:t>
            </w:r>
          </w:p>
          <w:p w14:paraId="255F6807" w14:textId="1E3D32BD" w:rsidR="001C7022" w:rsidRPr="00FB5A59" w:rsidRDefault="00315B91" w:rsidP="00315B91">
            <w:pPr>
              <w:spacing w:before="60" w:after="120"/>
              <w:cnfStyle w:val="000000100000" w:firstRow="0" w:lastRow="0" w:firstColumn="0" w:lastColumn="0" w:oddVBand="0" w:evenVBand="0" w:oddHBand="1" w:evenHBand="0" w:firstRowFirstColumn="0" w:firstRowLastColumn="0" w:lastRowFirstColumn="0" w:lastRowLastColumn="0"/>
              <w:rPr>
                <w:rFonts w:cs="Arial"/>
              </w:rPr>
            </w:pPr>
            <w:r w:rsidRPr="00FB5A59">
              <w:rPr>
                <w:rFonts w:cs="Arial"/>
              </w:rPr>
              <w:t>the frequency of review dependent on patient acuity and risk factors. The need for ongoing antimicrobial use, appropriate microbial spectrum of activity, dose, frequency and route of administration are assessed and adjusted accordingly. Investigation results are reviewed promptly when they are reported.</w:t>
            </w:r>
          </w:p>
        </w:tc>
      </w:tr>
      <w:tr w:rsidR="001C7022" w:rsidRPr="00FB5A59" w14:paraId="522DBFA0" w14:textId="77777777" w:rsidTr="00F4460E">
        <w:tc>
          <w:tcPr>
            <w:cnfStyle w:val="001000000000" w:firstRow="0" w:lastRow="0" w:firstColumn="1" w:lastColumn="0" w:oddVBand="0" w:evenVBand="0" w:oddHBand="0" w:evenHBand="0" w:firstRowFirstColumn="0" w:firstRowLastColumn="0" w:lastRowFirstColumn="0" w:lastRowLastColumn="0"/>
            <w:tcW w:w="630" w:type="dxa"/>
          </w:tcPr>
          <w:p w14:paraId="5CFFEE2A" w14:textId="77777777" w:rsidR="001C7022" w:rsidRPr="00FB5A59" w:rsidRDefault="001C7022" w:rsidP="00646CD8">
            <w:pPr>
              <w:spacing w:before="60" w:after="120"/>
              <w:rPr>
                <w:rFonts w:cs="Arial"/>
              </w:rPr>
            </w:pPr>
            <w:r w:rsidRPr="00FB5A59">
              <w:rPr>
                <w:rFonts w:cs="Arial"/>
              </w:rPr>
              <w:t>8</w:t>
            </w:r>
          </w:p>
        </w:tc>
        <w:tc>
          <w:tcPr>
            <w:tcW w:w="8998" w:type="dxa"/>
          </w:tcPr>
          <w:p w14:paraId="108DFBDF" w14:textId="77777777" w:rsidR="00315B91" w:rsidRPr="00FB5A59" w:rsidRDefault="00315B91" w:rsidP="00315B91">
            <w:pPr>
              <w:spacing w:before="60" w:after="120"/>
              <w:cnfStyle w:val="000000000000" w:firstRow="0" w:lastRow="0" w:firstColumn="0" w:lastColumn="0" w:oddVBand="0" w:evenVBand="0" w:oddHBand="0" w:evenHBand="0" w:firstRowFirstColumn="0" w:firstRowLastColumn="0" w:lastRowFirstColumn="0" w:lastRowLastColumn="0"/>
              <w:rPr>
                <w:rFonts w:cs="Arial"/>
                <w:b/>
                <w:bCs/>
              </w:rPr>
            </w:pPr>
            <w:r w:rsidRPr="00FB5A59">
              <w:rPr>
                <w:rFonts w:cs="Arial"/>
                <w:b/>
                <w:bCs/>
              </w:rPr>
              <w:t>Surgical and procedural prophylaxis</w:t>
            </w:r>
          </w:p>
          <w:p w14:paraId="61609B2C" w14:textId="7A1627A7" w:rsidR="001C7022" w:rsidRPr="00FB5A59" w:rsidRDefault="00315B91" w:rsidP="00315B91">
            <w:pPr>
              <w:spacing w:before="60" w:after="120"/>
              <w:cnfStyle w:val="000000000000" w:firstRow="0" w:lastRow="0" w:firstColumn="0" w:lastColumn="0" w:oddVBand="0" w:evenVBand="0" w:oddHBand="0" w:evenHBand="0" w:firstRowFirstColumn="0" w:firstRowLastColumn="0" w:lastRowFirstColumn="0" w:lastRowLastColumn="0"/>
              <w:rPr>
                <w:rFonts w:cs="Arial"/>
              </w:rPr>
            </w:pPr>
            <w:r w:rsidRPr="00FB5A59">
              <w:rPr>
                <w:rFonts w:cs="Arial"/>
              </w:rPr>
              <w:t xml:space="preserve">A patient having </w:t>
            </w:r>
            <w:r w:rsidR="00CC256A" w:rsidRPr="00FB5A59">
              <w:rPr>
                <w:rFonts w:cs="Arial"/>
              </w:rPr>
              <w:t>surgery,</w:t>
            </w:r>
            <w:r w:rsidRPr="00FB5A59">
              <w:rPr>
                <w:rFonts w:cs="Arial"/>
              </w:rPr>
              <w:t xml:space="preserve"> or a procedure is prescribed antimicrobial prophylaxis in accordance with the current </w:t>
            </w:r>
            <w:r w:rsidRPr="00FB5A59">
              <w:rPr>
                <w:rFonts w:cs="Arial"/>
                <w:i/>
                <w:iCs/>
              </w:rPr>
              <w:t>Therapeutic Guidelines</w:t>
            </w:r>
            <w:r w:rsidRPr="00FB5A59">
              <w:rPr>
                <w:rFonts w:cs="Arial"/>
              </w:rPr>
              <w:t xml:space="preserve"> or evidence-based, locally endorsed guidelines. This includes recommendations about the need for prophylaxis, choice of antimicrobial, dose, route and timing of administration, and duration.</w:t>
            </w:r>
          </w:p>
        </w:tc>
      </w:tr>
    </w:tbl>
    <w:p w14:paraId="02162A0F" w14:textId="77777777" w:rsidR="00BD794E" w:rsidRPr="00FB5A59" w:rsidRDefault="00BD794E" w:rsidP="002F3AE3"/>
    <w:p w14:paraId="27583DD8" w14:textId="77777777" w:rsidR="00BD794E" w:rsidRPr="00FB5A59" w:rsidRDefault="00BD794E">
      <w:r w:rsidRPr="00FB5A59">
        <w:br w:type="page"/>
      </w:r>
    </w:p>
    <w:p w14:paraId="7F494A61" w14:textId="77777777" w:rsidR="00BD794E" w:rsidRPr="00FB5A59" w:rsidRDefault="00BD794E" w:rsidP="00BD794E">
      <w:pPr>
        <w:pStyle w:val="Heading1"/>
        <w:rPr>
          <w:sz w:val="32"/>
          <w:szCs w:val="28"/>
        </w:rPr>
      </w:pPr>
      <w:bookmarkStart w:id="33" w:name="_Toc527704241"/>
      <w:bookmarkStart w:id="34" w:name="_Toc93581579"/>
      <w:r w:rsidRPr="00FB5A59">
        <w:rPr>
          <w:sz w:val="32"/>
          <w:szCs w:val="28"/>
        </w:rPr>
        <w:lastRenderedPageBreak/>
        <w:t>References</w:t>
      </w:r>
      <w:bookmarkEnd w:id="33"/>
      <w:bookmarkEnd w:id="34"/>
    </w:p>
    <w:p w14:paraId="39B763F3" w14:textId="4C63EDC0" w:rsidR="00BD794E" w:rsidRPr="00FB5A59" w:rsidRDefault="00BD794E" w:rsidP="0085590C">
      <w:pPr>
        <w:pStyle w:val="EndNoteBibliography"/>
        <w:numPr>
          <w:ilvl w:val="0"/>
          <w:numId w:val="9"/>
        </w:numPr>
        <w:spacing w:after="120"/>
        <w:ind w:left="567" w:hanging="567"/>
        <w:rPr>
          <w:rFonts w:cs="Arial"/>
          <w:lang w:val="en-AU"/>
        </w:rPr>
      </w:pPr>
      <w:r w:rsidRPr="00FB5A59">
        <w:rPr>
          <w:rFonts w:cs="Arial"/>
          <w:sz w:val="18"/>
          <w:szCs w:val="22"/>
          <w:lang w:val="en-AU"/>
        </w:rPr>
        <w:fldChar w:fldCharType="begin"/>
      </w:r>
      <w:r w:rsidRPr="00FB5A59">
        <w:rPr>
          <w:rFonts w:cs="Arial"/>
          <w:sz w:val="18"/>
          <w:szCs w:val="22"/>
          <w:lang w:val="en-AU"/>
        </w:rPr>
        <w:instrText xml:space="preserve"> ADDIN EN.REFLIST </w:instrText>
      </w:r>
      <w:r w:rsidRPr="00FB5A59">
        <w:rPr>
          <w:rFonts w:cs="Arial"/>
          <w:sz w:val="18"/>
          <w:szCs w:val="22"/>
          <w:lang w:val="en-AU"/>
        </w:rPr>
        <w:fldChar w:fldCharType="separate"/>
      </w:r>
      <w:r w:rsidRPr="00FB5A59">
        <w:rPr>
          <w:rFonts w:cs="Arial"/>
          <w:lang w:val="en-AU"/>
        </w:rPr>
        <w:t xml:space="preserve">Australian Commission on Safety and Quality in Health Care. National Indicators for Quality Use of Medicines in Australian Hospitals 2014. Available from: </w:t>
      </w:r>
      <w:hyperlink r:id="rId24" w:history="1">
        <w:r w:rsidRPr="00FB5A59">
          <w:rPr>
            <w:rStyle w:val="Hyperlink"/>
            <w:rFonts w:cs="Arial"/>
            <w:lang w:val="en-AU"/>
          </w:rPr>
          <w:t>https://www.safetyandquality.gov.au/our-work/medication-safety/medication-safety-tools-and-resources/</w:t>
        </w:r>
      </w:hyperlink>
      <w:r w:rsidRPr="00FB5A59">
        <w:rPr>
          <w:rFonts w:cs="Arial"/>
          <w:lang w:val="en-AU"/>
        </w:rPr>
        <w:t>.</w:t>
      </w:r>
    </w:p>
    <w:p w14:paraId="4B822CBB" w14:textId="0339E2C5" w:rsidR="00BD794E" w:rsidRPr="00FB5A59" w:rsidRDefault="00BD794E" w:rsidP="0085590C">
      <w:pPr>
        <w:pStyle w:val="EndNoteBibliography"/>
        <w:numPr>
          <w:ilvl w:val="0"/>
          <w:numId w:val="9"/>
        </w:numPr>
        <w:spacing w:after="120"/>
        <w:ind w:left="567" w:hanging="567"/>
        <w:rPr>
          <w:rFonts w:cs="Arial"/>
          <w:lang w:val="en-AU"/>
        </w:rPr>
      </w:pPr>
      <w:r w:rsidRPr="00FB5A59">
        <w:rPr>
          <w:rFonts w:cs="Arial"/>
          <w:lang w:val="en-AU"/>
        </w:rPr>
        <w:t>Australian Commission on Safety and Quality in Health Care. Antimicrobial Stewardship in Australian Hospitals. 2nd ed. Australian Commission on Safety and Quality in Health Care; 2018.</w:t>
      </w:r>
    </w:p>
    <w:p w14:paraId="5BFAD866" w14:textId="77777777" w:rsidR="00BD794E" w:rsidRPr="00FB5A59" w:rsidRDefault="00BD794E" w:rsidP="0085590C">
      <w:pPr>
        <w:pStyle w:val="EndNoteBibliography"/>
        <w:numPr>
          <w:ilvl w:val="0"/>
          <w:numId w:val="9"/>
        </w:numPr>
        <w:spacing w:after="120"/>
        <w:ind w:left="567" w:hanging="567"/>
        <w:rPr>
          <w:rFonts w:cs="Arial"/>
          <w:lang w:val="en-AU"/>
        </w:rPr>
      </w:pPr>
      <w:r w:rsidRPr="00FB5A59">
        <w:rPr>
          <w:rFonts w:cs="Arial"/>
          <w:lang w:val="en-AU"/>
        </w:rPr>
        <w:t xml:space="preserve">Pollack LA, Plachouras D, Gruhler H, Sinkowitz-Cochran R. Summary the modified Delphi process for common structure and process indicators for hospital antimicrobial stewardship programs. ['Internet']: Centers for Disease Prevention and Control and European Center for Disease Prevention and Control; 2015  Available from: </w:t>
      </w:r>
      <w:hyperlink r:id="rId25" w:history="1">
        <w:r w:rsidRPr="00FB5A59">
          <w:rPr>
            <w:rStyle w:val="Hyperlink"/>
            <w:rFonts w:cs="Arial"/>
            <w:lang w:val="en-AU"/>
          </w:rPr>
          <w:t>https://www.cdc.gov/drugresistance/pdf/summary_of_tatfar_recommendation_1.pdf</w:t>
        </w:r>
      </w:hyperlink>
      <w:r w:rsidRPr="00FB5A59">
        <w:rPr>
          <w:rFonts w:cs="Arial"/>
          <w:lang w:val="en-AU"/>
        </w:rPr>
        <w:t xml:space="preserve"> (accessed Sep 2017).</w:t>
      </w:r>
    </w:p>
    <w:p w14:paraId="414CB26C" w14:textId="77777777" w:rsidR="00BD794E" w:rsidRPr="00FB5A59" w:rsidRDefault="00BD794E" w:rsidP="0085590C">
      <w:pPr>
        <w:pStyle w:val="EndNoteBibliography"/>
        <w:numPr>
          <w:ilvl w:val="0"/>
          <w:numId w:val="9"/>
        </w:numPr>
        <w:spacing w:after="120"/>
        <w:ind w:left="567" w:hanging="567"/>
        <w:rPr>
          <w:rFonts w:cs="Arial"/>
          <w:lang w:val="en-AU"/>
        </w:rPr>
      </w:pPr>
      <w:r w:rsidRPr="00FB5A59">
        <w:rPr>
          <w:rFonts w:cs="Arial"/>
          <w:lang w:val="en-AU"/>
        </w:rPr>
        <w:t>Pulcini C, Binda F, Lamkang AS, Trett A, Charani E, Goff DA, et al. Developing core elements and checklist items for global hospital antimicrobial stewardship programmes: a consensus approach. Clinical Microbiology and Infection. 2018.</w:t>
      </w:r>
    </w:p>
    <w:p w14:paraId="3665AC41" w14:textId="77777777" w:rsidR="00BD794E" w:rsidRPr="00FB5A59" w:rsidRDefault="00BD794E" w:rsidP="0085590C">
      <w:pPr>
        <w:pStyle w:val="EndNoteBibliography"/>
        <w:numPr>
          <w:ilvl w:val="0"/>
          <w:numId w:val="9"/>
        </w:numPr>
        <w:spacing w:after="120"/>
        <w:ind w:left="567" w:hanging="567"/>
        <w:rPr>
          <w:rFonts w:cs="Arial"/>
          <w:lang w:val="en-AU"/>
        </w:rPr>
      </w:pPr>
      <w:r w:rsidRPr="00FB5A59">
        <w:rPr>
          <w:rFonts w:cs="Arial"/>
          <w:lang w:val="en-AU"/>
        </w:rPr>
        <w:t>Pollack LA, Plachouras D, Sinkowitz-Cochran R, Gruhler H, Monnet DL, Weber JT. A concise set of structure and process indicators to assess and compare antimicrobial stewardship programs among EU and US hospitals: results from a multinational expert panel. Infection Control and Hospital Epidemiology. 2016;37(10):1201-11.</w:t>
      </w:r>
    </w:p>
    <w:p w14:paraId="758E1D57" w14:textId="7157B49D" w:rsidR="00BD794E" w:rsidRPr="00FB5A59" w:rsidRDefault="00BD794E" w:rsidP="0085590C">
      <w:pPr>
        <w:pStyle w:val="EndNoteBibliography"/>
        <w:numPr>
          <w:ilvl w:val="0"/>
          <w:numId w:val="9"/>
        </w:numPr>
        <w:spacing w:after="120"/>
        <w:ind w:left="567" w:hanging="567"/>
        <w:rPr>
          <w:rFonts w:cs="Arial"/>
          <w:lang w:val="en-AU"/>
        </w:rPr>
      </w:pPr>
      <w:r w:rsidRPr="00FB5A59">
        <w:rPr>
          <w:rFonts w:cs="Arial"/>
          <w:lang w:val="en-AU"/>
        </w:rPr>
        <w:t>Australian Commission on Safety and Quality in Health Care. National Safety and Quality Health Service Standards (second edition). ['Internet'] Sydney: Australian Commission on Safety and Quality in Health Care; 20</w:t>
      </w:r>
      <w:r w:rsidR="00BA4A81" w:rsidRPr="00FB5A59">
        <w:rPr>
          <w:rFonts w:cs="Arial"/>
          <w:lang w:val="en-AU"/>
        </w:rPr>
        <w:t>21</w:t>
      </w:r>
      <w:r w:rsidRPr="00FB5A59">
        <w:rPr>
          <w:rFonts w:cs="Arial"/>
          <w:lang w:val="en-AU"/>
        </w:rPr>
        <w:t xml:space="preserve">  Available from: </w:t>
      </w:r>
      <w:r w:rsidR="00BA4A81" w:rsidRPr="00FB5A59">
        <w:rPr>
          <w:lang w:val="en-AU"/>
        </w:rPr>
        <w:t>https://www.safetyandquality.gov.au/publications-and-resources/resource-library/national-safety-and-quality-health-service-standards-second-edition</w:t>
      </w:r>
      <w:r w:rsidRPr="00FB5A59">
        <w:rPr>
          <w:rFonts w:cs="Arial"/>
          <w:lang w:val="en-AU"/>
        </w:rPr>
        <w:t>.</w:t>
      </w:r>
    </w:p>
    <w:p w14:paraId="680889BD" w14:textId="69AD1CF1" w:rsidR="00BD794E" w:rsidRPr="00FB5A59" w:rsidRDefault="00BD794E" w:rsidP="0085590C">
      <w:pPr>
        <w:pStyle w:val="EndNoteBibliography"/>
        <w:numPr>
          <w:ilvl w:val="0"/>
          <w:numId w:val="9"/>
        </w:numPr>
        <w:spacing w:after="120"/>
        <w:ind w:left="567" w:hanging="567"/>
        <w:rPr>
          <w:rFonts w:cs="Arial"/>
          <w:lang w:val="en-AU"/>
        </w:rPr>
      </w:pPr>
      <w:r w:rsidRPr="00FB5A59">
        <w:rPr>
          <w:rFonts w:cs="Arial"/>
          <w:lang w:val="en-AU"/>
        </w:rPr>
        <w:lastRenderedPageBreak/>
        <w:t xml:space="preserve">Australian Commission on Safety and Quality in Health Care. Antimicrobial Stewardship Clinical Care Standard. ['Internet'] Sydney: Australian Commission on Safety and Quality in Health Care; </w:t>
      </w:r>
      <w:r w:rsidR="00BA4A81" w:rsidRPr="00FB5A59">
        <w:rPr>
          <w:rFonts w:cs="Arial"/>
          <w:lang w:val="en-AU"/>
        </w:rPr>
        <w:t>2020</w:t>
      </w:r>
      <w:r w:rsidRPr="00FB5A59">
        <w:rPr>
          <w:rFonts w:cs="Arial"/>
          <w:lang w:val="en-AU"/>
        </w:rPr>
        <w:t xml:space="preserve"> Available from: </w:t>
      </w:r>
      <w:r w:rsidR="00BA4A81" w:rsidRPr="00FB5A59">
        <w:rPr>
          <w:lang w:val="en-AU"/>
        </w:rPr>
        <w:t>https://www.safetyandquality.gov.au/publications-and-resources/resource-library/antimicrobial-stewardship-clinical-care-standard-2020</w:t>
      </w:r>
      <w:r w:rsidRPr="00FB5A59">
        <w:rPr>
          <w:rFonts w:cs="Arial"/>
          <w:lang w:val="en-AU"/>
        </w:rPr>
        <w:t>.</w:t>
      </w:r>
    </w:p>
    <w:p w14:paraId="2A9910AC" w14:textId="5DB7C855" w:rsidR="00BD794E" w:rsidRPr="00FB5A59" w:rsidRDefault="00BD794E" w:rsidP="0085590C">
      <w:pPr>
        <w:pStyle w:val="EndNoteBibliography"/>
        <w:numPr>
          <w:ilvl w:val="0"/>
          <w:numId w:val="9"/>
        </w:numPr>
        <w:spacing w:after="120"/>
        <w:ind w:left="567" w:hanging="567"/>
        <w:rPr>
          <w:rFonts w:cs="Arial"/>
          <w:lang w:val="en-AU"/>
        </w:rPr>
      </w:pPr>
      <w:r w:rsidRPr="00FB5A59">
        <w:rPr>
          <w:rFonts w:cs="Arial"/>
          <w:lang w:val="en-AU"/>
        </w:rPr>
        <w:t>Writing group for Therapeutic Guidelines: Antibiotic. Therapeutic Guidelines: Antibiotic. Version 1</w:t>
      </w:r>
      <w:r w:rsidR="0054310D" w:rsidRPr="00FB5A59">
        <w:rPr>
          <w:rFonts w:cs="Arial"/>
          <w:lang w:val="en-AU"/>
        </w:rPr>
        <w:t>6</w:t>
      </w:r>
      <w:r w:rsidRPr="00FB5A59">
        <w:rPr>
          <w:rFonts w:cs="Arial"/>
          <w:lang w:val="en-AU"/>
        </w:rPr>
        <w:t>. Melbourne, Australia: Therapeutic Guidelines; 20</w:t>
      </w:r>
      <w:r w:rsidR="0054310D" w:rsidRPr="00FB5A59">
        <w:rPr>
          <w:rFonts w:cs="Arial"/>
          <w:lang w:val="en-AU"/>
        </w:rPr>
        <w:t>19</w:t>
      </w:r>
      <w:r w:rsidRPr="00FB5A59">
        <w:rPr>
          <w:rFonts w:cs="Arial"/>
          <w:lang w:val="en-AU"/>
        </w:rPr>
        <w:t>.</w:t>
      </w:r>
    </w:p>
    <w:p w14:paraId="4D21575F" w14:textId="77777777" w:rsidR="00BD794E" w:rsidRPr="00FB5A59" w:rsidRDefault="00BD794E" w:rsidP="0085590C">
      <w:pPr>
        <w:pStyle w:val="EndNoteBibliography"/>
        <w:numPr>
          <w:ilvl w:val="0"/>
          <w:numId w:val="9"/>
        </w:numPr>
        <w:spacing w:after="120"/>
        <w:ind w:left="567" w:hanging="567"/>
        <w:rPr>
          <w:rFonts w:cs="Arial"/>
          <w:lang w:val="en-AU"/>
        </w:rPr>
      </w:pPr>
      <w:r w:rsidRPr="00FB5A59">
        <w:rPr>
          <w:rFonts w:cs="Arial"/>
          <w:lang w:val="en-AU"/>
        </w:rPr>
        <w:t>Margolis CZ. Uses of clinical algorithms. JAMA. 1983;249(5):627-32.</w:t>
      </w:r>
    </w:p>
    <w:p w14:paraId="1321BCE5" w14:textId="3A2E2594" w:rsidR="00BD794E" w:rsidRPr="00FB5A59" w:rsidRDefault="00BD794E" w:rsidP="0085590C">
      <w:pPr>
        <w:pStyle w:val="EndNoteBibliography"/>
        <w:numPr>
          <w:ilvl w:val="0"/>
          <w:numId w:val="9"/>
        </w:numPr>
        <w:spacing w:after="120"/>
        <w:ind w:left="567" w:hanging="567"/>
        <w:rPr>
          <w:rFonts w:cs="Arial"/>
          <w:lang w:val="en-AU"/>
        </w:rPr>
      </w:pPr>
      <w:r w:rsidRPr="00FB5A59">
        <w:rPr>
          <w:rFonts w:cs="Arial"/>
          <w:lang w:val="en-AU"/>
        </w:rPr>
        <w:t xml:space="preserve">Australian Commission on Safety and Quality in Health Care. Specification for Hospital Cumulative Antibiograms. ['Internet'] Sydney: Australian Commission on Safety and Quality in Health Care; 2013 [updated 2013 Dec 16] Available from: </w:t>
      </w:r>
      <w:r w:rsidR="00BA4A81" w:rsidRPr="00FB5A59">
        <w:rPr>
          <w:lang w:val="en-AU"/>
        </w:rPr>
        <w:t>https://www.safetyandquality.gov.au/publications-and-resources/resource-library/specification-hospital-cumulative-antibiogram-2019</w:t>
      </w:r>
      <w:r w:rsidRPr="00FB5A59">
        <w:rPr>
          <w:rFonts w:cs="Arial"/>
          <w:lang w:val="en-AU"/>
        </w:rPr>
        <w:t>.</w:t>
      </w:r>
    </w:p>
    <w:p w14:paraId="17646D4B" w14:textId="6E8D4589" w:rsidR="00F4460E" w:rsidRPr="00FB5A59" w:rsidRDefault="00F4460E" w:rsidP="0085590C">
      <w:pPr>
        <w:pStyle w:val="EndNoteBibliography"/>
        <w:numPr>
          <w:ilvl w:val="0"/>
          <w:numId w:val="9"/>
        </w:numPr>
        <w:spacing w:after="120"/>
        <w:ind w:left="567" w:hanging="567"/>
        <w:rPr>
          <w:rFonts w:cs="Arial"/>
          <w:lang w:val="en-AU"/>
        </w:rPr>
      </w:pPr>
      <w:r w:rsidRPr="00FB5A59">
        <w:rPr>
          <w:rFonts w:cs="Arial"/>
          <w:lang w:val="en-AU"/>
        </w:rPr>
        <w:t>Antimicrobial Stewardship Clinical Care Standard - Sydney: Australian Commission on Safety and Quality in Health Care 2021</w:t>
      </w:r>
    </w:p>
    <w:p w14:paraId="25B9F1B4" w14:textId="77777777" w:rsidR="00BD794E" w:rsidRPr="00FB5A59" w:rsidRDefault="00BD794E" w:rsidP="0085590C">
      <w:pPr>
        <w:spacing w:after="120"/>
        <w:ind w:left="567" w:hanging="567"/>
        <w:rPr>
          <w:rFonts w:cs="Arial"/>
          <w:sz w:val="18"/>
          <w:szCs w:val="22"/>
        </w:rPr>
      </w:pPr>
      <w:r w:rsidRPr="00FB5A59">
        <w:rPr>
          <w:rFonts w:cs="Arial"/>
          <w:sz w:val="18"/>
          <w:szCs w:val="22"/>
        </w:rPr>
        <w:fldChar w:fldCharType="end"/>
      </w:r>
    </w:p>
    <w:p w14:paraId="697A4195" w14:textId="77777777" w:rsidR="005B7166" w:rsidRPr="00FB5A59" w:rsidRDefault="005B7166" w:rsidP="00BD794E">
      <w:pPr>
        <w:rPr>
          <w:rFonts w:cs="Arial"/>
          <w:sz w:val="18"/>
          <w:szCs w:val="22"/>
        </w:rPr>
      </w:pPr>
    </w:p>
    <w:p w14:paraId="1232DE01" w14:textId="77777777" w:rsidR="005B7166" w:rsidRPr="00FB5A59" w:rsidRDefault="005B7166">
      <w:pPr>
        <w:rPr>
          <w:rFonts w:cs="Arial"/>
          <w:sz w:val="18"/>
          <w:szCs w:val="22"/>
        </w:rPr>
      </w:pPr>
      <w:r w:rsidRPr="00FB5A59">
        <w:rPr>
          <w:rFonts w:cs="Arial"/>
          <w:sz w:val="18"/>
          <w:szCs w:val="22"/>
        </w:rPr>
        <w:br w:type="page"/>
      </w:r>
    </w:p>
    <w:p w14:paraId="447B7CEB" w14:textId="77777777" w:rsidR="005B7166" w:rsidRPr="00FB5A59" w:rsidRDefault="005B7166" w:rsidP="00BD794E">
      <w:pPr>
        <w:rPr>
          <w:rFonts w:cs="Arial"/>
          <w:sz w:val="18"/>
          <w:szCs w:val="22"/>
        </w:rPr>
      </w:pPr>
    </w:p>
    <w:p w14:paraId="507411D2" w14:textId="77777777" w:rsidR="005B7166" w:rsidRPr="00FB5A59" w:rsidRDefault="005B7166" w:rsidP="00BD794E">
      <w:pPr>
        <w:rPr>
          <w:rFonts w:cs="Arial"/>
          <w:sz w:val="18"/>
          <w:szCs w:val="22"/>
        </w:rPr>
      </w:pPr>
    </w:p>
    <w:p w14:paraId="0FDC85F3" w14:textId="77777777" w:rsidR="005B7166" w:rsidRPr="00FB5A59" w:rsidRDefault="005B7166" w:rsidP="00BD794E">
      <w:pPr>
        <w:rPr>
          <w:rFonts w:cs="Arial"/>
          <w:sz w:val="18"/>
          <w:szCs w:val="22"/>
        </w:rPr>
      </w:pPr>
    </w:p>
    <w:p w14:paraId="1A0B7AE5" w14:textId="77777777" w:rsidR="005B7166" w:rsidRPr="00FB5A59" w:rsidRDefault="005B7166" w:rsidP="00BD794E">
      <w:pPr>
        <w:rPr>
          <w:rFonts w:cs="Arial"/>
          <w:sz w:val="18"/>
          <w:szCs w:val="22"/>
        </w:rPr>
      </w:pPr>
    </w:p>
    <w:p w14:paraId="45765ED6" w14:textId="77777777" w:rsidR="005B7166" w:rsidRPr="00FB5A59" w:rsidRDefault="005B7166" w:rsidP="00BD794E">
      <w:pPr>
        <w:rPr>
          <w:rFonts w:cs="Arial"/>
          <w:sz w:val="18"/>
          <w:szCs w:val="22"/>
        </w:rPr>
      </w:pPr>
    </w:p>
    <w:p w14:paraId="692101B2" w14:textId="77777777" w:rsidR="005B7166" w:rsidRPr="00FB5A59" w:rsidRDefault="005B7166" w:rsidP="00BD794E">
      <w:pPr>
        <w:rPr>
          <w:rFonts w:cs="Arial"/>
          <w:sz w:val="18"/>
          <w:szCs w:val="22"/>
        </w:rPr>
      </w:pPr>
    </w:p>
    <w:p w14:paraId="324AEE38" w14:textId="77777777" w:rsidR="005B7166" w:rsidRPr="00FB5A59" w:rsidRDefault="005B7166" w:rsidP="00BD794E">
      <w:pPr>
        <w:rPr>
          <w:rFonts w:cs="Arial"/>
          <w:sz w:val="18"/>
          <w:szCs w:val="22"/>
        </w:rPr>
      </w:pPr>
    </w:p>
    <w:p w14:paraId="7FA1AB0A" w14:textId="77777777" w:rsidR="005B7166" w:rsidRPr="00FB5A59" w:rsidRDefault="005B7166" w:rsidP="00BD794E">
      <w:pPr>
        <w:rPr>
          <w:rFonts w:cs="Arial"/>
          <w:sz w:val="18"/>
          <w:szCs w:val="22"/>
        </w:rPr>
      </w:pPr>
    </w:p>
    <w:p w14:paraId="782B9085" w14:textId="77777777" w:rsidR="005B7166" w:rsidRPr="00FB5A59" w:rsidRDefault="005B7166" w:rsidP="00BD794E">
      <w:pPr>
        <w:rPr>
          <w:rFonts w:cs="Arial"/>
          <w:sz w:val="18"/>
          <w:szCs w:val="22"/>
        </w:rPr>
      </w:pPr>
    </w:p>
    <w:p w14:paraId="3A54421E" w14:textId="77777777" w:rsidR="005B7166" w:rsidRPr="00FB5A59" w:rsidRDefault="005B7166" w:rsidP="00BD794E">
      <w:pPr>
        <w:rPr>
          <w:rFonts w:cs="Arial"/>
          <w:sz w:val="18"/>
          <w:szCs w:val="22"/>
        </w:rPr>
      </w:pPr>
    </w:p>
    <w:p w14:paraId="4D793FDB" w14:textId="77777777" w:rsidR="005B7166" w:rsidRPr="00FB5A59" w:rsidRDefault="005B7166" w:rsidP="00BD794E">
      <w:pPr>
        <w:rPr>
          <w:rFonts w:cs="Arial"/>
          <w:sz w:val="18"/>
          <w:szCs w:val="22"/>
        </w:rPr>
      </w:pPr>
    </w:p>
    <w:p w14:paraId="3F938EEC" w14:textId="77777777" w:rsidR="005B7166" w:rsidRPr="00FB5A59" w:rsidRDefault="005B7166" w:rsidP="00BD794E">
      <w:pPr>
        <w:rPr>
          <w:rFonts w:cs="Arial"/>
          <w:sz w:val="18"/>
          <w:szCs w:val="22"/>
        </w:rPr>
      </w:pPr>
    </w:p>
    <w:p w14:paraId="1ADECFD3" w14:textId="77777777" w:rsidR="005B7166" w:rsidRPr="00FB5A59" w:rsidRDefault="005B7166" w:rsidP="00BD794E">
      <w:pPr>
        <w:rPr>
          <w:rFonts w:cs="Arial"/>
          <w:sz w:val="18"/>
          <w:szCs w:val="22"/>
        </w:rPr>
      </w:pPr>
    </w:p>
    <w:p w14:paraId="70D78E31" w14:textId="77777777" w:rsidR="005B7166" w:rsidRPr="00FB5A59" w:rsidRDefault="005B7166" w:rsidP="00BD794E">
      <w:pPr>
        <w:rPr>
          <w:rFonts w:cs="Arial"/>
          <w:sz w:val="18"/>
          <w:szCs w:val="22"/>
        </w:rPr>
      </w:pPr>
    </w:p>
    <w:p w14:paraId="1876E504" w14:textId="77777777" w:rsidR="005B7166" w:rsidRPr="00FB5A59" w:rsidRDefault="005B7166" w:rsidP="00BD794E">
      <w:pPr>
        <w:rPr>
          <w:rFonts w:cs="Arial"/>
          <w:sz w:val="18"/>
          <w:szCs w:val="22"/>
        </w:rPr>
      </w:pPr>
    </w:p>
    <w:p w14:paraId="243C7DA2" w14:textId="77777777" w:rsidR="005B7166" w:rsidRPr="00FB5A59" w:rsidRDefault="005B7166" w:rsidP="00BD794E">
      <w:pPr>
        <w:rPr>
          <w:rFonts w:cs="Arial"/>
          <w:sz w:val="18"/>
          <w:szCs w:val="22"/>
        </w:rPr>
      </w:pPr>
    </w:p>
    <w:p w14:paraId="3FAC65A7" w14:textId="77777777" w:rsidR="005B7166" w:rsidRPr="00FB5A59" w:rsidRDefault="005B7166" w:rsidP="00BD794E">
      <w:pPr>
        <w:rPr>
          <w:rFonts w:cs="Arial"/>
          <w:sz w:val="18"/>
          <w:szCs w:val="22"/>
        </w:rPr>
      </w:pPr>
    </w:p>
    <w:p w14:paraId="53C47B2D" w14:textId="77777777" w:rsidR="005B7166" w:rsidRPr="00FB5A59" w:rsidRDefault="005B7166" w:rsidP="00BD794E">
      <w:pPr>
        <w:rPr>
          <w:rFonts w:cs="Arial"/>
          <w:sz w:val="18"/>
          <w:szCs w:val="22"/>
        </w:rPr>
      </w:pPr>
    </w:p>
    <w:p w14:paraId="33B66070" w14:textId="77777777" w:rsidR="005B7166" w:rsidRPr="00FB5A59" w:rsidRDefault="005B7166" w:rsidP="00BD794E">
      <w:pPr>
        <w:rPr>
          <w:rFonts w:cs="Arial"/>
          <w:sz w:val="18"/>
          <w:szCs w:val="22"/>
        </w:rPr>
      </w:pPr>
    </w:p>
    <w:p w14:paraId="769E8286" w14:textId="77777777" w:rsidR="005B7166" w:rsidRPr="00FB5A59" w:rsidRDefault="005B7166" w:rsidP="00BD794E">
      <w:pPr>
        <w:rPr>
          <w:rFonts w:cs="Arial"/>
          <w:sz w:val="18"/>
          <w:szCs w:val="22"/>
        </w:rPr>
      </w:pPr>
    </w:p>
    <w:p w14:paraId="3A0246B7" w14:textId="77777777" w:rsidR="005B7166" w:rsidRPr="00FB5A59" w:rsidRDefault="005B7166" w:rsidP="00BD794E">
      <w:pPr>
        <w:rPr>
          <w:rFonts w:cs="Arial"/>
          <w:sz w:val="18"/>
          <w:szCs w:val="22"/>
        </w:rPr>
      </w:pPr>
    </w:p>
    <w:p w14:paraId="045FB406" w14:textId="65E22F09" w:rsidR="005B7166" w:rsidRPr="00FB5A59" w:rsidRDefault="0085590C" w:rsidP="00BD794E">
      <w:pPr>
        <w:rPr>
          <w:rFonts w:cs="Arial"/>
          <w:sz w:val="20"/>
          <w:szCs w:val="22"/>
        </w:rPr>
      </w:pPr>
      <w:r w:rsidRPr="00FB5A59">
        <w:rPr>
          <w:rFonts w:eastAsiaTheme="majorEastAsia"/>
          <w:noProof/>
          <w:lang w:eastAsia="en-AU"/>
        </w:rPr>
        <w:drawing>
          <wp:anchor distT="0" distB="0" distL="114300" distR="114300" simplePos="0" relativeHeight="251660288" behindDoc="0" locked="0" layoutInCell="1" allowOverlap="1" wp14:anchorId="0D036E22" wp14:editId="57A4B84F">
            <wp:simplePos x="0" y="0"/>
            <wp:positionH relativeFrom="column">
              <wp:posOffset>1905</wp:posOffset>
            </wp:positionH>
            <wp:positionV relativeFrom="paragraph">
              <wp:posOffset>4564380</wp:posOffset>
            </wp:positionV>
            <wp:extent cx="4335780" cy="611505"/>
            <wp:effectExtent l="0" t="0" r="7620" b="0"/>
            <wp:wrapNone/>
            <wp:docPr id="5" name="Picture 5" descr="Australian Commission on Safety and Quality in Health Car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CSQHC_logo_inline_CMYK300_JPG (53722) (D15-40815).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4335780" cy="611505"/>
                    </a:xfrm>
                    <a:prstGeom prst="rect">
                      <a:avLst/>
                    </a:prstGeom>
                  </pic:spPr>
                </pic:pic>
              </a:graphicData>
            </a:graphic>
            <wp14:sizeRelH relativeFrom="page">
              <wp14:pctWidth>0</wp14:pctWidth>
            </wp14:sizeRelH>
            <wp14:sizeRelV relativeFrom="page">
              <wp14:pctHeight>0</wp14:pctHeight>
            </wp14:sizeRelV>
          </wp:anchor>
        </w:drawing>
      </w:r>
      <w:r w:rsidRPr="00FB5A59">
        <w:rPr>
          <w:noProof/>
          <w:lang w:eastAsia="en-AU"/>
        </w:rPr>
        <mc:AlternateContent>
          <mc:Choice Requires="wps">
            <w:drawing>
              <wp:anchor distT="0" distB="0" distL="114300" distR="114300" simplePos="0" relativeHeight="251662336" behindDoc="0" locked="0" layoutInCell="1" allowOverlap="1" wp14:anchorId="653FA41C" wp14:editId="5587B836">
                <wp:simplePos x="0" y="0"/>
                <wp:positionH relativeFrom="column">
                  <wp:posOffset>0</wp:posOffset>
                </wp:positionH>
                <wp:positionV relativeFrom="paragraph">
                  <wp:posOffset>5253355</wp:posOffset>
                </wp:positionV>
                <wp:extent cx="4808220" cy="1403985"/>
                <wp:effectExtent l="0" t="0" r="0" b="254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8220" cy="1403985"/>
                        </a:xfrm>
                        <a:prstGeom prst="rect">
                          <a:avLst/>
                        </a:prstGeom>
                        <a:noFill/>
                        <a:ln w="9525">
                          <a:noFill/>
                          <a:miter lim="800000"/>
                          <a:headEnd/>
                          <a:tailEnd/>
                        </a:ln>
                      </wps:spPr>
                      <wps:txbx>
                        <w:txbxContent>
                          <w:p w14:paraId="3371C2C3" w14:textId="77777777" w:rsidR="002162FC" w:rsidRPr="005B7166" w:rsidRDefault="002162FC" w:rsidP="005B7166">
                            <w:pPr>
                              <w:rPr>
                                <w:rFonts w:cs="Arial"/>
                              </w:rPr>
                            </w:pPr>
                            <w:r w:rsidRPr="005B7166">
                              <w:rPr>
                                <w:rFonts w:cs="Arial"/>
                              </w:rPr>
                              <w:t>Level 5, 255 Elizabeth Street, Sydney NSW 2000</w:t>
                            </w:r>
                            <w:r w:rsidRPr="005B7166">
                              <w:rPr>
                                <w:rFonts w:cs="Arial"/>
                              </w:rPr>
                              <w:br/>
                              <w:t>GPO Box 5480, Sydney NSW 2001</w:t>
                            </w:r>
                          </w:p>
                          <w:p w14:paraId="2E49875C" w14:textId="77777777" w:rsidR="002162FC" w:rsidRPr="005B7166" w:rsidRDefault="002162FC" w:rsidP="005B7166">
                            <w:pPr>
                              <w:rPr>
                                <w:rFonts w:cs="Arial"/>
                              </w:rPr>
                            </w:pPr>
                            <w:r w:rsidRPr="005B7166">
                              <w:rPr>
                                <w:rFonts w:cs="Arial"/>
                              </w:rPr>
                              <w:t xml:space="preserve">Phone: (02) 9126 3600 </w:t>
                            </w:r>
                            <w:r w:rsidRPr="005B7166">
                              <w:rPr>
                                <w:rFonts w:cs="Arial"/>
                              </w:rPr>
                              <w:br/>
                              <w:t>Fax: (02) 9126 3613</w:t>
                            </w:r>
                          </w:p>
                          <w:p w14:paraId="55DAAA10" w14:textId="77777777" w:rsidR="002162FC" w:rsidRPr="005B7166" w:rsidRDefault="002162FC" w:rsidP="005B7166">
                            <w:pPr>
                              <w:rPr>
                                <w:rFonts w:cs="Arial"/>
                              </w:rPr>
                            </w:pPr>
                            <w:r w:rsidRPr="005B7166">
                              <w:rPr>
                                <w:rFonts w:cs="Arial"/>
                              </w:rPr>
                              <w:t xml:space="preserve">Email: mail@safetyandquality.gov.au </w:t>
                            </w:r>
                            <w:r w:rsidRPr="005B7166">
                              <w:rPr>
                                <w:rFonts w:cs="Arial"/>
                              </w:rPr>
                              <w:br/>
                              <w:t>Website: www.safetyandquality.gov.au</w:t>
                            </w:r>
                          </w:p>
                        </w:txbxContent>
                      </wps:txbx>
                      <wps:bodyPr rot="0" vert="horz" wrap="square" lIns="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53FA41C" id="_x0000_t202" coordsize="21600,21600" o:spt="202" path="m,l,21600r21600,l21600,xe">
                <v:stroke joinstyle="miter"/>
                <v:path gradientshapeok="t" o:connecttype="rect"/>
              </v:shapetype>
              <v:shape id="Text Box 2" o:spid="_x0000_s1026" type="#_x0000_t202" style="position:absolute;margin-left:0;margin-top:413.65pt;width:378.6pt;height:110.5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" filled="f" stroked="f">
                <v:textbox style="mso-fit-shape-to-text:t" inset="0">
                  <w:txbxContent>
                    <w:p w14:paraId="3371C2C3" w14:textId="77777777" w:rsidR="002162FC" w:rsidRPr="005B7166" w:rsidRDefault="002162FC" w:rsidP="005B7166">
                      <w:pPr>
                        <w:rPr>
                          <w:rFonts w:cs="Arial"/>
                        </w:rPr>
                      </w:pPr>
                      <w:r w:rsidRPr="005B7166">
                        <w:rPr>
                          <w:rFonts w:cs="Arial"/>
                        </w:rPr>
                        <w:t>Level 5, 255 Elizabeth Street, Sydney NSW 2000</w:t>
                      </w:r>
                      <w:r w:rsidRPr="005B7166">
                        <w:rPr>
                          <w:rFonts w:cs="Arial"/>
                        </w:rPr>
                        <w:br/>
                        <w:t>GPO Box 5480, Sydney NSW 2001</w:t>
                      </w:r>
                    </w:p>
                    <w:p w14:paraId="2E49875C" w14:textId="77777777" w:rsidR="002162FC" w:rsidRPr="005B7166" w:rsidRDefault="002162FC" w:rsidP="005B7166">
                      <w:pPr>
                        <w:rPr>
                          <w:rFonts w:cs="Arial"/>
                        </w:rPr>
                      </w:pPr>
                      <w:r w:rsidRPr="005B7166">
                        <w:rPr>
                          <w:rFonts w:cs="Arial"/>
                        </w:rPr>
                        <w:t xml:space="preserve">Phone: (02) 9126 3600 </w:t>
                      </w:r>
                      <w:r w:rsidRPr="005B7166">
                        <w:rPr>
                          <w:rFonts w:cs="Arial"/>
                        </w:rPr>
                        <w:br/>
                        <w:t>Fax: (02) 9126 3613</w:t>
                      </w:r>
                    </w:p>
                    <w:p w14:paraId="55DAAA10" w14:textId="77777777" w:rsidR="002162FC" w:rsidRPr="005B7166" w:rsidRDefault="002162FC" w:rsidP="005B7166">
                      <w:pPr>
                        <w:rPr>
                          <w:rFonts w:cs="Arial"/>
                        </w:rPr>
                      </w:pPr>
                      <w:r w:rsidRPr="005B7166">
                        <w:rPr>
                          <w:rFonts w:cs="Arial"/>
                        </w:rPr>
                        <w:t xml:space="preserve">Email: mail@safetyandquality.gov.au </w:t>
                      </w:r>
                      <w:r w:rsidRPr="005B7166">
                        <w:rPr>
                          <w:rFonts w:cs="Arial"/>
                        </w:rPr>
                        <w:br/>
                        <w:t>Website: www.safetyandquality.gov.au</w:t>
                      </w:r>
                    </w:p>
                  </w:txbxContent>
                </v:textbox>
              </v:shape>
            </w:pict>
          </mc:Fallback>
        </mc:AlternateContent>
      </w:r>
    </w:p>
    <w:sectPr w:rsidR="005B7166" w:rsidRPr="00FB5A59" w:rsidSect="00DE7285">
      <w:footerReference w:type="default" r:id="rId27"/>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07A749" w14:textId="77777777" w:rsidR="006344D6" w:rsidRDefault="006344D6" w:rsidP="00364A95">
      <w:r>
        <w:separator/>
      </w:r>
    </w:p>
  </w:endnote>
  <w:endnote w:type="continuationSeparator" w:id="0">
    <w:p w14:paraId="35913C56" w14:textId="77777777" w:rsidR="006344D6" w:rsidRDefault="006344D6" w:rsidP="00364A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panose1 w:val="00000000000000000000"/>
    <w:charset w:val="00"/>
    <w:family w:val="roman"/>
    <w:notTrueType/>
    <w:pitch w:val="default"/>
  </w:font>
  <w:font w:name="PMingLiU">
    <w:altName w:val="新細明體"/>
    <w:panose1 w:val="02010601000101010101"/>
    <w:charset w:val="88"/>
    <w:family w:val="roman"/>
    <w:pitch w:val="variable"/>
    <w:sig w:usb0="A00002FF" w:usb1="28CFFCFA" w:usb2="00000016" w:usb3="00000000" w:csb0="00100001" w:csb1="00000000"/>
  </w:font>
  <w:font w:name="GillSansMT">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Arial"/>
      </w:rPr>
      <w:id w:val="1596053808"/>
      <w:docPartObj>
        <w:docPartGallery w:val="Page Numbers (Bottom of Page)"/>
        <w:docPartUnique/>
      </w:docPartObj>
    </w:sdtPr>
    <w:sdtEndPr>
      <w:rPr>
        <w:noProof/>
        <w:sz w:val="18"/>
        <w:szCs w:val="18"/>
      </w:rPr>
    </w:sdtEndPr>
    <w:sdtContent>
      <w:p w14:paraId="12995644" w14:textId="570034F2" w:rsidR="002162FC" w:rsidRPr="00DE7285" w:rsidRDefault="002162FC" w:rsidP="00DE7285">
        <w:pPr>
          <w:pStyle w:val="Footer"/>
          <w:jc w:val="right"/>
          <w:rPr>
            <w:rFonts w:cs="Arial"/>
            <w:sz w:val="18"/>
            <w:szCs w:val="18"/>
          </w:rPr>
        </w:pPr>
        <w:r w:rsidRPr="00DE7285">
          <w:rPr>
            <w:rFonts w:cs="Arial"/>
            <w:sz w:val="18"/>
            <w:szCs w:val="18"/>
          </w:rPr>
          <w:fldChar w:fldCharType="begin"/>
        </w:r>
        <w:r w:rsidRPr="00DE7285">
          <w:rPr>
            <w:rFonts w:cs="Arial"/>
            <w:sz w:val="18"/>
            <w:szCs w:val="18"/>
          </w:rPr>
          <w:instrText xml:space="preserve"> PAGE   \* MERGEFORMAT </w:instrText>
        </w:r>
        <w:r w:rsidRPr="00DE7285">
          <w:rPr>
            <w:rFonts w:cs="Arial"/>
            <w:sz w:val="18"/>
            <w:szCs w:val="18"/>
          </w:rPr>
          <w:fldChar w:fldCharType="separate"/>
        </w:r>
        <w:r w:rsidR="002B7A25">
          <w:rPr>
            <w:rFonts w:cs="Arial"/>
            <w:noProof/>
            <w:sz w:val="18"/>
            <w:szCs w:val="18"/>
          </w:rPr>
          <w:t>1</w:t>
        </w:r>
        <w:r w:rsidRPr="00DE7285">
          <w:rPr>
            <w:rFonts w:cs="Arial"/>
            <w:noProof/>
            <w:sz w:val="18"/>
            <w:szCs w:val="18"/>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D48CCA" w14:textId="01C18196" w:rsidR="002162FC" w:rsidRPr="00DE7285" w:rsidRDefault="002162FC" w:rsidP="005B7166">
    <w:pPr>
      <w:pStyle w:val="Footer"/>
      <w:tabs>
        <w:tab w:val="clear" w:pos="9026"/>
        <w:tab w:val="right" w:pos="9498"/>
      </w:tabs>
      <w:rPr>
        <w:rFonts w:cs="Arial"/>
        <w:sz w:val="18"/>
        <w:szCs w:val="18"/>
      </w:rPr>
    </w:pPr>
    <w:r w:rsidRPr="005B7166">
      <w:rPr>
        <w:rFonts w:cs="Arial"/>
        <w:sz w:val="18"/>
      </w:rPr>
      <w:t>Structure indicators for antimicrobial stewardship programs in health service organisations</w:t>
    </w:r>
    <w:r>
      <w:rPr>
        <w:rFonts w:cs="Arial"/>
      </w:rPr>
      <w:tab/>
    </w:r>
    <w:sdt>
      <w:sdtPr>
        <w:rPr>
          <w:rFonts w:cs="Arial"/>
        </w:rPr>
        <w:id w:val="15197639"/>
        <w:docPartObj>
          <w:docPartGallery w:val="Page Numbers (Bottom of Page)"/>
          <w:docPartUnique/>
        </w:docPartObj>
      </w:sdtPr>
      <w:sdtEndPr>
        <w:rPr>
          <w:noProof/>
          <w:sz w:val="18"/>
          <w:szCs w:val="18"/>
        </w:rPr>
      </w:sdtEndPr>
      <w:sdtContent>
        <w:r w:rsidRPr="00DE7285">
          <w:rPr>
            <w:rFonts w:cs="Arial"/>
            <w:sz w:val="18"/>
            <w:szCs w:val="18"/>
          </w:rPr>
          <w:fldChar w:fldCharType="begin"/>
        </w:r>
        <w:r w:rsidRPr="00DE7285">
          <w:rPr>
            <w:rFonts w:cs="Arial"/>
            <w:sz w:val="18"/>
            <w:szCs w:val="18"/>
          </w:rPr>
          <w:instrText xml:space="preserve"> PAGE   \* MERGEFORMAT </w:instrText>
        </w:r>
        <w:r w:rsidRPr="00DE7285">
          <w:rPr>
            <w:rFonts w:cs="Arial"/>
            <w:sz w:val="18"/>
            <w:szCs w:val="18"/>
          </w:rPr>
          <w:fldChar w:fldCharType="separate"/>
        </w:r>
        <w:r w:rsidR="002B7A25">
          <w:rPr>
            <w:rFonts w:cs="Arial"/>
            <w:noProof/>
            <w:sz w:val="18"/>
            <w:szCs w:val="18"/>
          </w:rPr>
          <w:t>4</w:t>
        </w:r>
        <w:r w:rsidRPr="00DE7285">
          <w:rPr>
            <w:rFonts w:cs="Arial"/>
            <w:noProof/>
            <w:sz w:val="18"/>
            <w:szCs w:val="18"/>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9E7BB1" w14:textId="76911079" w:rsidR="002162FC" w:rsidRPr="00DE7285" w:rsidRDefault="002162FC" w:rsidP="006B3FDA">
    <w:pPr>
      <w:pStyle w:val="Footer"/>
      <w:tabs>
        <w:tab w:val="clear" w:pos="9026"/>
        <w:tab w:val="right" w:pos="14459"/>
      </w:tabs>
      <w:rPr>
        <w:rFonts w:cs="Arial"/>
        <w:sz w:val="18"/>
        <w:szCs w:val="18"/>
      </w:rPr>
    </w:pPr>
    <w:r w:rsidRPr="005B7166">
      <w:rPr>
        <w:rFonts w:cs="Arial"/>
        <w:sz w:val="18"/>
      </w:rPr>
      <w:t>Structure indicators for antimicrobial stewardship programs in health service organisations</w:t>
    </w:r>
    <w:r>
      <w:rPr>
        <w:rFonts w:cs="Arial"/>
      </w:rPr>
      <w:tab/>
    </w:r>
    <w:sdt>
      <w:sdtPr>
        <w:rPr>
          <w:rFonts w:cs="Arial"/>
        </w:rPr>
        <w:id w:val="-277880459"/>
        <w:docPartObj>
          <w:docPartGallery w:val="Page Numbers (Bottom of Page)"/>
          <w:docPartUnique/>
        </w:docPartObj>
      </w:sdtPr>
      <w:sdtEndPr>
        <w:rPr>
          <w:noProof/>
          <w:sz w:val="18"/>
          <w:szCs w:val="18"/>
        </w:rPr>
      </w:sdtEndPr>
      <w:sdtContent>
        <w:r w:rsidRPr="00DE7285">
          <w:rPr>
            <w:rFonts w:cs="Arial"/>
            <w:sz w:val="18"/>
            <w:szCs w:val="18"/>
          </w:rPr>
          <w:fldChar w:fldCharType="begin"/>
        </w:r>
        <w:r w:rsidRPr="00DE7285">
          <w:rPr>
            <w:rFonts w:cs="Arial"/>
            <w:sz w:val="18"/>
            <w:szCs w:val="18"/>
          </w:rPr>
          <w:instrText xml:space="preserve"> PAGE   \* MERGEFORMAT </w:instrText>
        </w:r>
        <w:r w:rsidRPr="00DE7285">
          <w:rPr>
            <w:rFonts w:cs="Arial"/>
            <w:sz w:val="18"/>
            <w:szCs w:val="18"/>
          </w:rPr>
          <w:fldChar w:fldCharType="separate"/>
        </w:r>
        <w:r w:rsidR="002B7A25">
          <w:rPr>
            <w:rFonts w:cs="Arial"/>
            <w:noProof/>
            <w:sz w:val="18"/>
            <w:szCs w:val="18"/>
          </w:rPr>
          <w:t>12</w:t>
        </w:r>
        <w:r w:rsidRPr="00DE7285">
          <w:rPr>
            <w:rFonts w:cs="Arial"/>
            <w:noProof/>
            <w:sz w:val="18"/>
            <w:szCs w:val="18"/>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DDA9C0" w14:textId="03DAECD5" w:rsidR="002162FC" w:rsidRPr="00DE7285" w:rsidRDefault="002162FC" w:rsidP="0085590C">
    <w:pPr>
      <w:pStyle w:val="Footer"/>
      <w:tabs>
        <w:tab w:val="clear" w:pos="9026"/>
        <w:tab w:val="right" w:pos="9498"/>
      </w:tabs>
      <w:rPr>
        <w:rFonts w:cs="Arial"/>
        <w:sz w:val="18"/>
        <w:szCs w:val="18"/>
      </w:rPr>
    </w:pPr>
    <w:r w:rsidRPr="005B7166">
      <w:rPr>
        <w:rFonts w:cs="Arial"/>
        <w:sz w:val="18"/>
      </w:rPr>
      <w:t>Structure indicators for antimicrobial stewardship programs in health service organisations</w:t>
    </w:r>
    <w:r>
      <w:rPr>
        <w:rFonts w:cs="Arial"/>
      </w:rPr>
      <w:tab/>
    </w:r>
    <w:sdt>
      <w:sdtPr>
        <w:rPr>
          <w:rFonts w:cs="Arial"/>
        </w:rPr>
        <w:id w:val="-577982863"/>
        <w:docPartObj>
          <w:docPartGallery w:val="Page Numbers (Bottom of Page)"/>
          <w:docPartUnique/>
        </w:docPartObj>
      </w:sdtPr>
      <w:sdtEndPr>
        <w:rPr>
          <w:noProof/>
          <w:sz w:val="18"/>
          <w:szCs w:val="18"/>
        </w:rPr>
      </w:sdtEndPr>
      <w:sdtContent>
        <w:r w:rsidRPr="00DE7285">
          <w:rPr>
            <w:rFonts w:cs="Arial"/>
            <w:sz w:val="18"/>
            <w:szCs w:val="18"/>
          </w:rPr>
          <w:fldChar w:fldCharType="begin"/>
        </w:r>
        <w:r w:rsidRPr="00DE7285">
          <w:rPr>
            <w:rFonts w:cs="Arial"/>
            <w:sz w:val="18"/>
            <w:szCs w:val="18"/>
          </w:rPr>
          <w:instrText xml:space="preserve"> PAGE   \* MERGEFORMAT </w:instrText>
        </w:r>
        <w:r w:rsidRPr="00DE7285">
          <w:rPr>
            <w:rFonts w:cs="Arial"/>
            <w:sz w:val="18"/>
            <w:szCs w:val="18"/>
          </w:rPr>
          <w:fldChar w:fldCharType="separate"/>
        </w:r>
        <w:r w:rsidR="002B7A25">
          <w:rPr>
            <w:rFonts w:cs="Arial"/>
            <w:noProof/>
            <w:sz w:val="18"/>
            <w:szCs w:val="18"/>
          </w:rPr>
          <w:t>19</w:t>
        </w:r>
        <w:r w:rsidRPr="00DE7285">
          <w:rPr>
            <w:rFonts w:cs="Arial"/>
            <w:noProof/>
            <w:sz w:val="18"/>
            <w:szCs w:val="18"/>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74CF39" w14:textId="77777777" w:rsidR="006344D6" w:rsidRDefault="006344D6" w:rsidP="00364A95">
      <w:r>
        <w:separator/>
      </w:r>
    </w:p>
  </w:footnote>
  <w:footnote w:type="continuationSeparator" w:id="0">
    <w:p w14:paraId="08285AEB" w14:textId="77777777" w:rsidR="006344D6" w:rsidRDefault="006344D6" w:rsidP="00364A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0D3BB3" w14:textId="60DF2AE8" w:rsidR="002162FC" w:rsidRDefault="002162FC">
    <w:pPr>
      <w:pStyle w:val="Header"/>
    </w:pPr>
    <w:r>
      <w:rPr>
        <w:noProof/>
        <w:lang w:eastAsia="en-AU"/>
      </w:rPr>
      <w:drawing>
        <wp:inline distT="0" distB="0" distL="0" distR="0" wp14:anchorId="1BB42717" wp14:editId="694C6955">
          <wp:extent cx="4334933" cy="577053"/>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410638" cy="587131"/>
                  </a:xfrm>
                  <a:prstGeom prst="rect">
                    <a:avLst/>
                  </a:prstGeom>
                  <a:noFill/>
                  <a:ln>
                    <a:noFill/>
                  </a:ln>
                </pic:spPr>
              </pic:pic>
            </a:graphicData>
          </a:graphic>
        </wp:inline>
      </w:drawing>
    </w:r>
    <w:r>
      <w:t xml:space="preserve"> TRIM # </w:t>
    </w:r>
    <w:r w:rsidRPr="003A4817">
      <w:t>D18-39778</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782C5F" w14:textId="0F47DE2B" w:rsidR="002162FC" w:rsidRDefault="002162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BB4224"/>
    <w:multiLevelType w:val="hybridMultilevel"/>
    <w:tmpl w:val="9A809E82"/>
    <w:lvl w:ilvl="0" w:tplc="288E36DA">
      <w:start w:val="1"/>
      <w:numFmt w:val="bullet"/>
      <w:pStyle w:val="BoxBullet"/>
      <w:lvlText w:val=""/>
      <w:lvlJc w:val="left"/>
      <w:pPr>
        <w:tabs>
          <w:tab w:val="num" w:pos="357"/>
        </w:tabs>
        <w:ind w:left="357" w:hanging="357"/>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D7F5853"/>
    <w:multiLevelType w:val="hybridMultilevel"/>
    <w:tmpl w:val="442498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2D037FF"/>
    <w:multiLevelType w:val="hybridMultilevel"/>
    <w:tmpl w:val="E35604A6"/>
    <w:lvl w:ilvl="0" w:tplc="10F28608">
      <w:start w:val="1"/>
      <w:numFmt w:val="bullet"/>
      <w:lvlText w:val="·"/>
      <w:lvlJc w:val="left"/>
      <w:pPr>
        <w:ind w:left="360" w:hanging="360"/>
      </w:pPr>
      <w:rPr>
        <w:rFonts w:ascii="Symbol" w:hAnsi="Symbol" w:hint="default"/>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270824FA"/>
    <w:multiLevelType w:val="hybridMultilevel"/>
    <w:tmpl w:val="0DEEDBC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47C81707"/>
    <w:multiLevelType w:val="hybridMultilevel"/>
    <w:tmpl w:val="2E0C1214"/>
    <w:lvl w:ilvl="0" w:tplc="C40ED400">
      <w:start w:val="1"/>
      <w:numFmt w:val="decimal"/>
      <w:lvlText w:val="%1."/>
      <w:lvlJc w:val="left"/>
      <w:pPr>
        <w:ind w:left="720" w:hanging="360"/>
      </w:pPr>
      <w:rPr>
        <w:rFonts w:ascii="Arial" w:hAnsi="Arial" w:cs="Arial" w:hint="default"/>
        <w:b w:val="0"/>
        <w:i w:val="0"/>
        <w:sz w:val="20"/>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48ED6FFA"/>
    <w:multiLevelType w:val="hybridMultilevel"/>
    <w:tmpl w:val="25C414DC"/>
    <w:lvl w:ilvl="0" w:tplc="70DAB4F0">
      <w:start w:val="1"/>
      <w:numFmt w:val="bullet"/>
      <w:lvlText w:val=""/>
      <w:lvlJc w:val="left"/>
      <w:pPr>
        <w:ind w:left="360" w:hanging="360"/>
      </w:pPr>
      <w:rPr>
        <w:rFonts w:ascii="Symbol" w:hAnsi="Symbol" w:hint="default"/>
      </w:rPr>
    </w:lvl>
    <w:lvl w:ilvl="1" w:tplc="F21CC10E" w:tentative="1">
      <w:start w:val="1"/>
      <w:numFmt w:val="bullet"/>
      <w:lvlText w:val="o"/>
      <w:lvlJc w:val="left"/>
      <w:pPr>
        <w:ind w:left="1080" w:hanging="360"/>
      </w:pPr>
      <w:rPr>
        <w:rFonts w:ascii="Courier New" w:hAnsi="Courier New" w:cs="Courier New" w:hint="default"/>
      </w:rPr>
    </w:lvl>
    <w:lvl w:ilvl="2" w:tplc="DE2A824E" w:tentative="1">
      <w:start w:val="1"/>
      <w:numFmt w:val="bullet"/>
      <w:lvlText w:val=""/>
      <w:lvlJc w:val="left"/>
      <w:pPr>
        <w:ind w:left="1800" w:hanging="360"/>
      </w:pPr>
      <w:rPr>
        <w:rFonts w:ascii="Wingdings" w:hAnsi="Wingdings" w:hint="default"/>
      </w:rPr>
    </w:lvl>
    <w:lvl w:ilvl="3" w:tplc="81F63BD8" w:tentative="1">
      <w:start w:val="1"/>
      <w:numFmt w:val="bullet"/>
      <w:lvlText w:val=""/>
      <w:lvlJc w:val="left"/>
      <w:pPr>
        <w:ind w:left="2520" w:hanging="360"/>
      </w:pPr>
      <w:rPr>
        <w:rFonts w:ascii="Symbol" w:hAnsi="Symbol" w:hint="default"/>
      </w:rPr>
    </w:lvl>
    <w:lvl w:ilvl="4" w:tplc="1BF25F02" w:tentative="1">
      <w:start w:val="1"/>
      <w:numFmt w:val="bullet"/>
      <w:lvlText w:val="o"/>
      <w:lvlJc w:val="left"/>
      <w:pPr>
        <w:ind w:left="3240" w:hanging="360"/>
      </w:pPr>
      <w:rPr>
        <w:rFonts w:ascii="Courier New" w:hAnsi="Courier New" w:cs="Courier New" w:hint="default"/>
      </w:rPr>
    </w:lvl>
    <w:lvl w:ilvl="5" w:tplc="4056A5A8" w:tentative="1">
      <w:start w:val="1"/>
      <w:numFmt w:val="bullet"/>
      <w:lvlText w:val=""/>
      <w:lvlJc w:val="left"/>
      <w:pPr>
        <w:ind w:left="3960" w:hanging="360"/>
      </w:pPr>
      <w:rPr>
        <w:rFonts w:ascii="Wingdings" w:hAnsi="Wingdings" w:hint="default"/>
      </w:rPr>
    </w:lvl>
    <w:lvl w:ilvl="6" w:tplc="C0DADC5A" w:tentative="1">
      <w:start w:val="1"/>
      <w:numFmt w:val="bullet"/>
      <w:lvlText w:val=""/>
      <w:lvlJc w:val="left"/>
      <w:pPr>
        <w:ind w:left="4680" w:hanging="360"/>
      </w:pPr>
      <w:rPr>
        <w:rFonts w:ascii="Symbol" w:hAnsi="Symbol" w:hint="default"/>
      </w:rPr>
    </w:lvl>
    <w:lvl w:ilvl="7" w:tplc="1846B4E8" w:tentative="1">
      <w:start w:val="1"/>
      <w:numFmt w:val="bullet"/>
      <w:lvlText w:val="o"/>
      <w:lvlJc w:val="left"/>
      <w:pPr>
        <w:ind w:left="5400" w:hanging="360"/>
      </w:pPr>
      <w:rPr>
        <w:rFonts w:ascii="Courier New" w:hAnsi="Courier New" w:cs="Courier New" w:hint="default"/>
      </w:rPr>
    </w:lvl>
    <w:lvl w:ilvl="8" w:tplc="CE7CF128" w:tentative="1">
      <w:start w:val="1"/>
      <w:numFmt w:val="bullet"/>
      <w:lvlText w:val=""/>
      <w:lvlJc w:val="left"/>
      <w:pPr>
        <w:ind w:left="6120" w:hanging="360"/>
      </w:pPr>
      <w:rPr>
        <w:rFonts w:ascii="Wingdings" w:hAnsi="Wingdings" w:hint="default"/>
      </w:rPr>
    </w:lvl>
  </w:abstractNum>
  <w:abstractNum w:abstractNumId="6" w15:restartNumberingAfterBreak="0">
    <w:nsid w:val="52F5539F"/>
    <w:multiLevelType w:val="hybridMultilevel"/>
    <w:tmpl w:val="56F451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76C593F"/>
    <w:multiLevelType w:val="hybridMultilevel"/>
    <w:tmpl w:val="21AE76D4"/>
    <w:lvl w:ilvl="0" w:tplc="BD68ED14">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69D60AD1"/>
    <w:multiLevelType w:val="hybridMultilevel"/>
    <w:tmpl w:val="7110D88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6CFE166B"/>
    <w:multiLevelType w:val="hybridMultilevel"/>
    <w:tmpl w:val="9C282F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81B6852"/>
    <w:multiLevelType w:val="multilevel"/>
    <w:tmpl w:val="AF70F7B0"/>
    <w:lvl w:ilvl="0">
      <w:start w:val="1"/>
      <w:numFmt w:val="bullet"/>
      <w:lvlText w:val=""/>
      <w:lvlJc w:val="left"/>
      <w:pPr>
        <w:tabs>
          <w:tab w:val="num" w:pos="720"/>
        </w:tabs>
        <w:ind w:left="720" w:hanging="360"/>
      </w:pPr>
      <w:rPr>
        <w:rFonts w:ascii="Webdings" w:hAnsi="Webdings"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8"/>
  </w:num>
  <w:num w:numId="3">
    <w:abstractNumId w:val="10"/>
  </w:num>
  <w:num w:numId="4">
    <w:abstractNumId w:val="5"/>
  </w:num>
  <w:num w:numId="5">
    <w:abstractNumId w:val="6"/>
  </w:num>
  <w:num w:numId="6">
    <w:abstractNumId w:val="0"/>
  </w:num>
  <w:num w:numId="7">
    <w:abstractNumId w:val="7"/>
  </w:num>
  <w:num w:numId="8">
    <w:abstractNumId w:val="3"/>
  </w:num>
  <w:num w:numId="9">
    <w:abstractNumId w:val="4"/>
  </w:num>
  <w:num w:numId="10">
    <w:abstractNumId w:val="2"/>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Uniform Requirements&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we9zfv0dievt56epe51vzf2xar2exp0pxtrw&quot;&gt;My ACSQHC Library&lt;record-ids&gt;&lt;item&gt;1&lt;/item&gt;&lt;item&gt;2&lt;/item&gt;&lt;item&gt;3&lt;/item&gt;&lt;item&gt;4&lt;/item&gt;&lt;item&gt;5&lt;/item&gt;&lt;item&gt;6&lt;/item&gt;&lt;item&gt;7&lt;/item&gt;&lt;item&gt;8&lt;/item&gt;&lt;item&gt;9&lt;/item&gt;&lt;item&gt;10&lt;/item&gt;&lt;item&gt;11&lt;/item&gt;&lt;/record-ids&gt;&lt;/item&gt;&lt;/Libraries&gt;"/>
  </w:docVars>
  <w:rsids>
    <w:rsidRoot w:val="00364A95"/>
    <w:rsid w:val="00003743"/>
    <w:rsid w:val="000319C6"/>
    <w:rsid w:val="00035F52"/>
    <w:rsid w:val="00066B21"/>
    <w:rsid w:val="00067456"/>
    <w:rsid w:val="00081BA6"/>
    <w:rsid w:val="00084EA3"/>
    <w:rsid w:val="000A7FA1"/>
    <w:rsid w:val="000B3536"/>
    <w:rsid w:val="000E53D5"/>
    <w:rsid w:val="00127E45"/>
    <w:rsid w:val="00131168"/>
    <w:rsid w:val="001338FD"/>
    <w:rsid w:val="00136325"/>
    <w:rsid w:val="00163565"/>
    <w:rsid w:val="0016548E"/>
    <w:rsid w:val="00182A3E"/>
    <w:rsid w:val="00184191"/>
    <w:rsid w:val="001A31CD"/>
    <w:rsid w:val="001B3443"/>
    <w:rsid w:val="001C0151"/>
    <w:rsid w:val="001C7022"/>
    <w:rsid w:val="001F7108"/>
    <w:rsid w:val="0020000D"/>
    <w:rsid w:val="00203ABD"/>
    <w:rsid w:val="002162FC"/>
    <w:rsid w:val="0023004F"/>
    <w:rsid w:val="00237A2C"/>
    <w:rsid w:val="00262315"/>
    <w:rsid w:val="00263EA9"/>
    <w:rsid w:val="002769E7"/>
    <w:rsid w:val="002B0C52"/>
    <w:rsid w:val="002B7A25"/>
    <w:rsid w:val="002C3FCF"/>
    <w:rsid w:val="002C7D3F"/>
    <w:rsid w:val="002D5B4B"/>
    <w:rsid w:val="002E494D"/>
    <w:rsid w:val="002F3AE3"/>
    <w:rsid w:val="002F75DF"/>
    <w:rsid w:val="0030786C"/>
    <w:rsid w:val="0031202A"/>
    <w:rsid w:val="00315B91"/>
    <w:rsid w:val="00364A95"/>
    <w:rsid w:val="003A0FF3"/>
    <w:rsid w:val="003A4817"/>
    <w:rsid w:val="003D17F9"/>
    <w:rsid w:val="003E43E9"/>
    <w:rsid w:val="003F4F92"/>
    <w:rsid w:val="00430064"/>
    <w:rsid w:val="0043669E"/>
    <w:rsid w:val="00440ECE"/>
    <w:rsid w:val="004522E9"/>
    <w:rsid w:val="004555EA"/>
    <w:rsid w:val="004720D0"/>
    <w:rsid w:val="00482EE0"/>
    <w:rsid w:val="004843A4"/>
    <w:rsid w:val="004867E2"/>
    <w:rsid w:val="00495CE5"/>
    <w:rsid w:val="004A60A7"/>
    <w:rsid w:val="004A799A"/>
    <w:rsid w:val="004D0148"/>
    <w:rsid w:val="004F07B6"/>
    <w:rsid w:val="00500556"/>
    <w:rsid w:val="00501E7A"/>
    <w:rsid w:val="00517455"/>
    <w:rsid w:val="00532DC1"/>
    <w:rsid w:val="0053433D"/>
    <w:rsid w:val="0054310D"/>
    <w:rsid w:val="005512BD"/>
    <w:rsid w:val="005572BC"/>
    <w:rsid w:val="00567450"/>
    <w:rsid w:val="00574520"/>
    <w:rsid w:val="0059178E"/>
    <w:rsid w:val="005A387F"/>
    <w:rsid w:val="005B7166"/>
    <w:rsid w:val="005C736E"/>
    <w:rsid w:val="005D293C"/>
    <w:rsid w:val="005F09F7"/>
    <w:rsid w:val="00607242"/>
    <w:rsid w:val="0060777B"/>
    <w:rsid w:val="00612CA7"/>
    <w:rsid w:val="0063169D"/>
    <w:rsid w:val="006344D6"/>
    <w:rsid w:val="00646CD8"/>
    <w:rsid w:val="0069501A"/>
    <w:rsid w:val="006B3FDA"/>
    <w:rsid w:val="006B698B"/>
    <w:rsid w:val="006B7147"/>
    <w:rsid w:val="006B7EF4"/>
    <w:rsid w:val="006D18DA"/>
    <w:rsid w:val="006F6BAE"/>
    <w:rsid w:val="00711F40"/>
    <w:rsid w:val="0072235F"/>
    <w:rsid w:val="00753799"/>
    <w:rsid w:val="007728CC"/>
    <w:rsid w:val="00797F7E"/>
    <w:rsid w:val="007A0846"/>
    <w:rsid w:val="007A29AE"/>
    <w:rsid w:val="007F3241"/>
    <w:rsid w:val="007F344E"/>
    <w:rsid w:val="00820AB5"/>
    <w:rsid w:val="008264EB"/>
    <w:rsid w:val="00846494"/>
    <w:rsid w:val="00854643"/>
    <w:rsid w:val="0085521F"/>
    <w:rsid w:val="0085590C"/>
    <w:rsid w:val="00880331"/>
    <w:rsid w:val="00880533"/>
    <w:rsid w:val="00897936"/>
    <w:rsid w:val="008A3B34"/>
    <w:rsid w:val="008B5182"/>
    <w:rsid w:val="008D601B"/>
    <w:rsid w:val="008E5B79"/>
    <w:rsid w:val="009138AE"/>
    <w:rsid w:val="0091550E"/>
    <w:rsid w:val="009439D1"/>
    <w:rsid w:val="009474F2"/>
    <w:rsid w:val="009500DE"/>
    <w:rsid w:val="00984B1A"/>
    <w:rsid w:val="009A0D41"/>
    <w:rsid w:val="009B2644"/>
    <w:rsid w:val="00A00CA2"/>
    <w:rsid w:val="00A15FCC"/>
    <w:rsid w:val="00A32F6E"/>
    <w:rsid w:val="00A4512D"/>
    <w:rsid w:val="00A50EF3"/>
    <w:rsid w:val="00A52AE3"/>
    <w:rsid w:val="00A55CB6"/>
    <w:rsid w:val="00A705AF"/>
    <w:rsid w:val="00A93DA7"/>
    <w:rsid w:val="00A97705"/>
    <w:rsid w:val="00AA43ED"/>
    <w:rsid w:val="00AC327E"/>
    <w:rsid w:val="00AD3005"/>
    <w:rsid w:val="00AD34B3"/>
    <w:rsid w:val="00AD611D"/>
    <w:rsid w:val="00AE6A8B"/>
    <w:rsid w:val="00AE7E36"/>
    <w:rsid w:val="00AF04B9"/>
    <w:rsid w:val="00B03D33"/>
    <w:rsid w:val="00B05883"/>
    <w:rsid w:val="00B2606D"/>
    <w:rsid w:val="00B42851"/>
    <w:rsid w:val="00B55F3A"/>
    <w:rsid w:val="00BA4A81"/>
    <w:rsid w:val="00BC3E37"/>
    <w:rsid w:val="00BD1C66"/>
    <w:rsid w:val="00BD794E"/>
    <w:rsid w:val="00BE52CA"/>
    <w:rsid w:val="00BE592A"/>
    <w:rsid w:val="00C122D7"/>
    <w:rsid w:val="00C5620F"/>
    <w:rsid w:val="00C67AD8"/>
    <w:rsid w:val="00CB0BD9"/>
    <w:rsid w:val="00CB5B1A"/>
    <w:rsid w:val="00CB68E7"/>
    <w:rsid w:val="00CC0C86"/>
    <w:rsid w:val="00CC13EE"/>
    <w:rsid w:val="00CC256A"/>
    <w:rsid w:val="00D32A93"/>
    <w:rsid w:val="00D60B53"/>
    <w:rsid w:val="00D63C04"/>
    <w:rsid w:val="00DA16B7"/>
    <w:rsid w:val="00DB78FE"/>
    <w:rsid w:val="00DB7F75"/>
    <w:rsid w:val="00DD0E03"/>
    <w:rsid w:val="00DE7285"/>
    <w:rsid w:val="00DF6BCC"/>
    <w:rsid w:val="00E11E88"/>
    <w:rsid w:val="00E23B45"/>
    <w:rsid w:val="00E32C31"/>
    <w:rsid w:val="00E37DB1"/>
    <w:rsid w:val="00E43954"/>
    <w:rsid w:val="00E5458F"/>
    <w:rsid w:val="00E55656"/>
    <w:rsid w:val="00EA00EE"/>
    <w:rsid w:val="00EA40CB"/>
    <w:rsid w:val="00EB3436"/>
    <w:rsid w:val="00EC1A8A"/>
    <w:rsid w:val="00EE0198"/>
    <w:rsid w:val="00EF7C03"/>
    <w:rsid w:val="00F34749"/>
    <w:rsid w:val="00F41CF0"/>
    <w:rsid w:val="00F4460E"/>
    <w:rsid w:val="00F64D1B"/>
    <w:rsid w:val="00F7586B"/>
    <w:rsid w:val="00F77792"/>
    <w:rsid w:val="00F9219F"/>
    <w:rsid w:val="00F9283E"/>
    <w:rsid w:val="00FB05C3"/>
    <w:rsid w:val="00FB5A59"/>
    <w:rsid w:val="00FC3F48"/>
    <w:rsid w:val="00FD2ABB"/>
    <w:rsid w:val="00FD7B17"/>
    <w:rsid w:val="00FF7C3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2AA6BBB"/>
  <w15:docId w15:val="{076269C2-3584-489A-81D1-5200473DA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5656"/>
    <w:rPr>
      <w:rFonts w:ascii="Arial" w:hAnsi="Arial"/>
      <w:sz w:val="22"/>
      <w:szCs w:val="24"/>
      <w:lang w:eastAsia="en-US"/>
    </w:rPr>
  </w:style>
  <w:style w:type="paragraph" w:styleId="Heading1">
    <w:name w:val="heading 1"/>
    <w:basedOn w:val="Normal"/>
    <w:next w:val="Normal"/>
    <w:link w:val="Heading1Char"/>
    <w:qFormat/>
    <w:rsid w:val="006B3FDA"/>
    <w:pPr>
      <w:keepNext/>
      <w:spacing w:before="120" w:after="120"/>
      <w:outlineLvl w:val="0"/>
    </w:pPr>
    <w:rPr>
      <w:rFonts w:cs="Arial"/>
      <w:b/>
      <w:bCs/>
      <w:color w:val="4F81BD" w:themeColor="accent1"/>
      <w:kern w:val="28"/>
      <w:sz w:val="36"/>
      <w:szCs w:val="32"/>
    </w:rPr>
  </w:style>
  <w:style w:type="paragraph" w:styleId="Heading2">
    <w:name w:val="heading 2"/>
    <w:basedOn w:val="Normal"/>
    <w:next w:val="Normal"/>
    <w:qFormat/>
    <w:rsid w:val="00E55656"/>
    <w:pPr>
      <w:keepNext/>
      <w:spacing w:before="240" w:after="60"/>
      <w:outlineLvl w:val="1"/>
    </w:pPr>
    <w:rPr>
      <w:rFonts w:cs="Arial"/>
      <w:b/>
      <w:bCs/>
      <w:i/>
      <w:iCs/>
      <w:color w:val="4F81BD" w:themeColor="accent1"/>
      <w:sz w:val="32"/>
      <w:szCs w:val="28"/>
    </w:rPr>
  </w:style>
  <w:style w:type="paragraph" w:styleId="Heading3">
    <w:name w:val="heading 3"/>
    <w:basedOn w:val="Normal"/>
    <w:next w:val="Normal"/>
    <w:qFormat/>
    <w:rsid w:val="00E55656"/>
    <w:pPr>
      <w:keepNext/>
      <w:spacing w:before="240" w:after="60"/>
      <w:outlineLvl w:val="2"/>
    </w:pPr>
    <w:rPr>
      <w:rFonts w:cs="Arial"/>
      <w:bCs/>
      <w:color w:val="4F81BD" w:themeColor="accent1"/>
      <w:sz w:val="28"/>
      <w:szCs w:val="26"/>
    </w:rPr>
  </w:style>
  <w:style w:type="paragraph" w:styleId="Heading4">
    <w:name w:val="heading 4"/>
    <w:basedOn w:val="Normal"/>
    <w:next w:val="Normal"/>
    <w:qFormat/>
    <w:rsid w:val="00A705AF"/>
    <w:pPr>
      <w:keepNext/>
      <w:spacing w:before="240" w:after="60"/>
      <w:outlineLvl w:val="3"/>
    </w:pPr>
    <w:rPr>
      <w:bCs/>
      <w:sz w:val="28"/>
      <w:szCs w:val="28"/>
    </w:rPr>
  </w:style>
  <w:style w:type="paragraph" w:styleId="Heading5">
    <w:name w:val="heading 5"/>
    <w:basedOn w:val="Normal"/>
    <w:next w:val="Normal"/>
    <w:qFormat/>
    <w:rsid w:val="00A705AF"/>
    <w:pPr>
      <w:keepNext/>
      <w:spacing w:before="240" w:after="60"/>
      <w:outlineLvl w:val="4"/>
    </w:pPr>
    <w:rPr>
      <w:b/>
      <w:bCs/>
      <w:iCs/>
      <w:szCs w:val="26"/>
    </w:rPr>
  </w:style>
  <w:style w:type="paragraph" w:styleId="Heading6">
    <w:name w:val="heading 6"/>
    <w:basedOn w:val="Normal"/>
    <w:next w:val="Normal"/>
    <w:qFormat/>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A705AF"/>
    <w:rPr>
      <w:i/>
      <w:iCs/>
    </w:rPr>
  </w:style>
  <w:style w:type="character" w:styleId="Strong">
    <w:name w:val="Strong"/>
    <w:basedOn w:val="DefaultParagraphFont"/>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Normal"/>
    <w:next w:val="Normal"/>
    <w:link w:val="TitleChar"/>
    <w:qFormat/>
    <w:rsid w:val="00A705AF"/>
    <w:pPr>
      <w:pBdr>
        <w:bottom w:val="single" w:sz="8" w:space="4" w:color="4F81BD" w:themeColor="accent1"/>
      </w:pBdr>
      <w:spacing w:after="300"/>
      <w:contextualSpacing/>
      <w:jc w:val="center"/>
    </w:pPr>
    <w:rPr>
      <w:rFonts w:eastAsiaTheme="majorEastAsia" w:cstheme="majorBidi"/>
      <w:b/>
      <w:kern w:val="28"/>
      <w:sz w:val="32"/>
      <w:szCs w:val="52"/>
    </w:rPr>
  </w:style>
  <w:style w:type="character" w:customStyle="1" w:styleId="TitleChar">
    <w:name w:val="Title Char"/>
    <w:basedOn w:val="DefaultParagraphFont"/>
    <w:link w:val="Title"/>
    <w:rsid w:val="00A705AF"/>
    <w:rPr>
      <w:rFonts w:ascii="Arial" w:eastAsiaTheme="majorEastAsia" w:hAnsi="Arial" w:cstheme="majorBidi"/>
      <w:b/>
      <w:kern w:val="28"/>
      <w:sz w:val="32"/>
      <w:szCs w:val="52"/>
      <w:lang w:eastAsia="en-US"/>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aliases w:val="Bullet table,List Paragraph1,Recommendation,Body Lv3,Body Lv3CxSpLast,NFP GP Bulleted List"/>
    <w:basedOn w:val="Normal"/>
    <w:link w:val="ListParagraphChar"/>
    <w:uiPriority w:val="34"/>
    <w:qFormat/>
    <w:rsid w:val="00A4512D"/>
    <w:pPr>
      <w:ind w:left="720"/>
      <w:contextualSpacing/>
    </w:pPr>
  </w:style>
  <w:style w:type="table" w:styleId="TableGrid">
    <w:name w:val="Table Grid"/>
    <w:aliases w:val="Commission"/>
    <w:basedOn w:val="TableNormal"/>
    <w:rsid w:val="00364A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rsid w:val="00364A95"/>
    <w:rPr>
      <w:sz w:val="16"/>
      <w:szCs w:val="16"/>
    </w:rPr>
  </w:style>
  <w:style w:type="paragraph" w:styleId="CommentText">
    <w:name w:val="annotation text"/>
    <w:basedOn w:val="Normal"/>
    <w:link w:val="CommentTextChar"/>
    <w:uiPriority w:val="99"/>
    <w:rsid w:val="00364A95"/>
    <w:pPr>
      <w:spacing w:after="200"/>
    </w:pPr>
    <w:rPr>
      <w:rFonts w:asciiTheme="minorHAnsi" w:hAnsiTheme="minorHAnsi"/>
      <w:sz w:val="20"/>
      <w:szCs w:val="20"/>
      <w:lang w:eastAsia="en-AU"/>
    </w:rPr>
  </w:style>
  <w:style w:type="character" w:customStyle="1" w:styleId="CommentTextChar">
    <w:name w:val="Comment Text Char"/>
    <w:basedOn w:val="DefaultParagraphFont"/>
    <w:link w:val="CommentText"/>
    <w:uiPriority w:val="99"/>
    <w:rsid w:val="00364A95"/>
    <w:rPr>
      <w:rFonts w:asciiTheme="minorHAnsi" w:hAnsiTheme="minorHAnsi"/>
    </w:rPr>
  </w:style>
  <w:style w:type="paragraph" w:styleId="BalloonText">
    <w:name w:val="Balloon Text"/>
    <w:basedOn w:val="Normal"/>
    <w:link w:val="BalloonTextChar"/>
    <w:rsid w:val="00364A95"/>
    <w:rPr>
      <w:rFonts w:ascii="Tahoma" w:hAnsi="Tahoma" w:cs="Tahoma"/>
      <w:sz w:val="16"/>
      <w:szCs w:val="16"/>
    </w:rPr>
  </w:style>
  <w:style w:type="character" w:customStyle="1" w:styleId="BalloonTextChar">
    <w:name w:val="Balloon Text Char"/>
    <w:basedOn w:val="DefaultParagraphFont"/>
    <w:link w:val="BalloonText"/>
    <w:rsid w:val="00364A95"/>
    <w:rPr>
      <w:rFonts w:ascii="Tahoma" w:hAnsi="Tahoma" w:cs="Tahoma"/>
      <w:sz w:val="16"/>
      <w:szCs w:val="16"/>
      <w:lang w:eastAsia="en-US"/>
    </w:rPr>
  </w:style>
  <w:style w:type="character" w:customStyle="1" w:styleId="x02-intro-italic">
    <w:name w:val="x02-intro-italic"/>
    <w:basedOn w:val="DefaultParagraphFont"/>
    <w:rsid w:val="001C7022"/>
    <w:rPr>
      <w:rFonts w:ascii="Arial" w:hAnsi="Arial" w:cs="Arial" w:hint="default"/>
      <w:i/>
      <w:iCs w:val="0"/>
    </w:rPr>
  </w:style>
  <w:style w:type="character" w:customStyle="1" w:styleId="x02-body-superscript">
    <w:name w:val="x02-body-superscript"/>
    <w:basedOn w:val="DefaultParagraphFont"/>
    <w:rsid w:val="001C7022"/>
    <w:rPr>
      <w:rFonts w:ascii="Arial" w:hAnsi="Arial" w:cs="Arial" w:hint="default"/>
      <w:caps w:val="0"/>
      <w:smallCaps w:val="0"/>
      <w:strike w:val="0"/>
      <w:dstrike w:val="0"/>
      <w:vanish w:val="0"/>
      <w:webHidden w:val="0"/>
      <w:u w:val="none"/>
      <w:effect w:val="none"/>
      <w:vertAlign w:val="superscript"/>
      <w:specVanish w:val="0"/>
    </w:rPr>
  </w:style>
  <w:style w:type="character" w:customStyle="1" w:styleId="char-style-override-2">
    <w:name w:val="char-style-override-2"/>
    <w:basedOn w:val="DefaultParagraphFont"/>
    <w:rsid w:val="001C7022"/>
  </w:style>
  <w:style w:type="paragraph" w:styleId="NormalWeb">
    <w:name w:val="Normal (Web)"/>
    <w:basedOn w:val="Normal"/>
    <w:uiPriority w:val="99"/>
    <w:unhideWhenUsed/>
    <w:rsid w:val="00EB3436"/>
    <w:pPr>
      <w:spacing w:after="100" w:afterAutospacing="1"/>
    </w:pPr>
    <w:rPr>
      <w:color w:val="003B5F"/>
      <w:lang w:eastAsia="en-AU"/>
    </w:rPr>
  </w:style>
  <w:style w:type="character" w:styleId="Hyperlink">
    <w:name w:val="Hyperlink"/>
    <w:basedOn w:val="DefaultParagraphFont"/>
    <w:uiPriority w:val="99"/>
    <w:unhideWhenUsed/>
    <w:rsid w:val="00EB3436"/>
    <w:rPr>
      <w:color w:val="0079A3"/>
      <w:u w:val="single"/>
      <w:shd w:val="clear" w:color="auto" w:fill="auto"/>
    </w:rPr>
  </w:style>
  <w:style w:type="paragraph" w:styleId="Header">
    <w:name w:val="header"/>
    <w:basedOn w:val="Normal"/>
    <w:link w:val="HeaderChar"/>
    <w:rsid w:val="0060777B"/>
    <w:pPr>
      <w:tabs>
        <w:tab w:val="center" w:pos="4513"/>
        <w:tab w:val="right" w:pos="9026"/>
      </w:tabs>
    </w:pPr>
  </w:style>
  <w:style w:type="character" w:customStyle="1" w:styleId="HeaderChar">
    <w:name w:val="Header Char"/>
    <w:basedOn w:val="DefaultParagraphFont"/>
    <w:link w:val="Header"/>
    <w:rsid w:val="0060777B"/>
    <w:rPr>
      <w:sz w:val="24"/>
      <w:szCs w:val="24"/>
      <w:lang w:eastAsia="en-US"/>
    </w:rPr>
  </w:style>
  <w:style w:type="paragraph" w:styleId="Footer">
    <w:name w:val="footer"/>
    <w:basedOn w:val="Normal"/>
    <w:link w:val="FooterChar"/>
    <w:uiPriority w:val="99"/>
    <w:rsid w:val="0060777B"/>
    <w:pPr>
      <w:tabs>
        <w:tab w:val="center" w:pos="4513"/>
        <w:tab w:val="right" w:pos="9026"/>
      </w:tabs>
    </w:pPr>
  </w:style>
  <w:style w:type="character" w:customStyle="1" w:styleId="FooterChar">
    <w:name w:val="Footer Char"/>
    <w:basedOn w:val="DefaultParagraphFont"/>
    <w:link w:val="Footer"/>
    <w:uiPriority w:val="99"/>
    <w:rsid w:val="0060777B"/>
    <w:rPr>
      <w:sz w:val="24"/>
      <w:szCs w:val="24"/>
      <w:lang w:eastAsia="en-US"/>
    </w:rPr>
  </w:style>
  <w:style w:type="paragraph" w:styleId="FootnoteText">
    <w:name w:val="footnote text"/>
    <w:basedOn w:val="Normal"/>
    <w:link w:val="FootnoteTextChar"/>
    <w:rsid w:val="00AA43ED"/>
    <w:rPr>
      <w:rFonts w:asciiTheme="minorHAnsi" w:hAnsiTheme="minorHAnsi"/>
      <w:sz w:val="20"/>
      <w:szCs w:val="20"/>
      <w:lang w:eastAsia="en-AU"/>
    </w:rPr>
  </w:style>
  <w:style w:type="character" w:customStyle="1" w:styleId="FootnoteTextChar">
    <w:name w:val="Footnote Text Char"/>
    <w:basedOn w:val="DefaultParagraphFont"/>
    <w:link w:val="FootnoteText"/>
    <w:rsid w:val="00AA43ED"/>
    <w:rPr>
      <w:rFonts w:asciiTheme="minorHAnsi" w:hAnsiTheme="minorHAnsi"/>
    </w:rPr>
  </w:style>
  <w:style w:type="character" w:styleId="FootnoteReference">
    <w:name w:val="footnote reference"/>
    <w:basedOn w:val="DefaultParagraphFont"/>
    <w:rsid w:val="00AA43ED"/>
    <w:rPr>
      <w:rFonts w:ascii="Arial" w:hAnsi="Arial"/>
      <w:vertAlign w:val="superscript"/>
    </w:rPr>
  </w:style>
  <w:style w:type="table" w:customStyle="1" w:styleId="Commission1">
    <w:name w:val="Commission1"/>
    <w:basedOn w:val="TableNormal"/>
    <w:next w:val="TableGrid"/>
    <w:rsid w:val="00AA43ED"/>
    <w:rPr>
      <w:rFonts w:ascii="Arial" w:hAnsi="Arial"/>
      <w:color w:val="000000" w:themeColor="text1"/>
      <w:sz w:val="18"/>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tblStylePr w:type="firstRow">
      <w:pPr>
        <w:wordWrap/>
        <w:jc w:val="center"/>
        <w:outlineLvl w:val="9"/>
      </w:pPr>
      <w:rPr>
        <w:rFonts w:ascii="Arial Bold" w:hAnsi="Arial Bold"/>
        <w:b/>
        <w:color w:val="000000" w:themeColor="text1"/>
        <w:sz w:val="18"/>
      </w:rPr>
      <w:tblPr/>
      <w:tcPr>
        <w:shd w:val="clear" w:color="auto" w:fill="8DB3E2" w:themeFill="text2" w:themeFillTint="66"/>
      </w:tcPr>
    </w:tblStylePr>
  </w:style>
  <w:style w:type="character" w:customStyle="1" w:styleId="ListParagraphChar">
    <w:name w:val="List Paragraph Char"/>
    <w:aliases w:val="Bullet table Char,List Paragraph1 Char,Recommendation Char,Body Lv3 Char,Body Lv3CxSpLast Char,NFP GP Bulleted List Char"/>
    <w:basedOn w:val="DefaultParagraphFont"/>
    <w:link w:val="ListParagraph"/>
    <w:uiPriority w:val="34"/>
    <w:locked/>
    <w:rsid w:val="00AA43ED"/>
    <w:rPr>
      <w:sz w:val="24"/>
      <w:szCs w:val="24"/>
      <w:lang w:eastAsia="en-US"/>
    </w:rPr>
  </w:style>
  <w:style w:type="paragraph" w:customStyle="1" w:styleId="BoxBullet">
    <w:name w:val="BoxBullet"/>
    <w:basedOn w:val="Normal"/>
    <w:rsid w:val="00AA43ED"/>
    <w:pPr>
      <w:numPr>
        <w:numId w:val="6"/>
      </w:numPr>
      <w:spacing w:after="120"/>
    </w:pPr>
    <w:rPr>
      <w:rFonts w:ascii="Calibri" w:eastAsiaTheme="minorHAnsi" w:hAnsi="Calibri"/>
      <w:color w:val="000000"/>
      <w:szCs w:val="22"/>
      <w:lang w:eastAsia="en-AU"/>
    </w:rPr>
  </w:style>
  <w:style w:type="paragraph" w:customStyle="1" w:styleId="TableText">
    <w:name w:val="TableText"/>
    <w:basedOn w:val="Normal"/>
    <w:rsid w:val="00897936"/>
    <w:pPr>
      <w:keepNext/>
      <w:spacing w:before="60" w:after="60"/>
    </w:pPr>
    <w:rPr>
      <w:rFonts w:ascii="Calibri" w:hAnsi="Calibri"/>
      <w:color w:val="000000"/>
      <w:sz w:val="21"/>
      <w:szCs w:val="21"/>
      <w:lang w:eastAsia="en-AU"/>
    </w:rPr>
  </w:style>
  <w:style w:type="character" w:customStyle="1" w:styleId="apple-converted-space">
    <w:name w:val="apple-converted-space"/>
    <w:basedOn w:val="DefaultParagraphFont"/>
    <w:rsid w:val="00897936"/>
  </w:style>
  <w:style w:type="paragraph" w:customStyle="1" w:styleId="EndNoteBibliographyTitle">
    <w:name w:val="EndNote Bibliography Title"/>
    <w:basedOn w:val="Normal"/>
    <w:link w:val="EndNoteBibliographyTitleChar"/>
    <w:rsid w:val="00FB05C3"/>
    <w:pPr>
      <w:jc w:val="center"/>
    </w:pPr>
    <w:rPr>
      <w:noProof/>
      <w:lang w:val="en-US"/>
    </w:rPr>
  </w:style>
  <w:style w:type="character" w:customStyle="1" w:styleId="EndNoteBibliographyTitleChar">
    <w:name w:val="EndNote Bibliography Title Char"/>
    <w:basedOn w:val="DefaultParagraphFont"/>
    <w:link w:val="EndNoteBibliographyTitle"/>
    <w:rsid w:val="00FB05C3"/>
    <w:rPr>
      <w:noProof/>
      <w:sz w:val="24"/>
      <w:szCs w:val="24"/>
      <w:lang w:val="en-US" w:eastAsia="en-US"/>
    </w:rPr>
  </w:style>
  <w:style w:type="paragraph" w:customStyle="1" w:styleId="EndNoteBibliography">
    <w:name w:val="EndNote Bibliography"/>
    <w:basedOn w:val="Normal"/>
    <w:link w:val="EndNoteBibliographyChar"/>
    <w:rsid w:val="00FB05C3"/>
    <w:rPr>
      <w:noProof/>
      <w:lang w:val="en-US"/>
    </w:rPr>
  </w:style>
  <w:style w:type="character" w:customStyle="1" w:styleId="EndNoteBibliographyChar">
    <w:name w:val="EndNote Bibliography Char"/>
    <w:basedOn w:val="DefaultParagraphFont"/>
    <w:link w:val="EndNoteBibliography"/>
    <w:rsid w:val="00FB05C3"/>
    <w:rPr>
      <w:noProof/>
      <w:sz w:val="24"/>
      <w:szCs w:val="24"/>
      <w:lang w:val="en-US" w:eastAsia="en-US"/>
    </w:rPr>
  </w:style>
  <w:style w:type="paragraph" w:styleId="TOCHeading">
    <w:name w:val="TOC Heading"/>
    <w:basedOn w:val="Heading1"/>
    <w:next w:val="Normal"/>
    <w:uiPriority w:val="39"/>
    <w:semiHidden/>
    <w:unhideWhenUsed/>
    <w:qFormat/>
    <w:rsid w:val="00B2606D"/>
    <w:pPr>
      <w:keepLines/>
      <w:spacing w:before="480" w:after="0" w:line="276" w:lineRule="auto"/>
      <w:outlineLvl w:val="9"/>
    </w:pPr>
    <w:rPr>
      <w:rFonts w:asciiTheme="majorHAnsi" w:eastAsiaTheme="majorEastAsia" w:hAnsiTheme="majorHAnsi" w:cstheme="majorBidi"/>
      <w:color w:val="365F91" w:themeColor="accent1" w:themeShade="BF"/>
      <w:kern w:val="0"/>
      <w:szCs w:val="28"/>
      <w:lang w:val="en-US" w:eastAsia="ja-JP"/>
    </w:rPr>
  </w:style>
  <w:style w:type="paragraph" w:styleId="TOC1">
    <w:name w:val="toc 1"/>
    <w:basedOn w:val="Normal"/>
    <w:next w:val="Normal"/>
    <w:autoRedefine/>
    <w:uiPriority w:val="39"/>
    <w:rsid w:val="00F9219F"/>
    <w:pPr>
      <w:spacing w:after="100"/>
    </w:pPr>
  </w:style>
  <w:style w:type="table" w:styleId="MediumShading1-Accent1">
    <w:name w:val="Medium Shading 1 Accent 1"/>
    <w:basedOn w:val="TableNormal"/>
    <w:uiPriority w:val="63"/>
    <w:rsid w:val="001338FD"/>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LightGrid-Accent1">
    <w:name w:val="Light Grid Accent 1"/>
    <w:basedOn w:val="TableNormal"/>
    <w:uiPriority w:val="62"/>
    <w:rsid w:val="00646CD8"/>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Shading-Accent1">
    <w:name w:val="Light Shading Accent 1"/>
    <w:basedOn w:val="TableNormal"/>
    <w:uiPriority w:val="60"/>
    <w:rsid w:val="00646CD8"/>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MediumGrid1-Accent1">
    <w:name w:val="Medium Grid 1 Accent 1"/>
    <w:basedOn w:val="TableNormal"/>
    <w:uiPriority w:val="67"/>
    <w:rsid w:val="00646CD8"/>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2-Accent1">
    <w:name w:val="Medium Grid 2 Accent 1"/>
    <w:basedOn w:val="TableNormal"/>
    <w:uiPriority w:val="68"/>
    <w:rsid w:val="00646CD8"/>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646CD8"/>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character" w:styleId="FollowedHyperlink">
    <w:name w:val="FollowedHyperlink"/>
    <w:basedOn w:val="DefaultParagraphFont"/>
    <w:semiHidden/>
    <w:unhideWhenUsed/>
    <w:rsid w:val="00A32F6E"/>
    <w:rPr>
      <w:color w:val="800080" w:themeColor="followedHyperlink"/>
      <w:u w:val="single"/>
    </w:rPr>
  </w:style>
  <w:style w:type="paragraph" w:styleId="CommentSubject">
    <w:name w:val="annotation subject"/>
    <w:basedOn w:val="CommentText"/>
    <w:next w:val="CommentText"/>
    <w:link w:val="CommentSubjectChar"/>
    <w:semiHidden/>
    <w:unhideWhenUsed/>
    <w:rsid w:val="00A32F6E"/>
    <w:pPr>
      <w:spacing w:after="0"/>
    </w:pPr>
    <w:rPr>
      <w:rFonts w:ascii="Arial" w:hAnsi="Arial"/>
      <w:b/>
      <w:bCs/>
      <w:lang w:eastAsia="en-US"/>
    </w:rPr>
  </w:style>
  <w:style w:type="character" w:customStyle="1" w:styleId="CommentSubjectChar">
    <w:name w:val="Comment Subject Char"/>
    <w:basedOn w:val="CommentTextChar"/>
    <w:link w:val="CommentSubject"/>
    <w:semiHidden/>
    <w:rsid w:val="00A32F6E"/>
    <w:rPr>
      <w:rFonts w:ascii="Arial" w:hAnsi="Arial"/>
      <w:b/>
      <w:bCs/>
      <w:lang w:eastAsia="en-US"/>
    </w:rPr>
  </w:style>
  <w:style w:type="character" w:customStyle="1" w:styleId="Heading1Char">
    <w:name w:val="Heading 1 Char"/>
    <w:basedOn w:val="DefaultParagraphFont"/>
    <w:link w:val="Heading1"/>
    <w:rsid w:val="00F4460E"/>
    <w:rPr>
      <w:rFonts w:ascii="Arial" w:hAnsi="Arial" w:cs="Arial"/>
      <w:b/>
      <w:bCs/>
      <w:color w:val="4F81BD" w:themeColor="accent1"/>
      <w:kern w:val="28"/>
      <w:sz w:val="36"/>
      <w:szCs w:val="32"/>
      <w:lang w:eastAsia="en-US"/>
    </w:rPr>
  </w:style>
  <w:style w:type="character" w:customStyle="1" w:styleId="UnresolvedMention">
    <w:name w:val="Unresolved Mention"/>
    <w:basedOn w:val="DefaultParagraphFont"/>
    <w:uiPriority w:val="99"/>
    <w:semiHidden/>
    <w:unhideWhenUsed/>
    <w:rsid w:val="00F446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760069">
      <w:bodyDiv w:val="1"/>
      <w:marLeft w:val="0"/>
      <w:marRight w:val="0"/>
      <w:marTop w:val="0"/>
      <w:marBottom w:val="0"/>
      <w:divBdr>
        <w:top w:val="none" w:sz="0" w:space="0" w:color="auto"/>
        <w:left w:val="none" w:sz="0" w:space="0" w:color="auto"/>
        <w:bottom w:val="none" w:sz="0" w:space="0" w:color="auto"/>
        <w:right w:val="none" w:sz="0" w:space="0" w:color="auto"/>
      </w:divBdr>
    </w:div>
    <w:div w:id="479466000">
      <w:bodyDiv w:val="1"/>
      <w:marLeft w:val="0"/>
      <w:marRight w:val="0"/>
      <w:marTop w:val="0"/>
      <w:marBottom w:val="0"/>
      <w:divBdr>
        <w:top w:val="none" w:sz="0" w:space="0" w:color="auto"/>
        <w:left w:val="none" w:sz="0" w:space="0" w:color="auto"/>
        <w:bottom w:val="none" w:sz="0" w:space="0" w:color="auto"/>
        <w:right w:val="none" w:sz="0" w:space="0" w:color="auto"/>
      </w:divBdr>
      <w:divsChild>
        <w:div w:id="2024360239">
          <w:marLeft w:val="0"/>
          <w:marRight w:val="0"/>
          <w:marTop w:val="0"/>
          <w:marBottom w:val="0"/>
          <w:divBdr>
            <w:top w:val="none" w:sz="0" w:space="0" w:color="auto"/>
            <w:left w:val="none" w:sz="0" w:space="0" w:color="auto"/>
            <w:bottom w:val="none" w:sz="0" w:space="0" w:color="auto"/>
            <w:right w:val="none" w:sz="0" w:space="0" w:color="auto"/>
          </w:divBdr>
          <w:divsChild>
            <w:div w:id="626278227">
              <w:marLeft w:val="0"/>
              <w:marRight w:val="0"/>
              <w:marTop w:val="0"/>
              <w:marBottom w:val="0"/>
              <w:divBdr>
                <w:top w:val="none" w:sz="0" w:space="0" w:color="auto"/>
                <w:left w:val="none" w:sz="0" w:space="0" w:color="auto"/>
                <w:bottom w:val="none" w:sz="0" w:space="0" w:color="auto"/>
                <w:right w:val="none" w:sz="0" w:space="0" w:color="auto"/>
              </w:divBdr>
              <w:divsChild>
                <w:div w:id="1246957173">
                  <w:marLeft w:val="0"/>
                  <w:marRight w:val="0"/>
                  <w:marTop w:val="0"/>
                  <w:marBottom w:val="0"/>
                  <w:divBdr>
                    <w:top w:val="none" w:sz="0" w:space="0" w:color="auto"/>
                    <w:left w:val="none" w:sz="0" w:space="0" w:color="auto"/>
                    <w:bottom w:val="none" w:sz="0" w:space="0" w:color="auto"/>
                    <w:right w:val="none" w:sz="0" w:space="0" w:color="auto"/>
                  </w:divBdr>
                  <w:divsChild>
                    <w:div w:id="850678938">
                      <w:marLeft w:val="0"/>
                      <w:marRight w:val="0"/>
                      <w:marTop w:val="0"/>
                      <w:marBottom w:val="0"/>
                      <w:divBdr>
                        <w:top w:val="none" w:sz="0" w:space="0" w:color="auto"/>
                        <w:left w:val="none" w:sz="0" w:space="0" w:color="auto"/>
                        <w:bottom w:val="none" w:sz="0" w:space="0" w:color="auto"/>
                        <w:right w:val="none" w:sz="0" w:space="0" w:color="auto"/>
                      </w:divBdr>
                      <w:divsChild>
                        <w:div w:id="340668527">
                          <w:marLeft w:val="0"/>
                          <w:marRight w:val="0"/>
                          <w:marTop w:val="0"/>
                          <w:marBottom w:val="0"/>
                          <w:divBdr>
                            <w:top w:val="none" w:sz="0" w:space="0" w:color="auto"/>
                            <w:left w:val="none" w:sz="0" w:space="0" w:color="auto"/>
                            <w:bottom w:val="none" w:sz="0" w:space="0" w:color="auto"/>
                            <w:right w:val="none" w:sz="0" w:space="0" w:color="auto"/>
                          </w:divBdr>
                          <w:divsChild>
                            <w:div w:id="293996261">
                              <w:marLeft w:val="0"/>
                              <w:marRight w:val="0"/>
                              <w:marTop w:val="0"/>
                              <w:marBottom w:val="0"/>
                              <w:divBdr>
                                <w:top w:val="none" w:sz="0" w:space="0" w:color="auto"/>
                                <w:left w:val="none" w:sz="0" w:space="0" w:color="auto"/>
                                <w:bottom w:val="none" w:sz="0" w:space="0" w:color="auto"/>
                                <w:right w:val="none" w:sz="0" w:space="0" w:color="auto"/>
                              </w:divBdr>
                              <w:divsChild>
                                <w:div w:id="2037269726">
                                  <w:marLeft w:val="0"/>
                                  <w:marRight w:val="0"/>
                                  <w:marTop w:val="0"/>
                                  <w:marBottom w:val="0"/>
                                  <w:divBdr>
                                    <w:top w:val="none" w:sz="0" w:space="0" w:color="auto"/>
                                    <w:left w:val="none" w:sz="0" w:space="0" w:color="auto"/>
                                    <w:bottom w:val="none" w:sz="0" w:space="0" w:color="auto"/>
                                    <w:right w:val="none" w:sz="0" w:space="0" w:color="auto"/>
                                  </w:divBdr>
                                  <w:divsChild>
                                    <w:div w:id="68961675">
                                      <w:marLeft w:val="0"/>
                                      <w:marRight w:val="0"/>
                                      <w:marTop w:val="0"/>
                                      <w:marBottom w:val="0"/>
                                      <w:divBdr>
                                        <w:top w:val="none" w:sz="0" w:space="0" w:color="auto"/>
                                        <w:left w:val="none" w:sz="0" w:space="0" w:color="auto"/>
                                        <w:bottom w:val="none" w:sz="0" w:space="0" w:color="auto"/>
                                        <w:right w:val="none" w:sz="0" w:space="0" w:color="auto"/>
                                      </w:divBdr>
                                      <w:divsChild>
                                        <w:div w:id="623118620">
                                          <w:marLeft w:val="0"/>
                                          <w:marRight w:val="0"/>
                                          <w:marTop w:val="0"/>
                                          <w:marBottom w:val="0"/>
                                          <w:divBdr>
                                            <w:top w:val="none" w:sz="0" w:space="0" w:color="auto"/>
                                            <w:left w:val="none" w:sz="0" w:space="0" w:color="auto"/>
                                            <w:bottom w:val="none" w:sz="0" w:space="0" w:color="auto"/>
                                            <w:right w:val="none" w:sz="0" w:space="0" w:color="auto"/>
                                          </w:divBdr>
                                          <w:divsChild>
                                            <w:div w:id="1668902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2989950">
      <w:bodyDiv w:val="1"/>
      <w:marLeft w:val="0"/>
      <w:marRight w:val="0"/>
      <w:marTop w:val="0"/>
      <w:marBottom w:val="0"/>
      <w:divBdr>
        <w:top w:val="none" w:sz="0" w:space="0" w:color="auto"/>
        <w:left w:val="none" w:sz="0" w:space="0" w:color="auto"/>
        <w:bottom w:val="none" w:sz="0" w:space="0" w:color="auto"/>
        <w:right w:val="none" w:sz="0" w:space="0" w:color="auto"/>
      </w:divBdr>
    </w:div>
    <w:div w:id="1565917232">
      <w:bodyDiv w:val="1"/>
      <w:marLeft w:val="0"/>
      <w:marRight w:val="0"/>
      <w:marTop w:val="0"/>
      <w:marBottom w:val="0"/>
      <w:divBdr>
        <w:top w:val="none" w:sz="0" w:space="0" w:color="auto"/>
        <w:left w:val="none" w:sz="0" w:space="0" w:color="auto"/>
        <w:bottom w:val="none" w:sz="0" w:space="0" w:color="auto"/>
        <w:right w:val="none" w:sz="0" w:space="0" w:color="auto"/>
      </w:divBdr>
    </w:div>
    <w:div w:id="1930002181">
      <w:bodyDiv w:val="1"/>
      <w:marLeft w:val="0"/>
      <w:marRight w:val="0"/>
      <w:marTop w:val="0"/>
      <w:marBottom w:val="0"/>
      <w:divBdr>
        <w:top w:val="none" w:sz="0" w:space="0" w:color="auto"/>
        <w:left w:val="none" w:sz="0" w:space="0" w:color="auto"/>
        <w:bottom w:val="none" w:sz="0" w:space="0" w:color="auto"/>
        <w:right w:val="none" w:sz="0" w:space="0" w:color="auto"/>
      </w:divBdr>
      <w:divsChild>
        <w:div w:id="591165475">
          <w:marLeft w:val="0"/>
          <w:marRight w:val="0"/>
          <w:marTop w:val="0"/>
          <w:marBottom w:val="0"/>
          <w:divBdr>
            <w:top w:val="none" w:sz="0" w:space="0" w:color="auto"/>
            <w:left w:val="none" w:sz="0" w:space="0" w:color="auto"/>
            <w:bottom w:val="none" w:sz="0" w:space="0" w:color="auto"/>
            <w:right w:val="none" w:sz="0" w:space="0" w:color="auto"/>
          </w:divBdr>
          <w:divsChild>
            <w:div w:id="989404416">
              <w:marLeft w:val="0"/>
              <w:marRight w:val="0"/>
              <w:marTop w:val="0"/>
              <w:marBottom w:val="0"/>
              <w:divBdr>
                <w:top w:val="none" w:sz="0" w:space="0" w:color="auto"/>
                <w:left w:val="none" w:sz="0" w:space="0" w:color="auto"/>
                <w:bottom w:val="none" w:sz="0" w:space="0" w:color="auto"/>
                <w:right w:val="none" w:sz="0" w:space="0" w:color="auto"/>
              </w:divBdr>
              <w:divsChild>
                <w:div w:id="1502817078">
                  <w:marLeft w:val="0"/>
                  <w:marRight w:val="0"/>
                  <w:marTop w:val="0"/>
                  <w:marBottom w:val="0"/>
                  <w:divBdr>
                    <w:top w:val="none" w:sz="0" w:space="0" w:color="auto"/>
                    <w:left w:val="none" w:sz="0" w:space="0" w:color="auto"/>
                    <w:bottom w:val="none" w:sz="0" w:space="0" w:color="auto"/>
                    <w:right w:val="none" w:sz="0" w:space="0" w:color="auto"/>
                  </w:divBdr>
                  <w:divsChild>
                    <w:div w:id="1375036185">
                      <w:marLeft w:val="0"/>
                      <w:marRight w:val="0"/>
                      <w:marTop w:val="0"/>
                      <w:marBottom w:val="0"/>
                      <w:divBdr>
                        <w:top w:val="none" w:sz="0" w:space="0" w:color="auto"/>
                        <w:left w:val="none" w:sz="0" w:space="0" w:color="auto"/>
                        <w:bottom w:val="none" w:sz="0" w:space="0" w:color="auto"/>
                        <w:right w:val="none" w:sz="0" w:space="0" w:color="auto"/>
                      </w:divBdr>
                      <w:divsChild>
                        <w:div w:id="1055936216">
                          <w:marLeft w:val="0"/>
                          <w:marRight w:val="0"/>
                          <w:marTop w:val="0"/>
                          <w:marBottom w:val="0"/>
                          <w:divBdr>
                            <w:top w:val="none" w:sz="0" w:space="0" w:color="auto"/>
                            <w:left w:val="none" w:sz="0" w:space="0" w:color="auto"/>
                            <w:bottom w:val="none" w:sz="0" w:space="0" w:color="auto"/>
                            <w:right w:val="none" w:sz="0" w:space="0" w:color="auto"/>
                          </w:divBdr>
                          <w:divsChild>
                            <w:div w:id="2124954356">
                              <w:marLeft w:val="0"/>
                              <w:marRight w:val="0"/>
                              <w:marTop w:val="0"/>
                              <w:marBottom w:val="0"/>
                              <w:divBdr>
                                <w:top w:val="none" w:sz="0" w:space="0" w:color="auto"/>
                                <w:left w:val="none" w:sz="0" w:space="0" w:color="auto"/>
                                <w:bottom w:val="none" w:sz="0" w:space="0" w:color="auto"/>
                                <w:right w:val="none" w:sz="0" w:space="0" w:color="auto"/>
                              </w:divBdr>
                              <w:divsChild>
                                <w:div w:id="1099908191">
                                  <w:marLeft w:val="0"/>
                                  <w:marRight w:val="0"/>
                                  <w:marTop w:val="0"/>
                                  <w:marBottom w:val="0"/>
                                  <w:divBdr>
                                    <w:top w:val="none" w:sz="0" w:space="0" w:color="auto"/>
                                    <w:left w:val="none" w:sz="0" w:space="0" w:color="auto"/>
                                    <w:bottom w:val="none" w:sz="0" w:space="0" w:color="auto"/>
                                    <w:right w:val="none" w:sz="0" w:space="0" w:color="auto"/>
                                  </w:divBdr>
                                  <w:divsChild>
                                    <w:div w:id="1016464119">
                                      <w:marLeft w:val="0"/>
                                      <w:marRight w:val="0"/>
                                      <w:marTop w:val="0"/>
                                      <w:marBottom w:val="0"/>
                                      <w:divBdr>
                                        <w:top w:val="none" w:sz="0" w:space="0" w:color="auto"/>
                                        <w:left w:val="none" w:sz="0" w:space="0" w:color="auto"/>
                                        <w:bottom w:val="none" w:sz="0" w:space="0" w:color="auto"/>
                                        <w:right w:val="none" w:sz="0" w:space="0" w:color="auto"/>
                                      </w:divBdr>
                                      <w:divsChild>
                                        <w:div w:id="1678656585">
                                          <w:marLeft w:val="0"/>
                                          <w:marRight w:val="0"/>
                                          <w:marTop w:val="0"/>
                                          <w:marBottom w:val="0"/>
                                          <w:divBdr>
                                            <w:top w:val="none" w:sz="0" w:space="0" w:color="auto"/>
                                            <w:left w:val="none" w:sz="0" w:space="0" w:color="auto"/>
                                            <w:bottom w:val="none" w:sz="0" w:space="0" w:color="auto"/>
                                            <w:right w:val="none" w:sz="0" w:space="0" w:color="auto"/>
                                          </w:divBdr>
                                          <w:divsChild>
                                            <w:div w:id="1740787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safetyandquality.gov.au/our-work/clinical-care-standards/antimicrobial-stewardship-clinical-care-standard/indicators-antimicrobial-stewardship-clinical-care-standard" TargetMode="External"/><Relationship Id="rId18" Type="http://schemas.openxmlformats.org/officeDocument/2006/relationships/image" Target="media/image3.png"/><Relationship Id="rId26" Type="http://schemas.openxmlformats.org/officeDocument/2006/relationships/image" Target="media/image8.jpeg"/><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hyperlink" Target="https://www.safetyandquality.gov.au/standards/nsqhs-standards" TargetMode="External"/><Relationship Id="rId17" Type="http://schemas.openxmlformats.org/officeDocument/2006/relationships/footer" Target="footer3.xml"/><Relationship Id="rId25" Type="http://schemas.openxmlformats.org/officeDocument/2006/relationships/hyperlink" Target="https://www.cdc.gov/drugresistance/pdf/summary_of_tatfar_recommendation_1.pdf" TargetMode="Externa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image" Target="media/image4.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fetyandquality.gov.au/publications-and-resources/resource-library/antimicrobial-stewardship-australian-health-care" TargetMode="External"/><Relationship Id="rId24" Type="http://schemas.openxmlformats.org/officeDocument/2006/relationships/hyperlink" Target="https://www.safetyandquality.gov.au/our-work/medication-safety/medication-safety-tools-and-resources/" TargetMode="Externa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image" Target="media/image7.png"/><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s://www.safetyandquality.gov.au/our-work/clinical-care-standards/"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safetyandquality.gov.au/publications-and-resources/resource-library/antimicrobial-stewardship-clinical-care-standard-indicator-monitoring-tool-template" TargetMode="External"/><Relationship Id="rId22" Type="http://schemas.openxmlformats.org/officeDocument/2006/relationships/image" Target="media/image6.png"/><Relationship Id="rId27" Type="http://schemas.openxmlformats.org/officeDocument/2006/relationships/footer" Target="footer4.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D12CB0-6DFF-4B4D-B66A-BE0BC68A6F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5702</Words>
  <Characters>59053</Characters>
  <Application>Microsoft Office Word</Application>
  <DocSecurity>4</DocSecurity>
  <Lines>492</Lines>
  <Paragraphs>129</Paragraphs>
  <ScaleCrop>false</ScaleCrop>
  <HeadingPairs>
    <vt:vector size="2" baseType="variant">
      <vt:variant>
        <vt:lpstr>Title</vt:lpstr>
      </vt:variant>
      <vt:variant>
        <vt:i4>1</vt:i4>
      </vt:variant>
    </vt:vector>
  </HeadingPairs>
  <TitlesOfParts>
    <vt:vector size="1" baseType="lpstr">
      <vt:lpstr/>
    </vt:vector>
  </TitlesOfParts>
  <Company>Dept Health And Ageing</Company>
  <LinksUpToDate>false</LinksUpToDate>
  <CharactersWithSpaces>64626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XENOS, Kristin</dc:creator>
  <cp:lastModifiedBy>MERTENS, Kate</cp:lastModifiedBy>
  <cp:revision>2</cp:revision>
  <cp:lastPrinted>2018-10-18T23:55:00Z</cp:lastPrinted>
  <dcterms:created xsi:type="dcterms:W3CDTF">2022-02-15T00:13:00Z</dcterms:created>
  <dcterms:modified xsi:type="dcterms:W3CDTF">2022-02-15T00:13:00Z</dcterms:modified>
</cp:coreProperties>
</file>