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ABB2" w14:textId="1E28B4F7" w:rsidR="002C6983" w:rsidRDefault="0033114F" w:rsidP="002C6983">
      <w:pPr>
        <w:rPr>
          <w:sz w:val="52"/>
          <w:szCs w:val="52"/>
        </w:rPr>
      </w:pPr>
      <w:r w:rsidRPr="0033114F">
        <w:rPr>
          <w:rFonts w:ascii="Proxima Nova Extrabold" w:hAnsi="Proxima Nova Extrabold" w:cs="Proxima Nova Extrabold"/>
          <w:b/>
          <w:bCs/>
          <w:color w:val="00546D"/>
          <w:sz w:val="52"/>
          <w:szCs w:val="52"/>
        </w:rPr>
        <w:t xml:space="preserve">Intellectual disability and the </w:t>
      </w:r>
      <w:r>
        <w:rPr>
          <w:rFonts w:ascii="Proxima Nova Extrabold" w:hAnsi="Proxima Nova Extrabold" w:cs="Proxima Nova Extrabold"/>
          <w:b/>
          <w:bCs/>
          <w:color w:val="00546D"/>
          <w:sz w:val="52"/>
          <w:szCs w:val="52"/>
        </w:rPr>
        <w:br/>
      </w:r>
      <w:r w:rsidRPr="0033114F">
        <w:rPr>
          <w:rFonts w:ascii="Proxima Nova Extrabold" w:hAnsi="Proxima Nova Extrabold" w:cs="Proxima Nova Extrabold"/>
          <w:b/>
          <w:bCs/>
          <w:color w:val="00546D"/>
          <w:sz w:val="52"/>
          <w:szCs w:val="52"/>
        </w:rPr>
        <w:t xml:space="preserve">National Safety and Quality </w:t>
      </w:r>
      <w:r>
        <w:rPr>
          <w:rFonts w:ascii="Proxima Nova Extrabold" w:hAnsi="Proxima Nova Extrabold" w:cs="Proxima Nova Extrabold"/>
          <w:b/>
          <w:bCs/>
          <w:color w:val="00546D"/>
          <w:sz w:val="52"/>
          <w:szCs w:val="52"/>
        </w:rPr>
        <w:br/>
      </w:r>
      <w:r w:rsidRPr="0033114F">
        <w:rPr>
          <w:rFonts w:ascii="Proxima Nova Extrabold" w:hAnsi="Proxima Nova Extrabold" w:cs="Proxima Nova Extrabold"/>
          <w:b/>
          <w:bCs/>
          <w:color w:val="00546D"/>
          <w:sz w:val="52"/>
          <w:szCs w:val="52"/>
        </w:rPr>
        <w:t xml:space="preserve">Health Service </w:t>
      </w:r>
      <w:r w:rsidR="002C6983">
        <w:rPr>
          <w:rFonts w:ascii="Proxima Nova Extrabold" w:hAnsi="Proxima Nova Extrabold" w:cs="Proxima Nova Extrabold"/>
          <w:b/>
          <w:bCs/>
          <w:color w:val="00546D"/>
          <w:sz w:val="52"/>
          <w:szCs w:val="52"/>
        </w:rPr>
        <w:t>Standards</w:t>
      </w:r>
    </w:p>
    <w:p w14:paraId="7027AF45" w14:textId="77777777" w:rsidR="002C6983" w:rsidRDefault="002C6983" w:rsidP="00CD3A69">
      <w:pPr>
        <w:spacing w:after="0"/>
      </w:pPr>
    </w:p>
    <w:p w14:paraId="4122F807" w14:textId="77777777" w:rsidR="0033114F" w:rsidRDefault="0033114F" w:rsidP="00CD3A69">
      <w:pPr>
        <w:spacing w:after="0"/>
      </w:pPr>
      <w:r w:rsidRPr="0033114F">
        <w:t xml:space="preserve">People with intellectual disability face many barriers when accessing safe and high-quality health care. As a result, they are at high risk of poor health outcomes, chronic </w:t>
      </w:r>
      <w:proofErr w:type="gramStart"/>
      <w:r w:rsidRPr="0033114F">
        <w:t>disease</w:t>
      </w:r>
      <w:proofErr w:type="gramEnd"/>
      <w:r w:rsidRPr="0033114F">
        <w:t xml:space="preserve"> and premature death from preventable illness.</w:t>
      </w:r>
      <w:r w:rsidRPr="0033114F">
        <w:rPr>
          <w:vertAlign w:val="superscript"/>
        </w:rPr>
        <w:t>1</w:t>
      </w:r>
      <w:r w:rsidRPr="0033114F">
        <w:t xml:space="preserve"> The primary aims of the National Safety and Quality Health Service (NSQHS) Standards are to protect the public from harm and to improve the quality of health service provision. </w:t>
      </w:r>
    </w:p>
    <w:p w14:paraId="7525F902" w14:textId="5FFB2763" w:rsidR="00CD3A69" w:rsidRPr="00CD3A69" w:rsidRDefault="00CD3A69" w:rsidP="00CD3A69">
      <w:pPr>
        <w:spacing w:after="0"/>
        <w:rPr>
          <w:b/>
          <w:bCs/>
        </w:rPr>
      </w:pPr>
      <w:r w:rsidRPr="00CD3A69">
        <w:rPr>
          <w:b/>
          <w:bCs/>
        </w:rPr>
        <w:t>Reasonable adjustment and the NSQHS Standards</w:t>
      </w:r>
    </w:p>
    <w:p w14:paraId="1727D33B" w14:textId="17C2F20B" w:rsidR="0033114F" w:rsidRDefault="0033114F" w:rsidP="0033114F">
      <w:pPr>
        <w:spacing w:after="0"/>
      </w:pPr>
      <w:r>
        <w:t>Making reasonable adjustment for a person’s disability creates an inclusive environment and facilitates meeting the NSQHS Standards e.g., providing safe and high-quality care.</w:t>
      </w:r>
    </w:p>
    <w:p w14:paraId="2AAF4519" w14:textId="2CCC51A3" w:rsidR="0033114F" w:rsidRDefault="0033114F" w:rsidP="0033114F">
      <w:pPr>
        <w:spacing w:after="0"/>
      </w:pPr>
      <w:r>
        <w:t>A reasonable adjustment is when a change to an existing approach or process is essential to ensure the person’s access to a service. Making reasonable adjustments for people with disability to access services is required under the Commonwealth Disability Discrimination Act 1992. Equitable access to safe and high-quality health care is a human right.</w:t>
      </w:r>
    </w:p>
    <w:p w14:paraId="0DEC48F8" w14:textId="65F184ED" w:rsidR="00CD3A69" w:rsidRPr="00CD3A69" w:rsidRDefault="0033114F" w:rsidP="0033114F">
      <w:pPr>
        <w:spacing w:after="0"/>
      </w:pPr>
      <w:r>
        <w:t>Providing safe and high-quality care requires health services to plan for, build capacity and take action to meet the needs of a person with disability, including intellectual disability</w:t>
      </w:r>
      <w:r w:rsidR="00CD3A69" w:rsidRPr="00CD3A69">
        <w:t xml:space="preserve">. </w:t>
      </w:r>
    </w:p>
    <w:p w14:paraId="517BDCFE" w14:textId="17D9D059" w:rsidR="002C6983" w:rsidRDefault="002C6983" w:rsidP="00CD3A69">
      <w:pPr>
        <w:spacing w:after="0"/>
      </w:pPr>
    </w:p>
    <w:p w14:paraId="1A1A922B" w14:textId="5F56591F" w:rsidR="002C6983" w:rsidRDefault="002C6983" w:rsidP="002C6983">
      <w:pPr>
        <w:pStyle w:val="Heading2"/>
      </w:pPr>
      <w:r>
        <w:t>Actions for Clinicians</w:t>
      </w:r>
    </w:p>
    <w:p w14:paraId="3CB8001A" w14:textId="5DAEE71B" w:rsidR="00CD3A69" w:rsidRPr="00CD3A69" w:rsidRDefault="00CD3A69" w:rsidP="00CD3A69">
      <w:pPr>
        <w:spacing w:after="0"/>
      </w:pPr>
      <w:r w:rsidRPr="00CD3A69">
        <w:t>This fact sheet describes four steps that clinicians in all</w:t>
      </w:r>
      <w:r w:rsidR="002C6983">
        <w:t xml:space="preserve"> healthcare</w:t>
      </w:r>
      <w:r w:rsidRPr="00CD3A69">
        <w:t xml:space="preserve"> settings</w:t>
      </w:r>
      <w:r w:rsidR="002C6983">
        <w:t xml:space="preserve"> such as a hospital ward or day clinic </w:t>
      </w:r>
      <w:r w:rsidRPr="00CD3A69">
        <w:t>can take to make reasonable adjustments</w:t>
      </w:r>
      <w:r w:rsidR="00BC25EF">
        <w:t>:</w:t>
      </w:r>
    </w:p>
    <w:p w14:paraId="79E8AD26" w14:textId="77777777" w:rsidR="00CD3A69" w:rsidRPr="00CD3A69" w:rsidRDefault="00CD3A69" w:rsidP="00CD3A69">
      <w:pPr>
        <w:numPr>
          <w:ilvl w:val="0"/>
          <w:numId w:val="47"/>
        </w:numPr>
        <w:spacing w:after="0"/>
      </w:pPr>
      <w:r w:rsidRPr="00CD3A69">
        <w:t xml:space="preserve">Plan – for reasonable adjustment </w:t>
      </w:r>
    </w:p>
    <w:p w14:paraId="6E47847C" w14:textId="77777777" w:rsidR="00CD3A69" w:rsidRPr="00CD3A69" w:rsidRDefault="00CD3A69" w:rsidP="00CD3A69">
      <w:pPr>
        <w:numPr>
          <w:ilvl w:val="0"/>
          <w:numId w:val="47"/>
        </w:numPr>
        <w:spacing w:after="0"/>
      </w:pPr>
      <w:r w:rsidRPr="00CD3A69">
        <w:t>Understand – the person and their disability</w:t>
      </w:r>
    </w:p>
    <w:p w14:paraId="48B288A6" w14:textId="77777777" w:rsidR="00CD3A69" w:rsidRPr="00CD3A69" w:rsidRDefault="00CD3A69" w:rsidP="00CD3A69">
      <w:pPr>
        <w:numPr>
          <w:ilvl w:val="0"/>
          <w:numId w:val="47"/>
        </w:numPr>
        <w:spacing w:after="0"/>
      </w:pPr>
      <w:r w:rsidRPr="00CD3A69">
        <w:t>Communicate – directly with the person</w:t>
      </w:r>
    </w:p>
    <w:p w14:paraId="04312F09" w14:textId="7A30FBA4" w:rsidR="00CD3A69" w:rsidRPr="00CD3A69" w:rsidRDefault="00CD3A69" w:rsidP="00CD3A69">
      <w:pPr>
        <w:numPr>
          <w:ilvl w:val="0"/>
          <w:numId w:val="47"/>
        </w:numPr>
        <w:spacing w:after="0"/>
      </w:pPr>
      <w:r w:rsidRPr="00CD3A69">
        <w:t>Act – on a person’s health needs</w:t>
      </w:r>
      <w:r w:rsidR="00A250B3">
        <w:t>.</w:t>
      </w:r>
      <w:r w:rsidRPr="00CD3A69">
        <w:t xml:space="preserve"> </w:t>
      </w:r>
    </w:p>
    <w:p w14:paraId="6809ECFE" w14:textId="5DE8DFC1" w:rsidR="00DB564B" w:rsidRDefault="00DB564B" w:rsidP="00B5392D">
      <w:pPr>
        <w:pStyle w:val="Heading3"/>
        <w:spacing w:before="200" w:after="0"/>
      </w:pPr>
      <w:r>
        <w:t>Plan</w:t>
      </w:r>
    </w:p>
    <w:p w14:paraId="74693DF2" w14:textId="450FE272" w:rsidR="00B50BD5" w:rsidRDefault="00BC25EF" w:rsidP="0020229F">
      <w:r w:rsidRPr="00BC25EF">
        <w:t xml:space="preserve">Consider what the person needs to access your service and plan to make those adjustments to your approach and/or the physical environment. </w:t>
      </w:r>
    </w:p>
    <w:p w14:paraId="172AD767" w14:textId="77777777" w:rsidR="00BC25EF" w:rsidRDefault="00BC25EF" w:rsidP="00BC25EF">
      <w:pPr>
        <w:pStyle w:val="ListParagraph"/>
        <w:numPr>
          <w:ilvl w:val="0"/>
          <w:numId w:val="42"/>
        </w:numPr>
        <w:spacing w:after="0"/>
      </w:pPr>
      <w:r>
        <w:t>Identify if the person has an intellectual disability</w:t>
      </w:r>
    </w:p>
    <w:p w14:paraId="61964D2D" w14:textId="77777777" w:rsidR="00BC25EF" w:rsidRDefault="00BC25EF" w:rsidP="00BC25EF">
      <w:pPr>
        <w:pStyle w:val="ListParagraph"/>
        <w:numPr>
          <w:ilvl w:val="0"/>
          <w:numId w:val="42"/>
        </w:numPr>
        <w:spacing w:after="0"/>
      </w:pPr>
      <w:r>
        <w:t xml:space="preserve">Learn the person’s baseline presentation through engaging with them and their support people </w:t>
      </w:r>
    </w:p>
    <w:p w14:paraId="5E1BB17B" w14:textId="542864F2" w:rsidR="00BC25EF" w:rsidRDefault="00BC25EF" w:rsidP="00BC25EF">
      <w:pPr>
        <w:pStyle w:val="ListParagraph"/>
        <w:numPr>
          <w:ilvl w:val="0"/>
          <w:numId w:val="42"/>
        </w:numPr>
        <w:spacing w:after="0"/>
      </w:pPr>
      <w:r>
        <w:t xml:space="preserve">Consider if any communication aids are required, </w:t>
      </w:r>
      <w:r w:rsidR="004C6C2D">
        <w:t>i.e.,</w:t>
      </w:r>
      <w:r>
        <w:t xml:space="preserve"> is Easy Read required, what is used normally for the person in other settings?</w:t>
      </w:r>
    </w:p>
    <w:p w14:paraId="6774985E" w14:textId="2CD16A72" w:rsidR="00BC25EF" w:rsidRDefault="00BC25EF" w:rsidP="00BC25EF">
      <w:pPr>
        <w:pStyle w:val="ListParagraph"/>
        <w:numPr>
          <w:ilvl w:val="0"/>
          <w:numId w:val="42"/>
        </w:numPr>
        <w:spacing w:after="0"/>
      </w:pPr>
      <w:r>
        <w:t>Do other</w:t>
      </w:r>
      <w:r w:rsidR="00657549">
        <w:t xml:space="preserve"> </w:t>
      </w:r>
      <w:r w:rsidR="00657549" w:rsidRPr="00657549">
        <w:t>members of the workforce</w:t>
      </w:r>
      <w:r>
        <w:t xml:space="preserve"> in the health service need to be advised that the person need</w:t>
      </w:r>
      <w:r w:rsidR="00B10F88">
        <w:t>s</w:t>
      </w:r>
      <w:r>
        <w:t xml:space="preserve"> assistance</w:t>
      </w:r>
    </w:p>
    <w:p w14:paraId="5551C588" w14:textId="3D13E3B3" w:rsidR="0033114F" w:rsidRDefault="0033114F" w:rsidP="00D46F85">
      <w:pPr>
        <w:pStyle w:val="ListParagraph"/>
        <w:numPr>
          <w:ilvl w:val="0"/>
          <w:numId w:val="46"/>
        </w:numPr>
        <w:spacing w:after="0"/>
      </w:pPr>
      <w:r w:rsidRPr="0033114F">
        <w:lastRenderedPageBreak/>
        <w:t xml:space="preserve">Have a plan on what should happen during an appointment or ward visit, for instance physical space, longer appointment times, how will you explain information in a </w:t>
      </w:r>
      <w:r>
        <w:br/>
      </w:r>
      <w:r w:rsidRPr="0033114F">
        <w:t xml:space="preserve">simple way? </w:t>
      </w:r>
    </w:p>
    <w:p w14:paraId="69FC31CF" w14:textId="44218756" w:rsidR="00B50BD5" w:rsidRPr="007C44B3" w:rsidRDefault="00D46F85" w:rsidP="00D46F85">
      <w:pPr>
        <w:pStyle w:val="ListParagraph"/>
        <w:numPr>
          <w:ilvl w:val="0"/>
          <w:numId w:val="46"/>
        </w:numPr>
        <w:spacing w:after="0"/>
      </w:pPr>
      <w:r w:rsidRPr="000233F6">
        <w:t>Tak</w:t>
      </w:r>
      <w:r>
        <w:t>ing</w:t>
      </w:r>
      <w:r w:rsidRPr="000233F6">
        <w:t xml:space="preserve"> the opportunity to lea</w:t>
      </w:r>
      <w:r>
        <w:t>rn more and improve your skills to provide the best possible health care to people with intellectual disability.</w:t>
      </w:r>
    </w:p>
    <w:p w14:paraId="6D54462D" w14:textId="23A697CF" w:rsidR="00BD311B" w:rsidRDefault="00BD311B" w:rsidP="00B5392D">
      <w:pPr>
        <w:pStyle w:val="Heading3"/>
        <w:spacing w:before="200" w:after="0"/>
      </w:pPr>
      <w:r w:rsidRPr="003F42FC">
        <w:t>Understand</w:t>
      </w:r>
    </w:p>
    <w:p w14:paraId="235A2A8B" w14:textId="77777777" w:rsidR="00BD311B" w:rsidRPr="00661F5D" w:rsidRDefault="00BD311B" w:rsidP="00D46F85">
      <w:pPr>
        <w:pStyle w:val="ListParagraph"/>
        <w:numPr>
          <w:ilvl w:val="0"/>
          <w:numId w:val="40"/>
        </w:numPr>
        <w:spacing w:after="0"/>
      </w:pPr>
      <w:r w:rsidRPr="00661F5D">
        <w:t xml:space="preserve">Be aware of any assumptions that you may make about the person and their life because of intellectual disability </w:t>
      </w:r>
    </w:p>
    <w:p w14:paraId="7B616986" w14:textId="17E56064" w:rsidR="00BD311B" w:rsidRPr="00661F5D" w:rsidRDefault="00BD311B" w:rsidP="00D46F85">
      <w:pPr>
        <w:pStyle w:val="ListParagraph"/>
        <w:numPr>
          <w:ilvl w:val="0"/>
          <w:numId w:val="40"/>
        </w:numPr>
        <w:spacing w:after="0"/>
      </w:pPr>
      <w:r w:rsidRPr="00661F5D">
        <w:t xml:space="preserve">To help the person make health decisions, find out as much as you can about the person, their goals, preferences, likes and dislikes </w:t>
      </w:r>
    </w:p>
    <w:p w14:paraId="631A2FD7" w14:textId="77777777" w:rsidR="00BD311B" w:rsidRPr="00661F5D" w:rsidRDefault="00BD311B" w:rsidP="00D46F85">
      <w:pPr>
        <w:pStyle w:val="ListParagraph"/>
        <w:numPr>
          <w:ilvl w:val="0"/>
          <w:numId w:val="40"/>
        </w:numPr>
        <w:spacing w:after="0"/>
      </w:pPr>
      <w:r w:rsidRPr="00661F5D">
        <w:t xml:space="preserve">Consider which preventative health and screening options are appropriate for the person </w:t>
      </w:r>
    </w:p>
    <w:p w14:paraId="76F53926" w14:textId="1F1BF9A5" w:rsidR="00C34EB5" w:rsidRDefault="00BD311B" w:rsidP="00D46F85">
      <w:pPr>
        <w:pStyle w:val="ListParagraph"/>
        <w:numPr>
          <w:ilvl w:val="0"/>
          <w:numId w:val="40"/>
        </w:numPr>
        <w:spacing w:after="0"/>
      </w:pPr>
      <w:r w:rsidRPr="00661F5D">
        <w:t>Work out what</w:t>
      </w:r>
      <w:r w:rsidR="00A466AF">
        <w:t xml:space="preserve"> may be causing distress in the clinical setting </w:t>
      </w:r>
      <w:r w:rsidRPr="00661F5D">
        <w:t xml:space="preserve"> </w:t>
      </w:r>
    </w:p>
    <w:p w14:paraId="197E5A2E" w14:textId="25127720" w:rsidR="00C34EB5" w:rsidRDefault="00C34EB5" w:rsidP="00D46F85">
      <w:pPr>
        <w:pStyle w:val="ListParagraph"/>
        <w:numPr>
          <w:ilvl w:val="0"/>
          <w:numId w:val="40"/>
        </w:numPr>
        <w:spacing w:after="0"/>
      </w:pPr>
      <w:r>
        <w:t>Recognise that the person with intellectual disability may not express their experiences, such as pain, in words</w:t>
      </w:r>
    </w:p>
    <w:p w14:paraId="5AE23DB5" w14:textId="337329D0" w:rsidR="00C34EB5" w:rsidRDefault="00C34EB5" w:rsidP="00D46F85">
      <w:pPr>
        <w:pStyle w:val="ListParagraph"/>
        <w:numPr>
          <w:ilvl w:val="0"/>
          <w:numId w:val="40"/>
        </w:numPr>
        <w:spacing w:after="0"/>
      </w:pPr>
      <w:r>
        <w:t>D</w:t>
      </w:r>
      <w:r w:rsidR="00BD311B" w:rsidRPr="00661F5D">
        <w:t>on’t</w:t>
      </w:r>
      <w:r w:rsidR="00BD311B">
        <w:t xml:space="preserve"> </w:t>
      </w:r>
      <w:r>
        <w:t>make presumptions about a person’s behaviour – check what it means for them</w:t>
      </w:r>
    </w:p>
    <w:p w14:paraId="7EAA362D" w14:textId="6417EA79" w:rsidR="00BD311B" w:rsidRDefault="00C34EB5" w:rsidP="00D46F85">
      <w:pPr>
        <w:pStyle w:val="ListParagraph"/>
        <w:numPr>
          <w:ilvl w:val="0"/>
          <w:numId w:val="40"/>
        </w:numPr>
        <w:spacing w:after="0"/>
      </w:pPr>
      <w:r>
        <w:t>Avoid diagnostic overshadowing – assuming a presenting problem arises from the person’s disability</w:t>
      </w:r>
      <w:r w:rsidR="00BD311B">
        <w:t>.</w:t>
      </w:r>
    </w:p>
    <w:p w14:paraId="65629FD2" w14:textId="1776774C" w:rsidR="00DB564B" w:rsidRDefault="00BC25EF" w:rsidP="00B5392D">
      <w:pPr>
        <w:pStyle w:val="Heading3"/>
        <w:spacing w:before="200" w:after="0"/>
      </w:pPr>
      <w:r>
        <w:t>C</w:t>
      </w:r>
      <w:r w:rsidR="00DB564B">
        <w:t>ommunicat</w:t>
      </w:r>
      <w:r>
        <w:t>e</w:t>
      </w:r>
    </w:p>
    <w:p w14:paraId="139A1D13" w14:textId="1ECC9B2F" w:rsidR="00DB564B" w:rsidRPr="00E06169" w:rsidRDefault="00DB564B" w:rsidP="00D46F85">
      <w:pPr>
        <w:pStyle w:val="ListParagraph"/>
        <w:numPr>
          <w:ilvl w:val="0"/>
          <w:numId w:val="41"/>
        </w:numPr>
        <w:spacing w:after="0"/>
      </w:pPr>
      <w:r>
        <w:t>Communicat</w:t>
      </w:r>
      <w:r w:rsidR="00B9494F">
        <w:t>e</w:t>
      </w:r>
      <w:r>
        <w:t xml:space="preserve"> with the person in a manner they can understand. This might include using simple language and concrete terms, Easy Read Englis</w:t>
      </w:r>
      <w:r w:rsidRPr="00E06169">
        <w:t>h or visual aids</w:t>
      </w:r>
      <w:r w:rsidR="00BC25EF" w:rsidRPr="0020229F">
        <w:rPr>
          <w:vertAlign w:val="superscript"/>
        </w:rPr>
        <w:t>2</w:t>
      </w:r>
      <w:r w:rsidRPr="0020229F">
        <w:rPr>
          <w:vertAlign w:val="superscript"/>
        </w:rPr>
        <w:t xml:space="preserve"> </w:t>
      </w:r>
    </w:p>
    <w:p w14:paraId="1A5A16F4" w14:textId="77777777" w:rsidR="00DB564B" w:rsidRPr="00E06169" w:rsidRDefault="00DB564B" w:rsidP="00D46F85">
      <w:pPr>
        <w:pStyle w:val="ListParagraph"/>
        <w:numPr>
          <w:ilvl w:val="0"/>
          <w:numId w:val="41"/>
        </w:numPr>
        <w:spacing w:after="0"/>
      </w:pPr>
      <w:r w:rsidRPr="00E06169">
        <w:t xml:space="preserve">Talk with the person directly, rather than the accompanying person, in a way that is positive and inclusive for them </w:t>
      </w:r>
    </w:p>
    <w:p w14:paraId="0D2F5933" w14:textId="0030B60E" w:rsidR="00DB564B" w:rsidRPr="00E06169" w:rsidRDefault="00DB564B" w:rsidP="00D46F85">
      <w:pPr>
        <w:pStyle w:val="ListParagraph"/>
        <w:numPr>
          <w:ilvl w:val="0"/>
          <w:numId w:val="41"/>
        </w:numPr>
        <w:spacing w:after="0"/>
      </w:pPr>
      <w:r w:rsidRPr="00E06169">
        <w:t>Explain who you are</w:t>
      </w:r>
      <w:r w:rsidR="003417D9">
        <w:t>,</w:t>
      </w:r>
      <w:r w:rsidRPr="00E06169">
        <w:t xml:space="preserve"> why you are there and what is about to happen </w:t>
      </w:r>
    </w:p>
    <w:p w14:paraId="6C7DA2BC" w14:textId="7245EB34" w:rsidR="00DB564B" w:rsidRDefault="00DB564B" w:rsidP="00D46F85">
      <w:pPr>
        <w:pStyle w:val="ListParagraph"/>
        <w:numPr>
          <w:ilvl w:val="0"/>
          <w:numId w:val="41"/>
        </w:numPr>
        <w:spacing w:after="0"/>
      </w:pPr>
      <w:r w:rsidRPr="00E06169">
        <w:t>Use clear and concrete language</w:t>
      </w:r>
      <w:r w:rsidR="003417D9">
        <w:t>,</w:t>
      </w:r>
      <w:r w:rsidRPr="00E06169">
        <w:t xml:space="preserve"> pac</w:t>
      </w:r>
      <w:r w:rsidR="00982183">
        <w:t>ing</w:t>
      </w:r>
      <w:r w:rsidRPr="00E06169">
        <w:t xml:space="preserve"> information by providing it in small chunks</w:t>
      </w:r>
    </w:p>
    <w:p w14:paraId="331C385D" w14:textId="77777777" w:rsidR="00BA3435" w:rsidRDefault="00BA3435" w:rsidP="00D46F85">
      <w:pPr>
        <w:pStyle w:val="ListParagraph"/>
        <w:numPr>
          <w:ilvl w:val="0"/>
          <w:numId w:val="41"/>
        </w:numPr>
        <w:spacing w:after="0"/>
      </w:pPr>
      <w:r w:rsidRPr="00E06169">
        <w:t xml:space="preserve">Check in with the person regularly to make sure they are understanding the information </w:t>
      </w:r>
      <w:r>
        <w:t>you are providing</w:t>
      </w:r>
    </w:p>
    <w:p w14:paraId="5CAB23B9" w14:textId="77777777" w:rsidR="00BA3435" w:rsidRPr="00E06169" w:rsidRDefault="00BA3435" w:rsidP="00D46F85">
      <w:pPr>
        <w:pStyle w:val="ListParagraph"/>
        <w:numPr>
          <w:ilvl w:val="0"/>
          <w:numId w:val="41"/>
        </w:numPr>
        <w:spacing w:after="0"/>
      </w:pPr>
      <w:r>
        <w:t xml:space="preserve">Ask the person to explain back to you </w:t>
      </w:r>
      <w:proofErr w:type="gramStart"/>
      <w:r>
        <w:t>what</w:t>
      </w:r>
      <w:proofErr w:type="gramEnd"/>
      <w:r>
        <w:t xml:space="preserve"> you have told them, in their words</w:t>
      </w:r>
    </w:p>
    <w:p w14:paraId="2C86452D" w14:textId="77777777" w:rsidR="00BA3435" w:rsidRDefault="00BA3435" w:rsidP="00D46F85">
      <w:pPr>
        <w:pStyle w:val="ListParagraph"/>
        <w:numPr>
          <w:ilvl w:val="0"/>
          <w:numId w:val="41"/>
        </w:numPr>
        <w:spacing w:after="0"/>
      </w:pPr>
      <w:r w:rsidRPr="00E06169">
        <w:t>Ask the person what they think and then allow time for the person and their support</w:t>
      </w:r>
      <w:r>
        <w:t xml:space="preserve"> person</w:t>
      </w:r>
      <w:r w:rsidRPr="00E06169">
        <w:t xml:space="preserve"> to respond </w:t>
      </w:r>
    </w:p>
    <w:p w14:paraId="7F5D2332" w14:textId="3618A870" w:rsidR="00BA3435" w:rsidRPr="00E06169" w:rsidRDefault="00BA3435" w:rsidP="00D46F85">
      <w:pPr>
        <w:pStyle w:val="ListParagraph"/>
        <w:numPr>
          <w:ilvl w:val="0"/>
          <w:numId w:val="41"/>
        </w:numPr>
        <w:spacing w:after="0"/>
      </w:pPr>
      <w:r>
        <w:t>Change your approach if the person does not understand what you have said, or is not coping with the level of information</w:t>
      </w:r>
    </w:p>
    <w:p w14:paraId="2AD902C1" w14:textId="048B22F7" w:rsidR="00DB564B" w:rsidRPr="00E06169" w:rsidRDefault="00DB564B" w:rsidP="00D46F85">
      <w:pPr>
        <w:pStyle w:val="ListParagraph"/>
        <w:numPr>
          <w:ilvl w:val="0"/>
          <w:numId w:val="41"/>
        </w:numPr>
        <w:spacing w:after="0"/>
      </w:pPr>
      <w:r w:rsidRPr="00E06169">
        <w:t xml:space="preserve">Engage with support people for further information and history. Confirm they also understand the situation and what you are recommending </w:t>
      </w:r>
    </w:p>
    <w:p w14:paraId="6EE7DF16" w14:textId="75AC7332" w:rsidR="003528C6" w:rsidRPr="00E06169" w:rsidRDefault="00DB564B" w:rsidP="00D46F85">
      <w:pPr>
        <w:pStyle w:val="ListParagraph"/>
        <w:numPr>
          <w:ilvl w:val="0"/>
          <w:numId w:val="41"/>
        </w:numPr>
        <w:spacing w:after="0"/>
      </w:pPr>
      <w:r w:rsidRPr="00E06169">
        <w:t>If a person lacks capacity</w:t>
      </w:r>
      <w:r w:rsidR="003528C6">
        <w:t xml:space="preserve"> to make decisions about their health care</w:t>
      </w:r>
      <w:r w:rsidRPr="00E06169">
        <w:t>, accurately identify and consult with the substitute decision-maker</w:t>
      </w:r>
    </w:p>
    <w:p w14:paraId="33DDCDDC" w14:textId="241EE701" w:rsidR="003F42FC" w:rsidRDefault="00DB564B" w:rsidP="00E87601">
      <w:pPr>
        <w:pStyle w:val="ListParagraph"/>
        <w:numPr>
          <w:ilvl w:val="0"/>
          <w:numId w:val="39"/>
        </w:numPr>
        <w:spacing w:after="0"/>
      </w:pPr>
      <w:r w:rsidRPr="00E06169">
        <w:t>Inform the person and their support person</w:t>
      </w:r>
      <w:r>
        <w:t xml:space="preserve"> of the clinicians who will be seeing them, the </w:t>
      </w:r>
      <w:proofErr w:type="gramStart"/>
      <w:r>
        <w:t>purpose</w:t>
      </w:r>
      <w:proofErr w:type="gramEnd"/>
      <w:r>
        <w:t xml:space="preserve"> and estimated times, and keep them updated if plans change</w:t>
      </w:r>
      <w:r w:rsidR="007F4CBC">
        <w:t>.</w:t>
      </w:r>
    </w:p>
    <w:p w14:paraId="5D92AD42" w14:textId="5B6BDBA4" w:rsidR="00DB564B" w:rsidRDefault="00BC25EF" w:rsidP="00B5392D">
      <w:pPr>
        <w:pStyle w:val="Heading3"/>
        <w:spacing w:before="200" w:after="0"/>
      </w:pPr>
      <w:r>
        <w:t>A</w:t>
      </w:r>
      <w:r w:rsidR="00DB564B">
        <w:t>ct</w:t>
      </w:r>
    </w:p>
    <w:p w14:paraId="28CF910C" w14:textId="56888196" w:rsidR="00DB564B" w:rsidRDefault="00DB564B" w:rsidP="00D46F85">
      <w:pPr>
        <w:pStyle w:val="ListParagraph"/>
        <w:numPr>
          <w:ilvl w:val="0"/>
          <w:numId w:val="39"/>
        </w:numPr>
        <w:spacing w:after="0"/>
      </w:pPr>
      <w:r w:rsidRPr="000233F6">
        <w:t xml:space="preserve">Prepare the person and </w:t>
      </w:r>
      <w:r w:rsidR="00405959">
        <w:t xml:space="preserve">their </w:t>
      </w:r>
      <w:r w:rsidRPr="000233F6">
        <w:t xml:space="preserve">support people for an admission </w:t>
      </w:r>
    </w:p>
    <w:p w14:paraId="2136F480" w14:textId="04E88BB6" w:rsidR="00C34EB5" w:rsidRDefault="00C34EB5" w:rsidP="00D46F85">
      <w:pPr>
        <w:pStyle w:val="ListParagraph"/>
        <w:numPr>
          <w:ilvl w:val="0"/>
          <w:numId w:val="39"/>
        </w:numPr>
        <w:spacing w:after="0"/>
      </w:pPr>
      <w:r>
        <w:t>Screen for the person’s physical, cognitive and mental health</w:t>
      </w:r>
    </w:p>
    <w:p w14:paraId="684483E8" w14:textId="0F44EBDD" w:rsidR="00C34EB5" w:rsidRDefault="00C34EB5" w:rsidP="00D46F85">
      <w:pPr>
        <w:pStyle w:val="ListParagraph"/>
        <w:numPr>
          <w:ilvl w:val="0"/>
          <w:numId w:val="39"/>
        </w:numPr>
        <w:spacing w:after="0"/>
      </w:pPr>
      <w:r>
        <w:t>Comprehensively assess issues identified in screening</w:t>
      </w:r>
    </w:p>
    <w:p w14:paraId="6219243F" w14:textId="7BB62D57" w:rsidR="00F96CA7" w:rsidRDefault="00F96CA7" w:rsidP="00D46F85">
      <w:pPr>
        <w:pStyle w:val="ListParagraph"/>
        <w:numPr>
          <w:ilvl w:val="0"/>
          <w:numId w:val="39"/>
        </w:numPr>
        <w:spacing w:after="0"/>
      </w:pPr>
      <w:r>
        <w:t>Use what you know about the person’s baseline to identify concerns that need further investigation or review</w:t>
      </w:r>
    </w:p>
    <w:p w14:paraId="57B7C746" w14:textId="61772393" w:rsidR="00BA3435" w:rsidRDefault="00BA3435" w:rsidP="00D46F85">
      <w:pPr>
        <w:pStyle w:val="ListParagraph"/>
        <w:numPr>
          <w:ilvl w:val="0"/>
          <w:numId w:val="39"/>
        </w:numPr>
        <w:spacing w:after="0"/>
      </w:pPr>
      <w:r>
        <w:t xml:space="preserve">Regularly check how the person is feeling about the health care they are receiving </w:t>
      </w:r>
    </w:p>
    <w:p w14:paraId="329CADE6" w14:textId="083A3350" w:rsidR="00BA3435" w:rsidRDefault="00BA3435" w:rsidP="00D46F85">
      <w:pPr>
        <w:pStyle w:val="ListParagraph"/>
        <w:numPr>
          <w:ilvl w:val="0"/>
          <w:numId w:val="39"/>
        </w:numPr>
        <w:spacing w:after="0"/>
      </w:pPr>
      <w:r>
        <w:t>Ensure additional time is available to complete tasks if needed</w:t>
      </w:r>
    </w:p>
    <w:p w14:paraId="3BCF4B9F" w14:textId="521FD897" w:rsidR="00BA3435" w:rsidRPr="000233F6" w:rsidRDefault="00BA3435" w:rsidP="00D46F85">
      <w:pPr>
        <w:pStyle w:val="ListParagraph"/>
        <w:numPr>
          <w:ilvl w:val="0"/>
          <w:numId w:val="39"/>
        </w:numPr>
        <w:spacing w:after="0"/>
      </w:pPr>
      <w:r>
        <w:lastRenderedPageBreak/>
        <w:t xml:space="preserve">Follow up on any issues identified in </w:t>
      </w:r>
      <w:r w:rsidR="00C34EB5">
        <w:t>the comprehensive assessment</w:t>
      </w:r>
      <w:r>
        <w:t>, either directly, or through organising referrals</w:t>
      </w:r>
    </w:p>
    <w:p w14:paraId="59D96493" w14:textId="2E8E6167" w:rsidR="00C34EB5" w:rsidRDefault="00DB564B" w:rsidP="00D46F85">
      <w:pPr>
        <w:pStyle w:val="ListParagraph"/>
        <w:numPr>
          <w:ilvl w:val="0"/>
          <w:numId w:val="39"/>
        </w:numPr>
        <w:spacing w:after="0"/>
      </w:pPr>
      <w:r w:rsidRPr="000233F6">
        <w:t>Consult with colleagues for their expertise and work as a team to provide the r</w:t>
      </w:r>
      <w:r w:rsidR="00BA3435">
        <w:t>equired</w:t>
      </w:r>
      <w:r w:rsidRPr="000233F6">
        <w:t xml:space="preserve"> care</w:t>
      </w:r>
    </w:p>
    <w:p w14:paraId="3DFC35FA" w14:textId="273B746D" w:rsidR="00DB564B" w:rsidRPr="000233F6" w:rsidRDefault="00C34EB5" w:rsidP="00D46F85">
      <w:pPr>
        <w:pStyle w:val="ListParagraph"/>
        <w:numPr>
          <w:ilvl w:val="0"/>
          <w:numId w:val="39"/>
        </w:numPr>
        <w:spacing w:after="0"/>
      </w:pPr>
      <w:r w:rsidRPr="00661F5D">
        <w:t xml:space="preserve">Consider a review of the person’s medicines </w:t>
      </w:r>
      <w:r>
        <w:t xml:space="preserve">by a pharmacist </w:t>
      </w:r>
      <w:r w:rsidRPr="00661F5D">
        <w:t>to make sure they are benefiting the person with no adverse effects</w:t>
      </w:r>
    </w:p>
    <w:p w14:paraId="0FAF8FA4" w14:textId="6E37508E" w:rsidR="00DB564B" w:rsidRPr="000233F6" w:rsidRDefault="00DB564B" w:rsidP="00D46F85">
      <w:pPr>
        <w:pStyle w:val="ListParagraph"/>
        <w:numPr>
          <w:ilvl w:val="0"/>
          <w:numId w:val="39"/>
        </w:numPr>
        <w:spacing w:after="0"/>
      </w:pPr>
      <w:r w:rsidRPr="000233F6">
        <w:t xml:space="preserve">Work with disability, aged </w:t>
      </w:r>
      <w:proofErr w:type="gramStart"/>
      <w:r w:rsidRPr="000233F6">
        <w:t>care</w:t>
      </w:r>
      <w:proofErr w:type="gramEnd"/>
      <w:r w:rsidRPr="000233F6">
        <w:t xml:space="preserve"> and other external services to coordinate care</w:t>
      </w:r>
      <w:r w:rsidR="00BA3435">
        <w:t xml:space="preserve"> delivery</w:t>
      </w:r>
      <w:r w:rsidR="007F4CBC">
        <w:t>.</w:t>
      </w:r>
    </w:p>
    <w:p w14:paraId="18F2DBFE" w14:textId="77777777" w:rsidR="00DB564B" w:rsidRDefault="00DB564B" w:rsidP="00B5392D">
      <w:pPr>
        <w:pStyle w:val="Heading2"/>
        <w:spacing w:before="200" w:after="0"/>
      </w:pPr>
      <w:r>
        <w:t>Resources</w:t>
      </w:r>
    </w:p>
    <w:p w14:paraId="2AEF3BE3" w14:textId="22D8EF83" w:rsidR="007C44B3" w:rsidRDefault="007C44B3" w:rsidP="00D46F85">
      <w:pPr>
        <w:spacing w:after="0"/>
      </w:pPr>
      <w:r w:rsidRPr="004E2C46">
        <w:t>Cognitive impairm</w:t>
      </w:r>
      <w:r>
        <w:t xml:space="preserve">ent resources are available on the </w:t>
      </w:r>
      <w:hyperlink r:id="rId10" w:history="1">
        <w:r>
          <w:rPr>
            <w:rStyle w:val="Hyperlink"/>
          </w:rPr>
          <w:t>Commission’s website</w:t>
        </w:r>
      </w:hyperlink>
      <w:r>
        <w:t xml:space="preserve"> and on the </w:t>
      </w:r>
      <w:hyperlink r:id="rId11" w:history="1">
        <w:r>
          <w:rPr>
            <w:rStyle w:val="Hyperlink"/>
          </w:rPr>
          <w:t>Cognitive care website</w:t>
        </w:r>
      </w:hyperlink>
      <w:r>
        <w:t xml:space="preserve">. </w:t>
      </w:r>
    </w:p>
    <w:p w14:paraId="77694BF0" w14:textId="306C6F6D" w:rsidR="00B50BD5" w:rsidRDefault="00000000" w:rsidP="00D46F85">
      <w:pPr>
        <w:spacing w:after="0"/>
      </w:pPr>
      <w:hyperlink r:id="rId12" w:history="1">
        <w:r w:rsidR="00B50BD5" w:rsidRPr="00B50BD5">
          <w:rPr>
            <w:rStyle w:val="Hyperlink"/>
          </w:rPr>
          <w:t>I</w:t>
        </w:r>
        <w:r w:rsidR="00D46F85">
          <w:rPr>
            <w:rStyle w:val="Hyperlink"/>
          </w:rPr>
          <w:t xml:space="preserve">ntellectual </w:t>
        </w:r>
        <w:r w:rsidR="00B50BD5" w:rsidRPr="00B50BD5">
          <w:rPr>
            <w:rStyle w:val="Hyperlink"/>
          </w:rPr>
          <w:t>D</w:t>
        </w:r>
        <w:r w:rsidR="00D46F85">
          <w:rPr>
            <w:rStyle w:val="Hyperlink"/>
          </w:rPr>
          <w:t>isability</w:t>
        </w:r>
        <w:r w:rsidR="00B50BD5" w:rsidRPr="00B50BD5">
          <w:rPr>
            <w:rStyle w:val="Hyperlink"/>
          </w:rPr>
          <w:t xml:space="preserve"> Health Education for health professionals</w:t>
        </w:r>
      </w:hyperlink>
      <w:r w:rsidR="00B50BD5">
        <w:t xml:space="preserve"> </w:t>
      </w:r>
      <w:r w:rsidR="00B50BD5" w:rsidRPr="00B60492">
        <w:rPr>
          <w:rFonts w:cstheme="minorHAnsi"/>
        </w:rPr>
        <w:t>Department of Developmental Disability Neuropsychiatry</w:t>
      </w:r>
      <w:r w:rsidR="00B50BD5">
        <w:rPr>
          <w:rFonts w:cstheme="minorHAnsi"/>
        </w:rPr>
        <w:t>, UNSW</w:t>
      </w:r>
      <w:r w:rsidR="007F4CBC">
        <w:rPr>
          <w:rFonts w:cstheme="minorHAnsi"/>
        </w:rPr>
        <w:t>.</w:t>
      </w:r>
    </w:p>
    <w:p w14:paraId="36D93DB8" w14:textId="77777777" w:rsidR="007C44B3" w:rsidRPr="00B5392D" w:rsidRDefault="007C44B3" w:rsidP="00B5392D">
      <w:pPr>
        <w:pStyle w:val="Heading2"/>
        <w:spacing w:before="200" w:after="0"/>
        <w:rPr>
          <w:color w:val="auto"/>
          <w:sz w:val="22"/>
          <w:szCs w:val="22"/>
        </w:rPr>
      </w:pPr>
      <w:r w:rsidRPr="00B5392D">
        <w:rPr>
          <w:color w:val="auto"/>
          <w:sz w:val="22"/>
          <w:szCs w:val="22"/>
        </w:rPr>
        <w:t>References</w:t>
      </w:r>
    </w:p>
    <w:p w14:paraId="2B481E8E" w14:textId="77777777" w:rsidR="00B50BD5" w:rsidRPr="00D46F85" w:rsidRDefault="007C44B3" w:rsidP="00D46F85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 w:rsidRPr="00D46F85">
        <w:rPr>
          <w:sz w:val="20"/>
          <w:szCs w:val="20"/>
        </w:rPr>
        <w:t>NDIS Quality and Safeguards Commission, Australian Commission on Safety and Quality in Health Care. Practice Alert: Comprehensive health assessment. Commonwealth of Australia; 2021.</w:t>
      </w:r>
    </w:p>
    <w:p w14:paraId="5B81233E" w14:textId="50DB6CFC" w:rsidR="00D46F85" w:rsidRPr="0020229F" w:rsidRDefault="007F4CBC" w:rsidP="00E87601">
      <w:pPr>
        <w:pStyle w:val="ListParagraph"/>
        <w:numPr>
          <w:ilvl w:val="0"/>
          <w:numId w:val="44"/>
        </w:numPr>
        <w:spacing w:after="0"/>
        <w:rPr>
          <w:rFonts w:cstheme="minorHAnsi"/>
          <w:sz w:val="20"/>
          <w:szCs w:val="20"/>
        </w:rPr>
      </w:pPr>
      <w:r w:rsidRPr="007F4CBC">
        <w:rPr>
          <w:rFonts w:cstheme="minorHAnsi"/>
          <w:sz w:val="20"/>
          <w:szCs w:val="20"/>
        </w:rPr>
        <w:t>Department of Developmental Disability Neuropsychiatry. Accessible Mental Health Services for People with an Intellectual</w:t>
      </w:r>
      <w:r>
        <w:rPr>
          <w:rFonts w:cstheme="minorHAnsi"/>
          <w:sz w:val="20"/>
          <w:szCs w:val="20"/>
        </w:rPr>
        <w:t xml:space="preserve"> </w:t>
      </w:r>
      <w:r w:rsidRPr="0020229F">
        <w:rPr>
          <w:rFonts w:cstheme="minorHAnsi"/>
          <w:sz w:val="20"/>
          <w:szCs w:val="20"/>
        </w:rPr>
        <w:t>Disability: A Guide for Providers. Sydney: Department of Developmental Disability Neuropsychiatry; 2014.</w:t>
      </w:r>
    </w:p>
    <w:p w14:paraId="074095E4" w14:textId="77777777" w:rsidR="00D46F85" w:rsidRDefault="00D46F85" w:rsidP="00D46F85">
      <w:pPr>
        <w:pStyle w:val="ListParagraph"/>
        <w:spacing w:after="0"/>
        <w:ind w:left="790"/>
        <w:rPr>
          <w:rFonts w:cstheme="minorHAnsi"/>
        </w:rPr>
      </w:pPr>
    </w:p>
    <w:p w14:paraId="4DAC893D" w14:textId="0431D838" w:rsidR="001B56C1" w:rsidRPr="00D46F85" w:rsidRDefault="00000000" w:rsidP="00D46F85">
      <w:pPr>
        <w:spacing w:after="0"/>
        <w:rPr>
          <w:rFonts w:cstheme="minorHAnsi"/>
        </w:rPr>
      </w:pPr>
      <w:hyperlink r:id="rId13" w:history="1">
        <w:r w:rsidR="001B56C1" w:rsidRPr="00D46F85">
          <w:rPr>
            <w:rStyle w:val="Hyperlink"/>
            <w:b/>
            <w:bCs/>
            <w:sz w:val="26"/>
            <w:szCs w:val="26"/>
          </w:rPr>
          <w:t>safetyandquality.gov.au</w:t>
        </w:r>
      </w:hyperlink>
    </w:p>
    <w:p w14:paraId="2A64BE20" w14:textId="60675CD7" w:rsidR="00237305" w:rsidRDefault="00237305" w:rsidP="00237305">
      <w:pPr>
        <w:pStyle w:val="FootnoteText"/>
        <w:tabs>
          <w:tab w:val="right" w:pos="8931"/>
        </w:tabs>
        <w:spacing w:after="0"/>
        <w:rPr>
          <w:rStyle w:val="Roman"/>
          <w:rFonts w:eastAsiaTheme="majorEastAsia"/>
        </w:rPr>
      </w:pPr>
      <w:r w:rsidRPr="006A2587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5DE95CF" wp14:editId="66286B42">
            <wp:simplePos x="0" y="0"/>
            <wp:positionH relativeFrom="margin">
              <wp:align>left</wp:align>
            </wp:positionH>
            <wp:positionV relativeFrom="paragraph">
              <wp:posOffset>51597</wp:posOffset>
            </wp:positionV>
            <wp:extent cx="840105" cy="297815"/>
            <wp:effectExtent l="0" t="0" r="0" b="6985"/>
            <wp:wrapSquare wrapText="bothSides"/>
            <wp:docPr id="4" name="Picture 4" descr="Creative Commons Lic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ative Commons Lic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4FD">
        <w:rPr>
          <w:rStyle w:val="Roman"/>
          <w:rFonts w:eastAsiaTheme="majorEastAsia"/>
        </w:rPr>
        <w:t xml:space="preserve">© Australian Commission on Safety </w:t>
      </w:r>
      <w:r>
        <w:rPr>
          <w:rStyle w:val="Roman"/>
          <w:rFonts w:eastAsiaTheme="majorEastAsia"/>
        </w:rPr>
        <w:br/>
      </w:r>
      <w:r w:rsidRPr="00E304FD">
        <w:rPr>
          <w:rStyle w:val="Roman"/>
          <w:rFonts w:eastAsiaTheme="majorEastAsia"/>
        </w:rPr>
        <w:t>and Quality in Health Care 20</w:t>
      </w:r>
      <w:r>
        <w:rPr>
          <w:rStyle w:val="Roman"/>
          <w:rFonts w:eastAsiaTheme="majorEastAsia"/>
        </w:rPr>
        <w:t>22</w:t>
      </w:r>
      <w:r w:rsidRPr="007B5D1E">
        <w:t xml:space="preserve"> </w:t>
      </w:r>
      <w:r w:rsidRPr="007B5D1E" w:rsidDel="00174535">
        <w:rPr>
          <w:rStyle w:val="Roman"/>
          <w:rFonts w:eastAsiaTheme="majorEastAsia"/>
        </w:rPr>
        <w:t xml:space="preserve"> </w:t>
      </w:r>
    </w:p>
    <w:p w14:paraId="631BC8D6" w14:textId="77777777" w:rsidR="00237305" w:rsidRPr="00237305" w:rsidRDefault="00237305" w:rsidP="00237305">
      <w:pPr>
        <w:pStyle w:val="FootnoteText"/>
        <w:tabs>
          <w:tab w:val="right" w:pos="8931"/>
        </w:tabs>
        <w:spacing w:after="0"/>
        <w:rPr>
          <w:rFonts w:eastAsiaTheme="majorEastAsia"/>
          <w:sz w:val="22"/>
          <w:szCs w:val="22"/>
        </w:rPr>
      </w:pPr>
    </w:p>
    <w:sectPr w:rsidR="00237305" w:rsidRPr="00237305" w:rsidSect="00D815CD">
      <w:headerReference w:type="even" r:id="rId15"/>
      <w:headerReference w:type="default" r:id="rId16"/>
      <w:footerReference w:type="even" r:id="rId17"/>
      <w:footerReference w:type="default" r:id="rId18"/>
      <w:footnotePr>
        <w:numFmt w:val="chicago"/>
      </w:footnotePr>
      <w:pgSz w:w="11906" w:h="16838"/>
      <w:pgMar w:top="2126" w:right="1134" w:bottom="144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A1EB" w14:textId="77777777" w:rsidR="005A1809" w:rsidRDefault="005A1809" w:rsidP="000B0274">
      <w:r>
        <w:separator/>
      </w:r>
    </w:p>
    <w:p w14:paraId="6B1C679F" w14:textId="77777777" w:rsidR="005A1809" w:rsidRDefault="005A1809"/>
    <w:p w14:paraId="3BC021E5" w14:textId="77777777" w:rsidR="005A1809" w:rsidRDefault="005A1809"/>
    <w:p w14:paraId="54E12495" w14:textId="77777777" w:rsidR="005A1809" w:rsidRDefault="005A1809"/>
    <w:p w14:paraId="5C455287" w14:textId="77777777" w:rsidR="005A1809" w:rsidRDefault="005A1809"/>
  </w:endnote>
  <w:endnote w:type="continuationSeparator" w:id="0">
    <w:p w14:paraId="2CBADA6E" w14:textId="77777777" w:rsidR="005A1809" w:rsidRDefault="005A1809" w:rsidP="000B0274">
      <w:r>
        <w:continuationSeparator/>
      </w:r>
    </w:p>
    <w:p w14:paraId="175A8242" w14:textId="77777777" w:rsidR="005A1809" w:rsidRDefault="005A1809"/>
    <w:p w14:paraId="0643DEB8" w14:textId="77777777" w:rsidR="005A1809" w:rsidRDefault="005A1809"/>
    <w:p w14:paraId="74C3E9EB" w14:textId="77777777" w:rsidR="005A1809" w:rsidRDefault="005A1809"/>
    <w:p w14:paraId="1AF1DB9A" w14:textId="77777777" w:rsidR="005A1809" w:rsidRDefault="005A18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roxima Nova Extrabold"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roxima Nova"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OpenSans">
    <w:altName w:val="Calibri"/>
    <w:panose1 w:val="020B0606030504020204"/>
    <w:charset w:val="4D"/>
    <w:family w:val="auto"/>
    <w:pitch w:val="default"/>
    <w:sig w:usb0="00000003" w:usb1="00000000" w:usb2="00000000" w:usb3="00000000" w:csb0="00000001" w:csb1="00000000"/>
  </w:font>
  <w:font w:name="ProximaNova-Bold">
    <w:altName w:val="Calibri"/>
    <w:panose1 w:val="02000506030000020004"/>
    <w:charset w:val="4D"/>
    <w:family w:val="auto"/>
    <w:notTrueType/>
    <w:pitch w:val="default"/>
    <w:sig w:usb0="00000003" w:usb1="00000000" w:usb2="00000000" w:usb3="00000000" w:csb0="00000001" w:csb1="00000000"/>
  </w:font>
  <w:font w:name="ProximaNova-Regular">
    <w:altName w:val="Calibri"/>
    <w:panose1 w:val="02000506030000020004"/>
    <w:charset w:val="4D"/>
    <w:family w:val="auto"/>
    <w:pitch w:val="default"/>
    <w:sig w:usb0="00000003" w:usb1="00000000" w:usb2="00000000" w:usb3="00000000" w:csb0="00000001" w:csb1="00000000"/>
  </w:font>
  <w:font w:name="OpenSans-Semibold">
    <w:altName w:val="Calibri"/>
    <w:panose1 w:val="020B0706030804020204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44B7" w14:textId="77777777" w:rsidR="003F42FC" w:rsidRDefault="003F42FC" w:rsidP="00D84622">
    <w:pPr>
      <w:pStyle w:val="Footer"/>
    </w:pPr>
  </w:p>
  <w:p w14:paraId="38254C0D" w14:textId="77777777" w:rsidR="008B014E" w:rsidRDefault="008B01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A54C" w14:textId="3AF23E8F" w:rsidR="008B014E" w:rsidRPr="00397BD1" w:rsidRDefault="00DB564B" w:rsidP="007E175B">
    <w:pPr>
      <w:pStyle w:val="Footer"/>
      <w:rPr>
        <w:b/>
        <w:bCs/>
        <w:iCs/>
      </w:rPr>
    </w:pPr>
    <w:r w:rsidRPr="00DB564B">
      <w:rPr>
        <w:bCs/>
      </w:rPr>
      <w:t>Safe and high</w:t>
    </w:r>
    <w:r w:rsidRPr="00DB564B">
      <w:rPr>
        <w:rFonts w:ascii="Cambria Math" w:hAnsi="Cambria Math" w:cs="Cambria Math"/>
        <w:bCs/>
      </w:rPr>
      <w:t>‑</w:t>
    </w:r>
    <w:r w:rsidRPr="00DB564B">
      <w:rPr>
        <w:bCs/>
      </w:rPr>
      <w:t>quality care for people with intellectual disability</w:t>
    </w:r>
    <w:r w:rsidR="00A5694A" w:rsidRPr="00D84622">
      <w:tab/>
    </w:r>
    <w:r w:rsidR="0036588B" w:rsidRPr="00D84622">
      <w:fldChar w:fldCharType="begin"/>
    </w:r>
    <w:r w:rsidR="0036588B" w:rsidRPr="00D84622">
      <w:instrText xml:space="preserve"> PAGE   \* MERGEFORMAT </w:instrText>
    </w:r>
    <w:r w:rsidR="0036588B" w:rsidRPr="00D84622">
      <w:fldChar w:fldCharType="separate"/>
    </w:r>
    <w:r w:rsidR="006A2587" w:rsidRPr="00D84622">
      <w:t>4</w:t>
    </w:r>
    <w:r w:rsidR="0036588B" w:rsidRPr="00D8462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547DB" w14:textId="77777777" w:rsidR="005A1809" w:rsidRDefault="005A1809">
      <w:r>
        <w:separator/>
      </w:r>
    </w:p>
  </w:footnote>
  <w:footnote w:type="continuationSeparator" w:id="0">
    <w:p w14:paraId="27B53F32" w14:textId="77777777" w:rsidR="005A1809" w:rsidRDefault="005A1809" w:rsidP="000B0274">
      <w:r>
        <w:continuationSeparator/>
      </w:r>
    </w:p>
    <w:p w14:paraId="6F46226D" w14:textId="77777777" w:rsidR="005A1809" w:rsidRDefault="005A1809"/>
    <w:p w14:paraId="70A39174" w14:textId="77777777" w:rsidR="005A1809" w:rsidRDefault="005A1809"/>
    <w:p w14:paraId="4E0FF1AC" w14:textId="77777777" w:rsidR="005A1809" w:rsidRDefault="005A1809"/>
    <w:p w14:paraId="54B727ED" w14:textId="77777777" w:rsidR="005A1809" w:rsidRDefault="005A18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26D1" w14:textId="77777777" w:rsidR="003F42FC" w:rsidRDefault="003F42FC"/>
  <w:p w14:paraId="54BD02E6" w14:textId="77777777" w:rsidR="008B014E" w:rsidRDefault="008B01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26EA" w14:textId="1721A137" w:rsidR="008B014E" w:rsidRDefault="0036588B" w:rsidP="00D46F85">
    <w:pPr>
      <w:tabs>
        <w:tab w:val="right" w:pos="9638"/>
      </w:tabs>
      <w:spacing w:before="0"/>
      <w:ind w:left="-142"/>
    </w:pPr>
    <w:bookmarkStart w:id="0" w:name="_Hlk111026020"/>
    <w:r w:rsidRPr="00FB375B">
      <w:rPr>
        <w:rFonts w:eastAsiaTheme="majorEastAsia"/>
        <w:noProof/>
        <w:lang w:val="en-US" w:eastAsia="en-US"/>
      </w:rPr>
      <w:drawing>
        <wp:inline distT="0" distB="0" distL="0" distR="0" wp14:anchorId="752AEEBE" wp14:editId="5015BC25">
          <wp:extent cx="4307149" cy="543600"/>
          <wp:effectExtent l="0" t="0" r="0" b="2540"/>
          <wp:docPr id="34" name="Picture 34" descr="Australian Commission on Safety and Quality in Health Care logo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SQHC_logo_inline_CMYK300_JPG (53722) (D15-40815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614"/>
                  <a:stretch/>
                </pic:blipFill>
                <pic:spPr bwMode="auto">
                  <a:xfrm>
                    <a:off x="0" y="0"/>
                    <a:ext cx="4334400" cy="547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r w:rsidR="00A139AB">
      <w:tab/>
    </w:r>
    <w:r w:rsidR="00A139AB" w:rsidRPr="00A139AB">
      <w:rPr>
        <w:noProof/>
      </w:rPr>
      <w:drawing>
        <wp:inline distT="0" distB="0" distL="0" distR="0" wp14:anchorId="3DFFF413" wp14:editId="6DD4FA38">
          <wp:extent cx="1094353" cy="446400"/>
          <wp:effectExtent l="0" t="0" r="0" b="0"/>
          <wp:docPr id="35" name="Picture 35" descr="National Safety and Quality Health Service Standar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National Safety and Quality Health Service Standards Logo"/>
                  <pic:cNvPicPr/>
                </pic:nvPicPr>
                <pic:blipFill rotWithShape="1">
                  <a:blip r:embed="rId2"/>
                  <a:srcRect t="1" b="-10898"/>
                  <a:stretch/>
                </pic:blipFill>
                <pic:spPr bwMode="auto">
                  <a:xfrm>
                    <a:off x="0" y="0"/>
                    <a:ext cx="1104900" cy="4507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DB8E7BA" w14:textId="0371DA56" w:rsidR="005138AF" w:rsidRPr="005138AF" w:rsidRDefault="005138AF" w:rsidP="005138AF">
    <w:pPr>
      <w:tabs>
        <w:tab w:val="right" w:pos="9638"/>
      </w:tabs>
      <w:spacing w:before="0"/>
      <w:ind w:left="-142"/>
      <w:jc w:val="right"/>
      <w:rPr>
        <w:sz w:val="18"/>
        <w:szCs w:val="18"/>
      </w:rPr>
    </w:pPr>
    <w:r w:rsidRPr="005138AF">
      <w:rPr>
        <w:color w:val="1F497D"/>
        <w:sz w:val="18"/>
        <w:szCs w:val="18"/>
      </w:rPr>
      <w:t>D22-39018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CE9"/>
    <w:multiLevelType w:val="hybridMultilevel"/>
    <w:tmpl w:val="D02CC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49FA"/>
    <w:multiLevelType w:val="multilevel"/>
    <w:tmpl w:val="EABE25FA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9878F6"/>
    <w:multiLevelType w:val="hybridMultilevel"/>
    <w:tmpl w:val="79449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71FDF"/>
    <w:multiLevelType w:val="hybridMultilevel"/>
    <w:tmpl w:val="C2AE3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67020"/>
    <w:multiLevelType w:val="hybridMultilevel"/>
    <w:tmpl w:val="76841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2529B"/>
    <w:multiLevelType w:val="hybridMultilevel"/>
    <w:tmpl w:val="9DFC4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B4511"/>
    <w:multiLevelType w:val="multilevel"/>
    <w:tmpl w:val="0C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DEC4A46"/>
    <w:multiLevelType w:val="hybridMultilevel"/>
    <w:tmpl w:val="43325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B3A79"/>
    <w:multiLevelType w:val="hybridMultilevel"/>
    <w:tmpl w:val="B624115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665B6F"/>
    <w:multiLevelType w:val="hybridMultilevel"/>
    <w:tmpl w:val="D722D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C25CF4"/>
    <w:multiLevelType w:val="hybridMultilevel"/>
    <w:tmpl w:val="7E4ED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B08C9"/>
    <w:multiLevelType w:val="hybridMultilevel"/>
    <w:tmpl w:val="6582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03902"/>
    <w:multiLevelType w:val="hybridMultilevel"/>
    <w:tmpl w:val="E34EBECC"/>
    <w:lvl w:ilvl="0" w:tplc="384C0EB6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43598"/>
    <w:multiLevelType w:val="hybridMultilevel"/>
    <w:tmpl w:val="BC465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C0D4C"/>
    <w:multiLevelType w:val="hybridMultilevel"/>
    <w:tmpl w:val="9FCCD3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CC1908"/>
    <w:multiLevelType w:val="hybridMultilevel"/>
    <w:tmpl w:val="0A12C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328CA"/>
    <w:multiLevelType w:val="hybridMultilevel"/>
    <w:tmpl w:val="0BBA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52A50"/>
    <w:multiLevelType w:val="multilevel"/>
    <w:tmpl w:val="A3CE8E94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8" w15:restartNumberingAfterBreak="0">
    <w:nsid w:val="25334CAF"/>
    <w:multiLevelType w:val="hybridMultilevel"/>
    <w:tmpl w:val="54A80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03A8A"/>
    <w:multiLevelType w:val="hybridMultilevel"/>
    <w:tmpl w:val="02A6E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3B1481"/>
    <w:multiLevelType w:val="hybridMultilevel"/>
    <w:tmpl w:val="92485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121C39"/>
    <w:multiLevelType w:val="hybridMultilevel"/>
    <w:tmpl w:val="C1882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04C3F"/>
    <w:multiLevelType w:val="hybridMultilevel"/>
    <w:tmpl w:val="AD5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261DE"/>
    <w:multiLevelType w:val="hybridMultilevel"/>
    <w:tmpl w:val="94E6C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9970D0"/>
    <w:multiLevelType w:val="hybridMultilevel"/>
    <w:tmpl w:val="34C01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B5B0B"/>
    <w:multiLevelType w:val="hybridMultilevel"/>
    <w:tmpl w:val="0CE2A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36DC1"/>
    <w:multiLevelType w:val="hybridMultilevel"/>
    <w:tmpl w:val="B75E3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F84CBB"/>
    <w:multiLevelType w:val="hybridMultilevel"/>
    <w:tmpl w:val="E34EBECC"/>
    <w:lvl w:ilvl="0" w:tplc="384C0EB6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A7AEB"/>
    <w:multiLevelType w:val="hybridMultilevel"/>
    <w:tmpl w:val="C1881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E0F37"/>
    <w:multiLevelType w:val="hybridMultilevel"/>
    <w:tmpl w:val="A6348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946A0"/>
    <w:multiLevelType w:val="hybridMultilevel"/>
    <w:tmpl w:val="6D12D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975F5"/>
    <w:multiLevelType w:val="multilevel"/>
    <w:tmpl w:val="0C09001D"/>
    <w:styleLink w:val="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E107DB7"/>
    <w:multiLevelType w:val="hybridMultilevel"/>
    <w:tmpl w:val="5FFA5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D35AB3"/>
    <w:multiLevelType w:val="hybridMultilevel"/>
    <w:tmpl w:val="92EA8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403B1"/>
    <w:multiLevelType w:val="hybridMultilevel"/>
    <w:tmpl w:val="87F8C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442DBD"/>
    <w:multiLevelType w:val="hybridMultilevel"/>
    <w:tmpl w:val="F4BED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368B8"/>
    <w:multiLevelType w:val="hybridMultilevel"/>
    <w:tmpl w:val="2AAC8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7B5CDF"/>
    <w:multiLevelType w:val="hybridMultilevel"/>
    <w:tmpl w:val="3C028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7D7691"/>
    <w:multiLevelType w:val="hybridMultilevel"/>
    <w:tmpl w:val="E6725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EB04B3"/>
    <w:multiLevelType w:val="hybridMultilevel"/>
    <w:tmpl w:val="DBB2D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BF5068"/>
    <w:multiLevelType w:val="hybridMultilevel"/>
    <w:tmpl w:val="C70CB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7F516F"/>
    <w:multiLevelType w:val="hybridMultilevel"/>
    <w:tmpl w:val="BBE24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02255"/>
    <w:multiLevelType w:val="hybridMultilevel"/>
    <w:tmpl w:val="C226E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64C34"/>
    <w:multiLevelType w:val="hybridMultilevel"/>
    <w:tmpl w:val="6D606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E733D"/>
    <w:multiLevelType w:val="hybridMultilevel"/>
    <w:tmpl w:val="670A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E14F3"/>
    <w:multiLevelType w:val="hybridMultilevel"/>
    <w:tmpl w:val="D3E0A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D1549"/>
    <w:multiLevelType w:val="hybridMultilevel"/>
    <w:tmpl w:val="8CC04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100844">
    <w:abstractNumId w:val="1"/>
  </w:num>
  <w:num w:numId="2" w16cid:durableId="463155948">
    <w:abstractNumId w:val="6"/>
  </w:num>
  <w:num w:numId="3" w16cid:durableId="674847249">
    <w:abstractNumId w:val="17"/>
  </w:num>
  <w:num w:numId="4" w16cid:durableId="735586351">
    <w:abstractNumId w:val="31"/>
  </w:num>
  <w:num w:numId="5" w16cid:durableId="1949772732">
    <w:abstractNumId w:val="14"/>
  </w:num>
  <w:num w:numId="6" w16cid:durableId="1369137577">
    <w:abstractNumId w:val="37"/>
  </w:num>
  <w:num w:numId="7" w16cid:durableId="247227504">
    <w:abstractNumId w:val="39"/>
  </w:num>
  <w:num w:numId="8" w16cid:durableId="1669475968">
    <w:abstractNumId w:val="29"/>
  </w:num>
  <w:num w:numId="9" w16cid:durableId="978152849">
    <w:abstractNumId w:val="4"/>
  </w:num>
  <w:num w:numId="10" w16cid:durableId="1652707615">
    <w:abstractNumId w:val="2"/>
  </w:num>
  <w:num w:numId="11" w16cid:durableId="660239439">
    <w:abstractNumId w:val="0"/>
  </w:num>
  <w:num w:numId="12" w16cid:durableId="1536577439">
    <w:abstractNumId w:val="15"/>
  </w:num>
  <w:num w:numId="13" w16cid:durableId="1359768836">
    <w:abstractNumId w:val="41"/>
  </w:num>
  <w:num w:numId="14" w16cid:durableId="330178637">
    <w:abstractNumId w:val="23"/>
  </w:num>
  <w:num w:numId="15" w16cid:durableId="1790050462">
    <w:abstractNumId w:val="11"/>
  </w:num>
  <w:num w:numId="16" w16cid:durableId="1042169496">
    <w:abstractNumId w:val="18"/>
  </w:num>
  <w:num w:numId="17" w16cid:durableId="935791703">
    <w:abstractNumId w:val="3"/>
  </w:num>
  <w:num w:numId="18" w16cid:durableId="529301402">
    <w:abstractNumId w:val="33"/>
  </w:num>
  <w:num w:numId="19" w16cid:durableId="760566467">
    <w:abstractNumId w:val="35"/>
  </w:num>
  <w:num w:numId="20" w16cid:durableId="498810871">
    <w:abstractNumId w:val="36"/>
  </w:num>
  <w:num w:numId="21" w16cid:durableId="2011835198">
    <w:abstractNumId w:val="32"/>
  </w:num>
  <w:num w:numId="22" w16cid:durableId="1484588084">
    <w:abstractNumId w:val="9"/>
  </w:num>
  <w:num w:numId="23" w16cid:durableId="1734347206">
    <w:abstractNumId w:val="40"/>
  </w:num>
  <w:num w:numId="24" w16cid:durableId="1242445713">
    <w:abstractNumId w:val="7"/>
  </w:num>
  <w:num w:numId="25" w16cid:durableId="237181169">
    <w:abstractNumId w:val="21"/>
  </w:num>
  <w:num w:numId="26" w16cid:durableId="2110080899">
    <w:abstractNumId w:val="16"/>
  </w:num>
  <w:num w:numId="27" w16cid:durableId="271521853">
    <w:abstractNumId w:val="34"/>
  </w:num>
  <w:num w:numId="28" w16cid:durableId="445776101">
    <w:abstractNumId w:val="45"/>
  </w:num>
  <w:num w:numId="29" w16cid:durableId="1023483512">
    <w:abstractNumId w:val="43"/>
  </w:num>
  <w:num w:numId="30" w16cid:durableId="1998994337">
    <w:abstractNumId w:val="10"/>
  </w:num>
  <w:num w:numId="31" w16cid:durableId="1737431249">
    <w:abstractNumId w:val="42"/>
  </w:num>
  <w:num w:numId="32" w16cid:durableId="1167556197">
    <w:abstractNumId w:val="25"/>
  </w:num>
  <w:num w:numId="33" w16cid:durableId="978190705">
    <w:abstractNumId w:val="24"/>
  </w:num>
  <w:num w:numId="34" w16cid:durableId="723257388">
    <w:abstractNumId w:val="20"/>
  </w:num>
  <w:num w:numId="35" w16cid:durableId="1421950735">
    <w:abstractNumId w:val="44"/>
  </w:num>
  <w:num w:numId="36" w16cid:durableId="1790708815">
    <w:abstractNumId w:val="28"/>
  </w:num>
  <w:num w:numId="37" w16cid:durableId="298535370">
    <w:abstractNumId w:val="26"/>
  </w:num>
  <w:num w:numId="38" w16cid:durableId="153299477">
    <w:abstractNumId w:val="22"/>
  </w:num>
  <w:num w:numId="39" w16cid:durableId="1008288037">
    <w:abstractNumId w:val="5"/>
  </w:num>
  <w:num w:numId="40" w16cid:durableId="2107577991">
    <w:abstractNumId w:val="38"/>
  </w:num>
  <w:num w:numId="41" w16cid:durableId="702825647">
    <w:abstractNumId w:val="30"/>
  </w:num>
  <w:num w:numId="42" w16cid:durableId="1758480202">
    <w:abstractNumId w:val="19"/>
  </w:num>
  <w:num w:numId="43" w16cid:durableId="434836870">
    <w:abstractNumId w:val="13"/>
  </w:num>
  <w:num w:numId="44" w16cid:durableId="784085269">
    <w:abstractNumId w:val="27"/>
  </w:num>
  <w:num w:numId="45" w16cid:durableId="1700423580">
    <w:abstractNumId w:val="12"/>
  </w:num>
  <w:num w:numId="46" w16cid:durableId="1981836187">
    <w:abstractNumId w:val="46"/>
  </w:num>
  <w:num w:numId="47" w16cid:durableId="1810441320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efaultTableStyle w:val="TableGrid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EE"/>
    <w:rsid w:val="00002668"/>
    <w:rsid w:val="00003474"/>
    <w:rsid w:val="00003743"/>
    <w:rsid w:val="000077FA"/>
    <w:rsid w:val="0001053B"/>
    <w:rsid w:val="00011096"/>
    <w:rsid w:val="00012782"/>
    <w:rsid w:val="00020DBD"/>
    <w:rsid w:val="000233F6"/>
    <w:rsid w:val="00025A92"/>
    <w:rsid w:val="0003162D"/>
    <w:rsid w:val="00036F5E"/>
    <w:rsid w:val="00037CB2"/>
    <w:rsid w:val="000406F8"/>
    <w:rsid w:val="00041E64"/>
    <w:rsid w:val="00042D94"/>
    <w:rsid w:val="00043671"/>
    <w:rsid w:val="00050775"/>
    <w:rsid w:val="000531CC"/>
    <w:rsid w:val="000532B9"/>
    <w:rsid w:val="00054B74"/>
    <w:rsid w:val="00062076"/>
    <w:rsid w:val="000627AE"/>
    <w:rsid w:val="00065AF9"/>
    <w:rsid w:val="00067456"/>
    <w:rsid w:val="00067CE9"/>
    <w:rsid w:val="00070812"/>
    <w:rsid w:val="000731BE"/>
    <w:rsid w:val="0008065C"/>
    <w:rsid w:val="00090EFF"/>
    <w:rsid w:val="00091FC5"/>
    <w:rsid w:val="00092229"/>
    <w:rsid w:val="00095DA6"/>
    <w:rsid w:val="00095DC5"/>
    <w:rsid w:val="000A3F0D"/>
    <w:rsid w:val="000A4C01"/>
    <w:rsid w:val="000B0274"/>
    <w:rsid w:val="000B0BFE"/>
    <w:rsid w:val="000B4610"/>
    <w:rsid w:val="000B79D3"/>
    <w:rsid w:val="000C1722"/>
    <w:rsid w:val="000C1DD4"/>
    <w:rsid w:val="000C5B0F"/>
    <w:rsid w:val="000C7A69"/>
    <w:rsid w:val="000D017D"/>
    <w:rsid w:val="000D6405"/>
    <w:rsid w:val="000E2F2E"/>
    <w:rsid w:val="000F0D77"/>
    <w:rsid w:val="000F29C7"/>
    <w:rsid w:val="0010673D"/>
    <w:rsid w:val="00106CF5"/>
    <w:rsid w:val="0010770A"/>
    <w:rsid w:val="00110758"/>
    <w:rsid w:val="00111C50"/>
    <w:rsid w:val="00115403"/>
    <w:rsid w:val="00115E61"/>
    <w:rsid w:val="00120FCB"/>
    <w:rsid w:val="00122F53"/>
    <w:rsid w:val="00131E52"/>
    <w:rsid w:val="00140002"/>
    <w:rsid w:val="00143A76"/>
    <w:rsid w:val="00145BE3"/>
    <w:rsid w:val="00146A66"/>
    <w:rsid w:val="001507C6"/>
    <w:rsid w:val="00157B31"/>
    <w:rsid w:val="00160453"/>
    <w:rsid w:val="0016058B"/>
    <w:rsid w:val="001652A9"/>
    <w:rsid w:val="00174141"/>
    <w:rsid w:val="00174535"/>
    <w:rsid w:val="0017675C"/>
    <w:rsid w:val="00183675"/>
    <w:rsid w:val="00184C86"/>
    <w:rsid w:val="001852DE"/>
    <w:rsid w:val="001859B5"/>
    <w:rsid w:val="001860B2"/>
    <w:rsid w:val="00187F05"/>
    <w:rsid w:val="001918F7"/>
    <w:rsid w:val="001921ED"/>
    <w:rsid w:val="00195458"/>
    <w:rsid w:val="001962DE"/>
    <w:rsid w:val="00196AC8"/>
    <w:rsid w:val="001A11A5"/>
    <w:rsid w:val="001A1EBD"/>
    <w:rsid w:val="001A4A68"/>
    <w:rsid w:val="001B15D1"/>
    <w:rsid w:val="001B3443"/>
    <w:rsid w:val="001B56C1"/>
    <w:rsid w:val="001B7C8B"/>
    <w:rsid w:val="001D0D87"/>
    <w:rsid w:val="001E1042"/>
    <w:rsid w:val="001E38B8"/>
    <w:rsid w:val="001E77C4"/>
    <w:rsid w:val="001F5503"/>
    <w:rsid w:val="001F6D10"/>
    <w:rsid w:val="0020229F"/>
    <w:rsid w:val="0020602D"/>
    <w:rsid w:val="002255F7"/>
    <w:rsid w:val="0023112B"/>
    <w:rsid w:val="0023231A"/>
    <w:rsid w:val="00237305"/>
    <w:rsid w:val="00237ADF"/>
    <w:rsid w:val="00245D81"/>
    <w:rsid w:val="0024767D"/>
    <w:rsid w:val="002500D5"/>
    <w:rsid w:val="002503C3"/>
    <w:rsid w:val="00251167"/>
    <w:rsid w:val="00253FEF"/>
    <w:rsid w:val="002550A7"/>
    <w:rsid w:val="00255596"/>
    <w:rsid w:val="00255DCB"/>
    <w:rsid w:val="00260847"/>
    <w:rsid w:val="00261F43"/>
    <w:rsid w:val="002625FB"/>
    <w:rsid w:val="00263A63"/>
    <w:rsid w:val="00264387"/>
    <w:rsid w:val="00264A5A"/>
    <w:rsid w:val="002662B4"/>
    <w:rsid w:val="0026675D"/>
    <w:rsid w:val="00267635"/>
    <w:rsid w:val="00277A59"/>
    <w:rsid w:val="0028150E"/>
    <w:rsid w:val="00281FD4"/>
    <w:rsid w:val="002851F2"/>
    <w:rsid w:val="00291EBD"/>
    <w:rsid w:val="00293CDE"/>
    <w:rsid w:val="002947A2"/>
    <w:rsid w:val="00294F75"/>
    <w:rsid w:val="002A0348"/>
    <w:rsid w:val="002C1CA0"/>
    <w:rsid w:val="002C6983"/>
    <w:rsid w:val="002C6AF0"/>
    <w:rsid w:val="002C6E07"/>
    <w:rsid w:val="002D0EB0"/>
    <w:rsid w:val="002D247E"/>
    <w:rsid w:val="002E195D"/>
    <w:rsid w:val="002E2DBA"/>
    <w:rsid w:val="002E3986"/>
    <w:rsid w:val="002E53B2"/>
    <w:rsid w:val="002E6046"/>
    <w:rsid w:val="002E6A48"/>
    <w:rsid w:val="002E7082"/>
    <w:rsid w:val="002F2E8B"/>
    <w:rsid w:val="002F3AE3"/>
    <w:rsid w:val="002F7E6F"/>
    <w:rsid w:val="0030786C"/>
    <w:rsid w:val="00312A62"/>
    <w:rsid w:val="00313D83"/>
    <w:rsid w:val="00316683"/>
    <w:rsid w:val="00324915"/>
    <w:rsid w:val="0033114F"/>
    <w:rsid w:val="003417D9"/>
    <w:rsid w:val="00341A36"/>
    <w:rsid w:val="00341BEE"/>
    <w:rsid w:val="00343286"/>
    <w:rsid w:val="0034680F"/>
    <w:rsid w:val="0035066E"/>
    <w:rsid w:val="00350BE1"/>
    <w:rsid w:val="003528C6"/>
    <w:rsid w:val="003657DB"/>
    <w:rsid w:val="0036588B"/>
    <w:rsid w:val="00370326"/>
    <w:rsid w:val="00374059"/>
    <w:rsid w:val="00376A35"/>
    <w:rsid w:val="00380792"/>
    <w:rsid w:val="003808E4"/>
    <w:rsid w:val="0038248B"/>
    <w:rsid w:val="003834D6"/>
    <w:rsid w:val="00386683"/>
    <w:rsid w:val="003873C6"/>
    <w:rsid w:val="00392002"/>
    <w:rsid w:val="00392808"/>
    <w:rsid w:val="00392A85"/>
    <w:rsid w:val="00396AFB"/>
    <w:rsid w:val="00397BD1"/>
    <w:rsid w:val="003A2371"/>
    <w:rsid w:val="003A70CE"/>
    <w:rsid w:val="003B2DAD"/>
    <w:rsid w:val="003B6FD0"/>
    <w:rsid w:val="003C23CC"/>
    <w:rsid w:val="003C297A"/>
    <w:rsid w:val="003C540E"/>
    <w:rsid w:val="003C5F0C"/>
    <w:rsid w:val="003D17F9"/>
    <w:rsid w:val="003D3806"/>
    <w:rsid w:val="003D437B"/>
    <w:rsid w:val="003D4829"/>
    <w:rsid w:val="003E0E1C"/>
    <w:rsid w:val="003E197F"/>
    <w:rsid w:val="003E6E73"/>
    <w:rsid w:val="003E76C8"/>
    <w:rsid w:val="003F3F0B"/>
    <w:rsid w:val="003F42FC"/>
    <w:rsid w:val="0040152C"/>
    <w:rsid w:val="00402CBA"/>
    <w:rsid w:val="00405959"/>
    <w:rsid w:val="00412E9D"/>
    <w:rsid w:val="00414952"/>
    <w:rsid w:val="00423210"/>
    <w:rsid w:val="00425504"/>
    <w:rsid w:val="0042727E"/>
    <w:rsid w:val="004305D6"/>
    <w:rsid w:val="004377EE"/>
    <w:rsid w:val="00440CC0"/>
    <w:rsid w:val="00440D73"/>
    <w:rsid w:val="004437F3"/>
    <w:rsid w:val="0044488E"/>
    <w:rsid w:val="00447D31"/>
    <w:rsid w:val="00452849"/>
    <w:rsid w:val="00455560"/>
    <w:rsid w:val="00456385"/>
    <w:rsid w:val="00460CC8"/>
    <w:rsid w:val="00465AB0"/>
    <w:rsid w:val="00470AB8"/>
    <w:rsid w:val="00477E9B"/>
    <w:rsid w:val="00482ECA"/>
    <w:rsid w:val="00485776"/>
    <w:rsid w:val="00485794"/>
    <w:rsid w:val="00485FA6"/>
    <w:rsid w:val="004867E2"/>
    <w:rsid w:val="00486826"/>
    <w:rsid w:val="0048784D"/>
    <w:rsid w:val="00490D50"/>
    <w:rsid w:val="00491740"/>
    <w:rsid w:val="00493AA0"/>
    <w:rsid w:val="004A0670"/>
    <w:rsid w:val="004A4851"/>
    <w:rsid w:val="004A5C81"/>
    <w:rsid w:val="004B0417"/>
    <w:rsid w:val="004B1D3D"/>
    <w:rsid w:val="004B2999"/>
    <w:rsid w:val="004B6832"/>
    <w:rsid w:val="004C04EB"/>
    <w:rsid w:val="004C334B"/>
    <w:rsid w:val="004C3664"/>
    <w:rsid w:val="004C4927"/>
    <w:rsid w:val="004C6833"/>
    <w:rsid w:val="004C6C2D"/>
    <w:rsid w:val="004E019D"/>
    <w:rsid w:val="004E067A"/>
    <w:rsid w:val="004E179B"/>
    <w:rsid w:val="004E2389"/>
    <w:rsid w:val="004E2C46"/>
    <w:rsid w:val="004E50C2"/>
    <w:rsid w:val="004E58C1"/>
    <w:rsid w:val="004F412D"/>
    <w:rsid w:val="00505824"/>
    <w:rsid w:val="005138AF"/>
    <w:rsid w:val="0051563D"/>
    <w:rsid w:val="005179C7"/>
    <w:rsid w:val="0052107C"/>
    <w:rsid w:val="005221B7"/>
    <w:rsid w:val="005226CA"/>
    <w:rsid w:val="005256A0"/>
    <w:rsid w:val="00530100"/>
    <w:rsid w:val="00536E0C"/>
    <w:rsid w:val="005408C7"/>
    <w:rsid w:val="005421A4"/>
    <w:rsid w:val="005422E7"/>
    <w:rsid w:val="005437FD"/>
    <w:rsid w:val="00544A4E"/>
    <w:rsid w:val="005515DF"/>
    <w:rsid w:val="00553E33"/>
    <w:rsid w:val="00555C4C"/>
    <w:rsid w:val="00555D6E"/>
    <w:rsid w:val="00562F72"/>
    <w:rsid w:val="0056304B"/>
    <w:rsid w:val="00565356"/>
    <w:rsid w:val="00566B97"/>
    <w:rsid w:val="00570C6C"/>
    <w:rsid w:val="00584334"/>
    <w:rsid w:val="00591A14"/>
    <w:rsid w:val="0059380A"/>
    <w:rsid w:val="0059724C"/>
    <w:rsid w:val="005A1809"/>
    <w:rsid w:val="005A1AA7"/>
    <w:rsid w:val="005A2F48"/>
    <w:rsid w:val="005A4D0B"/>
    <w:rsid w:val="005A61B4"/>
    <w:rsid w:val="005A65E0"/>
    <w:rsid w:val="005A735B"/>
    <w:rsid w:val="005B04D8"/>
    <w:rsid w:val="005B08A3"/>
    <w:rsid w:val="005B3729"/>
    <w:rsid w:val="005B53F2"/>
    <w:rsid w:val="005C1496"/>
    <w:rsid w:val="005C5EF4"/>
    <w:rsid w:val="005C6AAE"/>
    <w:rsid w:val="005C702D"/>
    <w:rsid w:val="005D1073"/>
    <w:rsid w:val="005D1804"/>
    <w:rsid w:val="005D2770"/>
    <w:rsid w:val="005D5D06"/>
    <w:rsid w:val="005D62B5"/>
    <w:rsid w:val="005E06C1"/>
    <w:rsid w:val="005E2614"/>
    <w:rsid w:val="005E3659"/>
    <w:rsid w:val="005E7144"/>
    <w:rsid w:val="005F1E4A"/>
    <w:rsid w:val="005F3E55"/>
    <w:rsid w:val="00607B0B"/>
    <w:rsid w:val="00611870"/>
    <w:rsid w:val="00614E29"/>
    <w:rsid w:val="0062216A"/>
    <w:rsid w:val="00625634"/>
    <w:rsid w:val="00625EC1"/>
    <w:rsid w:val="00626F7D"/>
    <w:rsid w:val="00630199"/>
    <w:rsid w:val="006317C9"/>
    <w:rsid w:val="00632475"/>
    <w:rsid w:val="00632C35"/>
    <w:rsid w:val="006340B0"/>
    <w:rsid w:val="0063444D"/>
    <w:rsid w:val="00641773"/>
    <w:rsid w:val="00641CB0"/>
    <w:rsid w:val="0064239F"/>
    <w:rsid w:val="006456F1"/>
    <w:rsid w:val="00656A90"/>
    <w:rsid w:val="00657549"/>
    <w:rsid w:val="00657DD2"/>
    <w:rsid w:val="00661F5D"/>
    <w:rsid w:val="00664B6D"/>
    <w:rsid w:val="00664F67"/>
    <w:rsid w:val="0066501B"/>
    <w:rsid w:val="006655E2"/>
    <w:rsid w:val="00667658"/>
    <w:rsid w:val="00670F54"/>
    <w:rsid w:val="006728F9"/>
    <w:rsid w:val="006746DA"/>
    <w:rsid w:val="006765C3"/>
    <w:rsid w:val="006767BC"/>
    <w:rsid w:val="006803BA"/>
    <w:rsid w:val="00681F45"/>
    <w:rsid w:val="006922F5"/>
    <w:rsid w:val="006947D9"/>
    <w:rsid w:val="006A16DD"/>
    <w:rsid w:val="006A2587"/>
    <w:rsid w:val="006B3CFC"/>
    <w:rsid w:val="006C0CD8"/>
    <w:rsid w:val="006C2383"/>
    <w:rsid w:val="006C5AEE"/>
    <w:rsid w:val="006C679A"/>
    <w:rsid w:val="006C78DC"/>
    <w:rsid w:val="006D0587"/>
    <w:rsid w:val="006D09FE"/>
    <w:rsid w:val="006D0C40"/>
    <w:rsid w:val="006D15C1"/>
    <w:rsid w:val="006D732F"/>
    <w:rsid w:val="006D7489"/>
    <w:rsid w:val="006E4597"/>
    <w:rsid w:val="006E688D"/>
    <w:rsid w:val="006F1432"/>
    <w:rsid w:val="006F7964"/>
    <w:rsid w:val="007028EC"/>
    <w:rsid w:val="007035D8"/>
    <w:rsid w:val="0070703E"/>
    <w:rsid w:val="00707D22"/>
    <w:rsid w:val="007103BE"/>
    <w:rsid w:val="00711E21"/>
    <w:rsid w:val="00712832"/>
    <w:rsid w:val="00713F05"/>
    <w:rsid w:val="00715168"/>
    <w:rsid w:val="0071637F"/>
    <w:rsid w:val="00716597"/>
    <w:rsid w:val="00716FED"/>
    <w:rsid w:val="00722691"/>
    <w:rsid w:val="007238E8"/>
    <w:rsid w:val="0072413F"/>
    <w:rsid w:val="00724616"/>
    <w:rsid w:val="00724C27"/>
    <w:rsid w:val="00725FB9"/>
    <w:rsid w:val="00730020"/>
    <w:rsid w:val="007302F9"/>
    <w:rsid w:val="007333AD"/>
    <w:rsid w:val="007360BF"/>
    <w:rsid w:val="00737D4D"/>
    <w:rsid w:val="007406E6"/>
    <w:rsid w:val="007437B4"/>
    <w:rsid w:val="007441A7"/>
    <w:rsid w:val="00746CCD"/>
    <w:rsid w:val="00747CE1"/>
    <w:rsid w:val="007517A6"/>
    <w:rsid w:val="007545C7"/>
    <w:rsid w:val="0076005C"/>
    <w:rsid w:val="0076111D"/>
    <w:rsid w:val="007635C1"/>
    <w:rsid w:val="00766B42"/>
    <w:rsid w:val="0076731D"/>
    <w:rsid w:val="00767650"/>
    <w:rsid w:val="00767A90"/>
    <w:rsid w:val="00770588"/>
    <w:rsid w:val="00770EDE"/>
    <w:rsid w:val="0078070C"/>
    <w:rsid w:val="00781B97"/>
    <w:rsid w:val="00784541"/>
    <w:rsid w:val="00784EBB"/>
    <w:rsid w:val="00787790"/>
    <w:rsid w:val="007907DF"/>
    <w:rsid w:val="00794DF2"/>
    <w:rsid w:val="007968CC"/>
    <w:rsid w:val="00796FB7"/>
    <w:rsid w:val="0079708B"/>
    <w:rsid w:val="007B04A9"/>
    <w:rsid w:val="007B16AC"/>
    <w:rsid w:val="007B1D5C"/>
    <w:rsid w:val="007B5D05"/>
    <w:rsid w:val="007B5D1E"/>
    <w:rsid w:val="007B60A8"/>
    <w:rsid w:val="007C2217"/>
    <w:rsid w:val="007C26F7"/>
    <w:rsid w:val="007C2E29"/>
    <w:rsid w:val="007C2EDB"/>
    <w:rsid w:val="007C44B3"/>
    <w:rsid w:val="007C471C"/>
    <w:rsid w:val="007C52D3"/>
    <w:rsid w:val="007C5C3A"/>
    <w:rsid w:val="007D3BB0"/>
    <w:rsid w:val="007D4258"/>
    <w:rsid w:val="007D4DB0"/>
    <w:rsid w:val="007D793A"/>
    <w:rsid w:val="007E000D"/>
    <w:rsid w:val="007E175B"/>
    <w:rsid w:val="007E3F8A"/>
    <w:rsid w:val="007F3645"/>
    <w:rsid w:val="007F4CBC"/>
    <w:rsid w:val="007F58DD"/>
    <w:rsid w:val="007F6791"/>
    <w:rsid w:val="00801C68"/>
    <w:rsid w:val="00802131"/>
    <w:rsid w:val="00805E44"/>
    <w:rsid w:val="00805F49"/>
    <w:rsid w:val="00806CBD"/>
    <w:rsid w:val="00811C26"/>
    <w:rsid w:val="00812A44"/>
    <w:rsid w:val="0081771F"/>
    <w:rsid w:val="00820059"/>
    <w:rsid w:val="0082559A"/>
    <w:rsid w:val="008264EB"/>
    <w:rsid w:val="00827924"/>
    <w:rsid w:val="00830756"/>
    <w:rsid w:val="00837A90"/>
    <w:rsid w:val="00855A49"/>
    <w:rsid w:val="00856DF5"/>
    <w:rsid w:val="00857E76"/>
    <w:rsid w:val="0086059A"/>
    <w:rsid w:val="00861870"/>
    <w:rsid w:val="00865932"/>
    <w:rsid w:val="0086680F"/>
    <w:rsid w:val="00866FF1"/>
    <w:rsid w:val="00872059"/>
    <w:rsid w:val="00873673"/>
    <w:rsid w:val="008803A1"/>
    <w:rsid w:val="0088122A"/>
    <w:rsid w:val="00882C3C"/>
    <w:rsid w:val="008839CD"/>
    <w:rsid w:val="00892AC8"/>
    <w:rsid w:val="008949BA"/>
    <w:rsid w:val="00897E5A"/>
    <w:rsid w:val="008A07AF"/>
    <w:rsid w:val="008A13A3"/>
    <w:rsid w:val="008A4580"/>
    <w:rsid w:val="008A4AC8"/>
    <w:rsid w:val="008A4E8B"/>
    <w:rsid w:val="008A58F9"/>
    <w:rsid w:val="008B014E"/>
    <w:rsid w:val="008C2004"/>
    <w:rsid w:val="008D09DE"/>
    <w:rsid w:val="008D1312"/>
    <w:rsid w:val="008D45BF"/>
    <w:rsid w:val="008D5AFD"/>
    <w:rsid w:val="008E3658"/>
    <w:rsid w:val="008E59EB"/>
    <w:rsid w:val="008E5D6A"/>
    <w:rsid w:val="008F26C0"/>
    <w:rsid w:val="00901462"/>
    <w:rsid w:val="00901D6C"/>
    <w:rsid w:val="0090297A"/>
    <w:rsid w:val="00902A76"/>
    <w:rsid w:val="00904474"/>
    <w:rsid w:val="00910286"/>
    <w:rsid w:val="0091137C"/>
    <w:rsid w:val="0091384C"/>
    <w:rsid w:val="009213F3"/>
    <w:rsid w:val="0092204C"/>
    <w:rsid w:val="009221AB"/>
    <w:rsid w:val="00922DEE"/>
    <w:rsid w:val="009238AA"/>
    <w:rsid w:val="009244B8"/>
    <w:rsid w:val="00925748"/>
    <w:rsid w:val="00932407"/>
    <w:rsid w:val="00933B21"/>
    <w:rsid w:val="00933EC2"/>
    <w:rsid w:val="00941048"/>
    <w:rsid w:val="009421F2"/>
    <w:rsid w:val="009424A5"/>
    <w:rsid w:val="00950089"/>
    <w:rsid w:val="0095539D"/>
    <w:rsid w:val="00957E88"/>
    <w:rsid w:val="00961B39"/>
    <w:rsid w:val="00961FBE"/>
    <w:rsid w:val="00964277"/>
    <w:rsid w:val="00973849"/>
    <w:rsid w:val="0097582E"/>
    <w:rsid w:val="00977D26"/>
    <w:rsid w:val="00977E26"/>
    <w:rsid w:val="009805EC"/>
    <w:rsid w:val="00982183"/>
    <w:rsid w:val="00983C5D"/>
    <w:rsid w:val="00984227"/>
    <w:rsid w:val="00987244"/>
    <w:rsid w:val="009904EA"/>
    <w:rsid w:val="00991AF5"/>
    <w:rsid w:val="0099343F"/>
    <w:rsid w:val="00995094"/>
    <w:rsid w:val="009A007B"/>
    <w:rsid w:val="009A0425"/>
    <w:rsid w:val="009A263C"/>
    <w:rsid w:val="009B053D"/>
    <w:rsid w:val="009B1980"/>
    <w:rsid w:val="009B3E5D"/>
    <w:rsid w:val="009B44B4"/>
    <w:rsid w:val="009B5D4C"/>
    <w:rsid w:val="009B64E3"/>
    <w:rsid w:val="009C4206"/>
    <w:rsid w:val="009C468D"/>
    <w:rsid w:val="009C5964"/>
    <w:rsid w:val="009C672E"/>
    <w:rsid w:val="009C77A3"/>
    <w:rsid w:val="009D0B90"/>
    <w:rsid w:val="009D3827"/>
    <w:rsid w:val="009D6852"/>
    <w:rsid w:val="009E0725"/>
    <w:rsid w:val="009E0D48"/>
    <w:rsid w:val="009E1F38"/>
    <w:rsid w:val="009E5D18"/>
    <w:rsid w:val="009E6B78"/>
    <w:rsid w:val="009E6D37"/>
    <w:rsid w:val="009F1EC9"/>
    <w:rsid w:val="009F33F8"/>
    <w:rsid w:val="009F4ACF"/>
    <w:rsid w:val="009F5557"/>
    <w:rsid w:val="00A02BFF"/>
    <w:rsid w:val="00A04661"/>
    <w:rsid w:val="00A0554C"/>
    <w:rsid w:val="00A1015B"/>
    <w:rsid w:val="00A139AB"/>
    <w:rsid w:val="00A15082"/>
    <w:rsid w:val="00A16AEE"/>
    <w:rsid w:val="00A22F86"/>
    <w:rsid w:val="00A23038"/>
    <w:rsid w:val="00A250B3"/>
    <w:rsid w:val="00A34FDB"/>
    <w:rsid w:val="00A353A1"/>
    <w:rsid w:val="00A369E8"/>
    <w:rsid w:val="00A4199A"/>
    <w:rsid w:val="00A4512D"/>
    <w:rsid w:val="00A451A2"/>
    <w:rsid w:val="00A466AF"/>
    <w:rsid w:val="00A541E1"/>
    <w:rsid w:val="00A54775"/>
    <w:rsid w:val="00A5502C"/>
    <w:rsid w:val="00A5694A"/>
    <w:rsid w:val="00A63258"/>
    <w:rsid w:val="00A63E96"/>
    <w:rsid w:val="00A65795"/>
    <w:rsid w:val="00A6672E"/>
    <w:rsid w:val="00A705AF"/>
    <w:rsid w:val="00A7126D"/>
    <w:rsid w:val="00A73C2F"/>
    <w:rsid w:val="00A75B58"/>
    <w:rsid w:val="00A77349"/>
    <w:rsid w:val="00A81D72"/>
    <w:rsid w:val="00A931E2"/>
    <w:rsid w:val="00A93540"/>
    <w:rsid w:val="00A93A18"/>
    <w:rsid w:val="00A964DB"/>
    <w:rsid w:val="00A96DED"/>
    <w:rsid w:val="00AA0055"/>
    <w:rsid w:val="00AA0A90"/>
    <w:rsid w:val="00AA3A3E"/>
    <w:rsid w:val="00AA603A"/>
    <w:rsid w:val="00AA6DC2"/>
    <w:rsid w:val="00AA7B58"/>
    <w:rsid w:val="00AB0A6E"/>
    <w:rsid w:val="00AB3921"/>
    <w:rsid w:val="00AB40AB"/>
    <w:rsid w:val="00AB64E5"/>
    <w:rsid w:val="00AB6E76"/>
    <w:rsid w:val="00AB6ED9"/>
    <w:rsid w:val="00AB6F9B"/>
    <w:rsid w:val="00AC637F"/>
    <w:rsid w:val="00AD01B4"/>
    <w:rsid w:val="00AD055C"/>
    <w:rsid w:val="00AD52A0"/>
    <w:rsid w:val="00AD5717"/>
    <w:rsid w:val="00AE05BB"/>
    <w:rsid w:val="00AE0BA6"/>
    <w:rsid w:val="00AE3267"/>
    <w:rsid w:val="00AE4F4F"/>
    <w:rsid w:val="00AF6154"/>
    <w:rsid w:val="00AF7EF8"/>
    <w:rsid w:val="00B07615"/>
    <w:rsid w:val="00B10F88"/>
    <w:rsid w:val="00B14DD0"/>
    <w:rsid w:val="00B163F6"/>
    <w:rsid w:val="00B20701"/>
    <w:rsid w:val="00B213FD"/>
    <w:rsid w:val="00B24DF4"/>
    <w:rsid w:val="00B2665E"/>
    <w:rsid w:val="00B30753"/>
    <w:rsid w:val="00B3132A"/>
    <w:rsid w:val="00B328AF"/>
    <w:rsid w:val="00B32DD1"/>
    <w:rsid w:val="00B33034"/>
    <w:rsid w:val="00B37148"/>
    <w:rsid w:val="00B3720C"/>
    <w:rsid w:val="00B37974"/>
    <w:rsid w:val="00B41409"/>
    <w:rsid w:val="00B42851"/>
    <w:rsid w:val="00B45268"/>
    <w:rsid w:val="00B456E0"/>
    <w:rsid w:val="00B459E9"/>
    <w:rsid w:val="00B47076"/>
    <w:rsid w:val="00B50BD5"/>
    <w:rsid w:val="00B5113E"/>
    <w:rsid w:val="00B5392D"/>
    <w:rsid w:val="00B56B37"/>
    <w:rsid w:val="00B57759"/>
    <w:rsid w:val="00B57B1F"/>
    <w:rsid w:val="00B60D44"/>
    <w:rsid w:val="00B60D86"/>
    <w:rsid w:val="00B70BC3"/>
    <w:rsid w:val="00B732F1"/>
    <w:rsid w:val="00B904EC"/>
    <w:rsid w:val="00B91269"/>
    <w:rsid w:val="00B91454"/>
    <w:rsid w:val="00B93CD5"/>
    <w:rsid w:val="00B9432A"/>
    <w:rsid w:val="00B9494F"/>
    <w:rsid w:val="00B95A67"/>
    <w:rsid w:val="00B96A84"/>
    <w:rsid w:val="00BA0015"/>
    <w:rsid w:val="00BA1B49"/>
    <w:rsid w:val="00BA2A5D"/>
    <w:rsid w:val="00BA2DE8"/>
    <w:rsid w:val="00BA3435"/>
    <w:rsid w:val="00BA4AEE"/>
    <w:rsid w:val="00BB0FA3"/>
    <w:rsid w:val="00BB2D0A"/>
    <w:rsid w:val="00BC07E4"/>
    <w:rsid w:val="00BC25EF"/>
    <w:rsid w:val="00BC2A50"/>
    <w:rsid w:val="00BC4293"/>
    <w:rsid w:val="00BC4D09"/>
    <w:rsid w:val="00BD0B57"/>
    <w:rsid w:val="00BD311B"/>
    <w:rsid w:val="00BD4326"/>
    <w:rsid w:val="00BD5F76"/>
    <w:rsid w:val="00BD649D"/>
    <w:rsid w:val="00BE0DE7"/>
    <w:rsid w:val="00BE2B3A"/>
    <w:rsid w:val="00BE6832"/>
    <w:rsid w:val="00BF2561"/>
    <w:rsid w:val="00BF5905"/>
    <w:rsid w:val="00BF6152"/>
    <w:rsid w:val="00C025A9"/>
    <w:rsid w:val="00C06314"/>
    <w:rsid w:val="00C10135"/>
    <w:rsid w:val="00C123DF"/>
    <w:rsid w:val="00C13534"/>
    <w:rsid w:val="00C206EE"/>
    <w:rsid w:val="00C222DF"/>
    <w:rsid w:val="00C23604"/>
    <w:rsid w:val="00C308FA"/>
    <w:rsid w:val="00C31839"/>
    <w:rsid w:val="00C31A7F"/>
    <w:rsid w:val="00C32280"/>
    <w:rsid w:val="00C33D29"/>
    <w:rsid w:val="00C34EB5"/>
    <w:rsid w:val="00C35287"/>
    <w:rsid w:val="00C35DEC"/>
    <w:rsid w:val="00C35F32"/>
    <w:rsid w:val="00C37E31"/>
    <w:rsid w:val="00C436EE"/>
    <w:rsid w:val="00C4425D"/>
    <w:rsid w:val="00C477AC"/>
    <w:rsid w:val="00C51BE7"/>
    <w:rsid w:val="00C53C65"/>
    <w:rsid w:val="00C565EF"/>
    <w:rsid w:val="00C57614"/>
    <w:rsid w:val="00C57EC0"/>
    <w:rsid w:val="00C618D7"/>
    <w:rsid w:val="00C624CC"/>
    <w:rsid w:val="00C63431"/>
    <w:rsid w:val="00C63C14"/>
    <w:rsid w:val="00C64BBB"/>
    <w:rsid w:val="00C64D00"/>
    <w:rsid w:val="00C74935"/>
    <w:rsid w:val="00C7543A"/>
    <w:rsid w:val="00C84B06"/>
    <w:rsid w:val="00C85E91"/>
    <w:rsid w:val="00C911AD"/>
    <w:rsid w:val="00C9427E"/>
    <w:rsid w:val="00CA04C6"/>
    <w:rsid w:val="00CB0684"/>
    <w:rsid w:val="00CB1A56"/>
    <w:rsid w:val="00CB2190"/>
    <w:rsid w:val="00CB5999"/>
    <w:rsid w:val="00CB5B1A"/>
    <w:rsid w:val="00CB6482"/>
    <w:rsid w:val="00CB733F"/>
    <w:rsid w:val="00CC36EF"/>
    <w:rsid w:val="00CC4B4F"/>
    <w:rsid w:val="00CC4B8E"/>
    <w:rsid w:val="00CC697B"/>
    <w:rsid w:val="00CC7207"/>
    <w:rsid w:val="00CD3A69"/>
    <w:rsid w:val="00CE16CC"/>
    <w:rsid w:val="00CE1712"/>
    <w:rsid w:val="00CE3387"/>
    <w:rsid w:val="00CE3A39"/>
    <w:rsid w:val="00CE5AD1"/>
    <w:rsid w:val="00CE7355"/>
    <w:rsid w:val="00CF4118"/>
    <w:rsid w:val="00CF702F"/>
    <w:rsid w:val="00D01253"/>
    <w:rsid w:val="00D05CB2"/>
    <w:rsid w:val="00D06472"/>
    <w:rsid w:val="00D07C0D"/>
    <w:rsid w:val="00D10D90"/>
    <w:rsid w:val="00D116AD"/>
    <w:rsid w:val="00D12586"/>
    <w:rsid w:val="00D13C42"/>
    <w:rsid w:val="00D16B25"/>
    <w:rsid w:val="00D20AD1"/>
    <w:rsid w:val="00D24922"/>
    <w:rsid w:val="00D301EA"/>
    <w:rsid w:val="00D31DC2"/>
    <w:rsid w:val="00D41AE5"/>
    <w:rsid w:val="00D429E0"/>
    <w:rsid w:val="00D42B9A"/>
    <w:rsid w:val="00D43826"/>
    <w:rsid w:val="00D446AF"/>
    <w:rsid w:val="00D469E4"/>
    <w:rsid w:val="00D46F85"/>
    <w:rsid w:val="00D4728F"/>
    <w:rsid w:val="00D50F47"/>
    <w:rsid w:val="00D5354B"/>
    <w:rsid w:val="00D563D0"/>
    <w:rsid w:val="00D738DB"/>
    <w:rsid w:val="00D73FE2"/>
    <w:rsid w:val="00D7465B"/>
    <w:rsid w:val="00D77741"/>
    <w:rsid w:val="00D81026"/>
    <w:rsid w:val="00D812BD"/>
    <w:rsid w:val="00D815CD"/>
    <w:rsid w:val="00D83C15"/>
    <w:rsid w:val="00D84622"/>
    <w:rsid w:val="00D87CBD"/>
    <w:rsid w:val="00D9306A"/>
    <w:rsid w:val="00D944BF"/>
    <w:rsid w:val="00D96327"/>
    <w:rsid w:val="00DB07A4"/>
    <w:rsid w:val="00DB5454"/>
    <w:rsid w:val="00DB564B"/>
    <w:rsid w:val="00DB5911"/>
    <w:rsid w:val="00DC0477"/>
    <w:rsid w:val="00DC0D24"/>
    <w:rsid w:val="00DC7873"/>
    <w:rsid w:val="00DD047B"/>
    <w:rsid w:val="00DD3AEF"/>
    <w:rsid w:val="00DD5D99"/>
    <w:rsid w:val="00DD6F15"/>
    <w:rsid w:val="00DE3C4E"/>
    <w:rsid w:val="00DE5D9E"/>
    <w:rsid w:val="00DE75D8"/>
    <w:rsid w:val="00DF0B12"/>
    <w:rsid w:val="00DF3201"/>
    <w:rsid w:val="00DF3751"/>
    <w:rsid w:val="00DF515C"/>
    <w:rsid w:val="00DF5695"/>
    <w:rsid w:val="00E015E6"/>
    <w:rsid w:val="00E05B44"/>
    <w:rsid w:val="00E06169"/>
    <w:rsid w:val="00E066B4"/>
    <w:rsid w:val="00E13C5C"/>
    <w:rsid w:val="00E209BF"/>
    <w:rsid w:val="00E22BB1"/>
    <w:rsid w:val="00E22D36"/>
    <w:rsid w:val="00E236C6"/>
    <w:rsid w:val="00E2560B"/>
    <w:rsid w:val="00E3115C"/>
    <w:rsid w:val="00E34F33"/>
    <w:rsid w:val="00E35CBB"/>
    <w:rsid w:val="00E35DC5"/>
    <w:rsid w:val="00E40F95"/>
    <w:rsid w:val="00E413B9"/>
    <w:rsid w:val="00E41CF8"/>
    <w:rsid w:val="00E4269D"/>
    <w:rsid w:val="00E4312B"/>
    <w:rsid w:val="00E57576"/>
    <w:rsid w:val="00E604B3"/>
    <w:rsid w:val="00E60650"/>
    <w:rsid w:val="00E60EE1"/>
    <w:rsid w:val="00E6109E"/>
    <w:rsid w:val="00E64265"/>
    <w:rsid w:val="00E708F6"/>
    <w:rsid w:val="00E716B4"/>
    <w:rsid w:val="00E7210E"/>
    <w:rsid w:val="00E732D5"/>
    <w:rsid w:val="00E8283E"/>
    <w:rsid w:val="00E86B67"/>
    <w:rsid w:val="00E87601"/>
    <w:rsid w:val="00E9314D"/>
    <w:rsid w:val="00E95DFC"/>
    <w:rsid w:val="00EA24A5"/>
    <w:rsid w:val="00EA33D5"/>
    <w:rsid w:val="00EA5E02"/>
    <w:rsid w:val="00EA5FD0"/>
    <w:rsid w:val="00EA63B1"/>
    <w:rsid w:val="00EB0020"/>
    <w:rsid w:val="00EB43F2"/>
    <w:rsid w:val="00EC1FA1"/>
    <w:rsid w:val="00EC7D3F"/>
    <w:rsid w:val="00ED0468"/>
    <w:rsid w:val="00ED0DD3"/>
    <w:rsid w:val="00ED648B"/>
    <w:rsid w:val="00EE16DD"/>
    <w:rsid w:val="00EE2AE5"/>
    <w:rsid w:val="00EE31B0"/>
    <w:rsid w:val="00EE356F"/>
    <w:rsid w:val="00EE397E"/>
    <w:rsid w:val="00EE65B1"/>
    <w:rsid w:val="00EF1C55"/>
    <w:rsid w:val="00EF1C95"/>
    <w:rsid w:val="00EF23C0"/>
    <w:rsid w:val="00EF2774"/>
    <w:rsid w:val="00EF4059"/>
    <w:rsid w:val="00EF5586"/>
    <w:rsid w:val="00F00403"/>
    <w:rsid w:val="00F067A6"/>
    <w:rsid w:val="00F078B7"/>
    <w:rsid w:val="00F07B77"/>
    <w:rsid w:val="00F100D6"/>
    <w:rsid w:val="00F1278D"/>
    <w:rsid w:val="00F14BFD"/>
    <w:rsid w:val="00F17566"/>
    <w:rsid w:val="00F20F84"/>
    <w:rsid w:val="00F238F2"/>
    <w:rsid w:val="00F332B3"/>
    <w:rsid w:val="00F34D63"/>
    <w:rsid w:val="00F35F7A"/>
    <w:rsid w:val="00F4171D"/>
    <w:rsid w:val="00F41C35"/>
    <w:rsid w:val="00F4438C"/>
    <w:rsid w:val="00F46ED7"/>
    <w:rsid w:val="00F47190"/>
    <w:rsid w:val="00F540E7"/>
    <w:rsid w:val="00F549D7"/>
    <w:rsid w:val="00F556DB"/>
    <w:rsid w:val="00F560D5"/>
    <w:rsid w:val="00F56325"/>
    <w:rsid w:val="00F67F65"/>
    <w:rsid w:val="00F73D95"/>
    <w:rsid w:val="00F77044"/>
    <w:rsid w:val="00F8015E"/>
    <w:rsid w:val="00F83598"/>
    <w:rsid w:val="00F8491E"/>
    <w:rsid w:val="00F85766"/>
    <w:rsid w:val="00F866FA"/>
    <w:rsid w:val="00F872A2"/>
    <w:rsid w:val="00F91869"/>
    <w:rsid w:val="00F91CCA"/>
    <w:rsid w:val="00F931D3"/>
    <w:rsid w:val="00F95769"/>
    <w:rsid w:val="00F96CA7"/>
    <w:rsid w:val="00FA289A"/>
    <w:rsid w:val="00FA3C5E"/>
    <w:rsid w:val="00FA4197"/>
    <w:rsid w:val="00FB01ED"/>
    <w:rsid w:val="00FB375B"/>
    <w:rsid w:val="00FB52EE"/>
    <w:rsid w:val="00FB6425"/>
    <w:rsid w:val="00FB722E"/>
    <w:rsid w:val="00FC7527"/>
    <w:rsid w:val="00FC784D"/>
    <w:rsid w:val="00FC7F5D"/>
    <w:rsid w:val="00FD1BC7"/>
    <w:rsid w:val="00FD1D84"/>
    <w:rsid w:val="00FD4E9C"/>
    <w:rsid w:val="00FD50A4"/>
    <w:rsid w:val="00FD744A"/>
    <w:rsid w:val="00FE5214"/>
    <w:rsid w:val="00FE58D5"/>
    <w:rsid w:val="00FE5CA3"/>
    <w:rsid w:val="00FF08C3"/>
    <w:rsid w:val="00FF6B9F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F0184B"/>
  <w15:docId w15:val="{DBBBFE20-0334-E74A-B88B-7CB72EDB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AU" w:eastAsia="en-AU" w:bidi="ar-SA"/>
      </w:rPr>
    </w:rPrDefault>
    <w:pPrDefault>
      <w:pPr>
        <w:spacing w:after="80"/>
      </w:pPr>
    </w:pPrDefault>
  </w:docDefaults>
  <w:latentStyles w:defLockedState="1" w:defUIPriority="98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iPriority="0" w:unhideWhenUsed="1"/>
    <w:lsdException w:name="header" w:semiHidden="1" w:uiPriority="99" w:unhideWhenUsed="1"/>
    <w:lsdException w:name="footer" w:locked="0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99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0" w:unhideWhenUsed="1"/>
    <w:lsdException w:name="Strong" w:locked="0" w:uiPriority="99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locked="0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nhideWhenUsed="1"/>
    <w:lsdException w:name="TOC Heading" w:locked="0" w:semiHidden="1" w:uiPriority="0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37148"/>
    <w:pPr>
      <w:spacing w:before="120" w:after="120"/>
    </w:pPr>
  </w:style>
  <w:style w:type="paragraph" w:styleId="Heading1">
    <w:name w:val="heading 1"/>
    <w:basedOn w:val="Normal"/>
    <w:next w:val="Normal"/>
    <w:qFormat/>
    <w:rsid w:val="00F866FA"/>
    <w:pPr>
      <w:keepNext/>
      <w:keepLines/>
      <w:pageBreakBefore/>
      <w:spacing w:before="480" w:after="240"/>
      <w:outlineLvl w:val="0"/>
    </w:pPr>
    <w:rPr>
      <w:rFonts w:cs="Arial"/>
      <w:b/>
      <w:bCs/>
      <w:color w:val="005370" w:themeColor="text2"/>
      <w:kern w:val="28"/>
      <w:sz w:val="40"/>
      <w:szCs w:val="32"/>
    </w:rPr>
  </w:style>
  <w:style w:type="paragraph" w:styleId="Heading2">
    <w:name w:val="heading 2"/>
    <w:basedOn w:val="Heading1"/>
    <w:next w:val="Normal"/>
    <w:qFormat/>
    <w:rsid w:val="007C44B3"/>
    <w:pPr>
      <w:pageBreakBefore w:val="0"/>
      <w:spacing w:before="120" w:after="12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042D94"/>
    <w:pPr>
      <w:spacing w:before="300" w:after="180"/>
      <w:outlineLvl w:val="2"/>
    </w:pPr>
    <w:rPr>
      <w:bCs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qFormat/>
    <w:rsid w:val="001A1EBD"/>
    <w:pPr>
      <w:keepNext/>
      <w:spacing w:before="240"/>
      <w:outlineLvl w:val="3"/>
    </w:pPr>
    <w:rPr>
      <w:b/>
      <w:bCs/>
      <w:color w:val="000000" w:themeColor="text1"/>
      <w:sz w:val="24"/>
      <w:szCs w:val="26"/>
    </w:rPr>
  </w:style>
  <w:style w:type="paragraph" w:styleId="Heading5">
    <w:name w:val="heading 5"/>
    <w:basedOn w:val="Normal"/>
    <w:next w:val="Normal"/>
    <w:qFormat/>
    <w:rsid w:val="001A1EBD"/>
    <w:pPr>
      <w:keepNext/>
      <w:spacing w:before="240"/>
      <w:outlineLvl w:val="4"/>
    </w:pPr>
    <w:rPr>
      <w:b/>
      <w:bCs/>
      <w:iCs/>
      <w:color w:val="404040" w:themeColor="text1" w:themeTint="BF"/>
    </w:rPr>
  </w:style>
  <w:style w:type="paragraph" w:styleId="Heading6">
    <w:name w:val="heading 6"/>
    <w:basedOn w:val="Normal"/>
    <w:next w:val="Normal"/>
    <w:uiPriority w:val="98"/>
    <w:locked/>
    <w:rsid w:val="007E3F8A"/>
    <w:pPr>
      <w:keepNext/>
      <w:outlineLvl w:val="5"/>
    </w:pPr>
    <w:rPr>
      <w:bCs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9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locked/>
    <w:rsid w:val="000627AE"/>
    <w:pPr>
      <w:numPr>
        <w:ilvl w:val="1"/>
      </w:numPr>
      <w:spacing w:after="600"/>
      <w:ind w:right="397"/>
    </w:pPr>
    <w:rPr>
      <w:rFonts w:asciiTheme="majorHAnsi" w:eastAsiaTheme="majorEastAsia" w:hAnsiTheme="majorHAnsi" w:cs="Times New Roman (Headings CS)"/>
      <w:b/>
      <w:iCs/>
      <w:color w:val="1178A0" w:themeColor="background2"/>
      <w:sz w:val="40"/>
    </w:rPr>
  </w:style>
  <w:style w:type="character" w:customStyle="1" w:styleId="SubtitleChar">
    <w:name w:val="Subtitle Char"/>
    <w:basedOn w:val="DefaultParagraphFont"/>
    <w:link w:val="Subtitle"/>
    <w:uiPriority w:val="98"/>
    <w:rsid w:val="000627AE"/>
    <w:rPr>
      <w:rFonts w:asciiTheme="majorHAnsi" w:eastAsiaTheme="majorEastAsia" w:hAnsiTheme="majorHAnsi" w:cs="Times New Roman (Headings CS)"/>
      <w:b/>
      <w:iCs/>
      <w:color w:val="1178A0" w:themeColor="background2"/>
      <w:sz w:val="40"/>
    </w:rPr>
  </w:style>
  <w:style w:type="paragraph" w:styleId="Title">
    <w:name w:val="Title"/>
    <w:basedOn w:val="Normal"/>
    <w:next w:val="Normal"/>
    <w:link w:val="TitleChar"/>
    <w:uiPriority w:val="99"/>
    <w:qFormat/>
    <w:rsid w:val="00DB564B"/>
    <w:pPr>
      <w:spacing w:before="240" w:after="600"/>
      <w:contextualSpacing/>
    </w:pPr>
    <w:rPr>
      <w:rFonts w:asciiTheme="majorHAnsi" w:eastAsiaTheme="majorEastAsia" w:hAnsiTheme="majorHAnsi" w:cs="Times New Roman (Headings CS)"/>
      <w:b/>
      <w:color w:val="005370" w:themeColor="text2"/>
      <w:spacing w:val="-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DB564B"/>
    <w:rPr>
      <w:rFonts w:asciiTheme="majorHAnsi" w:eastAsiaTheme="majorEastAsia" w:hAnsiTheme="majorHAnsi" w:cs="Times New Roman (Headings CS)"/>
      <w:b/>
      <w:color w:val="005370" w:themeColor="text2"/>
      <w:spacing w:val="-6"/>
      <w:kern w:val="28"/>
      <w:sz w:val="60"/>
      <w:szCs w:val="56"/>
    </w:rPr>
  </w:style>
  <w:style w:type="paragraph" w:customStyle="1" w:styleId="PulloutTextHead">
    <w:name w:val="Pullout Text Head"/>
    <w:basedOn w:val="Heading3"/>
    <w:qFormat/>
    <w:rsid w:val="00F866FA"/>
    <w:pPr>
      <w:pBdr>
        <w:left w:val="single" w:sz="48" w:space="8" w:color="1178A0" w:themeColor="background2"/>
      </w:pBdr>
      <w:ind w:left="284"/>
    </w:pPr>
    <w:rPr>
      <w:caps/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5C1496"/>
    <w:rPr>
      <w:rFonts w:cstheme="minorHAnsi"/>
      <w:b/>
      <w:bCs/>
      <w:color w:val="005370" w:themeColor="text2"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9A263C"/>
    <w:pPr>
      <w:tabs>
        <w:tab w:val="right" w:pos="9016"/>
      </w:tabs>
      <w:ind w:left="221"/>
    </w:pPr>
    <w:rPr>
      <w:rFonts w:cstheme="minorHAnsi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747CE1"/>
    <w:pPr>
      <w:tabs>
        <w:tab w:val="left" w:pos="8789"/>
      </w:tabs>
      <w:spacing w:after="0"/>
      <w:ind w:left="442" w:right="-188"/>
    </w:pPr>
    <w:rPr>
      <w:rFonts w:cstheme="minorHAnsi"/>
      <w:iCs/>
      <w:noProof/>
      <w:szCs w:val="20"/>
    </w:rPr>
  </w:style>
  <w:style w:type="paragraph" w:customStyle="1" w:styleId="FigureTableTitle">
    <w:name w:val="Figure/Table Title"/>
    <w:basedOn w:val="Normal"/>
    <w:qFormat/>
    <w:rsid w:val="005226CA"/>
    <w:pPr>
      <w:keepNext/>
      <w:spacing w:before="360" w:after="240"/>
      <w:contextualSpacing/>
    </w:pPr>
    <w:rPr>
      <w:b/>
    </w:rPr>
  </w:style>
  <w:style w:type="paragraph" w:styleId="FootnoteText">
    <w:name w:val="footnote text"/>
    <w:basedOn w:val="Normal"/>
    <w:link w:val="FootnoteTextChar"/>
    <w:rsid w:val="006765C3"/>
    <w:pPr>
      <w:spacing w:before="180" w:after="180"/>
      <w:contextualSpacing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6765C3"/>
    <w:rPr>
      <w:sz w:val="18"/>
      <w:szCs w:val="20"/>
    </w:rPr>
  </w:style>
  <w:style w:type="character" w:styleId="FootnoteReference">
    <w:name w:val="footnote reference"/>
    <w:basedOn w:val="DefaultParagraphFont"/>
    <w:rsid w:val="00E13C5C"/>
    <w:rPr>
      <w:rFonts w:ascii="Arial" w:hAnsi="Arial"/>
      <w:vertAlign w:val="superscript"/>
    </w:rPr>
  </w:style>
  <w:style w:type="table" w:styleId="TableGrid">
    <w:name w:val="Table Grid"/>
    <w:aliases w:val="Light Heading"/>
    <w:basedOn w:val="TableNormal"/>
    <w:locked/>
    <w:rsid w:val="00BE2B3A"/>
    <w:pPr>
      <w:spacing w:before="60" w:after="60"/>
    </w:pPr>
    <w:rPr>
      <w:color w:val="000000" w:themeColor="text1"/>
      <w:sz w:val="20"/>
    </w:rPr>
    <w:tblPr>
      <w:tblBorders>
        <w:top w:val="single" w:sz="4" w:space="0" w:color="005370" w:themeColor="text2"/>
        <w:left w:val="single" w:sz="4" w:space="0" w:color="005370" w:themeColor="text2"/>
        <w:bottom w:val="single" w:sz="4" w:space="0" w:color="005370" w:themeColor="text2"/>
        <w:right w:val="single" w:sz="4" w:space="0" w:color="005370" w:themeColor="text2"/>
        <w:insideH w:val="single" w:sz="4" w:space="0" w:color="005370" w:themeColor="text2"/>
        <w:insideV w:val="single" w:sz="4" w:space="0" w:color="00537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  <w:outlineLvl w:val="9"/>
      </w:pPr>
      <w:rPr>
        <w:rFonts w:asciiTheme="minorHAnsi" w:hAnsiTheme="minorHAnsi"/>
        <w:b/>
        <w:color w:val="000000" w:themeColor="text1"/>
        <w:sz w:val="20"/>
      </w:rPr>
      <w:tblPr/>
      <w:tcPr>
        <w:shd w:val="clear" w:color="auto" w:fill="AFEAFF" w:themeFill="text2" w:themeFillTint="33"/>
      </w:tcPr>
    </w:tblStylePr>
  </w:style>
  <w:style w:type="character" w:customStyle="1" w:styleId="Underline">
    <w:name w:val="Underline"/>
    <w:basedOn w:val="DefaultParagraphFont"/>
    <w:qFormat/>
    <w:rsid w:val="00E13C5C"/>
    <w:rPr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555D6E"/>
    <w:pPr>
      <w:tabs>
        <w:tab w:val="center" w:pos="4513"/>
        <w:tab w:val="right" w:pos="9026"/>
      </w:tabs>
      <w:spacing w:before="0" w:after="0"/>
    </w:pPr>
  </w:style>
  <w:style w:type="character" w:styleId="PlaceholderText">
    <w:name w:val="Placeholder Text"/>
    <w:basedOn w:val="DefaultParagraphFont"/>
    <w:uiPriority w:val="98"/>
    <w:semiHidden/>
    <w:locked/>
    <w:rsid w:val="00C51BE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55D6E"/>
  </w:style>
  <w:style w:type="character" w:styleId="Hyperlink">
    <w:name w:val="Hyperlink"/>
    <w:basedOn w:val="DefaultParagraphFont"/>
    <w:uiPriority w:val="99"/>
    <w:rsid w:val="00505824"/>
    <w:rPr>
      <w:color w:val="1178A0" w:themeColor="background2"/>
      <w:u w:val="single"/>
    </w:rPr>
  </w:style>
  <w:style w:type="paragraph" w:styleId="Footer">
    <w:name w:val="footer"/>
    <w:basedOn w:val="Normal"/>
    <w:link w:val="FooterChar"/>
    <w:rsid w:val="00D84622"/>
    <w:pPr>
      <w:tabs>
        <w:tab w:val="right" w:pos="9638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D84622"/>
    <w:rPr>
      <w:sz w:val="20"/>
    </w:rPr>
  </w:style>
  <w:style w:type="character" w:styleId="FollowedHyperlink">
    <w:name w:val="FollowedHyperlink"/>
    <w:basedOn w:val="DefaultParagraphFont"/>
    <w:rsid w:val="006E4597"/>
    <w:rPr>
      <w:color w:val="1178A0" w:themeColor="background2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spacing w:after="0" w:line="276" w:lineRule="auto"/>
      <w:outlineLvl w:val="9"/>
    </w:pPr>
    <w:rPr>
      <w:rFonts w:asciiTheme="majorHAnsi" w:eastAsiaTheme="majorEastAsia" w:hAnsiTheme="majorHAnsi" w:cstheme="majorBidi"/>
      <w:color w:val="007CAB" w:themeColor="accent1" w:themeShade="BF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rPr>
      <w:sz w:val="20"/>
      <w:szCs w:val="20"/>
    </w:rPr>
  </w:style>
  <w:style w:type="character" w:customStyle="1" w:styleId="CaptionsChar">
    <w:name w:val="Captions Char"/>
    <w:basedOn w:val="DefaultParagraphFont"/>
    <w:link w:val="Captions"/>
    <w:rsid w:val="00A15082"/>
    <w:rPr>
      <w:rFonts w:ascii="Arial" w:hAnsi="Arial"/>
      <w:color w:val="000000" w:themeColor="text1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1"/>
      </w:numPr>
    </w:pPr>
  </w:style>
  <w:style w:type="numbering" w:customStyle="1" w:styleId="Bullet">
    <w:name w:val="Bullet"/>
    <w:uiPriority w:val="99"/>
    <w:locked/>
    <w:rsid w:val="000D017D"/>
    <w:pPr>
      <w:numPr>
        <w:numId w:val="2"/>
      </w:numPr>
    </w:pPr>
  </w:style>
  <w:style w:type="numbering" w:customStyle="1" w:styleId="Bullets">
    <w:name w:val="Bullets"/>
    <w:uiPriority w:val="99"/>
    <w:locked/>
    <w:rsid w:val="000D017D"/>
    <w:pPr>
      <w:numPr>
        <w:numId w:val="3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4"/>
      </w:numPr>
    </w:pPr>
  </w:style>
  <w:style w:type="paragraph" w:customStyle="1" w:styleId="PublicationDate">
    <w:name w:val="Publication Date"/>
    <w:basedOn w:val="Normal"/>
    <w:link w:val="PublicationDateChar"/>
    <w:uiPriority w:val="99"/>
    <w:qFormat/>
    <w:rsid w:val="00F866FA"/>
    <w:pPr>
      <w:spacing w:before="240" w:after="0"/>
    </w:pPr>
    <w:rPr>
      <w:b/>
      <w:color w:val="00A7E5" w:themeColor="accent1"/>
      <w:sz w:val="28"/>
      <w:szCs w:val="40"/>
    </w:rPr>
  </w:style>
  <w:style w:type="character" w:customStyle="1" w:styleId="PublicationDateChar">
    <w:name w:val="Publication Date Char"/>
    <w:basedOn w:val="DefaultParagraphFont"/>
    <w:link w:val="PublicationDate"/>
    <w:uiPriority w:val="99"/>
    <w:rsid w:val="00F866FA"/>
    <w:rPr>
      <w:b/>
      <w:color w:val="00A7E5" w:themeColor="accent1"/>
      <w:sz w:val="28"/>
      <w:szCs w:val="40"/>
    </w:rPr>
  </w:style>
  <w:style w:type="paragraph" w:customStyle="1" w:styleId="Redtext">
    <w:name w:val="Red text"/>
    <w:basedOn w:val="Normal"/>
    <w:qFormat/>
    <w:rsid w:val="00F866FA"/>
    <w:pPr>
      <w:spacing w:after="80"/>
    </w:pPr>
    <w:rPr>
      <w:color w:val="E1241A" w:themeColor="accent6"/>
    </w:rPr>
  </w:style>
  <w:style w:type="paragraph" w:styleId="TOC4">
    <w:name w:val="toc 4"/>
    <w:basedOn w:val="Normal"/>
    <w:next w:val="Normal"/>
    <w:autoRedefine/>
    <w:uiPriority w:val="39"/>
    <w:locked/>
    <w:rsid w:val="002E6A48"/>
    <w:pPr>
      <w:tabs>
        <w:tab w:val="right" w:pos="9016"/>
      </w:tabs>
      <w:spacing w:after="0"/>
      <w:ind w:left="658"/>
    </w:pPr>
  </w:style>
  <w:style w:type="table" w:customStyle="1" w:styleId="DarkHeadingBanded">
    <w:name w:val="Dark Heading Banded"/>
    <w:basedOn w:val="TableNormal"/>
    <w:uiPriority w:val="99"/>
    <w:rsid w:val="00737D4D"/>
    <w:pPr>
      <w:spacing w:after="0"/>
    </w:pPr>
    <w:rPr>
      <w:sz w:val="20"/>
    </w:rPr>
    <w:tblPr>
      <w:tblStyleRowBandSize w:val="1"/>
      <w:tblStyleColBandSize w:val="1"/>
      <w:tblBorders>
        <w:top w:val="single" w:sz="4" w:space="0" w:color="1178A0" w:themeColor="background2"/>
        <w:left w:val="single" w:sz="4" w:space="0" w:color="1178A0" w:themeColor="background2"/>
        <w:bottom w:val="single" w:sz="4" w:space="0" w:color="1178A0" w:themeColor="background2"/>
        <w:right w:val="single" w:sz="4" w:space="0" w:color="1178A0" w:themeColor="background2"/>
        <w:insideH w:val="single" w:sz="4" w:space="0" w:color="1178A0" w:themeColor="background2"/>
        <w:insideV w:val="single" w:sz="4" w:space="0" w:color="1178A0" w:themeColor="background2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1178A0" w:themeFill="background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DarkHeading">
    <w:name w:val="Dark Heading"/>
    <w:basedOn w:val="TableNormal"/>
    <w:uiPriority w:val="99"/>
    <w:rsid w:val="00737D4D"/>
    <w:pPr>
      <w:spacing w:after="0"/>
    </w:pPr>
    <w:rPr>
      <w:sz w:val="20"/>
      <w:szCs w:val="20"/>
    </w:rPr>
    <w:tblPr>
      <w:tblBorders>
        <w:top w:val="single" w:sz="4" w:space="0" w:color="1178A0" w:themeColor="background2"/>
        <w:left w:val="single" w:sz="4" w:space="0" w:color="1178A0" w:themeColor="background2"/>
        <w:bottom w:val="single" w:sz="4" w:space="0" w:color="1178A0" w:themeColor="background2"/>
        <w:right w:val="single" w:sz="4" w:space="0" w:color="1178A0" w:themeColor="background2"/>
        <w:insideH w:val="single" w:sz="4" w:space="0" w:color="1178A0" w:themeColor="background2"/>
        <w:insideV w:val="single" w:sz="4" w:space="0" w:color="1178A0" w:themeColor="background2"/>
      </w:tblBorders>
    </w:tblPr>
    <w:tblStylePr w:type="firstRow">
      <w:rPr>
        <w:rFonts w:asciiTheme="minorHAnsi" w:hAnsiTheme="minorHAnsi"/>
        <w:b/>
        <w:color w:val="FFFFFF"/>
        <w:sz w:val="20"/>
      </w:rPr>
      <w:tblPr/>
      <w:tcPr>
        <w:shd w:val="clear" w:color="auto" w:fill="1178A0" w:themeFill="background2"/>
      </w:tcPr>
    </w:tblStylePr>
  </w:style>
  <w:style w:type="table" w:customStyle="1" w:styleId="LightHeadingBanded">
    <w:name w:val="Light Heading Banded"/>
    <w:basedOn w:val="TableNormal"/>
    <w:uiPriority w:val="99"/>
    <w:rsid w:val="00BE2B3A"/>
    <w:pPr>
      <w:spacing w:after="0"/>
    </w:pPr>
    <w:rPr>
      <w:sz w:val="20"/>
    </w:rPr>
    <w:tblPr>
      <w:tblStyleRowBandSize w:val="1"/>
      <w:tblBorders>
        <w:top w:val="single" w:sz="4" w:space="0" w:color="005370" w:themeColor="text2"/>
        <w:left w:val="single" w:sz="4" w:space="0" w:color="005370" w:themeColor="text2"/>
        <w:bottom w:val="single" w:sz="4" w:space="0" w:color="005370" w:themeColor="text2"/>
        <w:right w:val="single" w:sz="4" w:space="0" w:color="005370" w:themeColor="text2"/>
        <w:insideH w:val="single" w:sz="4" w:space="0" w:color="005370" w:themeColor="text2"/>
        <w:insideV w:val="single" w:sz="4" w:space="0" w:color="005370" w:themeColor="text2"/>
      </w:tblBorders>
    </w:tblPr>
    <w:tblStylePr w:type="firstRow">
      <w:rPr>
        <w:rFonts w:asciiTheme="minorHAnsi" w:hAnsiTheme="minorHAnsi"/>
        <w:b/>
        <w:color w:val="000000" w:themeColor="text1"/>
      </w:rPr>
      <w:tblPr/>
      <w:tcPr>
        <w:shd w:val="clear" w:color="auto" w:fill="AFEAFF" w:themeFill="text2" w:themeFillTint="33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PulloutBoxHeading">
    <w:name w:val="Pullout Box Heading"/>
    <w:basedOn w:val="Heading3"/>
    <w:qFormat/>
    <w:rsid w:val="00F866FA"/>
    <w:pPr>
      <w:spacing w:before="60"/>
    </w:pPr>
    <w:rPr>
      <w:color w:val="005370" w:themeColor="text2"/>
    </w:rPr>
  </w:style>
  <w:style w:type="table" w:customStyle="1" w:styleId="PulloutBox">
    <w:name w:val="Pullout Box"/>
    <w:basedOn w:val="TableNormal"/>
    <w:uiPriority w:val="99"/>
    <w:rsid w:val="007D793A"/>
    <w:pPr>
      <w:spacing w:after="0"/>
    </w:pPr>
    <w:tblPr>
      <w:tblCellMar>
        <w:left w:w="284" w:type="dxa"/>
        <w:right w:w="284" w:type="dxa"/>
      </w:tblCellMar>
    </w:tblPr>
    <w:tcPr>
      <w:shd w:val="clear" w:color="auto" w:fill="E6F1F8" w:themeFill="accent2"/>
    </w:tcPr>
    <w:tblStylePr w:type="firstRow">
      <w:rPr>
        <w:b/>
      </w:rPr>
      <w:tblPr>
        <w:tblCellMar>
          <w:top w:w="198" w:type="dxa"/>
          <w:left w:w="284" w:type="dxa"/>
          <w:bottom w:w="57" w:type="dxa"/>
          <w:right w:w="284" w:type="dxa"/>
        </w:tblCellMar>
      </w:tblPr>
    </w:tblStylePr>
  </w:style>
  <w:style w:type="paragraph" w:styleId="ListParagraph">
    <w:name w:val="List Paragraph"/>
    <w:aliases w:val="NFP GP Bulleted List,List Paragraph1,Recommendation,Bullet table,Bullet point,CV text,Dot pt,F5 List Paragraph,FooterText,L,List Paragraph11,List Paragraph111,List Paragraph2,Medium Grid 1 - Accent 21,NAST Quote,Numbered Paragraph"/>
    <w:basedOn w:val="Normal"/>
    <w:link w:val="ListParagraphChar"/>
    <w:uiPriority w:val="99"/>
    <w:qFormat/>
    <w:locked/>
    <w:rsid w:val="00A6672E"/>
    <w:pPr>
      <w:ind w:left="720"/>
      <w:contextualSpacing/>
    </w:pPr>
  </w:style>
  <w:style w:type="character" w:customStyle="1" w:styleId="ListParagraphChar">
    <w:name w:val="List Paragraph Char"/>
    <w:aliases w:val="NFP GP Bulleted List Char,List Paragraph1 Char,Recommendation Char,Bullet table Char,Bullet point Char,CV text Char,Dot pt Char,F5 List Paragraph Char,FooterText Char,L Char,List Paragraph11 Char,List Paragraph111 Char"/>
    <w:basedOn w:val="DefaultParagraphFont"/>
    <w:link w:val="ListParagraph"/>
    <w:uiPriority w:val="34"/>
    <w:rsid w:val="00A6672E"/>
  </w:style>
  <w:style w:type="paragraph" w:styleId="EndnoteText">
    <w:name w:val="endnote text"/>
    <w:basedOn w:val="Normal"/>
    <w:link w:val="EndnoteTextChar"/>
    <w:unhideWhenUsed/>
    <w:locked/>
    <w:rsid w:val="00EA63B1"/>
    <w:pPr>
      <w:spacing w:after="0"/>
    </w:pPr>
    <w:rPr>
      <w:rFonts w:ascii="Arial" w:hAnsi="Arial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EA63B1"/>
    <w:rPr>
      <w:rFonts w:ascii="Arial" w:hAnsi="Arial"/>
      <w:sz w:val="20"/>
      <w:szCs w:val="20"/>
      <w:lang w:val="en-GB" w:eastAsia="en-US"/>
    </w:rPr>
  </w:style>
  <w:style w:type="character" w:styleId="EndnoteReference">
    <w:name w:val="endnote reference"/>
    <w:basedOn w:val="DefaultParagraphFont"/>
    <w:unhideWhenUsed/>
    <w:locked/>
    <w:rsid w:val="00EA63B1"/>
    <w:rPr>
      <w:vertAlign w:val="superscript"/>
    </w:rPr>
  </w:style>
  <w:style w:type="paragraph" w:customStyle="1" w:styleId="Default">
    <w:name w:val="Default"/>
    <w:rsid w:val="00632475"/>
    <w:pPr>
      <w:autoSpaceDE w:val="0"/>
      <w:autoSpaceDN w:val="0"/>
      <w:adjustRightInd w:val="0"/>
      <w:spacing w:after="0"/>
    </w:pPr>
    <w:rPr>
      <w:rFonts w:ascii="Gotham Medium" w:hAnsi="Gotham Medium" w:cs="Gotham Medium"/>
      <w:color w:val="000000"/>
      <w:sz w:val="24"/>
      <w:szCs w:val="24"/>
    </w:rPr>
  </w:style>
  <w:style w:type="table" w:customStyle="1" w:styleId="Plain">
    <w:name w:val="Plain"/>
    <w:basedOn w:val="TableNormal"/>
    <w:next w:val="TableGrid"/>
    <w:rsid w:val="00423210"/>
    <w:pPr>
      <w:spacing w:before="60" w:after="6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b/>
      </w:rPr>
      <w:tblPr/>
      <w:trPr>
        <w:cantSplit/>
        <w:tblHeader/>
      </w:trPr>
    </w:tblStylePr>
  </w:style>
  <w:style w:type="paragraph" w:customStyle="1" w:styleId="TRIMnumber">
    <w:name w:val="TRIM number"/>
    <w:basedOn w:val="Normal"/>
    <w:qFormat/>
    <w:rsid w:val="00932407"/>
    <w:pPr>
      <w:spacing w:before="0" w:after="360"/>
      <w:jc w:val="right"/>
    </w:pPr>
  </w:style>
  <w:style w:type="paragraph" w:styleId="Revision">
    <w:name w:val="Revision"/>
    <w:hidden/>
    <w:uiPriority w:val="99"/>
    <w:semiHidden/>
    <w:rsid w:val="00174535"/>
    <w:pPr>
      <w:spacing w:after="0"/>
    </w:pPr>
  </w:style>
  <w:style w:type="character" w:customStyle="1" w:styleId="Superscript">
    <w:name w:val="Superscript"/>
    <w:uiPriority w:val="99"/>
    <w:rsid w:val="00183675"/>
    <w:rPr>
      <w:u w:val="none"/>
      <w:vertAlign w:val="superscript"/>
    </w:rPr>
  </w:style>
  <w:style w:type="paragraph" w:styleId="DocumentMap">
    <w:name w:val="Document Map"/>
    <w:basedOn w:val="Normal"/>
    <w:link w:val="DocumentMapChar"/>
    <w:uiPriority w:val="98"/>
    <w:semiHidden/>
    <w:unhideWhenUsed/>
    <w:locked/>
    <w:rsid w:val="006F7964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6F7964"/>
    <w:rPr>
      <w:rFonts w:ascii="Lucida Grande" w:hAnsi="Lucida Grande" w:cs="Lucida Grande"/>
      <w:sz w:val="24"/>
      <w:szCs w:val="24"/>
    </w:rPr>
  </w:style>
  <w:style w:type="character" w:customStyle="1" w:styleId="Roman">
    <w:name w:val="Roman"/>
    <w:uiPriority w:val="99"/>
    <w:rsid w:val="00195458"/>
  </w:style>
  <w:style w:type="character" w:customStyle="1" w:styleId="Italic">
    <w:name w:val="Italic"/>
    <w:uiPriority w:val="99"/>
    <w:rsid w:val="0099343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B0A6E"/>
    <w:rPr>
      <w:color w:val="605E5C"/>
      <w:shd w:val="clear" w:color="auto" w:fill="E1DFDD"/>
    </w:rPr>
  </w:style>
  <w:style w:type="paragraph" w:customStyle="1" w:styleId="FactSheetType">
    <w:name w:val="Fact Sheet Type"/>
    <w:basedOn w:val="Normal"/>
    <w:qFormat/>
    <w:rsid w:val="0056304B"/>
    <w:pPr>
      <w:spacing w:before="0" w:after="480"/>
      <w:jc w:val="right"/>
    </w:pPr>
    <w:rPr>
      <w:bCs/>
      <w:sz w:val="28"/>
    </w:rPr>
  </w:style>
  <w:style w:type="paragraph" w:customStyle="1" w:styleId="PulloutTextBody">
    <w:name w:val="Pullout Text Body"/>
    <w:basedOn w:val="Normal"/>
    <w:qFormat/>
    <w:rsid w:val="00392808"/>
    <w:pPr>
      <w:pBdr>
        <w:left w:val="single" w:sz="48" w:space="8" w:color="EF4E21"/>
      </w:pBdr>
      <w:spacing w:before="0" w:after="0"/>
      <w:ind w:left="284"/>
    </w:pPr>
    <w:rPr>
      <w:b/>
    </w:rPr>
  </w:style>
  <w:style w:type="table" w:customStyle="1" w:styleId="SurveyQuestions">
    <w:name w:val="Survey Questions"/>
    <w:basedOn w:val="DarkHeading"/>
    <w:uiPriority w:val="99"/>
    <w:rsid w:val="006456F1"/>
    <w:rPr>
      <w:sz w:val="22"/>
    </w:rPr>
    <w:tblPr/>
    <w:tblStylePr w:type="firstRow">
      <w:rPr>
        <w:rFonts w:asciiTheme="minorHAnsi" w:hAnsiTheme="minorHAnsi"/>
        <w:b/>
        <w:color w:val="FFFFFF"/>
        <w:sz w:val="22"/>
      </w:rPr>
      <w:tblPr/>
      <w:tcPr>
        <w:shd w:val="clear" w:color="auto" w:fill="1178A0" w:themeFill="background2"/>
      </w:tcPr>
    </w:tblStylePr>
    <w:tblStylePr w:type="firstCol">
      <w:rPr>
        <w:b/>
      </w:rPr>
      <w:tblPr/>
      <w:tcPr>
        <w:shd w:val="clear" w:color="auto" w:fill="E6F1F8" w:themeFill="accent2"/>
      </w:tcPr>
    </w:tblStylePr>
  </w:style>
  <w:style w:type="paragraph" w:customStyle="1" w:styleId="TitleH1Headings">
    <w:name w:val="Title (H1) (Headings)"/>
    <w:basedOn w:val="Normal"/>
    <w:next w:val="NormalBodystyles"/>
    <w:uiPriority w:val="99"/>
    <w:rsid w:val="00CE5AD1"/>
    <w:pPr>
      <w:keepNext/>
      <w:keepLines/>
      <w:widowControl w:val="0"/>
      <w:tabs>
        <w:tab w:val="left" w:pos="850"/>
      </w:tabs>
      <w:suppressAutoHyphens/>
      <w:autoSpaceDE w:val="0"/>
      <w:autoSpaceDN w:val="0"/>
      <w:adjustRightInd w:val="0"/>
      <w:spacing w:before="0" w:after="510" w:line="700" w:lineRule="atLeast"/>
      <w:textAlignment w:val="center"/>
    </w:pPr>
    <w:rPr>
      <w:rFonts w:ascii="Proxima Nova Extrabold" w:eastAsiaTheme="minorEastAsia" w:hAnsi="Proxima Nova Extrabold" w:cs="Proxima Nova Extrabold"/>
      <w:b/>
      <w:bCs/>
      <w:color w:val="003565"/>
      <w:sz w:val="68"/>
      <w:szCs w:val="68"/>
      <w:lang w:val="en-GB" w:eastAsia="en-GB"/>
    </w:rPr>
  </w:style>
  <w:style w:type="paragraph" w:customStyle="1" w:styleId="NormalBodystyles">
    <w:name w:val="Normal (Body styles)"/>
    <w:basedOn w:val="Normal"/>
    <w:uiPriority w:val="99"/>
    <w:rsid w:val="00CE5AD1"/>
    <w:pPr>
      <w:widowControl w:val="0"/>
      <w:suppressAutoHyphens/>
      <w:autoSpaceDE w:val="0"/>
      <w:autoSpaceDN w:val="0"/>
      <w:adjustRightInd w:val="0"/>
      <w:spacing w:before="0" w:after="142" w:line="250" w:lineRule="atLeast"/>
      <w:textAlignment w:val="center"/>
    </w:pPr>
    <w:rPr>
      <w:rFonts w:ascii="Open Sans" w:eastAsiaTheme="minorEastAsia" w:hAnsi="Open Sans" w:cs="Open Sans"/>
      <w:color w:val="000000"/>
      <w:sz w:val="19"/>
      <w:szCs w:val="19"/>
      <w:lang w:val="en-GB" w:eastAsia="en-GB"/>
    </w:rPr>
  </w:style>
  <w:style w:type="paragraph" w:customStyle="1" w:styleId="Heading2Headings">
    <w:name w:val="Heading 2 (Headings)"/>
    <w:basedOn w:val="Normal"/>
    <w:next w:val="NormalBodystyles"/>
    <w:uiPriority w:val="99"/>
    <w:rsid w:val="00CE5AD1"/>
    <w:pPr>
      <w:widowControl w:val="0"/>
      <w:suppressAutoHyphens/>
      <w:autoSpaceDE w:val="0"/>
      <w:autoSpaceDN w:val="0"/>
      <w:adjustRightInd w:val="0"/>
      <w:spacing w:before="170" w:after="170" w:line="320" w:lineRule="atLeast"/>
      <w:textAlignment w:val="center"/>
    </w:pPr>
    <w:rPr>
      <w:rFonts w:ascii="Proxima Nova" w:eastAsiaTheme="minorEastAsia" w:hAnsi="Proxima Nova" w:cs="Proxima Nova"/>
      <w:b/>
      <w:bCs/>
      <w:color w:val="003565"/>
      <w:sz w:val="30"/>
      <w:szCs w:val="30"/>
      <w:lang w:val="en-GB" w:eastAsia="en-GB"/>
    </w:rPr>
  </w:style>
  <w:style w:type="paragraph" w:customStyle="1" w:styleId="NormalBeforeListBodystyles">
    <w:name w:val="Normal Before List (Body styles)"/>
    <w:basedOn w:val="NormalBodystyles"/>
    <w:next w:val="BulletLists"/>
    <w:uiPriority w:val="99"/>
    <w:rsid w:val="00CE5AD1"/>
    <w:pPr>
      <w:keepNext/>
      <w:spacing w:after="57"/>
    </w:pPr>
  </w:style>
  <w:style w:type="paragraph" w:customStyle="1" w:styleId="BulletLists">
    <w:name w:val="Bullet (Lists)"/>
    <w:basedOn w:val="NormalBodystyles"/>
    <w:uiPriority w:val="99"/>
    <w:rsid w:val="00CE5AD1"/>
    <w:pPr>
      <w:tabs>
        <w:tab w:val="left" w:pos="255"/>
      </w:tabs>
      <w:spacing w:after="57"/>
      <w:ind w:left="255" w:hanging="255"/>
    </w:pPr>
  </w:style>
  <w:style w:type="paragraph" w:customStyle="1" w:styleId="Heading3Headings">
    <w:name w:val="Heading 3 (Headings)"/>
    <w:basedOn w:val="Normal"/>
    <w:uiPriority w:val="99"/>
    <w:rsid w:val="00CE5AD1"/>
    <w:pPr>
      <w:widowControl w:val="0"/>
      <w:suppressAutoHyphens/>
      <w:autoSpaceDE w:val="0"/>
      <w:autoSpaceDN w:val="0"/>
      <w:adjustRightInd w:val="0"/>
      <w:spacing w:before="113" w:after="142" w:line="288" w:lineRule="auto"/>
      <w:textAlignment w:val="center"/>
    </w:pPr>
    <w:rPr>
      <w:rFonts w:ascii="Proxima Nova" w:eastAsiaTheme="minorEastAsia" w:hAnsi="Proxima Nova" w:cs="Proxima Nova"/>
      <w:b/>
      <w:bCs/>
      <w:color w:val="000000"/>
      <w:sz w:val="24"/>
      <w:szCs w:val="24"/>
      <w:lang w:val="en-GB" w:eastAsia="en-GB"/>
    </w:rPr>
  </w:style>
  <w:style w:type="paragraph" w:customStyle="1" w:styleId="BulletLastLists">
    <w:name w:val="Bullet Last (Lists)"/>
    <w:basedOn w:val="BulletLists"/>
    <w:uiPriority w:val="99"/>
    <w:rsid w:val="00CE5AD1"/>
    <w:pPr>
      <w:spacing w:after="170"/>
    </w:pPr>
  </w:style>
  <w:style w:type="paragraph" w:customStyle="1" w:styleId="ListNumberLists">
    <w:name w:val="List Number (Lists)"/>
    <w:basedOn w:val="BulletLists"/>
    <w:uiPriority w:val="99"/>
    <w:rsid w:val="00CE5AD1"/>
    <w:pPr>
      <w:keepLines/>
    </w:pPr>
    <w:rPr>
      <w:lang w:val="en-US"/>
    </w:rPr>
  </w:style>
  <w:style w:type="paragraph" w:customStyle="1" w:styleId="ListNumberContLists">
    <w:name w:val="List Number Cont (Lists)"/>
    <w:basedOn w:val="ListNumberLists"/>
    <w:uiPriority w:val="99"/>
    <w:rsid w:val="00CE5AD1"/>
    <w:pPr>
      <w:tabs>
        <w:tab w:val="clear" w:pos="255"/>
        <w:tab w:val="left" w:pos="312"/>
      </w:tabs>
    </w:pPr>
  </w:style>
  <w:style w:type="character" w:customStyle="1" w:styleId="Strongbold">
    <w:name w:val="Strong (bold)"/>
    <w:uiPriority w:val="99"/>
    <w:rsid w:val="00CE5AD1"/>
    <w:rPr>
      <w:b/>
      <w:bCs/>
    </w:rPr>
  </w:style>
  <w:style w:type="character" w:customStyle="1" w:styleId="Strongsemibold">
    <w:name w:val="Strong (semibold)"/>
    <w:basedOn w:val="Strongbold"/>
    <w:uiPriority w:val="99"/>
    <w:rsid w:val="00CE5AD1"/>
    <w:rPr>
      <w:b/>
      <w:bCs/>
    </w:rPr>
  </w:style>
  <w:style w:type="paragraph" w:customStyle="1" w:styleId="TFHolderBodystyles">
    <w:name w:val="# TF Holder # (Body styles)"/>
    <w:basedOn w:val="NormalBodystyles"/>
    <w:uiPriority w:val="99"/>
    <w:rsid w:val="002E53B2"/>
    <w:pPr>
      <w:spacing w:before="113"/>
    </w:pPr>
    <w:rPr>
      <w:rFonts w:ascii="OpenSans" w:hAnsi="OpenSans" w:cs="OpenSans"/>
    </w:rPr>
  </w:style>
  <w:style w:type="paragraph" w:customStyle="1" w:styleId="NumberLists">
    <w:name w:val="Number (Lists)"/>
    <w:basedOn w:val="BulletLists"/>
    <w:uiPriority w:val="99"/>
    <w:rsid w:val="002E53B2"/>
    <w:pPr>
      <w:keepLines/>
    </w:pPr>
    <w:rPr>
      <w:rFonts w:ascii="OpenSans" w:hAnsi="OpenSans" w:cs="OpenSans"/>
      <w:lang w:val="en-US"/>
    </w:rPr>
  </w:style>
  <w:style w:type="paragraph" w:customStyle="1" w:styleId="NumberContLists">
    <w:name w:val="Number Cont (Lists)"/>
    <w:basedOn w:val="NumberLists"/>
    <w:uiPriority w:val="99"/>
    <w:rsid w:val="002E53B2"/>
  </w:style>
  <w:style w:type="paragraph" w:customStyle="1" w:styleId="NumberLastLists">
    <w:name w:val="Number Last (Lists)"/>
    <w:basedOn w:val="BulletLists"/>
    <w:uiPriority w:val="99"/>
    <w:rsid w:val="002E53B2"/>
    <w:pPr>
      <w:keepLines/>
      <w:spacing w:after="142"/>
    </w:pPr>
    <w:rPr>
      <w:rFonts w:ascii="OpenSans" w:hAnsi="OpenSans" w:cs="OpenSans"/>
      <w:lang w:val="en-US"/>
    </w:rPr>
  </w:style>
  <w:style w:type="paragraph" w:customStyle="1" w:styleId="NormalBeforeBulletBodystyles">
    <w:name w:val="Normal Before Bullet (Body styles)"/>
    <w:basedOn w:val="NormalBodystyles"/>
    <w:next w:val="BulletLists"/>
    <w:uiPriority w:val="99"/>
    <w:rsid w:val="002E53B2"/>
    <w:pPr>
      <w:keepNext/>
      <w:spacing w:after="57"/>
    </w:pPr>
    <w:rPr>
      <w:rFonts w:ascii="OpenSans" w:hAnsi="OpenSans" w:cs="OpenSans"/>
    </w:rPr>
  </w:style>
  <w:style w:type="paragraph" w:customStyle="1" w:styleId="NormalIndentBodystyles">
    <w:name w:val="Normal Indent (Body styles)"/>
    <w:basedOn w:val="NormalBodystyles"/>
    <w:uiPriority w:val="99"/>
    <w:rsid w:val="002E53B2"/>
    <w:pPr>
      <w:ind w:left="227"/>
    </w:pPr>
    <w:rPr>
      <w:rFonts w:ascii="OpenSans" w:hAnsi="OpenSans" w:cs="OpenSans"/>
    </w:rPr>
  </w:style>
  <w:style w:type="paragraph" w:customStyle="1" w:styleId="Heading4Headings">
    <w:name w:val="Heading 4 (Headings)"/>
    <w:basedOn w:val="Normal"/>
    <w:next w:val="NormalBodystyles"/>
    <w:uiPriority w:val="99"/>
    <w:rsid w:val="002E53B2"/>
    <w:pPr>
      <w:widowControl w:val="0"/>
      <w:tabs>
        <w:tab w:val="left" w:pos="255"/>
      </w:tabs>
      <w:suppressAutoHyphens/>
      <w:autoSpaceDE w:val="0"/>
      <w:autoSpaceDN w:val="0"/>
      <w:adjustRightInd w:val="0"/>
      <w:spacing w:before="57" w:after="142" w:line="250" w:lineRule="atLeast"/>
      <w:textAlignment w:val="center"/>
    </w:pPr>
    <w:rPr>
      <w:rFonts w:ascii="ProximaNova-Bold" w:eastAsiaTheme="minorEastAsia" w:hAnsi="ProximaNova-Bold" w:cs="ProximaNova-Bold"/>
      <w:b/>
      <w:bCs/>
      <w:color w:val="003565"/>
      <w:lang w:val="en-GB" w:eastAsia="en-GB"/>
    </w:rPr>
  </w:style>
  <w:style w:type="paragraph" w:customStyle="1" w:styleId="On-PageReferencesHeadBodystyles">
    <w:name w:val="On-Page References Head (Body styles)"/>
    <w:basedOn w:val="Normal"/>
    <w:uiPriority w:val="99"/>
    <w:rsid w:val="002E53B2"/>
    <w:pPr>
      <w:widowControl w:val="0"/>
      <w:tabs>
        <w:tab w:val="left" w:pos="340"/>
      </w:tabs>
      <w:suppressAutoHyphens/>
      <w:autoSpaceDE w:val="0"/>
      <w:autoSpaceDN w:val="0"/>
      <w:adjustRightInd w:val="0"/>
      <w:spacing w:before="170" w:after="57" w:line="288" w:lineRule="auto"/>
      <w:textAlignment w:val="center"/>
    </w:pPr>
    <w:rPr>
      <w:rFonts w:ascii="ProximaNova-Bold" w:eastAsiaTheme="minorEastAsia" w:hAnsi="ProximaNova-Bold" w:cs="ProximaNova-Bold"/>
      <w:b/>
      <w:bCs/>
      <w:color w:val="000000"/>
      <w:sz w:val="18"/>
      <w:szCs w:val="18"/>
      <w:lang w:val="en-GB" w:eastAsia="en-GB"/>
    </w:rPr>
  </w:style>
  <w:style w:type="paragraph" w:customStyle="1" w:styleId="On-PageReferencesListNumberBodystyles">
    <w:name w:val="On-Page References List Number (Body styles)"/>
    <w:basedOn w:val="NumberLists"/>
    <w:uiPriority w:val="99"/>
    <w:rsid w:val="002E53B2"/>
    <w:pPr>
      <w:spacing w:after="28" w:line="230" w:lineRule="atLeast"/>
      <w:ind w:left="283" w:hanging="283"/>
    </w:pPr>
    <w:rPr>
      <w:sz w:val="17"/>
      <w:szCs w:val="17"/>
    </w:rPr>
  </w:style>
  <w:style w:type="paragraph" w:customStyle="1" w:styleId="On-PageReferencesListNumberContBodystyles">
    <w:name w:val="On-Page References List Number Cont (Body styles)"/>
    <w:basedOn w:val="On-PageReferencesListNumberBodystyles"/>
    <w:uiPriority w:val="99"/>
    <w:rsid w:val="002E53B2"/>
  </w:style>
  <w:style w:type="paragraph" w:customStyle="1" w:styleId="On-PageReferencesListNumberLastBodystyles">
    <w:name w:val="On-Page References List Number Last (Body styles)"/>
    <w:basedOn w:val="On-PageReferencesListNumberContBodystyles"/>
    <w:uiPriority w:val="99"/>
    <w:rsid w:val="002E53B2"/>
    <w:pPr>
      <w:spacing w:after="142"/>
    </w:pPr>
  </w:style>
  <w:style w:type="paragraph" w:customStyle="1" w:styleId="BoxHeadingHeadings">
    <w:name w:val="Box Heading (Headings)"/>
    <w:basedOn w:val="Heading3Headings"/>
    <w:uiPriority w:val="99"/>
    <w:rsid w:val="002E53B2"/>
    <w:pPr>
      <w:tabs>
        <w:tab w:val="left" w:pos="283"/>
      </w:tabs>
      <w:spacing w:before="170" w:after="170"/>
    </w:pPr>
    <w:rPr>
      <w:rFonts w:ascii="ProximaNova-Bold" w:hAnsi="ProximaNova-Bold" w:cs="ProximaNova-Bold"/>
    </w:rPr>
  </w:style>
  <w:style w:type="paragraph" w:customStyle="1" w:styleId="8StandardsTables">
    <w:name w:val="8 Standards (Tables)"/>
    <w:basedOn w:val="Normal"/>
    <w:uiPriority w:val="99"/>
    <w:rsid w:val="002E53B2"/>
    <w:pPr>
      <w:widowControl w:val="0"/>
      <w:suppressAutoHyphens/>
      <w:autoSpaceDE w:val="0"/>
      <w:autoSpaceDN w:val="0"/>
      <w:adjustRightInd w:val="0"/>
      <w:spacing w:before="0" w:after="142" w:line="250" w:lineRule="atLeast"/>
      <w:textAlignment w:val="center"/>
    </w:pPr>
    <w:rPr>
      <w:rFonts w:ascii="ProximaNova-Regular" w:eastAsiaTheme="minorEastAsia" w:hAnsi="ProximaNova-Regular" w:cs="ProximaNova-Regular"/>
      <w:b/>
      <w:bCs/>
      <w:color w:val="000000"/>
      <w:sz w:val="21"/>
      <w:szCs w:val="21"/>
      <w:lang w:val="en-GB" w:eastAsia="en-GB"/>
    </w:rPr>
  </w:style>
  <w:style w:type="character" w:customStyle="1" w:styleId="HyperlinkItalics">
    <w:name w:val="Hyperlink (Italics)"/>
    <w:basedOn w:val="Hyperlink"/>
    <w:uiPriority w:val="99"/>
    <w:rsid w:val="002E53B2"/>
    <w:rPr>
      <w:i/>
      <w:iCs/>
      <w:color w:val="000000"/>
      <w:u w:val="thick" w:color="26FFFF"/>
    </w:rPr>
  </w:style>
  <w:style w:type="paragraph" w:customStyle="1" w:styleId="IDFSSHeading2Headings">
    <w:name w:val="IDFSS Heading 2 (Headings)"/>
    <w:basedOn w:val="Normal"/>
    <w:uiPriority w:val="99"/>
    <w:rsid w:val="007D793A"/>
    <w:pPr>
      <w:widowControl w:val="0"/>
      <w:shd w:val="clear" w:color="auto" w:fill="3D7AF7"/>
      <w:suppressAutoHyphens/>
      <w:autoSpaceDE w:val="0"/>
      <w:autoSpaceDN w:val="0"/>
      <w:adjustRightInd w:val="0"/>
      <w:spacing w:before="113" w:after="283" w:line="252" w:lineRule="auto"/>
      <w:textAlignment w:val="center"/>
    </w:pPr>
    <w:rPr>
      <w:rFonts w:ascii="ProximaNova-Bold" w:eastAsiaTheme="minorEastAsia" w:hAnsi="ProximaNova-Bold" w:cs="ProximaNova-Bold"/>
      <w:b/>
      <w:bCs/>
      <w:color w:val="FFFFFF"/>
      <w:lang w:val="en-GB" w:eastAsia="en-GB"/>
    </w:rPr>
  </w:style>
  <w:style w:type="paragraph" w:customStyle="1" w:styleId="FSSHeading2Headings">
    <w:name w:val="FSS Heading 2 (Headings)"/>
    <w:basedOn w:val="Normal"/>
    <w:uiPriority w:val="99"/>
    <w:rsid w:val="007D793A"/>
    <w:pPr>
      <w:widowControl w:val="0"/>
      <w:suppressAutoHyphens/>
      <w:autoSpaceDE w:val="0"/>
      <w:autoSpaceDN w:val="0"/>
      <w:adjustRightInd w:val="0"/>
      <w:spacing w:before="0" w:after="0" w:line="264" w:lineRule="auto"/>
      <w:textAlignment w:val="center"/>
    </w:pPr>
    <w:rPr>
      <w:rFonts w:ascii="ProximaNova-Bold" w:eastAsiaTheme="minorEastAsia" w:hAnsi="ProximaNova-Bold" w:cs="ProximaNova-Bold"/>
      <w:b/>
      <w:bCs/>
      <w:color w:val="003565"/>
      <w:sz w:val="32"/>
      <w:szCs w:val="32"/>
      <w:lang w:val="en-GB" w:eastAsia="en-GB"/>
    </w:rPr>
  </w:style>
  <w:style w:type="paragraph" w:customStyle="1" w:styleId="FactSheetnumberIntroBodystyles">
    <w:name w:val="Fact Sheet number Intro (Body styles)"/>
    <w:basedOn w:val="NormalBodystyles"/>
    <w:uiPriority w:val="99"/>
    <w:rsid w:val="007D793A"/>
    <w:rPr>
      <w:rFonts w:ascii="OpenSans-Semibold" w:hAnsi="OpenSans-Semibold" w:cs="OpenSans-Semibold"/>
    </w:rPr>
  </w:style>
  <w:style w:type="table" w:customStyle="1" w:styleId="IDbox">
    <w:name w:val="ID box"/>
    <w:basedOn w:val="TableNormal"/>
    <w:uiPriority w:val="99"/>
    <w:rsid w:val="00A93540"/>
    <w:pPr>
      <w:spacing w:after="0"/>
    </w:pPr>
    <w:tblPr>
      <w:tblBorders>
        <w:top w:val="single" w:sz="36" w:space="0" w:color="EF4E21"/>
        <w:left w:val="single" w:sz="36" w:space="0" w:color="EF4E21"/>
        <w:bottom w:val="single" w:sz="36" w:space="0" w:color="EF4E21"/>
        <w:right w:val="single" w:sz="36" w:space="0" w:color="EF4E21"/>
      </w:tblBorders>
      <w:tblCellMar>
        <w:top w:w="57" w:type="dxa"/>
        <w:left w:w="397" w:type="dxa"/>
        <w:bottom w:w="57" w:type="dxa"/>
        <w:right w:w="397" w:type="dxa"/>
      </w:tblCellMar>
    </w:tblPr>
    <w:tcPr>
      <w:shd w:val="clear" w:color="auto" w:fill="FFF3ED"/>
    </w:tcPr>
    <w:tblStylePr w:type="firstRow">
      <w:rPr>
        <w:b/>
        <w:color w:val="005370" w:themeColor="text2"/>
        <w:sz w:val="32"/>
      </w:rPr>
      <w:tblPr/>
      <w:tcPr>
        <w:shd w:val="clear" w:color="auto" w:fill="FFF3ED"/>
      </w:tcPr>
    </w:tblStylePr>
  </w:style>
  <w:style w:type="paragraph" w:customStyle="1" w:styleId="IDFSSeriesheading">
    <w:name w:val="ID FS Series heading"/>
    <w:basedOn w:val="Normal"/>
    <w:qFormat/>
    <w:rsid w:val="00F4171D"/>
    <w:pPr>
      <w:pBdr>
        <w:top w:val="single" w:sz="8" w:space="5" w:color="4B76B7"/>
        <w:left w:val="single" w:sz="8" w:space="20" w:color="4B76B7"/>
        <w:bottom w:val="single" w:sz="8" w:space="5" w:color="4B76B7"/>
        <w:right w:val="single" w:sz="8" w:space="18" w:color="4B76B7"/>
      </w:pBdr>
      <w:shd w:val="clear" w:color="auto" w:fill="4B76B7"/>
    </w:pPr>
    <w:rPr>
      <w:b/>
      <w:color w:val="FFFFFF" w:themeColor="background1"/>
      <w:sz w:val="24"/>
    </w:rPr>
  </w:style>
  <w:style w:type="paragraph" w:customStyle="1" w:styleId="SubtitleaboveH1Headings">
    <w:name w:val="Subtitle (above H1) (Headings)"/>
    <w:basedOn w:val="Normal"/>
    <w:uiPriority w:val="99"/>
    <w:rsid w:val="000627AE"/>
    <w:pPr>
      <w:widowControl w:val="0"/>
      <w:suppressAutoHyphens/>
      <w:autoSpaceDE w:val="0"/>
      <w:autoSpaceDN w:val="0"/>
      <w:adjustRightInd w:val="0"/>
      <w:spacing w:before="0" w:after="227" w:line="252" w:lineRule="auto"/>
      <w:textAlignment w:val="center"/>
    </w:pPr>
    <w:rPr>
      <w:rFonts w:ascii="ProximaNova-Bold" w:eastAsiaTheme="minorEastAsia" w:hAnsi="ProximaNova-Bold" w:cs="ProximaNova-Bold"/>
      <w:b/>
      <w:bCs/>
      <w:color w:val="1987C4"/>
      <w:sz w:val="50"/>
      <w:szCs w:val="50"/>
      <w:lang w:val="en-GB" w:eastAsia="en-GB"/>
    </w:rPr>
  </w:style>
  <w:style w:type="paragraph" w:customStyle="1" w:styleId="PulloutBodyGenericPullouts">
    <w:name w:val="Pullout Body Generic (Pullouts)"/>
    <w:basedOn w:val="Normal"/>
    <w:uiPriority w:val="99"/>
    <w:rsid w:val="000627AE"/>
    <w:pPr>
      <w:widowControl w:val="0"/>
      <w:suppressAutoHyphens/>
      <w:autoSpaceDE w:val="0"/>
      <w:autoSpaceDN w:val="0"/>
      <w:adjustRightInd w:val="0"/>
      <w:spacing w:before="0" w:after="170" w:line="250" w:lineRule="atLeast"/>
      <w:ind w:left="340"/>
      <w:textAlignment w:val="center"/>
    </w:pPr>
    <w:rPr>
      <w:rFonts w:ascii="OpenSans-Semibold" w:eastAsiaTheme="minorEastAsia" w:hAnsi="OpenSans-Semibold" w:cs="OpenSans-Semibold"/>
      <w:color w:val="000000"/>
      <w:sz w:val="19"/>
      <w:szCs w:val="19"/>
      <w:lang w:val="en-GB" w:eastAsia="en-GB"/>
    </w:rPr>
  </w:style>
  <w:style w:type="paragraph" w:customStyle="1" w:styleId="Heading3underH2Headings">
    <w:name w:val="Heading 3 (under H2) (Headings)"/>
    <w:basedOn w:val="Heading3Headings"/>
    <w:uiPriority w:val="99"/>
    <w:rsid w:val="000627AE"/>
    <w:pPr>
      <w:tabs>
        <w:tab w:val="left" w:pos="283"/>
      </w:tabs>
      <w:spacing w:before="57" w:after="170"/>
    </w:pPr>
    <w:rPr>
      <w:rFonts w:ascii="ProximaNova-Bold" w:hAnsi="ProximaNova-Bold" w:cs="ProximaNova-Bold"/>
    </w:rPr>
  </w:style>
  <w:style w:type="paragraph" w:customStyle="1" w:styleId="FSTFHeadingBodystyles">
    <w:name w:val="FS TF Heading (Body styles)"/>
    <w:basedOn w:val="NormalBodystyles"/>
    <w:uiPriority w:val="99"/>
    <w:rsid w:val="000627AE"/>
    <w:pPr>
      <w:spacing w:before="170"/>
      <w:jc w:val="center"/>
    </w:pPr>
    <w:rPr>
      <w:rFonts w:ascii="OpenSans-Semibold" w:hAnsi="OpenSans-Semibold" w:cs="OpenSans-Semibold"/>
    </w:rPr>
  </w:style>
  <w:style w:type="paragraph" w:customStyle="1" w:styleId="BulletBeforeDashLists">
    <w:name w:val="Bullet Before Dash (Lists)"/>
    <w:basedOn w:val="BulletLists"/>
    <w:uiPriority w:val="99"/>
    <w:rsid w:val="00AB3921"/>
    <w:pPr>
      <w:spacing w:after="28"/>
    </w:pPr>
    <w:rPr>
      <w:rFonts w:ascii="OpenSans" w:hAnsi="OpenSans" w:cs="OpenSans"/>
    </w:rPr>
  </w:style>
  <w:style w:type="paragraph" w:customStyle="1" w:styleId="DashLists">
    <w:name w:val="Dash (Lists)"/>
    <w:basedOn w:val="Normal"/>
    <w:uiPriority w:val="99"/>
    <w:rsid w:val="00AB3921"/>
    <w:pPr>
      <w:widowControl w:val="0"/>
      <w:tabs>
        <w:tab w:val="left" w:pos="227"/>
      </w:tabs>
      <w:suppressAutoHyphens/>
      <w:autoSpaceDE w:val="0"/>
      <w:autoSpaceDN w:val="0"/>
      <w:adjustRightInd w:val="0"/>
      <w:spacing w:before="0" w:after="28" w:line="250" w:lineRule="atLeast"/>
      <w:ind w:left="510" w:hanging="227"/>
      <w:textAlignment w:val="center"/>
    </w:pPr>
    <w:rPr>
      <w:rFonts w:ascii="OpenSans" w:eastAsiaTheme="minorEastAsia" w:hAnsi="OpenSans" w:cs="OpenSans"/>
      <w:color w:val="000000"/>
      <w:sz w:val="19"/>
      <w:szCs w:val="19"/>
      <w:lang w:val="en-GB" w:eastAsia="en-GB"/>
    </w:rPr>
  </w:style>
  <w:style w:type="paragraph" w:customStyle="1" w:styleId="DashLastLists">
    <w:name w:val="Dash Last (Lists)"/>
    <w:basedOn w:val="DashLists"/>
    <w:next w:val="Normal"/>
    <w:uiPriority w:val="99"/>
    <w:rsid w:val="00AB3921"/>
    <w:pPr>
      <w:spacing w:after="57"/>
    </w:pPr>
  </w:style>
  <w:style w:type="paragraph" w:customStyle="1" w:styleId="ReferencesListMisc">
    <w:name w:val="References List (Misc)"/>
    <w:basedOn w:val="Normal"/>
    <w:uiPriority w:val="99"/>
    <w:rsid w:val="00DB564B"/>
    <w:pPr>
      <w:widowControl w:val="0"/>
      <w:suppressAutoHyphens/>
      <w:autoSpaceDE w:val="0"/>
      <w:autoSpaceDN w:val="0"/>
      <w:adjustRightInd w:val="0"/>
      <w:spacing w:before="0" w:after="28" w:line="230" w:lineRule="atLeast"/>
      <w:textAlignment w:val="center"/>
    </w:pPr>
    <w:rPr>
      <w:rFonts w:ascii="OpenSans" w:eastAsiaTheme="minorEastAsia" w:hAnsi="OpenSans" w:cs="OpenSans"/>
      <w:color w:val="000000"/>
      <w:sz w:val="17"/>
      <w:szCs w:val="17"/>
      <w:lang w:val="en-GB" w:eastAsia="en-GB"/>
    </w:rPr>
  </w:style>
  <w:style w:type="paragraph" w:customStyle="1" w:styleId="StyleTitle24pt">
    <w:name w:val="Style Title + 24 pt"/>
    <w:basedOn w:val="Title"/>
    <w:rsid w:val="007C44B3"/>
    <w:pPr>
      <w:spacing w:before="120" w:after="120"/>
    </w:pPr>
    <w:rPr>
      <w:bCs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0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afetyandquality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dhealtheducation.edu.a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gnitivecare.gov.au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safetyandquality.gov.au/standards/nsqhs-standards/resources-nsqhs-standard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pen Disclosure">
      <a:dk1>
        <a:srgbClr val="000000"/>
      </a:dk1>
      <a:lt1>
        <a:srgbClr val="FFFFFF"/>
      </a:lt1>
      <a:dk2>
        <a:srgbClr val="005370"/>
      </a:dk2>
      <a:lt2>
        <a:srgbClr val="1178A0"/>
      </a:lt2>
      <a:accent1>
        <a:srgbClr val="00A7E5"/>
      </a:accent1>
      <a:accent2>
        <a:srgbClr val="E6F1F8"/>
      </a:accent2>
      <a:accent3>
        <a:srgbClr val="0065A3"/>
      </a:accent3>
      <a:accent4>
        <a:srgbClr val="00B2CB"/>
      </a:accent4>
      <a:accent5>
        <a:srgbClr val="00B28E"/>
      </a:accent5>
      <a:accent6>
        <a:srgbClr val="E1241A"/>
      </a:accent6>
      <a:hlink>
        <a:srgbClr val="1178A2"/>
      </a:hlink>
      <a:folHlink>
        <a:srgbClr val="1178A1"/>
      </a:folHlink>
    </a:clrScheme>
    <a:fontScheme name="Commissi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43DCC77DB274DB22D4DDF53FCBF5F" ma:contentTypeVersion="17" ma:contentTypeDescription="Create a new document." ma:contentTypeScope="" ma:versionID="536a4c590158fd68cb58c2dfacc14914">
  <xsd:schema xmlns:xsd="http://www.w3.org/2001/XMLSchema" xmlns:xs="http://www.w3.org/2001/XMLSchema" xmlns:p="http://schemas.microsoft.com/office/2006/metadata/properties" xmlns:ns2="4498f89d-1eae-456b-90f1-fc78c5fe8b2a" xmlns:ns3="ac66711c-8613-4dde-a928-6bd510ab7da4" targetNamespace="http://schemas.microsoft.com/office/2006/metadata/properties" ma:root="true" ma:fieldsID="237cf29351cec230e1b2250148bf5c99" ns2:_="" ns3:_="">
    <xsd:import namespace="4498f89d-1eae-456b-90f1-fc78c5fe8b2a"/>
    <xsd:import namespace="ac66711c-8613-4dde-a928-6bd510ab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f89d-1eae-456b-90f1-fc78c5fe8b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f5309-f60c-4adc-92cd-c2ac96d59903}" ma:internalName="TaxCatchAll" ma:showField="CatchAllData" ma:web="4498f89d-1eae-456b-90f1-fc78c5fe8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711c-8613-4dde-a928-6bd510ab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016665-7C5A-3347-B9F9-71760F4CFF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74CA41-9DCF-49F1-B36F-402AFD2F7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4E1F5-24F5-46DF-99C4-DDC9D7503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8f89d-1eae-456b-90f1-fc78c5fe8b2a"/>
    <ds:schemaRef ds:uri="ac66711c-8613-4dde-a928-6bd510ab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Sheet: COVID-19 and Endoscopy Procedures, April 2020</vt:lpstr>
    </vt:vector>
  </TitlesOfParts>
  <Manager/>
  <Company>Australian Commission on Safety and Quality in Health Care</Company>
  <LinksUpToDate>false</LinksUpToDate>
  <CharactersWithSpaces>6298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Sheet: COVID-19 and Endoscopy Procedures, April 2020</dc:title>
  <dc:subject/>
  <dc:creator>Australian Commission on Safety and Quality in Health Care</dc:creator>
  <cp:keywords/>
  <dc:description/>
  <cp:lastModifiedBy>sally keane</cp:lastModifiedBy>
  <cp:revision>4</cp:revision>
  <cp:lastPrinted>2023-02-15T03:41:00Z</cp:lastPrinted>
  <dcterms:created xsi:type="dcterms:W3CDTF">2023-02-15T03:41:00Z</dcterms:created>
  <dcterms:modified xsi:type="dcterms:W3CDTF">2023-02-15T03:53:00Z</dcterms:modified>
  <cp:category/>
</cp:coreProperties>
</file>