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6CFB6" w14:textId="6922CDE5" w:rsidR="0042442C" w:rsidRPr="00466C72" w:rsidRDefault="00FE44FA" w:rsidP="0042442C">
      <w:pPr>
        <w:pStyle w:val="Category"/>
        <w:rPr>
          <w:smallCaps/>
        </w:rPr>
      </w:pPr>
      <w:bookmarkStart w:id="0" w:name="_Toc476822632"/>
      <w:bookmarkStart w:id="1" w:name="_Toc476822653"/>
      <w:r>
        <w:rPr>
          <w:smallCaps/>
        </w:rPr>
        <w:t>KEY ACTIONS</w:t>
      </w:r>
      <w:r w:rsidR="0042442C" w:rsidRPr="00466C72">
        <w:rPr>
          <w:smallCaps/>
        </w:rPr>
        <w:t xml:space="preserve"> </w:t>
      </w:r>
    </w:p>
    <w:p w14:paraId="7C6B6CF4" w14:textId="7741A933" w:rsidR="0042442C" w:rsidRDefault="00FE44FA" w:rsidP="00FE44FA">
      <w:pPr>
        <w:pStyle w:val="Category"/>
        <w:ind w:left="5103"/>
        <w:rPr>
          <w:b w:val="0"/>
          <w:bCs/>
        </w:rPr>
      </w:pPr>
      <w:r w:rsidRPr="00FE44FA">
        <w:rPr>
          <w:b w:val="0"/>
          <w:lang w:val="en-GB"/>
        </w:rPr>
        <w:t>for healthcare services</w:t>
      </w:r>
      <w:r>
        <w:rPr>
          <w:b w:val="0"/>
          <w:lang w:val="en-GB"/>
        </w:rPr>
        <w:t xml:space="preserve"> </w:t>
      </w:r>
      <w:r w:rsidRPr="00FE44FA">
        <w:rPr>
          <w:b w:val="0"/>
          <w:bCs/>
          <w:lang w:val="en-GB"/>
        </w:rPr>
        <w:t xml:space="preserve">and accrediting agencies </w:t>
      </w:r>
      <w:r w:rsidR="0042442C">
        <w:rPr>
          <w:b w:val="0"/>
          <w:bCs/>
        </w:rPr>
        <w:t>providers</w:t>
      </w:r>
      <w:r w:rsidR="0042442C" w:rsidRPr="00466C72">
        <w:rPr>
          <w:b w:val="0"/>
          <w:bCs/>
        </w:rPr>
        <w:t xml:space="preserve"> </w:t>
      </w:r>
    </w:p>
    <w:bookmarkEnd w:id="0"/>
    <w:bookmarkEnd w:id="1"/>
    <w:p w14:paraId="3460C55B" w14:textId="411216DF" w:rsidR="00E673CC" w:rsidRDefault="00FE44FA" w:rsidP="00FE44FA">
      <w:pPr>
        <w:pStyle w:val="Title"/>
        <w:rPr>
          <w:bCs/>
          <w:lang w:val="en-GB"/>
        </w:rPr>
      </w:pPr>
      <w:r w:rsidRPr="00FE44FA">
        <w:rPr>
          <w:bCs/>
          <w:lang w:val="en-GB"/>
        </w:rPr>
        <w:t>Conducting desktop assessments to</w:t>
      </w:r>
      <w:r w:rsidR="00ED38F2">
        <w:rPr>
          <w:bCs/>
          <w:lang w:val="en-GB"/>
        </w:rPr>
        <w:t> </w:t>
      </w:r>
      <w:r w:rsidRPr="00FE44FA">
        <w:rPr>
          <w:bCs/>
          <w:lang w:val="en-GB"/>
        </w:rPr>
        <w:t>the</w:t>
      </w:r>
      <w:r>
        <w:rPr>
          <w:bCs/>
          <w:lang w:val="en-GB"/>
        </w:rPr>
        <w:t xml:space="preserve"> </w:t>
      </w:r>
      <w:r w:rsidRPr="00FE44FA">
        <w:rPr>
          <w:bCs/>
          <w:lang w:val="en-GB"/>
        </w:rPr>
        <w:t>National Safety and Quality</w:t>
      </w:r>
      <w:r>
        <w:rPr>
          <w:bCs/>
          <w:lang w:val="en-GB"/>
        </w:rPr>
        <w:t xml:space="preserve"> </w:t>
      </w:r>
      <w:r w:rsidRPr="00FE44FA">
        <w:rPr>
          <w:bCs/>
          <w:lang w:val="en-GB"/>
        </w:rPr>
        <w:t>Primary and Community Healthcare</w:t>
      </w:r>
      <w:r w:rsidR="00ED38F2">
        <w:rPr>
          <w:bCs/>
          <w:lang w:val="en-GB"/>
        </w:rPr>
        <w:t> </w:t>
      </w:r>
      <w:r w:rsidRPr="00FE44FA">
        <w:rPr>
          <w:bCs/>
          <w:lang w:val="en-GB"/>
        </w:rPr>
        <w:t>Standards</w:t>
      </w:r>
    </w:p>
    <w:p w14:paraId="4E0E2018" w14:textId="77777777" w:rsidR="00FE44FA" w:rsidRDefault="00FE44FA" w:rsidP="00FE44FA">
      <w:r>
        <w:t xml:space="preserve">Assessment to, and the awarding of accreditation to the National Safety and Quality Primary and Community </w:t>
      </w:r>
      <w:r w:rsidRPr="00FE44FA">
        <w:t>Healthcare</w:t>
      </w:r>
      <w:r>
        <w:t xml:space="preserve"> Standards (Primary and Community Healthcare Standards) provide assurances to the community that a healthcare service has the systems and processes in place to meet expected patient safety and quality standards of health care. </w:t>
      </w:r>
    </w:p>
    <w:p w14:paraId="0EF22824" w14:textId="6A44757B" w:rsidR="00FE44FA" w:rsidRDefault="00FE44FA" w:rsidP="00FE44FA">
      <w:r>
        <w:t xml:space="preserve">There are four models of </w:t>
      </w:r>
      <w:r w:rsidRPr="00FE44FA">
        <w:t>assessment</w:t>
      </w:r>
      <w:r>
        <w:t xml:space="preserve"> available for healthcare services seeking accreditation to the Primary and Community Healthcare Standards (see</w:t>
      </w:r>
      <w:r w:rsidR="003E1058">
        <w:t xml:space="preserve"> </w:t>
      </w:r>
      <w:r w:rsidR="003E1058" w:rsidRPr="00531D62">
        <w:rPr>
          <w:rStyle w:val="Strong"/>
        </w:rPr>
        <w:fldChar w:fldCharType="begin"/>
      </w:r>
      <w:r w:rsidR="003E1058" w:rsidRPr="00531D62">
        <w:rPr>
          <w:rStyle w:val="Strong"/>
        </w:rPr>
        <w:instrText xml:space="preserve"> REF T1 \h </w:instrText>
      </w:r>
      <w:r w:rsidR="00531D62">
        <w:rPr>
          <w:rStyle w:val="Strong"/>
        </w:rPr>
        <w:instrText xml:space="preserve"> \* MERGEFORMAT </w:instrText>
      </w:r>
      <w:r w:rsidR="003E1058" w:rsidRPr="00531D62">
        <w:rPr>
          <w:rStyle w:val="Strong"/>
        </w:rPr>
      </w:r>
      <w:r w:rsidR="003E1058" w:rsidRPr="00531D62">
        <w:rPr>
          <w:rStyle w:val="Strong"/>
        </w:rPr>
        <w:fldChar w:fldCharType="separate"/>
      </w:r>
      <w:r w:rsidR="003E1058" w:rsidRPr="00531D62">
        <w:rPr>
          <w:rStyle w:val="Strong"/>
        </w:rPr>
        <w:t>Table 1</w:t>
      </w:r>
      <w:r w:rsidR="003E1058" w:rsidRPr="00531D62">
        <w:rPr>
          <w:rStyle w:val="Strong"/>
        </w:rPr>
        <w:fldChar w:fldCharType="end"/>
      </w:r>
      <w:r>
        <w:t>)</w:t>
      </w:r>
      <w:r w:rsidR="00DF76FB">
        <w:t>.</w:t>
      </w:r>
    </w:p>
    <w:p w14:paraId="7AFAA45F" w14:textId="0B9DBB5C" w:rsidR="00FE44FA" w:rsidRDefault="00FE44FA" w:rsidP="00FE44FA">
      <w:r>
        <w:t xml:space="preserve">This flexible approach </w:t>
      </w:r>
      <w:r w:rsidRPr="00FE44FA">
        <w:t>recognises</w:t>
      </w:r>
      <w:r>
        <w:t xml:space="preserve"> the varying stages of readiness and engagement across the sector. In most instances, a healthcare service may choose wh</w:t>
      </w:r>
      <w:r w:rsidR="00DF76FB">
        <w:t>ich</w:t>
      </w:r>
      <w:r>
        <w:t xml:space="preserve"> model of assessment it undertakes, dependent on their level of readiness.</w:t>
      </w:r>
    </w:p>
    <w:p w14:paraId="7C80D2A9" w14:textId="77777777" w:rsidR="00FE44FA" w:rsidRDefault="00FE44FA" w:rsidP="00FE44FA">
      <w:r>
        <w:t xml:space="preserve">In circumstances where a </w:t>
      </w:r>
      <w:r w:rsidRPr="00FE44FA">
        <w:t>healthcare</w:t>
      </w:r>
      <w:r>
        <w:t xml:space="preserve"> service is required to be accredited to the Primary and Community Healthcare Standards to satisfy regulator, contractual or licensing requirements, the relevant regulator must stipulate the model of assessment to be used. </w:t>
      </w:r>
    </w:p>
    <w:p w14:paraId="751E8ADD" w14:textId="77777777" w:rsidR="00FE44FA" w:rsidRDefault="00FE44FA" w:rsidP="00FE44FA">
      <w:pPr>
        <w:pStyle w:val="Heading2"/>
      </w:pPr>
      <w:r>
        <w:t>What is a desktop assessment?</w:t>
      </w:r>
    </w:p>
    <w:p w14:paraId="2FC228A9" w14:textId="23E17470" w:rsidR="00FE44FA" w:rsidRDefault="00FE44FA" w:rsidP="00FE44FA">
      <w:r>
        <w:t xml:space="preserve">Desktop assessment is a method of assessment that primarily involves a document review of evidence provided by a healthcare service to </w:t>
      </w:r>
      <w:r w:rsidRPr="00FE44FA">
        <w:t>demonstrate</w:t>
      </w:r>
      <w:r>
        <w:t xml:space="preserve"> implementation of standards. They</w:t>
      </w:r>
      <w:r w:rsidR="00E819B1">
        <w:t> </w:t>
      </w:r>
      <w:r>
        <w:t>are generally conducted remotely by appropriately qualified assessors and allow for follow up questions or clarification with the healthcare service during the day(s) of the scheduled assessment.</w:t>
      </w:r>
    </w:p>
    <w:p w14:paraId="469EB648" w14:textId="77777777" w:rsidR="00FE44FA" w:rsidRDefault="00FE44FA" w:rsidP="00FE44FA">
      <w:pPr>
        <w:pStyle w:val="Heading2"/>
      </w:pPr>
      <w:r>
        <w:t>When can a desktop assessment be conducted?</w:t>
      </w:r>
    </w:p>
    <w:p w14:paraId="51C3CEA8" w14:textId="2174FA13" w:rsidR="00FE44FA" w:rsidRDefault="00FE44FA" w:rsidP="00FE44FA">
      <w:r>
        <w:t xml:space="preserve">Desktop assessments can be conducted in the </w:t>
      </w:r>
      <w:r w:rsidRPr="00FE44FA">
        <w:t>following</w:t>
      </w:r>
      <w:r>
        <w:t xml:space="preserve"> circumstances:</w:t>
      </w:r>
    </w:p>
    <w:p w14:paraId="5FDBEF73" w14:textId="77777777" w:rsidR="00FE44FA" w:rsidRPr="004672D3" w:rsidRDefault="00FE44FA" w:rsidP="00AD23E4">
      <w:pPr>
        <w:pStyle w:val="ListParagraph"/>
        <w:numPr>
          <w:ilvl w:val="0"/>
          <w:numId w:val="49"/>
        </w:numPr>
      </w:pPr>
      <w:r>
        <w:t xml:space="preserve">As the assessment approach </w:t>
      </w:r>
      <w:r w:rsidRPr="004672D3">
        <w:t>for Stage One assessment model</w:t>
      </w:r>
    </w:p>
    <w:p w14:paraId="651D2FD9" w14:textId="77777777" w:rsidR="00FE44FA" w:rsidRDefault="00FE44FA" w:rsidP="00AD23E4">
      <w:pPr>
        <w:pStyle w:val="ListParagraph"/>
        <w:numPr>
          <w:ilvl w:val="0"/>
          <w:numId w:val="49"/>
        </w:numPr>
        <w:rPr>
          <w:rStyle w:val="Strongbold"/>
        </w:rPr>
      </w:pPr>
      <w:r w:rsidRPr="004672D3">
        <w:t>As a component of the</w:t>
      </w:r>
      <w:r>
        <w:t xml:space="preserve"> Stage Two and Three assessment models, comprising a desktop assessment and virtual or on-site assessment</w:t>
      </w:r>
      <w:r>
        <w:rPr>
          <w:rStyle w:val="Strongbold"/>
        </w:rPr>
        <w:t>.</w:t>
      </w:r>
    </w:p>
    <w:p w14:paraId="2BC1763E" w14:textId="61947E3A" w:rsidR="00FE44FA" w:rsidRDefault="00FE44FA" w:rsidP="004672D3">
      <w:r>
        <w:t xml:space="preserve">Please note: </w:t>
      </w:r>
      <w:r w:rsidR="009E5452" w:rsidRPr="009E5452">
        <w:t>Previously accredited healthcare services can make the determination whether desktop assessment will support the accreditation process.</w:t>
      </w:r>
    </w:p>
    <w:p w14:paraId="37E1FD45" w14:textId="77777777" w:rsidR="00FE44FA" w:rsidRPr="004672D3" w:rsidRDefault="00FE44FA" w:rsidP="004672D3">
      <w:pPr>
        <w:pStyle w:val="Heading2"/>
      </w:pPr>
      <w:r w:rsidRPr="004672D3">
        <w:lastRenderedPageBreak/>
        <w:t>Requirements for a desktop assessment</w:t>
      </w:r>
    </w:p>
    <w:p w14:paraId="73BE0440" w14:textId="77777777" w:rsidR="00FE44FA" w:rsidRDefault="00FE44FA" w:rsidP="004672D3">
      <w:r>
        <w:t xml:space="preserve">When conducting a </w:t>
      </w:r>
      <w:r w:rsidRPr="004672D3">
        <w:t>desktop</w:t>
      </w:r>
      <w:r>
        <w:t xml:space="preserve"> assessment:</w:t>
      </w:r>
    </w:p>
    <w:p w14:paraId="5BB5F054" w14:textId="593E0194" w:rsidR="00FE44FA" w:rsidRDefault="00FE44FA" w:rsidP="004672D3">
      <w:pPr>
        <w:pStyle w:val="TicksLists"/>
      </w:pPr>
      <w:r>
        <w:t xml:space="preserve">Accrediting agencies and assessors must comply with the requirements of the Australian Health Service Safety and </w:t>
      </w:r>
      <w:r w:rsidRPr="004672D3">
        <w:t>Quality</w:t>
      </w:r>
      <w:r>
        <w:t xml:space="preserve"> Accreditation (AHSSQA) Scheme and ensure assessment processes are rigorous </w:t>
      </w:r>
    </w:p>
    <w:p w14:paraId="6DD1A1B3" w14:textId="77777777" w:rsidR="00FE44FA" w:rsidRDefault="00FE44FA" w:rsidP="004672D3">
      <w:pPr>
        <w:pStyle w:val="TicksLists"/>
      </w:pPr>
      <w:r>
        <w:t xml:space="preserve">Assessors conducting the </w:t>
      </w:r>
      <w:r w:rsidRPr="004672D3">
        <w:t>desktop</w:t>
      </w:r>
      <w:r>
        <w:t xml:space="preserve"> assessment must have the appropriate skills, qualifications and training </w:t>
      </w:r>
    </w:p>
    <w:p w14:paraId="1E355268" w14:textId="77777777" w:rsidR="00FE44FA" w:rsidRDefault="00FE44FA" w:rsidP="004672D3">
      <w:pPr>
        <w:pStyle w:val="TicksLists"/>
      </w:pPr>
      <w:r>
        <w:t xml:space="preserve">Desktop </w:t>
      </w:r>
      <w:r w:rsidRPr="004672D3">
        <w:t>assessment</w:t>
      </w:r>
      <w:r>
        <w:t xml:space="preserve"> must be conducted over a specified period-of-time. The healthcare service may not </w:t>
      </w:r>
      <w:proofErr w:type="gramStart"/>
      <w:r>
        <w:t>make adjustments</w:t>
      </w:r>
      <w:proofErr w:type="gramEnd"/>
      <w:r>
        <w:t xml:space="preserve"> or amendments to evidence submitted during this period</w:t>
      </w:r>
    </w:p>
    <w:p w14:paraId="7EA7155A" w14:textId="77777777" w:rsidR="00FE44FA" w:rsidRDefault="00FE44FA" w:rsidP="004672D3">
      <w:pPr>
        <w:pStyle w:val="TicksLists"/>
      </w:pPr>
      <w:r>
        <w:t xml:space="preserve">A point of </w:t>
      </w:r>
      <w:r w:rsidRPr="004672D3">
        <w:t>contact</w:t>
      </w:r>
      <w:r>
        <w:t xml:space="preserve"> at the healthcare service must be specified and available throughout the desktop assessment period to answer any questions assessors have </w:t>
      </w:r>
    </w:p>
    <w:p w14:paraId="6AEB1906" w14:textId="77777777" w:rsidR="00FE44FA" w:rsidRDefault="00FE44FA" w:rsidP="004672D3">
      <w:pPr>
        <w:pStyle w:val="TicksLists"/>
      </w:pPr>
      <w:r>
        <w:t xml:space="preserve">Evidence </w:t>
      </w:r>
      <w:r w:rsidRPr="004672D3">
        <w:t>provided</w:t>
      </w:r>
      <w:r>
        <w:t xml:space="preserve"> must demonstrate how systems and processes are implemented, monitored, reviewed and improved </w:t>
      </w:r>
    </w:p>
    <w:p w14:paraId="582BFAC8" w14:textId="507627B2" w:rsidR="00FE44FA" w:rsidRDefault="00FE44FA" w:rsidP="004672D3">
      <w:r>
        <w:t xml:space="preserve">Accrediting </w:t>
      </w:r>
      <w:r w:rsidRPr="004672D3">
        <w:t>agencies</w:t>
      </w:r>
      <w:r>
        <w:t xml:space="preserve"> and </w:t>
      </w:r>
      <w:r w:rsidRPr="004672D3">
        <w:t>healthcare</w:t>
      </w:r>
      <w:r>
        <w:t xml:space="preserve"> services should refer to the guidance provided in</w:t>
      </w:r>
      <w:r w:rsidR="00200736">
        <w:t xml:space="preserve"> </w:t>
      </w:r>
      <w:r w:rsidR="00200736" w:rsidRPr="00200736">
        <w:rPr>
          <w:rStyle w:val="Strong"/>
        </w:rPr>
        <w:fldChar w:fldCharType="begin"/>
      </w:r>
      <w:r w:rsidR="00200736" w:rsidRPr="00200736">
        <w:rPr>
          <w:rStyle w:val="Strong"/>
        </w:rPr>
        <w:instrText xml:space="preserve"> REF A1 \h </w:instrText>
      </w:r>
      <w:r w:rsidR="00200736">
        <w:rPr>
          <w:rStyle w:val="Strong"/>
        </w:rPr>
        <w:instrText xml:space="preserve"> \* MERGEFORMAT </w:instrText>
      </w:r>
      <w:r w:rsidR="00200736" w:rsidRPr="00200736">
        <w:rPr>
          <w:rStyle w:val="Strong"/>
        </w:rPr>
      </w:r>
      <w:r w:rsidR="00200736" w:rsidRPr="00200736">
        <w:rPr>
          <w:rStyle w:val="Strong"/>
        </w:rPr>
        <w:fldChar w:fldCharType="separate"/>
      </w:r>
      <w:r w:rsidR="00200736" w:rsidRPr="00200736">
        <w:rPr>
          <w:rStyle w:val="Strong"/>
        </w:rPr>
        <w:t>Attachment 1</w:t>
      </w:r>
      <w:r w:rsidR="00200736" w:rsidRPr="00200736">
        <w:rPr>
          <w:rStyle w:val="Strong"/>
        </w:rPr>
        <w:fldChar w:fldCharType="end"/>
      </w:r>
      <w:r>
        <w:t xml:space="preserve"> when proceeding with a desktop assessment.</w:t>
      </w:r>
    </w:p>
    <w:p w14:paraId="7C9B730E" w14:textId="77777777" w:rsidR="00CE0324" w:rsidRDefault="00CE0324" w:rsidP="0003522C">
      <w:pPr>
        <w:pStyle w:val="Heading3"/>
      </w:pPr>
      <w:bookmarkStart w:id="2" w:name="T1"/>
    </w:p>
    <w:p w14:paraId="57929119" w14:textId="77777777" w:rsidR="00A0498A" w:rsidRPr="00A0498A" w:rsidRDefault="00A0498A" w:rsidP="00A0498A">
      <w:pPr>
        <w:sectPr w:rsidR="00A0498A" w:rsidRPr="00A0498A" w:rsidSect="00E65DAD">
          <w:headerReference w:type="default" r:id="rId8"/>
          <w:footerReference w:type="even" r:id="rId9"/>
          <w:footerReference w:type="default" r:id="rId10"/>
          <w:pgSz w:w="11906" w:h="16838"/>
          <w:pgMar w:top="1134" w:right="1418" w:bottom="1134" w:left="1134" w:header="709" w:footer="709" w:gutter="0"/>
          <w:cols w:space="708"/>
          <w:docGrid w:linePitch="360"/>
        </w:sectPr>
      </w:pPr>
    </w:p>
    <w:p w14:paraId="0EE1D791" w14:textId="77777777" w:rsidR="00FE44FA" w:rsidRDefault="00FE44FA" w:rsidP="003D6204">
      <w:pPr>
        <w:pStyle w:val="Heading3"/>
        <w:spacing w:before="120"/>
        <w:rPr>
          <w:rStyle w:val="Designernote"/>
        </w:rPr>
      </w:pPr>
      <w:r>
        <w:lastRenderedPageBreak/>
        <w:t>Table 1</w:t>
      </w:r>
      <w:bookmarkEnd w:id="2"/>
      <w:r>
        <w:t>: Models of Assessment</w:t>
      </w:r>
    </w:p>
    <w:tbl>
      <w:tblPr>
        <w:tblStyle w:val="Style1"/>
        <w:tblW w:w="5000" w:type="pct"/>
        <w:tblLook w:val="04A0" w:firstRow="1" w:lastRow="0" w:firstColumn="1" w:lastColumn="0" w:noHBand="0" w:noVBand="1"/>
      </w:tblPr>
      <w:tblGrid>
        <w:gridCol w:w="2098"/>
        <w:gridCol w:w="2712"/>
        <w:gridCol w:w="3149"/>
        <w:gridCol w:w="3230"/>
        <w:gridCol w:w="3361"/>
      </w:tblGrid>
      <w:tr w:rsidR="00B602D7" w:rsidRPr="0003522C" w14:paraId="49090B99" w14:textId="77777777" w:rsidTr="00DE135B">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21" w:type="pct"/>
          </w:tcPr>
          <w:p w14:paraId="09179CC9" w14:textId="77777777" w:rsidR="00FE44FA" w:rsidRPr="0003522C" w:rsidRDefault="00FE44FA" w:rsidP="0003522C">
            <w:r w:rsidRPr="0003522C">
              <w:t xml:space="preserve">Model of assessment </w:t>
            </w:r>
          </w:p>
        </w:tc>
        <w:tc>
          <w:tcPr>
            <w:tcW w:w="932" w:type="pct"/>
          </w:tcPr>
          <w:p w14:paraId="69E68CF4" w14:textId="77777777" w:rsidR="00FE44FA" w:rsidRPr="0003522C" w:rsidRDefault="00FE44FA" w:rsidP="0003522C">
            <w:pPr>
              <w:cnfStyle w:val="100000000000" w:firstRow="1" w:lastRow="0" w:firstColumn="0" w:lastColumn="0" w:oddVBand="0" w:evenVBand="0" w:oddHBand="0" w:evenHBand="0" w:firstRowFirstColumn="0" w:firstRowLastColumn="0" w:lastRowFirstColumn="0" w:lastRowLastColumn="0"/>
            </w:pPr>
            <w:r w:rsidRPr="0003522C">
              <w:t>Stage 1</w:t>
            </w:r>
          </w:p>
        </w:tc>
        <w:tc>
          <w:tcPr>
            <w:tcW w:w="1082" w:type="pct"/>
          </w:tcPr>
          <w:p w14:paraId="4CBA66D9" w14:textId="77777777" w:rsidR="00FE44FA" w:rsidRPr="0003522C" w:rsidRDefault="00FE44FA" w:rsidP="0003522C">
            <w:pPr>
              <w:cnfStyle w:val="100000000000" w:firstRow="1" w:lastRow="0" w:firstColumn="0" w:lastColumn="0" w:oddVBand="0" w:evenVBand="0" w:oddHBand="0" w:evenHBand="0" w:firstRowFirstColumn="0" w:firstRowLastColumn="0" w:lastRowFirstColumn="0" w:lastRowLastColumn="0"/>
            </w:pPr>
            <w:r w:rsidRPr="0003522C">
              <w:t>Stage 2</w:t>
            </w:r>
          </w:p>
        </w:tc>
        <w:tc>
          <w:tcPr>
            <w:tcW w:w="1110" w:type="pct"/>
          </w:tcPr>
          <w:p w14:paraId="2608767D" w14:textId="77777777" w:rsidR="00FE44FA" w:rsidRPr="0003522C" w:rsidRDefault="00FE44FA" w:rsidP="0003522C">
            <w:pPr>
              <w:cnfStyle w:val="100000000000" w:firstRow="1" w:lastRow="0" w:firstColumn="0" w:lastColumn="0" w:oddVBand="0" w:evenVBand="0" w:oddHBand="0" w:evenHBand="0" w:firstRowFirstColumn="0" w:firstRowLastColumn="0" w:lastRowFirstColumn="0" w:lastRowLastColumn="0"/>
            </w:pPr>
            <w:r w:rsidRPr="0003522C">
              <w:t xml:space="preserve"> Stage 3</w:t>
            </w:r>
          </w:p>
        </w:tc>
        <w:tc>
          <w:tcPr>
            <w:tcW w:w="1155" w:type="pct"/>
          </w:tcPr>
          <w:p w14:paraId="2DB66337" w14:textId="77777777" w:rsidR="00FE44FA" w:rsidRPr="0003522C" w:rsidRDefault="00FE44FA" w:rsidP="0003522C">
            <w:pPr>
              <w:cnfStyle w:val="100000000000" w:firstRow="1" w:lastRow="0" w:firstColumn="0" w:lastColumn="0" w:oddVBand="0" w:evenVBand="0" w:oddHBand="0" w:evenHBand="0" w:firstRowFirstColumn="0" w:firstRowLastColumn="0" w:lastRowFirstColumn="0" w:lastRowLastColumn="0"/>
            </w:pPr>
            <w:r w:rsidRPr="0003522C">
              <w:t>Stage 4</w:t>
            </w:r>
          </w:p>
        </w:tc>
      </w:tr>
      <w:tr w:rsidR="00B602D7" w:rsidRPr="0003522C" w14:paraId="10AE40BC" w14:textId="77777777" w:rsidTr="00DE135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21" w:type="pct"/>
          </w:tcPr>
          <w:p w14:paraId="7B0EC585" w14:textId="77777777" w:rsidR="00FE44FA" w:rsidRPr="0003522C" w:rsidRDefault="00FE44FA" w:rsidP="0003522C">
            <w:r w:rsidRPr="0003522C">
              <w:t>Assessment method</w:t>
            </w:r>
          </w:p>
        </w:tc>
        <w:tc>
          <w:tcPr>
            <w:tcW w:w="932" w:type="pct"/>
          </w:tcPr>
          <w:p w14:paraId="00BC7076" w14:textId="77777777" w:rsidR="00FE44FA" w:rsidRPr="0003522C" w:rsidRDefault="00FE44FA" w:rsidP="0003522C">
            <w:pPr>
              <w:cnfStyle w:val="000000100000" w:firstRow="0" w:lastRow="0" w:firstColumn="0" w:lastColumn="0" w:oddVBand="0" w:evenVBand="0" w:oddHBand="1" w:evenHBand="0" w:firstRowFirstColumn="0" w:firstRowLastColumn="0" w:lastRowFirstColumn="0" w:lastRowLastColumn="0"/>
            </w:pPr>
            <w:r w:rsidRPr="0003522C">
              <w:t>Desktop assessment</w:t>
            </w:r>
          </w:p>
        </w:tc>
        <w:tc>
          <w:tcPr>
            <w:tcW w:w="1082" w:type="pct"/>
          </w:tcPr>
          <w:p w14:paraId="58331D22" w14:textId="77777777" w:rsidR="00FE44FA" w:rsidRPr="0003522C" w:rsidRDefault="00FE44FA" w:rsidP="0003522C">
            <w:pPr>
              <w:cnfStyle w:val="000000100000" w:firstRow="0" w:lastRow="0" w:firstColumn="0" w:lastColumn="0" w:oddVBand="0" w:evenVBand="0" w:oddHBand="1" w:evenHBand="0" w:firstRowFirstColumn="0" w:firstRowLastColumn="0" w:lastRowFirstColumn="0" w:lastRowLastColumn="0"/>
            </w:pPr>
            <w:r w:rsidRPr="0003522C">
              <w:t xml:space="preserve">Desktop assessment </w:t>
            </w:r>
            <w:r w:rsidRPr="0003522C">
              <w:br/>
              <w:t>+ virtual assessment comprising observations and interviews</w:t>
            </w:r>
          </w:p>
        </w:tc>
        <w:tc>
          <w:tcPr>
            <w:tcW w:w="1110" w:type="pct"/>
          </w:tcPr>
          <w:p w14:paraId="3BF17905" w14:textId="0E988DC6" w:rsidR="00FE44FA" w:rsidRPr="0003522C" w:rsidRDefault="002C10D3" w:rsidP="0003522C">
            <w:pPr>
              <w:cnfStyle w:val="000000100000" w:firstRow="0" w:lastRow="0" w:firstColumn="0" w:lastColumn="0" w:oddVBand="0" w:evenVBand="0" w:oddHBand="1" w:evenHBand="0" w:firstRowFirstColumn="0" w:firstRowLastColumn="0" w:lastRowFirstColumn="0" w:lastRowLastColumn="0"/>
            </w:pPr>
            <w:r w:rsidRPr="002C10D3">
              <w:t>On-site visit comprising observations and interviews + optional</w:t>
            </w:r>
            <w:r w:rsidR="00DE135B" w:rsidRPr="00650C80">
              <w:rPr>
                <w:rStyle w:val="FootnoteReference"/>
                <w:sz w:val="24"/>
                <w:szCs w:val="24"/>
              </w:rPr>
              <w:footnoteReference w:id="1"/>
            </w:r>
            <w:r w:rsidRPr="00650C80">
              <w:rPr>
                <w:sz w:val="24"/>
                <w:szCs w:val="24"/>
              </w:rPr>
              <w:t xml:space="preserve"> </w:t>
            </w:r>
            <w:r w:rsidRPr="002C10D3">
              <w:t>desktop assessment</w:t>
            </w:r>
          </w:p>
        </w:tc>
        <w:tc>
          <w:tcPr>
            <w:tcW w:w="1155" w:type="pct"/>
          </w:tcPr>
          <w:p w14:paraId="39BC87B0" w14:textId="5F0F3851" w:rsidR="00FE44FA" w:rsidRPr="0003522C" w:rsidRDefault="00DE135B" w:rsidP="0003522C">
            <w:pPr>
              <w:cnfStyle w:val="000000100000" w:firstRow="0" w:lastRow="0" w:firstColumn="0" w:lastColumn="0" w:oddVBand="0" w:evenVBand="0" w:oddHBand="1" w:evenHBand="0" w:firstRowFirstColumn="0" w:firstRowLastColumn="0" w:lastRowFirstColumn="0" w:lastRowLastColumn="0"/>
            </w:pPr>
            <w:r w:rsidRPr="00DE135B">
              <w:t>Regulator-stipulated short-notice on-site assessment + optional</w:t>
            </w:r>
            <w:r w:rsidR="00650C80">
              <w:t>*</w:t>
            </w:r>
            <w:r w:rsidRPr="00DE135B">
              <w:t xml:space="preserve"> desktop assessment</w:t>
            </w:r>
          </w:p>
        </w:tc>
      </w:tr>
      <w:tr w:rsidR="00B602D7" w:rsidRPr="0003522C" w14:paraId="3DBBE757" w14:textId="77777777" w:rsidTr="00DE135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21" w:type="pct"/>
          </w:tcPr>
          <w:p w14:paraId="07F61EF4" w14:textId="77777777" w:rsidR="00FE44FA" w:rsidRPr="0003522C" w:rsidRDefault="00FE44FA" w:rsidP="0003522C">
            <w:r w:rsidRPr="0003522C">
              <w:t>Accreditation cycle</w:t>
            </w:r>
          </w:p>
        </w:tc>
        <w:tc>
          <w:tcPr>
            <w:tcW w:w="932" w:type="pct"/>
          </w:tcPr>
          <w:p w14:paraId="080E2207" w14:textId="77777777" w:rsidR="00FE44FA" w:rsidRPr="0003522C" w:rsidRDefault="00FE44FA" w:rsidP="0003522C">
            <w:pPr>
              <w:cnfStyle w:val="000000010000" w:firstRow="0" w:lastRow="0" w:firstColumn="0" w:lastColumn="0" w:oddVBand="0" w:evenVBand="0" w:oddHBand="0" w:evenHBand="1" w:firstRowFirstColumn="0" w:firstRowLastColumn="0" w:lastRowFirstColumn="0" w:lastRowLastColumn="0"/>
            </w:pPr>
            <w:r w:rsidRPr="0003522C">
              <w:t xml:space="preserve">Two years </w:t>
            </w:r>
          </w:p>
        </w:tc>
        <w:tc>
          <w:tcPr>
            <w:tcW w:w="1082" w:type="pct"/>
          </w:tcPr>
          <w:p w14:paraId="213C208A" w14:textId="77777777" w:rsidR="00FE44FA" w:rsidRPr="0003522C" w:rsidRDefault="00FE44FA" w:rsidP="0003522C">
            <w:pPr>
              <w:cnfStyle w:val="000000010000" w:firstRow="0" w:lastRow="0" w:firstColumn="0" w:lastColumn="0" w:oddVBand="0" w:evenVBand="0" w:oddHBand="0" w:evenHBand="1" w:firstRowFirstColumn="0" w:firstRowLastColumn="0" w:lastRowFirstColumn="0" w:lastRowLastColumn="0"/>
            </w:pPr>
            <w:r w:rsidRPr="0003522C">
              <w:t>Three years</w:t>
            </w:r>
          </w:p>
        </w:tc>
        <w:tc>
          <w:tcPr>
            <w:tcW w:w="1110" w:type="pct"/>
          </w:tcPr>
          <w:p w14:paraId="1AB9183D" w14:textId="77777777" w:rsidR="00FE44FA" w:rsidRPr="0003522C" w:rsidRDefault="00FE44FA" w:rsidP="0003522C">
            <w:pPr>
              <w:cnfStyle w:val="000000010000" w:firstRow="0" w:lastRow="0" w:firstColumn="0" w:lastColumn="0" w:oddVBand="0" w:evenVBand="0" w:oddHBand="0" w:evenHBand="1" w:firstRowFirstColumn="0" w:firstRowLastColumn="0" w:lastRowFirstColumn="0" w:lastRowLastColumn="0"/>
            </w:pPr>
            <w:r w:rsidRPr="0003522C">
              <w:t xml:space="preserve">Three years </w:t>
            </w:r>
          </w:p>
        </w:tc>
        <w:tc>
          <w:tcPr>
            <w:tcW w:w="1155" w:type="pct"/>
          </w:tcPr>
          <w:p w14:paraId="49E3A849" w14:textId="77777777" w:rsidR="00FE44FA" w:rsidRPr="0003522C" w:rsidRDefault="00FE44FA" w:rsidP="0003522C">
            <w:pPr>
              <w:cnfStyle w:val="000000010000" w:firstRow="0" w:lastRow="0" w:firstColumn="0" w:lastColumn="0" w:oddVBand="0" w:evenVBand="0" w:oddHBand="0" w:evenHBand="1" w:firstRowFirstColumn="0" w:firstRowLastColumn="0" w:lastRowFirstColumn="0" w:lastRowLastColumn="0"/>
            </w:pPr>
            <w:r w:rsidRPr="0003522C">
              <w:t xml:space="preserve">Three years </w:t>
            </w:r>
          </w:p>
        </w:tc>
      </w:tr>
      <w:tr w:rsidR="00B602D7" w:rsidRPr="0003522C" w14:paraId="6A0BACA9" w14:textId="77777777" w:rsidTr="00DE135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21" w:type="pct"/>
          </w:tcPr>
          <w:p w14:paraId="6CA6C0E1" w14:textId="15EA59AC" w:rsidR="00FE44FA" w:rsidRPr="0003522C" w:rsidRDefault="00FE44FA" w:rsidP="0003522C">
            <w:r w:rsidRPr="0003522C">
              <w:t>Number of cycles at</w:t>
            </w:r>
            <w:r w:rsidR="003E7202">
              <w:t xml:space="preserve"> </w:t>
            </w:r>
            <w:r w:rsidRPr="0003522C">
              <w:t>this</w:t>
            </w:r>
            <w:r w:rsidR="003E7202">
              <w:t xml:space="preserve"> </w:t>
            </w:r>
            <w:r w:rsidRPr="0003522C">
              <w:t>assessment</w:t>
            </w:r>
            <w:r w:rsidR="003E7202">
              <w:t xml:space="preserve"> </w:t>
            </w:r>
            <w:r w:rsidRPr="0003522C">
              <w:t xml:space="preserve">level </w:t>
            </w:r>
          </w:p>
        </w:tc>
        <w:tc>
          <w:tcPr>
            <w:tcW w:w="932" w:type="pct"/>
          </w:tcPr>
          <w:p w14:paraId="5442747E" w14:textId="1F8F7F31" w:rsidR="00FE44FA" w:rsidRPr="0003522C" w:rsidRDefault="00FE44FA" w:rsidP="0003522C">
            <w:pPr>
              <w:cnfStyle w:val="000000100000" w:firstRow="0" w:lastRow="0" w:firstColumn="0" w:lastColumn="0" w:oddVBand="0" w:evenVBand="0" w:oddHBand="1" w:evenHBand="0" w:firstRowFirstColumn="0" w:firstRowLastColumn="0" w:lastRowFirstColumn="0" w:lastRowLastColumn="0"/>
            </w:pPr>
            <w:r w:rsidRPr="0003522C">
              <w:t xml:space="preserve">Two assessment cycles </w:t>
            </w:r>
            <w:r w:rsidR="00C140B0">
              <w:rPr>
                <w:rStyle w:val="FootnoteReference"/>
              </w:rPr>
              <w:footnoteReference w:id="2"/>
            </w:r>
          </w:p>
        </w:tc>
        <w:tc>
          <w:tcPr>
            <w:tcW w:w="1082" w:type="pct"/>
          </w:tcPr>
          <w:p w14:paraId="147BF040" w14:textId="77777777" w:rsidR="00FE44FA" w:rsidRPr="005E6E58" w:rsidRDefault="00FE44FA" w:rsidP="00AD23E4">
            <w:pPr>
              <w:pStyle w:val="ListParagraph"/>
              <w:numPr>
                <w:ilvl w:val="0"/>
                <w:numId w:val="50"/>
              </w:numPr>
              <w:cnfStyle w:val="000000100000" w:firstRow="0" w:lastRow="0" w:firstColumn="0" w:lastColumn="0" w:oddVBand="0" w:evenVBand="0" w:oddHBand="1" w:evenHBand="0" w:firstRowFirstColumn="0" w:firstRowLastColumn="0" w:lastRowFirstColumn="0" w:lastRowLastColumn="0"/>
            </w:pPr>
            <w:r w:rsidRPr="005E6E58">
              <w:t xml:space="preserve">One assessment cycle for healthcare services involving physical examinations, therapies or procedures upon patients </w:t>
            </w:r>
          </w:p>
          <w:p w14:paraId="71BC7EFE" w14:textId="77777777" w:rsidR="00FE44FA" w:rsidRPr="005E6E58" w:rsidRDefault="00FE44FA" w:rsidP="00AD23E4">
            <w:pPr>
              <w:pStyle w:val="ListParagraph"/>
              <w:numPr>
                <w:ilvl w:val="0"/>
                <w:numId w:val="50"/>
              </w:numPr>
              <w:cnfStyle w:val="000000100000" w:firstRow="0" w:lastRow="0" w:firstColumn="0" w:lastColumn="0" w:oddVBand="0" w:evenVBand="0" w:oddHBand="1" w:evenHBand="0" w:firstRowFirstColumn="0" w:firstRowLastColumn="0" w:lastRowFirstColumn="0" w:lastRowLastColumn="0"/>
            </w:pPr>
            <w:proofErr w:type="gramStart"/>
            <w:r w:rsidRPr="005E6E58">
              <w:t>Otherwise</w:t>
            </w:r>
            <w:proofErr w:type="gramEnd"/>
            <w:r w:rsidRPr="005E6E58">
              <w:t xml:space="preserve"> unlimited</w:t>
            </w:r>
          </w:p>
        </w:tc>
        <w:tc>
          <w:tcPr>
            <w:tcW w:w="1110" w:type="pct"/>
          </w:tcPr>
          <w:p w14:paraId="6760DBDE" w14:textId="77777777" w:rsidR="00FE44FA" w:rsidRPr="0003522C" w:rsidRDefault="00FE44FA" w:rsidP="0003522C">
            <w:pPr>
              <w:cnfStyle w:val="000000100000" w:firstRow="0" w:lastRow="0" w:firstColumn="0" w:lastColumn="0" w:oddVBand="0" w:evenVBand="0" w:oddHBand="1" w:evenHBand="0" w:firstRowFirstColumn="0" w:firstRowLastColumn="0" w:lastRowFirstColumn="0" w:lastRowLastColumn="0"/>
            </w:pPr>
            <w:r w:rsidRPr="0003522C">
              <w:t>Unlimited</w:t>
            </w:r>
          </w:p>
        </w:tc>
        <w:tc>
          <w:tcPr>
            <w:tcW w:w="1155" w:type="pct"/>
          </w:tcPr>
          <w:p w14:paraId="09DFCEC2" w14:textId="77777777" w:rsidR="00FE44FA" w:rsidRPr="0003522C" w:rsidRDefault="00FE44FA" w:rsidP="0003522C">
            <w:pPr>
              <w:cnfStyle w:val="000000100000" w:firstRow="0" w:lastRow="0" w:firstColumn="0" w:lastColumn="0" w:oddVBand="0" w:evenVBand="0" w:oddHBand="1" w:evenHBand="0" w:firstRowFirstColumn="0" w:firstRowLastColumn="0" w:lastRowFirstColumn="0" w:lastRowLastColumn="0"/>
            </w:pPr>
            <w:r w:rsidRPr="0003522C">
              <w:t xml:space="preserve">Unlimited </w:t>
            </w:r>
          </w:p>
        </w:tc>
      </w:tr>
      <w:tr w:rsidR="00B602D7" w:rsidRPr="0003522C" w14:paraId="18A1C90A" w14:textId="77777777" w:rsidTr="00DE135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21" w:type="pct"/>
          </w:tcPr>
          <w:p w14:paraId="5CEBB479" w14:textId="77777777" w:rsidR="00FE44FA" w:rsidRPr="0003522C" w:rsidRDefault="00FE44FA" w:rsidP="0003522C">
            <w:r w:rsidRPr="0003522C">
              <w:t>Public recognition</w:t>
            </w:r>
          </w:p>
        </w:tc>
        <w:tc>
          <w:tcPr>
            <w:tcW w:w="932" w:type="pct"/>
          </w:tcPr>
          <w:p w14:paraId="59776112" w14:textId="77777777" w:rsidR="00FE44FA" w:rsidRPr="0003522C" w:rsidRDefault="00FE44FA" w:rsidP="0003522C">
            <w:pPr>
              <w:cnfStyle w:val="000000010000" w:firstRow="0" w:lastRow="0" w:firstColumn="0" w:lastColumn="0" w:oddVBand="0" w:evenVBand="0" w:oddHBand="0" w:evenHBand="1" w:firstRowFirstColumn="0" w:firstRowLastColumn="0" w:lastRowFirstColumn="0" w:lastRowLastColumn="0"/>
            </w:pPr>
            <w:r w:rsidRPr="0003522C">
              <w:t>Certificate of Accreditation (Stage 1) </w:t>
            </w:r>
          </w:p>
        </w:tc>
        <w:tc>
          <w:tcPr>
            <w:tcW w:w="1082" w:type="pct"/>
          </w:tcPr>
          <w:p w14:paraId="53D3C495" w14:textId="77777777" w:rsidR="00FE44FA" w:rsidRPr="005E6E58" w:rsidRDefault="00FE44FA" w:rsidP="00AD23E4">
            <w:pPr>
              <w:pStyle w:val="ListParagraph"/>
              <w:numPr>
                <w:ilvl w:val="0"/>
                <w:numId w:val="51"/>
              </w:numPr>
              <w:cnfStyle w:val="000000010000" w:firstRow="0" w:lastRow="0" w:firstColumn="0" w:lastColumn="0" w:oddVBand="0" w:evenVBand="0" w:oddHBand="0" w:evenHBand="1" w:firstRowFirstColumn="0" w:firstRowLastColumn="0" w:lastRowFirstColumn="0" w:lastRowLastColumn="0"/>
            </w:pPr>
            <w:r w:rsidRPr="005E6E58">
              <w:t>Certificate of Accreditation (Stage 2) </w:t>
            </w:r>
          </w:p>
          <w:p w14:paraId="7E29682F" w14:textId="77777777" w:rsidR="00FE44FA" w:rsidRPr="005E6E58" w:rsidRDefault="00FE44FA" w:rsidP="00AD23E4">
            <w:pPr>
              <w:pStyle w:val="ListParagraph"/>
              <w:numPr>
                <w:ilvl w:val="0"/>
                <w:numId w:val="51"/>
              </w:numPr>
              <w:cnfStyle w:val="000000010000" w:firstRow="0" w:lastRow="0" w:firstColumn="0" w:lastColumn="0" w:oddVBand="0" w:evenVBand="0" w:oddHBand="0" w:evenHBand="1" w:firstRowFirstColumn="0" w:firstRowLastColumn="0" w:lastRowFirstColumn="0" w:lastRowLastColumn="0"/>
            </w:pPr>
            <w:r w:rsidRPr="005E6E58">
              <w:t>Registered on the Commission’s website</w:t>
            </w:r>
          </w:p>
        </w:tc>
        <w:tc>
          <w:tcPr>
            <w:tcW w:w="1110" w:type="pct"/>
          </w:tcPr>
          <w:p w14:paraId="158ECE09" w14:textId="77777777" w:rsidR="00FE44FA" w:rsidRPr="007A1974" w:rsidRDefault="00FE44FA" w:rsidP="00AD23E4">
            <w:pPr>
              <w:pStyle w:val="ListParagraph"/>
              <w:numPr>
                <w:ilvl w:val="0"/>
                <w:numId w:val="51"/>
              </w:numPr>
              <w:cnfStyle w:val="000000010000" w:firstRow="0" w:lastRow="0" w:firstColumn="0" w:lastColumn="0" w:oddVBand="0" w:evenVBand="0" w:oddHBand="0" w:evenHBand="1" w:firstRowFirstColumn="0" w:firstRowLastColumn="0" w:lastRowFirstColumn="0" w:lastRowLastColumn="0"/>
            </w:pPr>
            <w:r w:rsidRPr="007A1974">
              <w:t>Certificate of Accreditation (Stage 3)</w:t>
            </w:r>
          </w:p>
          <w:p w14:paraId="2282E598" w14:textId="77777777" w:rsidR="00FE44FA" w:rsidRPr="007A1974" w:rsidRDefault="00FE44FA" w:rsidP="00AD23E4">
            <w:pPr>
              <w:pStyle w:val="ListParagraph"/>
              <w:numPr>
                <w:ilvl w:val="0"/>
                <w:numId w:val="53"/>
              </w:numPr>
              <w:cnfStyle w:val="000000010000" w:firstRow="0" w:lastRow="0" w:firstColumn="0" w:lastColumn="0" w:oddVBand="0" w:evenVBand="0" w:oddHBand="0" w:evenHBand="1" w:firstRowFirstColumn="0" w:firstRowLastColumn="0" w:lastRowFirstColumn="0" w:lastRowLastColumn="0"/>
            </w:pPr>
            <w:r w:rsidRPr="007A1974">
              <w:t>Registered on the Commission’s website</w:t>
            </w:r>
          </w:p>
        </w:tc>
        <w:tc>
          <w:tcPr>
            <w:tcW w:w="1155" w:type="pct"/>
          </w:tcPr>
          <w:p w14:paraId="12AEC626" w14:textId="77777777" w:rsidR="00FE44FA" w:rsidRPr="007A1974" w:rsidRDefault="00FE44FA" w:rsidP="00AD23E4">
            <w:pPr>
              <w:pStyle w:val="ListParagraph"/>
              <w:numPr>
                <w:ilvl w:val="0"/>
                <w:numId w:val="52"/>
              </w:numPr>
              <w:cnfStyle w:val="000000010000" w:firstRow="0" w:lastRow="0" w:firstColumn="0" w:lastColumn="0" w:oddVBand="0" w:evenVBand="0" w:oddHBand="0" w:evenHBand="1" w:firstRowFirstColumn="0" w:firstRowLastColumn="0" w:lastRowFirstColumn="0" w:lastRowLastColumn="0"/>
            </w:pPr>
            <w:r w:rsidRPr="007A1974">
              <w:t>Certificate of Accreditation (Stage 4)</w:t>
            </w:r>
          </w:p>
          <w:p w14:paraId="55F44FAF" w14:textId="77777777" w:rsidR="00FE44FA" w:rsidRPr="007A1974" w:rsidRDefault="00FE44FA" w:rsidP="00AD23E4">
            <w:pPr>
              <w:pStyle w:val="ListParagraph"/>
              <w:numPr>
                <w:ilvl w:val="0"/>
                <w:numId w:val="52"/>
              </w:numPr>
              <w:cnfStyle w:val="000000010000" w:firstRow="0" w:lastRow="0" w:firstColumn="0" w:lastColumn="0" w:oddVBand="0" w:evenVBand="0" w:oddHBand="0" w:evenHBand="1" w:firstRowFirstColumn="0" w:firstRowLastColumn="0" w:lastRowFirstColumn="0" w:lastRowLastColumn="0"/>
            </w:pPr>
            <w:r w:rsidRPr="007A1974">
              <w:t xml:space="preserve">Registered on the Commission’s website </w:t>
            </w:r>
          </w:p>
        </w:tc>
      </w:tr>
      <w:tr w:rsidR="00B602D7" w:rsidRPr="0003522C" w14:paraId="65BDCE00" w14:textId="77777777" w:rsidTr="00DE135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21" w:type="pct"/>
          </w:tcPr>
          <w:p w14:paraId="11AA3DA8" w14:textId="77777777" w:rsidR="00FE44FA" w:rsidRPr="0003522C" w:rsidRDefault="00FE44FA" w:rsidP="0003522C">
            <w:r w:rsidRPr="0003522C">
              <w:lastRenderedPageBreak/>
              <w:t>Certificate</w:t>
            </w:r>
          </w:p>
        </w:tc>
        <w:tc>
          <w:tcPr>
            <w:tcW w:w="932" w:type="pct"/>
          </w:tcPr>
          <w:p w14:paraId="4B0C1246" w14:textId="77777777" w:rsidR="00FE44FA" w:rsidRPr="0003522C" w:rsidRDefault="00FE44FA" w:rsidP="0003522C">
            <w:pPr>
              <w:cnfStyle w:val="000000100000" w:firstRow="0" w:lastRow="0" w:firstColumn="0" w:lastColumn="0" w:oddVBand="0" w:evenVBand="0" w:oddHBand="1" w:evenHBand="0" w:firstRowFirstColumn="0" w:firstRowLastColumn="0" w:lastRowFirstColumn="0" w:lastRowLastColumn="0"/>
            </w:pPr>
            <w:r w:rsidRPr="0003522C">
              <w:t xml:space="preserve">Issued by the </w:t>
            </w:r>
            <w:r w:rsidRPr="0003522C">
              <w:br/>
              <w:t>accrediting agency</w:t>
            </w:r>
          </w:p>
        </w:tc>
        <w:tc>
          <w:tcPr>
            <w:tcW w:w="1082" w:type="pct"/>
          </w:tcPr>
          <w:p w14:paraId="2925E2C5" w14:textId="77777777" w:rsidR="00FE44FA" w:rsidRPr="0003522C" w:rsidRDefault="00FE44FA" w:rsidP="0003522C">
            <w:pPr>
              <w:cnfStyle w:val="000000100000" w:firstRow="0" w:lastRow="0" w:firstColumn="0" w:lastColumn="0" w:oddVBand="0" w:evenVBand="0" w:oddHBand="1" w:evenHBand="0" w:firstRowFirstColumn="0" w:firstRowLastColumn="0" w:lastRowFirstColumn="0" w:lastRowLastColumn="0"/>
            </w:pPr>
            <w:r w:rsidRPr="0003522C">
              <w:t xml:space="preserve">Issued by the </w:t>
            </w:r>
            <w:r w:rsidRPr="0003522C">
              <w:br/>
              <w:t>accrediting agency</w:t>
            </w:r>
          </w:p>
        </w:tc>
        <w:tc>
          <w:tcPr>
            <w:tcW w:w="1110" w:type="pct"/>
          </w:tcPr>
          <w:p w14:paraId="2D796327" w14:textId="77777777" w:rsidR="00FE44FA" w:rsidRPr="0003522C" w:rsidRDefault="00FE44FA" w:rsidP="0003522C">
            <w:pPr>
              <w:cnfStyle w:val="000000100000" w:firstRow="0" w:lastRow="0" w:firstColumn="0" w:lastColumn="0" w:oddVBand="0" w:evenVBand="0" w:oddHBand="1" w:evenHBand="0" w:firstRowFirstColumn="0" w:firstRowLastColumn="0" w:lastRowFirstColumn="0" w:lastRowLastColumn="0"/>
            </w:pPr>
            <w:r w:rsidRPr="0003522C">
              <w:t xml:space="preserve">Issued by the </w:t>
            </w:r>
            <w:r w:rsidRPr="0003522C">
              <w:br/>
              <w:t>accrediting agency</w:t>
            </w:r>
          </w:p>
        </w:tc>
        <w:tc>
          <w:tcPr>
            <w:tcW w:w="1155" w:type="pct"/>
          </w:tcPr>
          <w:p w14:paraId="24DDA2DD" w14:textId="77777777" w:rsidR="00FE44FA" w:rsidRPr="0003522C" w:rsidRDefault="00FE44FA" w:rsidP="0003522C">
            <w:pPr>
              <w:cnfStyle w:val="000000100000" w:firstRow="0" w:lastRow="0" w:firstColumn="0" w:lastColumn="0" w:oddVBand="0" w:evenVBand="0" w:oddHBand="1" w:evenHBand="0" w:firstRowFirstColumn="0" w:firstRowLastColumn="0" w:lastRowFirstColumn="0" w:lastRowLastColumn="0"/>
            </w:pPr>
            <w:r w:rsidRPr="0003522C">
              <w:t xml:space="preserve">Issued by the </w:t>
            </w:r>
            <w:r w:rsidRPr="0003522C">
              <w:br/>
              <w:t xml:space="preserve">accrediting agency </w:t>
            </w:r>
          </w:p>
        </w:tc>
      </w:tr>
    </w:tbl>
    <w:p w14:paraId="36B90EBC" w14:textId="77777777" w:rsidR="008F296B" w:rsidRDefault="008F296B" w:rsidP="00FE44FA">
      <w:pPr>
        <w:pStyle w:val="TFHolderspanBodystyles"/>
        <w:sectPr w:rsidR="008F296B" w:rsidSect="006E4896">
          <w:headerReference w:type="default" r:id="rId11"/>
          <w:footerReference w:type="default" r:id="rId12"/>
          <w:footnotePr>
            <w:numFmt w:val="chicago"/>
            <w:numRestart w:val="eachSect"/>
          </w:footnotePr>
          <w:pgSz w:w="16838" w:h="11906" w:orient="landscape"/>
          <w:pgMar w:top="1134" w:right="1134" w:bottom="1134" w:left="1134" w:header="709" w:footer="709" w:gutter="0"/>
          <w:cols w:space="708"/>
          <w:docGrid w:linePitch="360"/>
        </w:sectPr>
      </w:pPr>
    </w:p>
    <w:p w14:paraId="77497586" w14:textId="77777777" w:rsidR="00FE44FA" w:rsidRDefault="00FE44FA" w:rsidP="00331C1B">
      <w:pPr>
        <w:pStyle w:val="Heading2"/>
      </w:pPr>
      <w:r>
        <w:lastRenderedPageBreak/>
        <w:t>Questions?</w:t>
      </w:r>
    </w:p>
    <w:p w14:paraId="582E9CC6" w14:textId="77777777" w:rsidR="00FE44FA" w:rsidRDefault="00FE44FA" w:rsidP="00331C1B">
      <w:pPr>
        <w:rPr>
          <w:rStyle w:val="Hyperlink"/>
        </w:rPr>
      </w:pPr>
      <w:r>
        <w:t xml:space="preserve">For more information, please visit: </w:t>
      </w:r>
      <w:hyperlink r:id="rId13" w:history="1">
        <w:r>
          <w:rPr>
            <w:rStyle w:val="Hyperlink"/>
          </w:rPr>
          <w:t>www.safetyandquality.gov.au/pchs</w:t>
        </w:r>
      </w:hyperlink>
    </w:p>
    <w:p w14:paraId="0F4144F4" w14:textId="77777777" w:rsidR="00FE44FA" w:rsidRDefault="00FE44FA" w:rsidP="00331C1B">
      <w:r>
        <w:t xml:space="preserve">You can also email the </w:t>
      </w:r>
      <w:r w:rsidRPr="00331C1B">
        <w:t>Safety</w:t>
      </w:r>
      <w:r>
        <w:t xml:space="preserve"> and Quality </w:t>
      </w:r>
      <w:hyperlink r:id="rId14" w:history="1">
        <w:r>
          <w:rPr>
            <w:rStyle w:val="Hyperlink"/>
          </w:rPr>
          <w:t>Advice Centre</w:t>
        </w:r>
      </w:hyperlink>
      <w:r>
        <w:t xml:space="preserve"> or call 1800 304 056.</w:t>
      </w:r>
    </w:p>
    <w:p w14:paraId="3327F58F" w14:textId="726C6591" w:rsidR="00FE44FA" w:rsidRDefault="00FE44FA" w:rsidP="00A00451">
      <w:pPr>
        <w:pStyle w:val="Heading1"/>
        <w:spacing w:before="600"/>
      </w:pPr>
      <w:bookmarkStart w:id="3" w:name="A1"/>
      <w:r>
        <w:t>Attachment 1</w:t>
      </w:r>
      <w:bookmarkEnd w:id="3"/>
      <w:r>
        <w:t>: Guidance on conducting</w:t>
      </w:r>
      <w:r w:rsidR="00E04942">
        <w:t xml:space="preserve"> </w:t>
      </w:r>
      <w:r>
        <w:t>desktop</w:t>
      </w:r>
      <w:r w:rsidR="00E04942">
        <w:t> </w:t>
      </w:r>
      <w:r>
        <w:t>assessments</w:t>
      </w:r>
    </w:p>
    <w:p w14:paraId="1F04505C" w14:textId="77777777" w:rsidR="00FE44FA" w:rsidRDefault="00FE44FA" w:rsidP="004E446B">
      <w:pPr>
        <w:pStyle w:val="Heading2"/>
      </w:pPr>
      <w:r>
        <w:t xml:space="preserve">Preparing a desktop assessment </w:t>
      </w:r>
    </w:p>
    <w:p w14:paraId="038B91FF" w14:textId="77777777" w:rsidR="00FE44FA" w:rsidRDefault="00FE44FA" w:rsidP="004E446B">
      <w:pPr>
        <w:pStyle w:val="Heading3"/>
      </w:pPr>
      <w:r>
        <w:t xml:space="preserve">Accrediting </w:t>
      </w:r>
      <w:r w:rsidRPr="004E446B">
        <w:t>agency</w:t>
      </w:r>
      <w:r>
        <w:t xml:space="preserve"> </w:t>
      </w:r>
    </w:p>
    <w:p w14:paraId="1C6C9C6F" w14:textId="77777777" w:rsidR="00FE44FA" w:rsidRDefault="00FE44FA" w:rsidP="00AD23E4">
      <w:pPr>
        <w:pStyle w:val="ListParagraph"/>
        <w:numPr>
          <w:ilvl w:val="0"/>
          <w:numId w:val="54"/>
        </w:numPr>
      </w:pPr>
      <w:r>
        <w:t xml:space="preserve">Agree with the healthcare </w:t>
      </w:r>
      <w:r w:rsidRPr="004E446B">
        <w:t>service</w:t>
      </w:r>
      <w:r>
        <w:t xml:space="preserve"> on the conduct of the assessment including</w:t>
      </w:r>
    </w:p>
    <w:p w14:paraId="0DBA1C07" w14:textId="77777777" w:rsidR="00FE44FA" w:rsidRDefault="00FE44FA" w:rsidP="00AD23E4">
      <w:pPr>
        <w:pStyle w:val="ListParagraph"/>
        <w:numPr>
          <w:ilvl w:val="1"/>
          <w:numId w:val="54"/>
        </w:numPr>
      </w:pPr>
      <w:r>
        <w:t xml:space="preserve">the assessment objective, </w:t>
      </w:r>
      <w:r w:rsidRPr="004E446B">
        <w:t>criteria</w:t>
      </w:r>
      <w:r>
        <w:t xml:space="preserve"> and scope</w:t>
      </w:r>
    </w:p>
    <w:p w14:paraId="37D1F9E2" w14:textId="40FE79ED" w:rsidR="00FE44FA" w:rsidRDefault="00FE44FA" w:rsidP="00AD23E4">
      <w:pPr>
        <w:pStyle w:val="ListParagraph"/>
        <w:numPr>
          <w:ilvl w:val="1"/>
          <w:numId w:val="54"/>
        </w:numPr>
      </w:pPr>
      <w:r>
        <w:t xml:space="preserve">assessment dates and </w:t>
      </w:r>
      <w:r w:rsidRPr="004E446B">
        <w:t>timeline</w:t>
      </w:r>
      <w:r>
        <w:t xml:space="preserve"> to upload the required evidence prior to the</w:t>
      </w:r>
      <w:r w:rsidR="0041327F">
        <w:t> </w:t>
      </w:r>
      <w:r>
        <w:t>assessment</w:t>
      </w:r>
    </w:p>
    <w:p w14:paraId="0D6C1591" w14:textId="77777777" w:rsidR="00FE44FA" w:rsidRDefault="00FE44FA" w:rsidP="00AD23E4">
      <w:pPr>
        <w:pStyle w:val="ListParagraph"/>
        <w:numPr>
          <w:ilvl w:val="1"/>
          <w:numId w:val="54"/>
        </w:numPr>
      </w:pPr>
      <w:r>
        <w:t xml:space="preserve">the technology to be used </w:t>
      </w:r>
      <w:r w:rsidRPr="004E446B">
        <w:t>and</w:t>
      </w:r>
      <w:r>
        <w:t xml:space="preserve"> how privacy and security requirements will be met </w:t>
      </w:r>
    </w:p>
    <w:p w14:paraId="06841393" w14:textId="77777777" w:rsidR="00FE44FA" w:rsidRDefault="00FE44FA" w:rsidP="00AD23E4">
      <w:pPr>
        <w:pStyle w:val="ListParagraph"/>
        <w:numPr>
          <w:ilvl w:val="0"/>
          <w:numId w:val="54"/>
        </w:numPr>
      </w:pPr>
      <w:r>
        <w:t>Allocate assessor(s) and ensure they</w:t>
      </w:r>
    </w:p>
    <w:p w14:paraId="13EFB536" w14:textId="77777777" w:rsidR="00FE44FA" w:rsidRDefault="00FE44FA" w:rsidP="00AD23E4">
      <w:pPr>
        <w:pStyle w:val="ListParagraph"/>
        <w:numPr>
          <w:ilvl w:val="1"/>
          <w:numId w:val="54"/>
        </w:numPr>
      </w:pPr>
      <w:r>
        <w:t xml:space="preserve">know and understand their role </w:t>
      </w:r>
      <w:r w:rsidRPr="004E446B">
        <w:t>and</w:t>
      </w:r>
      <w:r>
        <w:t xml:space="preserve"> responsibilities for the assessment </w:t>
      </w:r>
    </w:p>
    <w:p w14:paraId="6E07A50B" w14:textId="77777777" w:rsidR="00FE44FA" w:rsidRDefault="00FE44FA" w:rsidP="00AD23E4">
      <w:pPr>
        <w:pStyle w:val="ListParagraph"/>
        <w:numPr>
          <w:ilvl w:val="1"/>
          <w:numId w:val="54"/>
        </w:numPr>
      </w:pPr>
      <w:r>
        <w:t xml:space="preserve">have the appropriate skills, </w:t>
      </w:r>
      <w:r w:rsidRPr="004E446B">
        <w:t>qualifications</w:t>
      </w:r>
      <w:r>
        <w:t xml:space="preserve"> and training</w:t>
      </w:r>
    </w:p>
    <w:p w14:paraId="36537B53" w14:textId="77777777" w:rsidR="00FE44FA" w:rsidRPr="004E446B" w:rsidRDefault="00FE44FA" w:rsidP="00AD23E4">
      <w:pPr>
        <w:pStyle w:val="ListParagraph"/>
        <w:numPr>
          <w:ilvl w:val="1"/>
          <w:numId w:val="54"/>
        </w:numPr>
      </w:pPr>
      <w:r>
        <w:t xml:space="preserve">understand the risks and </w:t>
      </w:r>
      <w:r w:rsidRPr="004E446B">
        <w:t>limitations</w:t>
      </w:r>
      <w:r>
        <w:t xml:space="preserve"> of desktop assessments, particularly in relation to the robustness of the assessment</w:t>
      </w:r>
    </w:p>
    <w:p w14:paraId="3BAF0162" w14:textId="77777777" w:rsidR="00FE44FA" w:rsidRDefault="00FE44FA" w:rsidP="00AD23E4">
      <w:pPr>
        <w:pStyle w:val="ListParagraph"/>
        <w:numPr>
          <w:ilvl w:val="0"/>
          <w:numId w:val="54"/>
        </w:numPr>
      </w:pPr>
      <w:r>
        <w:t xml:space="preserve">Inform the healthcare service </w:t>
      </w:r>
      <w:r w:rsidRPr="004E446B">
        <w:t>that</w:t>
      </w:r>
    </w:p>
    <w:p w14:paraId="43D4EB76" w14:textId="2A433462" w:rsidR="00FE44FA" w:rsidRPr="004E446B" w:rsidRDefault="00FE44FA" w:rsidP="00AD23E4">
      <w:pPr>
        <w:pStyle w:val="ListParagraph"/>
        <w:numPr>
          <w:ilvl w:val="1"/>
          <w:numId w:val="54"/>
        </w:numPr>
      </w:pPr>
      <w:r>
        <w:t xml:space="preserve">access to the agencies file </w:t>
      </w:r>
      <w:r w:rsidRPr="004E446B">
        <w:t>sharing</w:t>
      </w:r>
      <w:r>
        <w:t xml:space="preserve"> platform will not be available during the review and after the assessment is finalised</w:t>
      </w:r>
    </w:p>
    <w:p w14:paraId="5A59E60E" w14:textId="77777777" w:rsidR="00FE44FA" w:rsidRPr="004E446B" w:rsidRDefault="00FE44FA" w:rsidP="00AD23E4">
      <w:pPr>
        <w:pStyle w:val="ListParagraph"/>
        <w:numPr>
          <w:ilvl w:val="1"/>
          <w:numId w:val="54"/>
        </w:numPr>
      </w:pPr>
      <w:r>
        <w:t xml:space="preserve">mechanism for </w:t>
      </w:r>
      <w:r w:rsidRPr="004E446B">
        <w:t>submitting</w:t>
      </w:r>
      <w:r>
        <w:t xml:space="preserve"> additional evidence, if requested, during the period of documents review </w:t>
      </w:r>
    </w:p>
    <w:p w14:paraId="45DB9F45" w14:textId="77777777" w:rsidR="00FE44FA" w:rsidRDefault="00FE44FA" w:rsidP="00AD23E4">
      <w:pPr>
        <w:pStyle w:val="ListParagraph"/>
        <w:numPr>
          <w:ilvl w:val="1"/>
          <w:numId w:val="54"/>
        </w:numPr>
      </w:pPr>
      <w:r>
        <w:t>the consequences if the healthcare service does not follow an assessor’s reasonable direction regarding sharing documents</w:t>
      </w:r>
    </w:p>
    <w:p w14:paraId="157A0165" w14:textId="7D4126EF" w:rsidR="00FE44FA" w:rsidRDefault="00FE44FA" w:rsidP="00AD23E4">
      <w:pPr>
        <w:pStyle w:val="ListParagraph"/>
        <w:numPr>
          <w:ilvl w:val="0"/>
          <w:numId w:val="54"/>
        </w:numPr>
      </w:pPr>
      <w:r>
        <w:t xml:space="preserve">Ensure the mechanisms for communicating during the assessment are secure and all records of conversations </w:t>
      </w:r>
      <w:r w:rsidRPr="004E446B">
        <w:t>and</w:t>
      </w:r>
      <w:r>
        <w:t xml:space="preserve"> files held by the agency are fully deleted at the end of the</w:t>
      </w:r>
      <w:r w:rsidR="008274ED">
        <w:t> </w:t>
      </w:r>
      <w:r>
        <w:t>assessment</w:t>
      </w:r>
    </w:p>
    <w:p w14:paraId="049445AE" w14:textId="77777777" w:rsidR="00FE44FA" w:rsidRDefault="00FE44FA" w:rsidP="004E446B">
      <w:pPr>
        <w:pStyle w:val="Heading3"/>
      </w:pPr>
      <w:r>
        <w:t>Healthcare service</w:t>
      </w:r>
    </w:p>
    <w:p w14:paraId="4741CA59" w14:textId="77777777" w:rsidR="00FE44FA" w:rsidRDefault="00FE44FA" w:rsidP="00AD23E4">
      <w:pPr>
        <w:pStyle w:val="ListParagraph"/>
        <w:numPr>
          <w:ilvl w:val="0"/>
          <w:numId w:val="55"/>
        </w:numPr>
      </w:pPr>
      <w:r>
        <w:t>Submit pre-</w:t>
      </w:r>
      <w:r w:rsidRPr="004E446B">
        <w:t>assessment</w:t>
      </w:r>
      <w:r>
        <w:t xml:space="preserve"> documents to the accrediting agency using the agreed secure file sharing platform including</w:t>
      </w:r>
    </w:p>
    <w:p w14:paraId="41FCA3A1" w14:textId="77777777" w:rsidR="00FE44FA" w:rsidRDefault="00FE44FA" w:rsidP="00AD23E4">
      <w:pPr>
        <w:pStyle w:val="ListParagraph"/>
        <w:numPr>
          <w:ilvl w:val="1"/>
          <w:numId w:val="55"/>
        </w:numPr>
      </w:pPr>
      <w:r>
        <w:t xml:space="preserve">an overview of </w:t>
      </w:r>
      <w:r w:rsidRPr="004E446B">
        <w:t>the</w:t>
      </w:r>
      <w:r>
        <w:t xml:space="preserve"> healthcare service</w:t>
      </w:r>
    </w:p>
    <w:p w14:paraId="141E3587" w14:textId="77777777" w:rsidR="00FE44FA" w:rsidRDefault="00FE44FA" w:rsidP="00AD23E4">
      <w:pPr>
        <w:pStyle w:val="ListParagraph"/>
        <w:numPr>
          <w:ilvl w:val="1"/>
          <w:numId w:val="55"/>
        </w:numPr>
      </w:pPr>
      <w:r>
        <w:t xml:space="preserve">the healthcare service’s self-assessment </w:t>
      </w:r>
    </w:p>
    <w:p w14:paraId="65F82DF1" w14:textId="77777777" w:rsidR="00FE44FA" w:rsidRDefault="00FE44FA" w:rsidP="00AD23E4">
      <w:pPr>
        <w:pStyle w:val="ListParagraph"/>
        <w:numPr>
          <w:ilvl w:val="1"/>
          <w:numId w:val="55"/>
        </w:numPr>
      </w:pPr>
      <w:r>
        <w:t xml:space="preserve">supporting </w:t>
      </w:r>
      <w:r w:rsidRPr="004E446B">
        <w:t>evidence</w:t>
      </w:r>
      <w:r>
        <w:t>, such as policies and procedures, minutes, audits and reports to demonstrate actions are met</w:t>
      </w:r>
    </w:p>
    <w:p w14:paraId="7D0775B3" w14:textId="77777777" w:rsidR="00FE44FA" w:rsidRDefault="00FE44FA" w:rsidP="00AD23E4">
      <w:pPr>
        <w:pStyle w:val="ListParagraph"/>
        <w:numPr>
          <w:ilvl w:val="0"/>
          <w:numId w:val="55"/>
        </w:numPr>
      </w:pPr>
      <w:r>
        <w:t xml:space="preserve">Nominate a </w:t>
      </w:r>
      <w:r w:rsidRPr="004E446B">
        <w:t>contact</w:t>
      </w:r>
      <w:r>
        <w:t xml:space="preserve"> person who is available to the assessor(s) throughout the assessment</w:t>
      </w:r>
    </w:p>
    <w:p w14:paraId="223B5D99" w14:textId="77777777" w:rsidR="00FE44FA" w:rsidRDefault="00FE44FA" w:rsidP="00AD23E4">
      <w:pPr>
        <w:pStyle w:val="ListParagraph"/>
        <w:numPr>
          <w:ilvl w:val="0"/>
          <w:numId w:val="55"/>
        </w:numPr>
      </w:pPr>
      <w:r>
        <w:t>Confirm access to file sharing platform and mechanisms for communicating during the assessment</w:t>
      </w:r>
    </w:p>
    <w:p w14:paraId="5AFFF288" w14:textId="77777777" w:rsidR="00FE44FA" w:rsidRDefault="00FE44FA" w:rsidP="004E446B">
      <w:pPr>
        <w:pStyle w:val="Heading2"/>
      </w:pPr>
      <w:r>
        <w:lastRenderedPageBreak/>
        <w:t>Conducting a desktop assessment</w:t>
      </w:r>
    </w:p>
    <w:p w14:paraId="2808221A" w14:textId="77777777" w:rsidR="00FE44FA" w:rsidRDefault="00FE44FA" w:rsidP="004E446B">
      <w:pPr>
        <w:pStyle w:val="Heading3"/>
      </w:pPr>
      <w:r>
        <w:t>Accrediting agency</w:t>
      </w:r>
    </w:p>
    <w:p w14:paraId="5B10F8FD" w14:textId="77777777" w:rsidR="00FE44FA" w:rsidRDefault="00FE44FA" w:rsidP="00AD23E4">
      <w:pPr>
        <w:pStyle w:val="ListParagraph"/>
        <w:numPr>
          <w:ilvl w:val="0"/>
          <w:numId w:val="56"/>
        </w:numPr>
      </w:pPr>
      <w:r>
        <w:t xml:space="preserve">Conduct the document review on the days agreed between the assessor(s), the health services and the agency </w:t>
      </w:r>
    </w:p>
    <w:p w14:paraId="352CEEEF" w14:textId="77777777" w:rsidR="00FE44FA" w:rsidRDefault="00FE44FA" w:rsidP="00AD23E4">
      <w:pPr>
        <w:pStyle w:val="ListParagraph"/>
        <w:numPr>
          <w:ilvl w:val="0"/>
          <w:numId w:val="56"/>
        </w:numPr>
      </w:pPr>
      <w:r>
        <w:t xml:space="preserve">Review all </w:t>
      </w:r>
      <w:r w:rsidRPr="004E446B">
        <w:t>documents</w:t>
      </w:r>
      <w:r>
        <w:t xml:space="preserve"> submitted by the healthcare service and assess evidence of compliance with the Primary and Community Healthcare Standards. Using the </w:t>
      </w:r>
      <w:r>
        <w:rPr>
          <w:rStyle w:val="Italic"/>
        </w:rPr>
        <w:t>Primary and Community Healthcare Standards Guide for Healthcare Services</w:t>
      </w:r>
      <w:r>
        <w:t xml:space="preserve"> and Commission resources when required</w:t>
      </w:r>
    </w:p>
    <w:p w14:paraId="17D70551" w14:textId="77777777" w:rsidR="00FE44FA" w:rsidRDefault="00FE44FA" w:rsidP="00AD23E4">
      <w:pPr>
        <w:pStyle w:val="ListParagraph"/>
        <w:numPr>
          <w:ilvl w:val="0"/>
          <w:numId w:val="56"/>
        </w:numPr>
      </w:pPr>
      <w:r>
        <w:t xml:space="preserve">Complete the </w:t>
      </w:r>
      <w:r w:rsidRPr="004E446B">
        <w:t>assessment</w:t>
      </w:r>
      <w:r>
        <w:t xml:space="preserve"> report, including </w:t>
      </w:r>
    </w:p>
    <w:p w14:paraId="2EF3BAA3" w14:textId="77777777" w:rsidR="00FE44FA" w:rsidRDefault="00FE44FA" w:rsidP="00AD23E4">
      <w:pPr>
        <w:pStyle w:val="ListParagraph"/>
        <w:numPr>
          <w:ilvl w:val="1"/>
          <w:numId w:val="56"/>
        </w:numPr>
      </w:pPr>
      <w:r>
        <w:t xml:space="preserve">the relevant </w:t>
      </w:r>
      <w:r w:rsidRPr="004E446B">
        <w:t>assessment</w:t>
      </w:r>
      <w:r>
        <w:t xml:space="preserve"> model stage</w:t>
      </w:r>
    </w:p>
    <w:p w14:paraId="574BBA42" w14:textId="77777777" w:rsidR="00FE44FA" w:rsidRDefault="00FE44FA" w:rsidP="00AD23E4">
      <w:pPr>
        <w:pStyle w:val="ListParagraph"/>
        <w:numPr>
          <w:ilvl w:val="1"/>
          <w:numId w:val="56"/>
        </w:numPr>
      </w:pPr>
      <w:r>
        <w:t xml:space="preserve">actions where </w:t>
      </w:r>
      <w:r w:rsidRPr="004E446B">
        <w:t>there</w:t>
      </w:r>
      <w:r>
        <w:t xml:space="preserve"> was insufficient evidence to demonstrate full compliance </w:t>
      </w:r>
    </w:p>
    <w:p w14:paraId="0F3554EA" w14:textId="77777777" w:rsidR="00FE44FA" w:rsidRDefault="00FE44FA" w:rsidP="00AD23E4">
      <w:pPr>
        <w:pStyle w:val="ListParagraph"/>
        <w:numPr>
          <w:ilvl w:val="1"/>
          <w:numId w:val="56"/>
        </w:numPr>
      </w:pPr>
      <w:r>
        <w:t xml:space="preserve">barriers, </w:t>
      </w:r>
      <w:r w:rsidRPr="004E446B">
        <w:t>technical</w:t>
      </w:r>
      <w:r>
        <w:t xml:space="preserve"> difficulties or enablers encountered during the assessment</w:t>
      </w:r>
    </w:p>
    <w:p w14:paraId="0C074DCF" w14:textId="77777777" w:rsidR="00FE44FA" w:rsidRDefault="00FE44FA" w:rsidP="004E446B">
      <w:pPr>
        <w:pStyle w:val="Heading3"/>
      </w:pPr>
      <w:r>
        <w:t>Healthcare service</w:t>
      </w:r>
    </w:p>
    <w:p w14:paraId="0F40A58A" w14:textId="77777777" w:rsidR="00FE44FA" w:rsidRDefault="00FE44FA" w:rsidP="00AD23E4">
      <w:pPr>
        <w:pStyle w:val="ListParagraph"/>
        <w:numPr>
          <w:ilvl w:val="0"/>
          <w:numId w:val="57"/>
        </w:numPr>
      </w:pPr>
      <w:r>
        <w:t xml:space="preserve">Ensure the </w:t>
      </w:r>
      <w:r w:rsidRPr="004E446B">
        <w:t>designated</w:t>
      </w:r>
      <w:r>
        <w:t xml:space="preserve"> contact remains available throughout the assessment to answer any questions the assessor(s) may have and provide any further evidence if requested by the assessor(s)</w:t>
      </w:r>
    </w:p>
    <w:p w14:paraId="3E1B6079" w14:textId="77777777" w:rsidR="00FE44FA" w:rsidRDefault="00FE44FA" w:rsidP="00AD23E4">
      <w:pPr>
        <w:pStyle w:val="ListParagraph"/>
        <w:numPr>
          <w:ilvl w:val="0"/>
          <w:numId w:val="57"/>
        </w:numPr>
      </w:pPr>
      <w:r>
        <w:t xml:space="preserve">Make documents </w:t>
      </w:r>
      <w:r w:rsidRPr="004E446B">
        <w:t>available</w:t>
      </w:r>
      <w:r>
        <w:t xml:space="preserve"> securely to assessors during the desktop review</w:t>
      </w:r>
    </w:p>
    <w:p w14:paraId="3B50C46B" w14:textId="77777777" w:rsidR="00FE44FA" w:rsidRDefault="00FE44FA" w:rsidP="004E446B">
      <w:pPr>
        <w:pStyle w:val="Heading2"/>
      </w:pPr>
      <w:r>
        <w:t>Following a desktop assessment</w:t>
      </w:r>
    </w:p>
    <w:p w14:paraId="248C1B22" w14:textId="77777777" w:rsidR="00FE44FA" w:rsidRDefault="00FE44FA" w:rsidP="004E446B">
      <w:pPr>
        <w:pStyle w:val="Heading3"/>
      </w:pPr>
      <w:r>
        <w:t>Accrediting agency</w:t>
      </w:r>
    </w:p>
    <w:p w14:paraId="2DF9AE29" w14:textId="77777777" w:rsidR="00FE44FA" w:rsidRDefault="00FE44FA" w:rsidP="00AD23E4">
      <w:pPr>
        <w:pStyle w:val="ListParagraph"/>
        <w:numPr>
          <w:ilvl w:val="0"/>
          <w:numId w:val="58"/>
        </w:numPr>
      </w:pPr>
      <w:r>
        <w:t xml:space="preserve">Delete documents </w:t>
      </w:r>
      <w:r w:rsidRPr="004E446B">
        <w:t>and</w:t>
      </w:r>
      <w:r>
        <w:t xml:space="preserve"> images accessed through the file sharing platform at the conclusion of the assessment </w:t>
      </w:r>
    </w:p>
    <w:p w14:paraId="5E9B2752" w14:textId="77777777" w:rsidR="00FE44FA" w:rsidRDefault="00FE44FA" w:rsidP="00AD23E4">
      <w:pPr>
        <w:pStyle w:val="ListParagraph"/>
        <w:numPr>
          <w:ilvl w:val="0"/>
          <w:numId w:val="58"/>
        </w:numPr>
      </w:pPr>
      <w:r>
        <w:t xml:space="preserve">Use the agency’s </w:t>
      </w:r>
      <w:r w:rsidRPr="004E446B">
        <w:t>monitoring</w:t>
      </w:r>
      <w:r>
        <w:t xml:space="preserve"> systems to evaluate the effectiveness of the assessment conducted including but not limited to</w:t>
      </w:r>
    </w:p>
    <w:p w14:paraId="0140591F" w14:textId="77777777" w:rsidR="00FE44FA" w:rsidRDefault="00FE44FA" w:rsidP="00AD23E4">
      <w:pPr>
        <w:pStyle w:val="ListParagraph"/>
        <w:numPr>
          <w:ilvl w:val="1"/>
          <w:numId w:val="58"/>
        </w:numPr>
      </w:pPr>
      <w:r>
        <w:t xml:space="preserve">training of </w:t>
      </w:r>
      <w:r w:rsidRPr="004E446B">
        <w:t>assessors</w:t>
      </w:r>
      <w:r>
        <w:t xml:space="preserve"> </w:t>
      </w:r>
    </w:p>
    <w:p w14:paraId="1CA7B60F" w14:textId="77777777" w:rsidR="00FE44FA" w:rsidRDefault="00FE44FA" w:rsidP="00AD23E4">
      <w:pPr>
        <w:pStyle w:val="ListParagraph"/>
        <w:numPr>
          <w:ilvl w:val="1"/>
          <w:numId w:val="58"/>
        </w:numPr>
      </w:pPr>
      <w:r>
        <w:t xml:space="preserve">design of the </w:t>
      </w:r>
      <w:r w:rsidRPr="004E446B">
        <w:t>assessment</w:t>
      </w:r>
      <w:r>
        <w:t xml:space="preserve"> plan </w:t>
      </w:r>
    </w:p>
    <w:p w14:paraId="69000EFA" w14:textId="77777777" w:rsidR="00FE44FA" w:rsidRDefault="00FE44FA" w:rsidP="00AD23E4">
      <w:pPr>
        <w:pStyle w:val="ListParagraph"/>
        <w:numPr>
          <w:ilvl w:val="1"/>
          <w:numId w:val="58"/>
        </w:numPr>
      </w:pPr>
      <w:r>
        <w:t>information and instructions provided to healthcare service</w:t>
      </w:r>
    </w:p>
    <w:p w14:paraId="424B74A2" w14:textId="77777777" w:rsidR="00FE44FA" w:rsidRDefault="00FE44FA" w:rsidP="00AD23E4">
      <w:pPr>
        <w:pStyle w:val="ListParagraph"/>
        <w:numPr>
          <w:ilvl w:val="0"/>
          <w:numId w:val="58"/>
        </w:numPr>
      </w:pPr>
      <w:r>
        <w:t xml:space="preserve">Complete </w:t>
      </w:r>
      <w:r w:rsidRPr="004E446B">
        <w:t>assessment</w:t>
      </w:r>
      <w:r>
        <w:t xml:space="preserve"> reports in accordance with the requirements AHSSQA Scheme</w:t>
      </w:r>
    </w:p>
    <w:p w14:paraId="63C64AE8" w14:textId="77777777" w:rsidR="00FE44FA" w:rsidRDefault="00FE44FA" w:rsidP="00AD23E4">
      <w:pPr>
        <w:pStyle w:val="ListParagraph"/>
        <w:numPr>
          <w:ilvl w:val="0"/>
          <w:numId w:val="58"/>
        </w:numPr>
      </w:pPr>
      <w:r>
        <w:t xml:space="preserve">Ensure assessment </w:t>
      </w:r>
      <w:r w:rsidRPr="004E446B">
        <w:t>reports</w:t>
      </w:r>
      <w:r>
        <w:t xml:space="preserve"> and testimonials specify the model of assessment used</w:t>
      </w:r>
    </w:p>
    <w:p w14:paraId="4934A13D" w14:textId="77777777" w:rsidR="00FE44FA" w:rsidRDefault="00FE44FA" w:rsidP="00AD23E4">
      <w:pPr>
        <w:pStyle w:val="ListParagraph"/>
        <w:numPr>
          <w:ilvl w:val="0"/>
          <w:numId w:val="58"/>
        </w:numPr>
      </w:pPr>
      <w:r>
        <w:t xml:space="preserve">Evaluate the </w:t>
      </w:r>
      <w:r w:rsidRPr="004E446B">
        <w:t>effectiveness</w:t>
      </w:r>
      <w:r>
        <w:t xml:space="preserve"> of the desktop assessment and provide feedback to the Commission</w:t>
      </w:r>
    </w:p>
    <w:p w14:paraId="2413C477" w14:textId="526944F2" w:rsidR="008A4878" w:rsidRPr="0026569B" w:rsidRDefault="008A4878" w:rsidP="004E446B">
      <w:pPr>
        <w:keepNext/>
        <w:spacing w:before="480" w:after="60"/>
        <w:rPr>
          <w:rFonts w:cstheme="minorHAnsi"/>
          <w:b/>
          <w:bCs/>
          <w:sz w:val="27"/>
          <w:szCs w:val="27"/>
        </w:rPr>
      </w:pPr>
      <w:hyperlink r:id="rId15" w:history="1">
        <w:r w:rsidRPr="0026569B">
          <w:rPr>
            <w:rStyle w:val="Hyperlink"/>
            <w:rFonts w:cstheme="minorHAnsi"/>
            <w:b/>
            <w:bCs/>
            <w:color w:val="007EA5" w:themeColor="accent2" w:themeShade="BF"/>
            <w:sz w:val="27"/>
            <w:szCs w:val="27"/>
            <w:u w:val="none"/>
          </w:rPr>
          <w:t>safetyandquality.gov.au</w:t>
        </w:r>
      </w:hyperlink>
    </w:p>
    <w:p w14:paraId="25A64574" w14:textId="77777777" w:rsidR="004E446B" w:rsidRDefault="008A4878" w:rsidP="004E446B">
      <w:pPr>
        <w:pStyle w:val="FootnoteText"/>
        <w:keepNext/>
        <w:tabs>
          <w:tab w:val="right" w:pos="8931"/>
        </w:tabs>
        <w:spacing w:before="140"/>
        <w:rPr>
          <w:rStyle w:val="Roman"/>
          <w:rFonts w:eastAsiaTheme="majorEastAsia"/>
          <w:sz w:val="16"/>
          <w:szCs w:val="16"/>
        </w:rPr>
      </w:pPr>
      <w:r w:rsidRPr="00146BFB">
        <w:rPr>
          <w:noProof/>
          <w:sz w:val="16"/>
          <w:szCs w:val="16"/>
          <w:lang w:val="en-US" w:eastAsia="en-US"/>
        </w:rPr>
        <w:drawing>
          <wp:inline distT="0" distB="0" distL="0" distR="0" wp14:anchorId="26E72390" wp14:editId="5FB4DFA7">
            <wp:extent cx="596265" cy="211455"/>
            <wp:effectExtent l="0" t="0" r="635" b="4445"/>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inline>
        </w:drawing>
      </w:r>
    </w:p>
    <w:p w14:paraId="16AE3ED5" w14:textId="22BCFE84" w:rsidR="00117ABC" w:rsidRDefault="008A4878" w:rsidP="00E65DAD">
      <w:pPr>
        <w:pStyle w:val="FootnoteText"/>
        <w:tabs>
          <w:tab w:val="right" w:pos="8931"/>
        </w:tabs>
        <w:spacing w:before="140"/>
        <w:rPr>
          <w:rStyle w:val="Roman"/>
          <w:rFonts w:eastAsiaTheme="majorEastAsia"/>
          <w:sz w:val="16"/>
          <w:szCs w:val="16"/>
        </w:rPr>
      </w:pPr>
      <w:r w:rsidRPr="00146BFB">
        <w:rPr>
          <w:rStyle w:val="Roman"/>
          <w:rFonts w:eastAsiaTheme="majorEastAsia"/>
          <w:sz w:val="16"/>
          <w:szCs w:val="16"/>
        </w:rPr>
        <w:t>© Australian Commission on Safety and</w:t>
      </w:r>
      <w:r>
        <w:rPr>
          <w:rStyle w:val="Roman"/>
          <w:rFonts w:eastAsiaTheme="majorEastAsia"/>
          <w:sz w:val="16"/>
          <w:szCs w:val="16"/>
        </w:rPr>
        <w:softHyphen/>
      </w:r>
      <w:r>
        <w:rPr>
          <w:rStyle w:val="Roman"/>
          <w:rFonts w:eastAsiaTheme="majorEastAsia"/>
          <w:sz w:val="16"/>
          <w:szCs w:val="16"/>
        </w:rPr>
        <w:softHyphen/>
      </w:r>
      <w:r w:rsidRPr="00146BFB">
        <w:rPr>
          <w:rStyle w:val="Roman"/>
          <w:rFonts w:eastAsiaTheme="majorEastAsia"/>
          <w:sz w:val="16"/>
          <w:szCs w:val="16"/>
        </w:rPr>
        <w:t xml:space="preserve"> </w:t>
      </w:r>
      <w:r w:rsidRPr="00146BFB">
        <w:rPr>
          <w:rStyle w:val="Roman"/>
          <w:rFonts w:eastAsiaTheme="majorEastAsia"/>
          <w:sz w:val="16"/>
          <w:szCs w:val="16"/>
        </w:rPr>
        <w:softHyphen/>
        <w:t>Quality in Health Care 202</w:t>
      </w:r>
      <w:r>
        <w:rPr>
          <w:rStyle w:val="Roman"/>
          <w:rFonts w:eastAsiaTheme="majorEastAsia"/>
          <w:sz w:val="16"/>
          <w:szCs w:val="16"/>
        </w:rPr>
        <w:t>3</w:t>
      </w:r>
      <w:r w:rsidRPr="00146BFB" w:rsidDel="00174535">
        <w:rPr>
          <w:rStyle w:val="Roman"/>
          <w:rFonts w:eastAsiaTheme="majorEastAsia"/>
          <w:sz w:val="16"/>
          <w:szCs w:val="16"/>
        </w:rPr>
        <w:t xml:space="preserve"> </w:t>
      </w:r>
    </w:p>
    <w:p w14:paraId="3BA242D7" w14:textId="77777777" w:rsidR="00FE44FA" w:rsidRDefault="00FE44FA" w:rsidP="00E65DAD">
      <w:pPr>
        <w:pStyle w:val="FootnoteText"/>
        <w:tabs>
          <w:tab w:val="right" w:pos="8931"/>
        </w:tabs>
        <w:spacing w:before="140"/>
      </w:pPr>
    </w:p>
    <w:sectPr w:rsidR="00FE44FA" w:rsidSect="008F296B">
      <w:headerReference w:type="default" r:id="rId17"/>
      <w:footerReference w:type="default" r:id="rId18"/>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EA0EC" w14:textId="77777777" w:rsidR="00EA3152" w:rsidRDefault="00EA3152" w:rsidP="000B0274">
      <w:r>
        <w:separator/>
      </w:r>
    </w:p>
    <w:p w14:paraId="6A70515A" w14:textId="77777777" w:rsidR="00EA3152" w:rsidRDefault="00EA3152"/>
    <w:p w14:paraId="71EDDECE" w14:textId="77777777" w:rsidR="00EA3152" w:rsidRDefault="00EA3152"/>
  </w:endnote>
  <w:endnote w:type="continuationSeparator" w:id="0">
    <w:p w14:paraId="2F34C8CB" w14:textId="77777777" w:rsidR="00EA3152" w:rsidRDefault="00EA3152" w:rsidP="000B0274">
      <w:r>
        <w:continuationSeparator/>
      </w:r>
    </w:p>
    <w:p w14:paraId="1707DED4" w14:textId="77777777" w:rsidR="00EA3152" w:rsidRDefault="00EA3152"/>
    <w:p w14:paraId="23FC1EA5" w14:textId="77777777" w:rsidR="00EA3152" w:rsidRDefault="00EA3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auto"/>
    <w:notTrueType/>
    <w:pitch w:val="variable"/>
    <w:sig w:usb0="A100007F" w:usb1="4000005B" w:usb2="00000000" w:usb3="00000000" w:csb0="0000009B"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Arial"/>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Arial"/>
    <w:panose1 w:val="00000000000000000000"/>
    <w:charset w:val="4D"/>
    <w:family w:val="auto"/>
    <w:notTrueType/>
    <w:pitch w:val="default"/>
    <w:sig w:usb0="00000003" w:usb1="00000000" w:usb2="00000000" w:usb3="00000000" w:csb0="00000001" w:csb1="00000000"/>
  </w:font>
  <w:font w:name="Proxima Nova">
    <w:altName w:val="Tahom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xima Nova Extrabold">
    <w:altName w:val="Tahoma"/>
    <w:panose1 w:val="00000000000000000000"/>
    <w:charset w:val="00"/>
    <w:family w:val="auto"/>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714476"/>
      <w:docPartObj>
        <w:docPartGallery w:val="Page Numbers (Bottom of Page)"/>
        <w:docPartUnique/>
      </w:docPartObj>
    </w:sdtPr>
    <w:sdtEndPr>
      <w:rPr>
        <w:rStyle w:val="PageNumber"/>
      </w:rPr>
    </w:sdtEndPr>
    <w:sdtContent>
      <w:p w14:paraId="0C416D68" w14:textId="6A3B2AEB" w:rsidR="005B3400" w:rsidRDefault="005B3400" w:rsidP="00A40E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536570" w14:textId="77777777" w:rsidR="005B3400" w:rsidRDefault="005B3400" w:rsidP="005B34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9B3B" w14:textId="3FB3C433" w:rsidR="005B3400" w:rsidRPr="0022422A" w:rsidRDefault="0022422A" w:rsidP="0022422A">
    <w:pPr>
      <w:pStyle w:val="Footer"/>
      <w:tabs>
        <w:tab w:val="right" w:pos="14570"/>
      </w:tabs>
      <w:rPr>
        <w:b/>
        <w:bCs/>
        <w:lang w:val="en-GB"/>
      </w:rPr>
    </w:pPr>
    <w:r w:rsidRPr="0022422A">
      <w:rPr>
        <w:lang w:val="en-GB"/>
      </w:rPr>
      <w:t xml:space="preserve">Conducting desktop assessments to the National Safety </w:t>
    </w:r>
    <w:r w:rsidR="001B4D70">
      <w:rPr>
        <w:lang w:val="en-GB"/>
      </w:rPr>
      <w:br/>
    </w:r>
    <w:r w:rsidRPr="0022422A">
      <w:rPr>
        <w:lang w:val="en-GB"/>
      </w:rPr>
      <w:t>and Quality Primary and Community Healthcare Standards</w:t>
    </w:r>
    <w:r w:rsidR="005B3400" w:rsidRPr="003955A2">
      <w:rPr>
        <w:b/>
        <w:bCs/>
      </w:rPr>
      <w:t xml:space="preserve"> </w:t>
    </w:r>
    <w:r w:rsidR="005B3400" w:rsidRPr="0026569B">
      <w:tab/>
    </w:r>
    <w:r w:rsidR="005B3400" w:rsidRPr="0026569B">
      <w:fldChar w:fldCharType="begin"/>
    </w:r>
    <w:r w:rsidR="005B3400" w:rsidRPr="0026569B">
      <w:instrText xml:space="preserve"> PAGE </w:instrText>
    </w:r>
    <w:r w:rsidR="005B3400" w:rsidRPr="0026569B">
      <w:fldChar w:fldCharType="separate"/>
    </w:r>
    <w:r w:rsidR="005B3400">
      <w:t>1</w:t>
    </w:r>
    <w:r w:rsidR="005B3400" w:rsidRPr="0026569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23F2E" w14:textId="1F274D14" w:rsidR="00A0498A" w:rsidRPr="0022422A" w:rsidRDefault="00A0498A" w:rsidP="0022422A">
    <w:pPr>
      <w:pStyle w:val="Footer"/>
      <w:tabs>
        <w:tab w:val="right" w:pos="14570"/>
      </w:tabs>
      <w:rPr>
        <w:b/>
        <w:bCs/>
        <w:lang w:val="en-GB"/>
      </w:rPr>
    </w:pPr>
    <w:r w:rsidRPr="0022422A">
      <w:rPr>
        <w:lang w:val="en-GB"/>
      </w:rPr>
      <w:t>Conducting desktop assessments to the National Safety and Quality Primary and Community Healthcare Standards</w:t>
    </w:r>
    <w:r w:rsidRPr="003955A2">
      <w:rPr>
        <w:b/>
        <w:bCs/>
      </w:rPr>
      <w:t xml:space="preserve"> </w:t>
    </w:r>
    <w:r w:rsidRPr="0026569B">
      <w:tab/>
    </w:r>
    <w:r w:rsidRPr="0026569B">
      <w:fldChar w:fldCharType="begin"/>
    </w:r>
    <w:r w:rsidRPr="0026569B">
      <w:instrText xml:space="preserve"> PAGE </w:instrText>
    </w:r>
    <w:r w:rsidRPr="0026569B">
      <w:fldChar w:fldCharType="separate"/>
    </w:r>
    <w:r>
      <w:t>1</w:t>
    </w:r>
    <w:r w:rsidRPr="0026569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094B" w14:textId="24F544B6" w:rsidR="0021673F" w:rsidRPr="0022422A" w:rsidRDefault="0021673F" w:rsidP="0022422A">
    <w:pPr>
      <w:pStyle w:val="Footer"/>
      <w:tabs>
        <w:tab w:val="right" w:pos="14570"/>
      </w:tabs>
      <w:rPr>
        <w:b/>
        <w:bCs/>
        <w:lang w:val="en-GB"/>
      </w:rPr>
    </w:pPr>
    <w:r w:rsidRPr="0022422A">
      <w:rPr>
        <w:lang w:val="en-GB"/>
      </w:rPr>
      <w:t xml:space="preserve">Conducting desktop assessments to the National Safety </w:t>
    </w:r>
    <w:r>
      <w:rPr>
        <w:lang w:val="en-GB"/>
      </w:rPr>
      <w:br/>
    </w:r>
    <w:r w:rsidRPr="0022422A">
      <w:rPr>
        <w:lang w:val="en-GB"/>
      </w:rPr>
      <w:t>and Quality Primary and Community Healthcare Standards</w:t>
    </w:r>
    <w:r w:rsidRPr="003955A2">
      <w:rPr>
        <w:b/>
        <w:bCs/>
      </w:rPr>
      <w:t xml:space="preserve"> </w:t>
    </w:r>
    <w:r w:rsidRPr="0026569B">
      <w:tab/>
    </w:r>
    <w:r w:rsidRPr="0026569B">
      <w:fldChar w:fldCharType="begin"/>
    </w:r>
    <w:r w:rsidRPr="0026569B">
      <w:instrText xml:space="preserve"> PAGE </w:instrText>
    </w:r>
    <w:r w:rsidRPr="0026569B">
      <w:fldChar w:fldCharType="separate"/>
    </w:r>
    <w:r>
      <w:t>1</w:t>
    </w:r>
    <w:r w:rsidRPr="002656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572A7" w14:textId="77777777" w:rsidR="00EA3152" w:rsidRDefault="00EA3152" w:rsidP="001C4EEF">
      <w:pPr>
        <w:spacing w:before="0" w:after="0"/>
      </w:pPr>
      <w:r>
        <w:separator/>
      </w:r>
    </w:p>
  </w:footnote>
  <w:footnote w:type="continuationSeparator" w:id="0">
    <w:p w14:paraId="6C288D37" w14:textId="77777777" w:rsidR="00EA3152" w:rsidRDefault="00EA3152" w:rsidP="000B0274">
      <w:r>
        <w:continuationSeparator/>
      </w:r>
    </w:p>
    <w:p w14:paraId="6ABE6785" w14:textId="77777777" w:rsidR="00EA3152" w:rsidRDefault="00EA3152"/>
    <w:p w14:paraId="259652ED" w14:textId="77777777" w:rsidR="00EA3152" w:rsidRDefault="00EA3152"/>
  </w:footnote>
  <w:footnote w:id="1">
    <w:p w14:paraId="0D839AA8" w14:textId="28CEC605" w:rsidR="00DE135B" w:rsidRDefault="00DE135B">
      <w:pPr>
        <w:pStyle w:val="FootnoteText"/>
      </w:pPr>
      <w:r w:rsidRPr="00650C80">
        <w:rPr>
          <w:rStyle w:val="FootnoteReference"/>
          <w:sz w:val="36"/>
          <w:szCs w:val="36"/>
        </w:rPr>
        <w:footnoteRef/>
      </w:r>
      <w:r>
        <w:t xml:space="preserve"> </w:t>
      </w:r>
      <w:r w:rsidR="00650C80" w:rsidRPr="00650C80">
        <w:t>For healthcare services that have undergone assessment previously and are familiar with the process and requirements of accreditation, the desktop assessment component of stages 3 and 4 can be optional.</w:t>
      </w:r>
    </w:p>
  </w:footnote>
  <w:footnote w:id="2">
    <w:p w14:paraId="1B0B4219" w14:textId="39087A23" w:rsidR="00C140B0" w:rsidRPr="00BF53A8" w:rsidRDefault="00C140B0" w:rsidP="00BF53A8">
      <w:pPr>
        <w:pStyle w:val="FootnoteText"/>
      </w:pPr>
      <w:r w:rsidRPr="00BF53A8">
        <w:rPr>
          <w:rStyle w:val="FootnoteReference"/>
          <w:b/>
          <w:bCs/>
          <w:vertAlign w:val="baseline"/>
        </w:rPr>
        <w:footnoteRef/>
      </w:r>
      <w:r w:rsidRPr="00BF53A8">
        <w:t xml:space="preserve"> Approval for an extension to use a certain model of assessment for more than the specified limit of assessment cycles in any particular case may be granted by the Commission in exceptional circumstances based on criteria that includes a risk assessment, the nature of the healthcare service’s participation in the assessment process, its IT capacity, availability of other safety and quality data and evidence feedback on safety and quality performance against national or state-level agreed indicators.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12E60" w14:textId="603554DF" w:rsidR="00AE120C" w:rsidRDefault="00E65DAD" w:rsidP="00756C21">
    <w:pPr>
      <w:pStyle w:val="Header"/>
      <w:tabs>
        <w:tab w:val="clear" w:pos="4513"/>
        <w:tab w:val="clear" w:pos="9026"/>
        <w:tab w:val="left" w:pos="6237"/>
      </w:tabs>
      <w:ind w:left="-142" w:right="-285"/>
    </w:pPr>
    <w:r w:rsidRPr="00FB375B">
      <w:rPr>
        <w:rFonts w:eastAsiaTheme="majorEastAsia"/>
        <w:noProof/>
        <w:lang w:val="en-US" w:eastAsia="en-US"/>
      </w:rPr>
      <w:drawing>
        <wp:inline distT="0" distB="0" distL="0" distR="0" wp14:anchorId="15183E30" wp14:editId="5E167361">
          <wp:extent cx="3921369" cy="553493"/>
          <wp:effectExtent l="0" t="0" r="3175" b="5715"/>
          <wp:docPr id="104730114" name="Picture 10473011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7302" cy="574091"/>
                  </a:xfrm>
                  <a:prstGeom prst="rect">
                    <a:avLst/>
                  </a:prstGeom>
                </pic:spPr>
              </pic:pic>
            </a:graphicData>
          </a:graphic>
        </wp:inline>
      </w:drawing>
    </w:r>
    <w:r w:rsidR="00756C21">
      <w:tab/>
    </w:r>
    <w:r w:rsidR="00756C21" w:rsidRPr="00756C21">
      <w:rPr>
        <w:noProof/>
      </w:rPr>
      <w:drawing>
        <wp:inline distT="0" distB="0" distL="0" distR="0" wp14:anchorId="2A6DC35A" wp14:editId="769F3683">
          <wp:extent cx="2006436" cy="445809"/>
          <wp:effectExtent l="0" t="0" r="0" b="0"/>
          <wp:docPr id="516056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56592" name="Picture 1"/>
                  <pic:cNvPicPr/>
                </pic:nvPicPr>
                <pic:blipFill rotWithShape="1">
                  <a:blip r:embed="rId2"/>
                  <a:srcRect t="1" b="-20411"/>
                  <a:stretch/>
                </pic:blipFill>
                <pic:spPr bwMode="auto">
                  <a:xfrm>
                    <a:off x="0" y="0"/>
                    <a:ext cx="2025426" cy="450028"/>
                  </a:xfrm>
                  <a:prstGeom prst="rect">
                    <a:avLst/>
                  </a:prstGeom>
                  <a:ln>
                    <a:noFill/>
                  </a:ln>
                  <a:extLst>
                    <a:ext uri="{53640926-AAD7-44D8-BBD7-CCE9431645EC}">
                      <a14:shadowObscured xmlns:a14="http://schemas.microsoft.com/office/drawing/2010/main"/>
                    </a:ext>
                  </a:extLst>
                </pic:spPr>
              </pic:pic>
            </a:graphicData>
          </a:graphic>
        </wp:inline>
      </w:drawing>
    </w:r>
  </w:p>
  <w:p w14:paraId="7B979AAE" w14:textId="77777777" w:rsidR="00756C21" w:rsidRPr="00C24289" w:rsidRDefault="00756C21" w:rsidP="00756C21">
    <w:pPr>
      <w:pStyle w:val="Header"/>
      <w:tabs>
        <w:tab w:val="clear" w:pos="4513"/>
        <w:tab w:val="clear" w:pos="9026"/>
        <w:tab w:val="left" w:pos="6237"/>
      </w:tabs>
      <w:ind w:left="-142" w:right="-2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DE7E4" w14:textId="77777777" w:rsidR="0021673F" w:rsidRDefault="0021673F" w:rsidP="00A0498A">
    <w:pPr>
      <w:pStyle w:val="Header"/>
      <w:tabs>
        <w:tab w:val="clear" w:pos="4513"/>
        <w:tab w:val="clear" w:pos="9026"/>
        <w:tab w:val="left" w:pos="11340"/>
      </w:tabs>
      <w:ind w:left="-142" w:right="-144"/>
    </w:pPr>
    <w:r w:rsidRPr="00FB375B">
      <w:rPr>
        <w:rFonts w:eastAsiaTheme="majorEastAsia"/>
        <w:noProof/>
        <w:lang w:val="en-US" w:eastAsia="en-US"/>
      </w:rPr>
      <w:drawing>
        <wp:inline distT="0" distB="0" distL="0" distR="0" wp14:anchorId="6480B8F8" wp14:editId="3944E6F3">
          <wp:extent cx="3921369" cy="553493"/>
          <wp:effectExtent l="0" t="0" r="3175" b="5715"/>
          <wp:docPr id="714135912" name="Picture 714135912"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7302" cy="574091"/>
                  </a:xfrm>
                  <a:prstGeom prst="rect">
                    <a:avLst/>
                  </a:prstGeom>
                </pic:spPr>
              </pic:pic>
            </a:graphicData>
          </a:graphic>
        </wp:inline>
      </w:drawing>
    </w:r>
    <w:r>
      <w:tab/>
    </w:r>
    <w:r w:rsidRPr="00423FC4">
      <w:rPr>
        <w:noProof/>
      </w:rPr>
      <w:drawing>
        <wp:inline distT="0" distB="0" distL="0" distR="0" wp14:anchorId="235CBE7D" wp14:editId="38047C74">
          <wp:extent cx="2028177" cy="489141"/>
          <wp:effectExtent l="0" t="0" r="4445" b="0"/>
          <wp:docPr id="1948264857" name="Picture 1948264857" descr="National Safety and Quality Digital Mental Health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Safety and Quality Digital Mental Health Standards logo"/>
                  <pic:cNvPicPr/>
                </pic:nvPicPr>
                <pic:blipFill rotWithShape="1">
                  <a:blip r:embed="rId2"/>
                  <a:srcRect t="-1" r="14" b="-24337"/>
                  <a:stretch/>
                </pic:blipFill>
                <pic:spPr bwMode="auto">
                  <a:xfrm>
                    <a:off x="0" y="0"/>
                    <a:ext cx="2031053" cy="489835"/>
                  </a:xfrm>
                  <a:prstGeom prst="rect">
                    <a:avLst/>
                  </a:prstGeom>
                  <a:ln>
                    <a:noFill/>
                  </a:ln>
                  <a:extLst>
                    <a:ext uri="{53640926-AAD7-44D8-BBD7-CCE9431645EC}">
                      <a14:shadowObscured xmlns:a14="http://schemas.microsoft.com/office/drawing/2010/main"/>
                    </a:ext>
                  </a:extLst>
                </pic:spPr>
              </pic:pic>
            </a:graphicData>
          </a:graphic>
        </wp:inline>
      </w:drawing>
    </w:r>
  </w:p>
  <w:p w14:paraId="4C75F68F" w14:textId="77777777" w:rsidR="0021673F" w:rsidRPr="00C24289" w:rsidRDefault="0021673F" w:rsidP="00BC7FA2">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D1694" w14:textId="77777777" w:rsidR="00A0498A" w:rsidRDefault="00A0498A" w:rsidP="00A0498A">
    <w:pPr>
      <w:pStyle w:val="Header"/>
      <w:tabs>
        <w:tab w:val="clear" w:pos="4513"/>
        <w:tab w:val="clear" w:pos="9026"/>
        <w:tab w:val="left" w:pos="6237"/>
      </w:tabs>
      <w:ind w:left="-142" w:right="-144"/>
    </w:pPr>
    <w:r w:rsidRPr="00FB375B">
      <w:rPr>
        <w:rFonts w:eastAsiaTheme="majorEastAsia"/>
        <w:noProof/>
        <w:lang w:val="en-US" w:eastAsia="en-US"/>
      </w:rPr>
      <w:drawing>
        <wp:inline distT="0" distB="0" distL="0" distR="0" wp14:anchorId="5C1A723F" wp14:editId="7D9DB77F">
          <wp:extent cx="3921369" cy="553493"/>
          <wp:effectExtent l="0" t="0" r="3175" b="5715"/>
          <wp:docPr id="849061176" name="Picture 84906117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7302" cy="574091"/>
                  </a:xfrm>
                  <a:prstGeom prst="rect">
                    <a:avLst/>
                  </a:prstGeom>
                </pic:spPr>
              </pic:pic>
            </a:graphicData>
          </a:graphic>
        </wp:inline>
      </w:drawing>
    </w:r>
    <w:r>
      <w:tab/>
    </w:r>
    <w:r w:rsidRPr="00423FC4">
      <w:rPr>
        <w:noProof/>
      </w:rPr>
      <w:drawing>
        <wp:inline distT="0" distB="0" distL="0" distR="0" wp14:anchorId="26957075" wp14:editId="4E0812F1">
          <wp:extent cx="2028177" cy="489141"/>
          <wp:effectExtent l="0" t="0" r="4445" b="0"/>
          <wp:docPr id="1081086849" name="Picture 1081086849" descr="National Safety and Quality Digital Mental Health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Safety and Quality Digital Mental Health Standards logo"/>
                  <pic:cNvPicPr/>
                </pic:nvPicPr>
                <pic:blipFill rotWithShape="1">
                  <a:blip r:embed="rId2"/>
                  <a:srcRect t="-1" r="14" b="-24337"/>
                  <a:stretch/>
                </pic:blipFill>
                <pic:spPr bwMode="auto">
                  <a:xfrm>
                    <a:off x="0" y="0"/>
                    <a:ext cx="2031053" cy="489835"/>
                  </a:xfrm>
                  <a:prstGeom prst="rect">
                    <a:avLst/>
                  </a:prstGeom>
                  <a:ln>
                    <a:noFill/>
                  </a:ln>
                  <a:extLst>
                    <a:ext uri="{53640926-AAD7-44D8-BBD7-CCE9431645EC}">
                      <a14:shadowObscured xmlns:a14="http://schemas.microsoft.com/office/drawing/2010/main"/>
                    </a:ext>
                  </a:extLst>
                </pic:spPr>
              </pic:pic>
            </a:graphicData>
          </a:graphic>
        </wp:inline>
      </w:drawing>
    </w:r>
  </w:p>
  <w:p w14:paraId="37E80BD3" w14:textId="77777777" w:rsidR="00A0498A" w:rsidRPr="00C24289" w:rsidRDefault="00A0498A" w:rsidP="00BC7FA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73B5"/>
    <w:multiLevelType w:val="multilevel"/>
    <w:tmpl w:val="38A809C4"/>
    <w:styleLink w:val="CurrentList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9A453B"/>
    <w:multiLevelType w:val="multilevel"/>
    <w:tmpl w:val="A74E0584"/>
    <w:styleLink w:val="CurrentList37"/>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EB2CA4"/>
    <w:multiLevelType w:val="multilevel"/>
    <w:tmpl w:val="B8A2C44A"/>
    <w:styleLink w:val="CurrentList2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FF78FF"/>
    <w:multiLevelType w:val="multilevel"/>
    <w:tmpl w:val="7214F3F6"/>
    <w:styleLink w:val="CurrentList19"/>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D102D3"/>
    <w:multiLevelType w:val="multilevel"/>
    <w:tmpl w:val="89B454D0"/>
    <w:styleLink w:val="CurrentList30"/>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570534"/>
    <w:multiLevelType w:val="hybridMultilevel"/>
    <w:tmpl w:val="A42C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AD3C53"/>
    <w:multiLevelType w:val="hybridMultilevel"/>
    <w:tmpl w:val="03A05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2F4571"/>
    <w:multiLevelType w:val="multilevel"/>
    <w:tmpl w:val="AD5A00FE"/>
    <w:styleLink w:val="CurrentList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0D62C4"/>
    <w:multiLevelType w:val="hybridMultilevel"/>
    <w:tmpl w:val="7D606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12EF7FF1"/>
    <w:multiLevelType w:val="hybridMultilevel"/>
    <w:tmpl w:val="EB3E2778"/>
    <w:lvl w:ilvl="0" w:tplc="A184C2F4">
      <w:start w:val="1"/>
      <w:numFmt w:val="bullet"/>
      <w:pStyle w:val="TicksLists"/>
      <w:lvlText w:val=""/>
      <w:lvlJc w:val="left"/>
      <w:pPr>
        <w:ind w:left="360" w:hanging="360"/>
      </w:pPr>
      <w:rPr>
        <w:rFonts w:ascii="Wingdings" w:hAnsi="Wingdings" w:hint="default"/>
        <w:color w:val="119066"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1E5C6D"/>
    <w:multiLevelType w:val="multilevel"/>
    <w:tmpl w:val="CE88AC70"/>
    <w:styleLink w:val="CurrentList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5B6616"/>
    <w:multiLevelType w:val="multilevel"/>
    <w:tmpl w:val="80C0D08E"/>
    <w:styleLink w:val="CurrentList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A604A5"/>
    <w:multiLevelType w:val="multilevel"/>
    <w:tmpl w:val="81287D6C"/>
    <w:styleLink w:val="CurrentList18"/>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6954E4"/>
    <w:multiLevelType w:val="multilevel"/>
    <w:tmpl w:val="B87277C2"/>
    <w:styleLink w:val="CurrentList34"/>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6F14DA"/>
    <w:multiLevelType w:val="multilevel"/>
    <w:tmpl w:val="D0D2BEB2"/>
    <w:styleLink w:val="CurrentList26"/>
    <w:lvl w:ilvl="0">
      <w:start w:val="2"/>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E70292"/>
    <w:multiLevelType w:val="multilevel"/>
    <w:tmpl w:val="EBFA67EA"/>
    <w:styleLink w:val="CurrentList35"/>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3936BF1"/>
    <w:multiLevelType w:val="multilevel"/>
    <w:tmpl w:val="449EC73C"/>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245872CA"/>
    <w:multiLevelType w:val="multilevel"/>
    <w:tmpl w:val="D66EB25E"/>
    <w:styleLink w:val="CurrentList17"/>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30329E"/>
    <w:multiLevelType w:val="multilevel"/>
    <w:tmpl w:val="D4346598"/>
    <w:styleLink w:val="CurrentList6"/>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3D76D1"/>
    <w:multiLevelType w:val="multilevel"/>
    <w:tmpl w:val="948E9F4A"/>
    <w:styleLink w:val="CurrentList21"/>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A16855"/>
    <w:multiLevelType w:val="multilevel"/>
    <w:tmpl w:val="E9DE7870"/>
    <w:styleLink w:val="CurrentList7"/>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5702D5"/>
    <w:multiLevelType w:val="hybridMultilevel"/>
    <w:tmpl w:val="CC52F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CB719D"/>
    <w:multiLevelType w:val="multilevel"/>
    <w:tmpl w:val="E02443DA"/>
    <w:styleLink w:val="CurrentList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745B57"/>
    <w:multiLevelType w:val="multilevel"/>
    <w:tmpl w:val="3052089C"/>
    <w:styleLink w:val="CurrentList14"/>
    <w:lvl w:ilvl="0">
      <w:start w:val="3"/>
      <w:numFmt w:val="lowerLetter"/>
      <w:lvlText w:val="%1."/>
      <w:lvlJc w:val="left"/>
      <w:pPr>
        <w:ind w:left="72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3B2F27D2"/>
    <w:multiLevelType w:val="multilevel"/>
    <w:tmpl w:val="6308C9E6"/>
    <w:styleLink w:val="CurrentList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10759B"/>
    <w:multiLevelType w:val="multilevel"/>
    <w:tmpl w:val="D898C7D2"/>
    <w:styleLink w:val="CurrentList13"/>
    <w:lvl w:ilvl="0">
      <w:start w:val="1"/>
      <w:numFmt w:val="lowerLetter"/>
      <w:lvlText w:val="%1."/>
      <w:lvlJc w:val="left"/>
      <w:pPr>
        <w:ind w:left="72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2630DD9"/>
    <w:multiLevelType w:val="hybridMultilevel"/>
    <w:tmpl w:val="480AF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37D51A7"/>
    <w:multiLevelType w:val="multilevel"/>
    <w:tmpl w:val="0228119A"/>
    <w:styleLink w:val="CurrentList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ED50C0"/>
    <w:multiLevelType w:val="multilevel"/>
    <w:tmpl w:val="0A1051F8"/>
    <w:styleLink w:val="CurrentList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3300BD"/>
    <w:multiLevelType w:val="multilevel"/>
    <w:tmpl w:val="1604EF4C"/>
    <w:styleLink w:val="CurrentList31"/>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092960"/>
    <w:multiLevelType w:val="multilevel"/>
    <w:tmpl w:val="FE6867AC"/>
    <w:styleLink w:val="CurrentList33"/>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2C71FE"/>
    <w:multiLevelType w:val="multilevel"/>
    <w:tmpl w:val="18E67D54"/>
    <w:styleLink w:val="CurrentList12"/>
    <w:lvl w:ilvl="0">
      <w:start w:val="3"/>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C093833"/>
    <w:multiLevelType w:val="multilevel"/>
    <w:tmpl w:val="CDBC2E40"/>
    <w:styleLink w:val="CurrentList10"/>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C645972"/>
    <w:multiLevelType w:val="multilevel"/>
    <w:tmpl w:val="9372272A"/>
    <w:styleLink w:val="CurrentList39"/>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51B3510"/>
    <w:multiLevelType w:val="multilevel"/>
    <w:tmpl w:val="E96EAB42"/>
    <w:styleLink w:val="CurrentList9"/>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7E6E80"/>
    <w:multiLevelType w:val="multilevel"/>
    <w:tmpl w:val="1F4874C4"/>
    <w:styleLink w:val="CurrentList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8642EA6"/>
    <w:multiLevelType w:val="multilevel"/>
    <w:tmpl w:val="3D6A8362"/>
    <w:styleLink w:val="CurrentList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9892FF1"/>
    <w:multiLevelType w:val="hybridMultilevel"/>
    <w:tmpl w:val="DFC2D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B9D4E71"/>
    <w:multiLevelType w:val="multilevel"/>
    <w:tmpl w:val="D03C18F8"/>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DA55EA2"/>
    <w:multiLevelType w:val="multilevel"/>
    <w:tmpl w:val="500AF094"/>
    <w:styleLink w:val="CurrentList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B410EB"/>
    <w:multiLevelType w:val="multilevel"/>
    <w:tmpl w:val="A2FC3D84"/>
    <w:styleLink w:val="CurrentList15"/>
    <w:lvl w:ilvl="0">
      <w:start w:val="1"/>
      <w:numFmt w:val="lowerLetter"/>
      <w:lvlText w:val="%1."/>
      <w:lvlJc w:val="left"/>
      <w:pPr>
        <w:ind w:left="72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50425B3"/>
    <w:multiLevelType w:val="hybridMultilevel"/>
    <w:tmpl w:val="FA7AC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8B7601"/>
    <w:multiLevelType w:val="multilevel"/>
    <w:tmpl w:val="1C98642E"/>
    <w:styleLink w:val="CurrentList1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6AA044F6"/>
    <w:multiLevelType w:val="multilevel"/>
    <w:tmpl w:val="6E449384"/>
    <w:styleLink w:val="CurrentList24"/>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D1354C"/>
    <w:multiLevelType w:val="hybridMultilevel"/>
    <w:tmpl w:val="BE880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203645"/>
    <w:multiLevelType w:val="hybridMultilevel"/>
    <w:tmpl w:val="98F21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D0D3104"/>
    <w:multiLevelType w:val="multilevel"/>
    <w:tmpl w:val="2210343A"/>
    <w:styleLink w:val="CurrentList20"/>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E2765F8"/>
    <w:multiLevelType w:val="multilevel"/>
    <w:tmpl w:val="28E64EA8"/>
    <w:styleLink w:val="CurrentList27"/>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F703DC9"/>
    <w:multiLevelType w:val="multilevel"/>
    <w:tmpl w:val="A81CD124"/>
    <w:styleLink w:val="CurrentList25"/>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F8610B4"/>
    <w:multiLevelType w:val="hybridMultilevel"/>
    <w:tmpl w:val="EE0A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318270">
    <w:abstractNumId w:val="3"/>
  </w:num>
  <w:num w:numId="2" w16cid:durableId="365913155">
    <w:abstractNumId w:val="11"/>
  </w:num>
  <w:num w:numId="3" w16cid:durableId="1918595084">
    <w:abstractNumId w:val="22"/>
  </w:num>
  <w:num w:numId="4" w16cid:durableId="2146460969">
    <w:abstractNumId w:val="39"/>
  </w:num>
  <w:num w:numId="5" w16cid:durableId="1656181438">
    <w:abstractNumId w:val="35"/>
  </w:num>
  <w:num w:numId="6" w16cid:durableId="1815948486">
    <w:abstractNumId w:val="12"/>
  </w:num>
  <w:num w:numId="7" w16cid:durableId="1708530125">
    <w:abstractNumId w:val="17"/>
  </w:num>
  <w:num w:numId="8" w16cid:durableId="744108452">
    <w:abstractNumId w:val="6"/>
  </w:num>
  <w:num w:numId="9" w16cid:durableId="1969973944">
    <w:abstractNumId w:val="0"/>
  </w:num>
  <w:num w:numId="10" w16cid:durableId="57411366">
    <w:abstractNumId w:val="21"/>
  </w:num>
  <w:num w:numId="11" w16cid:durableId="837236877">
    <w:abstractNumId w:val="46"/>
  </w:num>
  <w:num w:numId="12" w16cid:durableId="1155218182">
    <w:abstractNumId w:val="43"/>
  </w:num>
  <w:num w:numId="13" w16cid:durableId="517278570">
    <w:abstractNumId w:val="34"/>
  </w:num>
  <w:num w:numId="14" w16cid:durableId="1305501544">
    <w:abstractNumId w:val="24"/>
  </w:num>
  <w:num w:numId="15" w16cid:durableId="1090587129">
    <w:abstractNumId w:val="26"/>
  </w:num>
  <w:num w:numId="16" w16cid:durableId="298070296">
    <w:abstractNumId w:val="9"/>
  </w:num>
  <w:num w:numId="17" w16cid:durableId="1739858469">
    <w:abstractNumId w:val="42"/>
  </w:num>
  <w:num w:numId="18" w16cid:durableId="1236357525">
    <w:abstractNumId w:val="40"/>
  </w:num>
  <w:num w:numId="19" w16cid:durableId="1222328000">
    <w:abstractNumId w:val="50"/>
  </w:num>
  <w:num w:numId="20" w16cid:durableId="2042388773">
    <w:abstractNumId w:val="38"/>
  </w:num>
  <w:num w:numId="21" w16cid:durableId="755708853">
    <w:abstractNumId w:val="31"/>
  </w:num>
  <w:num w:numId="22" w16cid:durableId="1282153268">
    <w:abstractNumId w:val="29"/>
  </w:num>
  <w:num w:numId="23" w16cid:durableId="1097671351">
    <w:abstractNumId w:val="48"/>
  </w:num>
  <w:num w:numId="24" w16cid:durableId="1713921767">
    <w:abstractNumId w:val="28"/>
  </w:num>
  <w:num w:numId="25" w16cid:durableId="1064839348">
    <w:abstractNumId w:val="23"/>
  </w:num>
  <w:num w:numId="26" w16cid:durableId="809248273">
    <w:abstractNumId w:val="16"/>
  </w:num>
  <w:num w:numId="27" w16cid:durableId="1938757582">
    <w:abstractNumId w:val="4"/>
  </w:num>
  <w:num w:numId="28" w16cid:durableId="1852796449">
    <w:abstractNumId w:val="54"/>
  </w:num>
  <w:num w:numId="29" w16cid:durableId="1603875883">
    <w:abstractNumId w:val="25"/>
  </w:num>
  <w:num w:numId="30" w16cid:durableId="333537119">
    <w:abstractNumId w:val="30"/>
  </w:num>
  <w:num w:numId="31" w16cid:durableId="1347436940">
    <w:abstractNumId w:val="47"/>
  </w:num>
  <w:num w:numId="32" w16cid:durableId="380593560">
    <w:abstractNumId w:val="51"/>
  </w:num>
  <w:num w:numId="33" w16cid:durableId="399181654">
    <w:abstractNumId w:val="56"/>
  </w:num>
  <w:num w:numId="34" w16cid:durableId="460878390">
    <w:abstractNumId w:val="19"/>
  </w:num>
  <w:num w:numId="35" w16cid:durableId="260068318">
    <w:abstractNumId w:val="55"/>
  </w:num>
  <w:num w:numId="36" w16cid:durableId="1342048878">
    <w:abstractNumId w:val="2"/>
  </w:num>
  <w:num w:numId="37" w16cid:durableId="806241705">
    <w:abstractNumId w:val="15"/>
  </w:num>
  <w:num w:numId="38" w16cid:durableId="1949387668">
    <w:abstractNumId w:val="5"/>
  </w:num>
  <w:num w:numId="39" w16cid:durableId="1069310540">
    <w:abstractNumId w:val="36"/>
  </w:num>
  <w:num w:numId="40" w16cid:durableId="363094351">
    <w:abstractNumId w:val="14"/>
  </w:num>
  <w:num w:numId="41" w16cid:durableId="821241004">
    <w:abstractNumId w:val="37"/>
  </w:num>
  <w:num w:numId="42" w16cid:durableId="302197799">
    <w:abstractNumId w:val="18"/>
  </w:num>
  <w:num w:numId="43" w16cid:durableId="1316566788">
    <w:abstractNumId w:val="20"/>
  </w:num>
  <w:num w:numId="44" w16cid:durableId="1623878657">
    <w:abstractNumId w:val="33"/>
  </w:num>
  <w:num w:numId="45" w16cid:durableId="1559589845">
    <w:abstractNumId w:val="1"/>
  </w:num>
  <w:num w:numId="46" w16cid:durableId="754790015">
    <w:abstractNumId w:val="44"/>
  </w:num>
  <w:num w:numId="47" w16cid:durableId="828596994">
    <w:abstractNumId w:val="41"/>
  </w:num>
  <w:num w:numId="48" w16cid:durableId="689916061">
    <w:abstractNumId w:val="13"/>
  </w:num>
  <w:num w:numId="49" w16cid:durableId="1081215886">
    <w:abstractNumId w:val="57"/>
  </w:num>
  <w:num w:numId="50" w16cid:durableId="1354309218">
    <w:abstractNumId w:val="45"/>
  </w:num>
  <w:num w:numId="51" w16cid:durableId="2068990823">
    <w:abstractNumId w:val="53"/>
  </w:num>
  <w:num w:numId="52" w16cid:durableId="1039208980">
    <w:abstractNumId w:val="32"/>
  </w:num>
  <w:num w:numId="53" w16cid:durableId="88358187">
    <w:abstractNumId w:val="49"/>
  </w:num>
  <w:num w:numId="54" w16cid:durableId="1450902404">
    <w:abstractNumId w:val="8"/>
  </w:num>
  <w:num w:numId="55" w16cid:durableId="1661888752">
    <w:abstractNumId w:val="10"/>
  </w:num>
  <w:num w:numId="56" w16cid:durableId="478620298">
    <w:abstractNumId w:val="27"/>
  </w:num>
  <w:num w:numId="57" w16cid:durableId="264964386">
    <w:abstractNumId w:val="7"/>
  </w:num>
  <w:num w:numId="58" w16cid:durableId="704715589">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7EE"/>
    <w:rsid w:val="00002668"/>
    <w:rsid w:val="00003743"/>
    <w:rsid w:val="0001053B"/>
    <w:rsid w:val="00012782"/>
    <w:rsid w:val="00014304"/>
    <w:rsid w:val="00014E6B"/>
    <w:rsid w:val="000171A4"/>
    <w:rsid w:val="00017B65"/>
    <w:rsid w:val="00020DBD"/>
    <w:rsid w:val="00025645"/>
    <w:rsid w:val="00025A92"/>
    <w:rsid w:val="0003162D"/>
    <w:rsid w:val="0003522C"/>
    <w:rsid w:val="00036C03"/>
    <w:rsid w:val="00036F5E"/>
    <w:rsid w:val="000406F8"/>
    <w:rsid w:val="00043671"/>
    <w:rsid w:val="00050775"/>
    <w:rsid w:val="00053F4F"/>
    <w:rsid w:val="00054B74"/>
    <w:rsid w:val="00055ADE"/>
    <w:rsid w:val="00055C2E"/>
    <w:rsid w:val="00056B7D"/>
    <w:rsid w:val="00060164"/>
    <w:rsid w:val="00061C58"/>
    <w:rsid w:val="00066B80"/>
    <w:rsid w:val="00067456"/>
    <w:rsid w:val="0007156C"/>
    <w:rsid w:val="00072385"/>
    <w:rsid w:val="00072F83"/>
    <w:rsid w:val="0008065C"/>
    <w:rsid w:val="00090EFF"/>
    <w:rsid w:val="00095DA6"/>
    <w:rsid w:val="000978A0"/>
    <w:rsid w:val="00097E56"/>
    <w:rsid w:val="000A1D92"/>
    <w:rsid w:val="000A3F0D"/>
    <w:rsid w:val="000A4C01"/>
    <w:rsid w:val="000A6827"/>
    <w:rsid w:val="000B0274"/>
    <w:rsid w:val="000B0BFE"/>
    <w:rsid w:val="000B424E"/>
    <w:rsid w:val="000B543C"/>
    <w:rsid w:val="000B64D8"/>
    <w:rsid w:val="000B79D3"/>
    <w:rsid w:val="000C1722"/>
    <w:rsid w:val="000C1DD4"/>
    <w:rsid w:val="000C4CED"/>
    <w:rsid w:val="000C7A69"/>
    <w:rsid w:val="000D017D"/>
    <w:rsid w:val="000D126A"/>
    <w:rsid w:val="000D2C1D"/>
    <w:rsid w:val="000D3447"/>
    <w:rsid w:val="000D57BE"/>
    <w:rsid w:val="000D5E92"/>
    <w:rsid w:val="000D6405"/>
    <w:rsid w:val="000D77B7"/>
    <w:rsid w:val="000E0CFC"/>
    <w:rsid w:val="000E1BF6"/>
    <w:rsid w:val="000E2F2E"/>
    <w:rsid w:val="000E51F3"/>
    <w:rsid w:val="000F0D77"/>
    <w:rsid w:val="000F422A"/>
    <w:rsid w:val="000F6E58"/>
    <w:rsid w:val="000F6ECE"/>
    <w:rsid w:val="00103758"/>
    <w:rsid w:val="0010673D"/>
    <w:rsid w:val="00106CF5"/>
    <w:rsid w:val="001124D2"/>
    <w:rsid w:val="00114B08"/>
    <w:rsid w:val="00115403"/>
    <w:rsid w:val="00117ABC"/>
    <w:rsid w:val="00120FCB"/>
    <w:rsid w:val="0012103C"/>
    <w:rsid w:val="00124A90"/>
    <w:rsid w:val="0012570C"/>
    <w:rsid w:val="00125E0E"/>
    <w:rsid w:val="00130476"/>
    <w:rsid w:val="00131E52"/>
    <w:rsid w:val="001349CC"/>
    <w:rsid w:val="00134C85"/>
    <w:rsid w:val="00140968"/>
    <w:rsid w:val="001413B3"/>
    <w:rsid w:val="00141548"/>
    <w:rsid w:val="0014374A"/>
    <w:rsid w:val="00143A76"/>
    <w:rsid w:val="00145BE3"/>
    <w:rsid w:val="00146A66"/>
    <w:rsid w:val="00146BFB"/>
    <w:rsid w:val="001507C6"/>
    <w:rsid w:val="00154945"/>
    <w:rsid w:val="00157B31"/>
    <w:rsid w:val="00157FEE"/>
    <w:rsid w:val="00160453"/>
    <w:rsid w:val="00162C90"/>
    <w:rsid w:val="00172BEB"/>
    <w:rsid w:val="001735EB"/>
    <w:rsid w:val="0017445D"/>
    <w:rsid w:val="00174535"/>
    <w:rsid w:val="0017663A"/>
    <w:rsid w:val="0017675C"/>
    <w:rsid w:val="00182ED4"/>
    <w:rsid w:val="00183675"/>
    <w:rsid w:val="001852DE"/>
    <w:rsid w:val="001859B5"/>
    <w:rsid w:val="001860B2"/>
    <w:rsid w:val="00186265"/>
    <w:rsid w:val="0018631A"/>
    <w:rsid w:val="00190643"/>
    <w:rsid w:val="0019131A"/>
    <w:rsid w:val="001918F7"/>
    <w:rsid w:val="001921ED"/>
    <w:rsid w:val="0019222B"/>
    <w:rsid w:val="0019252F"/>
    <w:rsid w:val="001935E5"/>
    <w:rsid w:val="00193CCE"/>
    <w:rsid w:val="00193FF8"/>
    <w:rsid w:val="00195458"/>
    <w:rsid w:val="00196AC8"/>
    <w:rsid w:val="001A11A5"/>
    <w:rsid w:val="001A4A1E"/>
    <w:rsid w:val="001A704A"/>
    <w:rsid w:val="001B15D1"/>
    <w:rsid w:val="001B3443"/>
    <w:rsid w:val="001B3B4E"/>
    <w:rsid w:val="001B4D70"/>
    <w:rsid w:val="001B61EA"/>
    <w:rsid w:val="001B6B20"/>
    <w:rsid w:val="001C495C"/>
    <w:rsid w:val="001C4EEF"/>
    <w:rsid w:val="001D05A0"/>
    <w:rsid w:val="001D2998"/>
    <w:rsid w:val="001D2BC3"/>
    <w:rsid w:val="001D7477"/>
    <w:rsid w:val="001D7F06"/>
    <w:rsid w:val="001E1042"/>
    <w:rsid w:val="001E38B8"/>
    <w:rsid w:val="001E3D13"/>
    <w:rsid w:val="001E6211"/>
    <w:rsid w:val="001E6995"/>
    <w:rsid w:val="001E77C4"/>
    <w:rsid w:val="001F0A8F"/>
    <w:rsid w:val="001F337D"/>
    <w:rsid w:val="001F565E"/>
    <w:rsid w:val="001F6D10"/>
    <w:rsid w:val="00200736"/>
    <w:rsid w:val="00201E70"/>
    <w:rsid w:val="00202244"/>
    <w:rsid w:val="00204D4E"/>
    <w:rsid w:val="002135B3"/>
    <w:rsid w:val="0021673F"/>
    <w:rsid w:val="0022422A"/>
    <w:rsid w:val="00226D64"/>
    <w:rsid w:val="0023112B"/>
    <w:rsid w:val="0023231A"/>
    <w:rsid w:val="00232861"/>
    <w:rsid w:val="00235E5D"/>
    <w:rsid w:val="00237ADF"/>
    <w:rsid w:val="00240BA1"/>
    <w:rsid w:val="002410AB"/>
    <w:rsid w:val="00245D81"/>
    <w:rsid w:val="0024767D"/>
    <w:rsid w:val="002503C3"/>
    <w:rsid w:val="00251167"/>
    <w:rsid w:val="00255596"/>
    <w:rsid w:val="00255DCB"/>
    <w:rsid w:val="00260373"/>
    <w:rsid w:val="00260B6C"/>
    <w:rsid w:val="00261287"/>
    <w:rsid w:val="00261F43"/>
    <w:rsid w:val="002625FB"/>
    <w:rsid w:val="00263A63"/>
    <w:rsid w:val="00264A5A"/>
    <w:rsid w:val="0026569B"/>
    <w:rsid w:val="002661D4"/>
    <w:rsid w:val="002662B4"/>
    <w:rsid w:val="0026675D"/>
    <w:rsid w:val="00266CBF"/>
    <w:rsid w:val="00267086"/>
    <w:rsid w:val="00267635"/>
    <w:rsid w:val="002715F5"/>
    <w:rsid w:val="002754DB"/>
    <w:rsid w:val="002777D1"/>
    <w:rsid w:val="00277F74"/>
    <w:rsid w:val="0028150E"/>
    <w:rsid w:val="00281FD4"/>
    <w:rsid w:val="00283165"/>
    <w:rsid w:val="00290BDB"/>
    <w:rsid w:val="00291EBD"/>
    <w:rsid w:val="0029437D"/>
    <w:rsid w:val="00294F15"/>
    <w:rsid w:val="002A1C77"/>
    <w:rsid w:val="002A549F"/>
    <w:rsid w:val="002A563E"/>
    <w:rsid w:val="002A7A3F"/>
    <w:rsid w:val="002B0CE5"/>
    <w:rsid w:val="002C10D3"/>
    <w:rsid w:val="002C1CA0"/>
    <w:rsid w:val="002C6AF0"/>
    <w:rsid w:val="002D0EB0"/>
    <w:rsid w:val="002D5363"/>
    <w:rsid w:val="002D665A"/>
    <w:rsid w:val="002D7BD1"/>
    <w:rsid w:val="002E195D"/>
    <w:rsid w:val="002E298A"/>
    <w:rsid w:val="002E2DBA"/>
    <w:rsid w:val="002E3102"/>
    <w:rsid w:val="002E3986"/>
    <w:rsid w:val="002E4306"/>
    <w:rsid w:val="002E4C5A"/>
    <w:rsid w:val="002E6A48"/>
    <w:rsid w:val="002E7082"/>
    <w:rsid w:val="002E7977"/>
    <w:rsid w:val="002E7F57"/>
    <w:rsid w:val="002E7F89"/>
    <w:rsid w:val="002F0A0A"/>
    <w:rsid w:val="002F0B2D"/>
    <w:rsid w:val="002F3AE3"/>
    <w:rsid w:val="002F5F6D"/>
    <w:rsid w:val="002F6134"/>
    <w:rsid w:val="002F7C35"/>
    <w:rsid w:val="002F7E6F"/>
    <w:rsid w:val="00301D87"/>
    <w:rsid w:val="00302264"/>
    <w:rsid w:val="003025B8"/>
    <w:rsid w:val="00307208"/>
    <w:rsid w:val="0030786C"/>
    <w:rsid w:val="0031201B"/>
    <w:rsid w:val="00312A62"/>
    <w:rsid w:val="00316683"/>
    <w:rsid w:val="00327087"/>
    <w:rsid w:val="00327D87"/>
    <w:rsid w:val="0033063B"/>
    <w:rsid w:val="00331C1B"/>
    <w:rsid w:val="00332591"/>
    <w:rsid w:val="00337CDD"/>
    <w:rsid w:val="00341BEE"/>
    <w:rsid w:val="00343286"/>
    <w:rsid w:val="00344868"/>
    <w:rsid w:val="0034680F"/>
    <w:rsid w:val="0035073E"/>
    <w:rsid w:val="00350BE1"/>
    <w:rsid w:val="00355211"/>
    <w:rsid w:val="00357D48"/>
    <w:rsid w:val="0036539B"/>
    <w:rsid w:val="003657DB"/>
    <w:rsid w:val="0036588B"/>
    <w:rsid w:val="003662DB"/>
    <w:rsid w:val="0036683F"/>
    <w:rsid w:val="0036721A"/>
    <w:rsid w:val="00376171"/>
    <w:rsid w:val="003808E4"/>
    <w:rsid w:val="003828CD"/>
    <w:rsid w:val="00383DB4"/>
    <w:rsid w:val="00384243"/>
    <w:rsid w:val="00385904"/>
    <w:rsid w:val="00386683"/>
    <w:rsid w:val="003873C6"/>
    <w:rsid w:val="003874E0"/>
    <w:rsid w:val="00392002"/>
    <w:rsid w:val="00392A85"/>
    <w:rsid w:val="00394652"/>
    <w:rsid w:val="003955A2"/>
    <w:rsid w:val="00396AFB"/>
    <w:rsid w:val="003A70CE"/>
    <w:rsid w:val="003C297A"/>
    <w:rsid w:val="003C2DE9"/>
    <w:rsid w:val="003C540E"/>
    <w:rsid w:val="003C5F0C"/>
    <w:rsid w:val="003C7DB2"/>
    <w:rsid w:val="003D17F9"/>
    <w:rsid w:val="003D437B"/>
    <w:rsid w:val="003D4829"/>
    <w:rsid w:val="003D4E22"/>
    <w:rsid w:val="003D5BAB"/>
    <w:rsid w:val="003D6204"/>
    <w:rsid w:val="003E1058"/>
    <w:rsid w:val="003E20DD"/>
    <w:rsid w:val="003E35C0"/>
    <w:rsid w:val="003E37A0"/>
    <w:rsid w:val="003E4B4E"/>
    <w:rsid w:val="003E6E73"/>
    <w:rsid w:val="003E7202"/>
    <w:rsid w:val="003E76C8"/>
    <w:rsid w:val="003F3F0B"/>
    <w:rsid w:val="003F46CE"/>
    <w:rsid w:val="003F64BD"/>
    <w:rsid w:val="00400108"/>
    <w:rsid w:val="0040152C"/>
    <w:rsid w:val="00401975"/>
    <w:rsid w:val="00401F56"/>
    <w:rsid w:val="00402CBA"/>
    <w:rsid w:val="00405876"/>
    <w:rsid w:val="0041045D"/>
    <w:rsid w:val="004116E5"/>
    <w:rsid w:val="004128DF"/>
    <w:rsid w:val="00412E9D"/>
    <w:rsid w:val="0041327F"/>
    <w:rsid w:val="00414952"/>
    <w:rsid w:val="004166E8"/>
    <w:rsid w:val="0042442C"/>
    <w:rsid w:val="00425504"/>
    <w:rsid w:val="0042727E"/>
    <w:rsid w:val="004305D6"/>
    <w:rsid w:val="00440CC0"/>
    <w:rsid w:val="00442636"/>
    <w:rsid w:val="004437F3"/>
    <w:rsid w:val="00444062"/>
    <w:rsid w:val="00445DB2"/>
    <w:rsid w:val="00446A34"/>
    <w:rsid w:val="004478EB"/>
    <w:rsid w:val="00447D31"/>
    <w:rsid w:val="00455331"/>
    <w:rsid w:val="00455560"/>
    <w:rsid w:val="00462848"/>
    <w:rsid w:val="00466862"/>
    <w:rsid w:val="004672D3"/>
    <w:rsid w:val="00470AB8"/>
    <w:rsid w:val="0047102C"/>
    <w:rsid w:val="00473617"/>
    <w:rsid w:val="0047376C"/>
    <w:rsid w:val="00477E9B"/>
    <w:rsid w:val="0048209A"/>
    <w:rsid w:val="00482ECA"/>
    <w:rsid w:val="0048520D"/>
    <w:rsid w:val="00485794"/>
    <w:rsid w:val="004867E2"/>
    <w:rsid w:val="00486826"/>
    <w:rsid w:val="004900FC"/>
    <w:rsid w:val="00491CC3"/>
    <w:rsid w:val="00493137"/>
    <w:rsid w:val="00493957"/>
    <w:rsid w:val="00494909"/>
    <w:rsid w:val="00497897"/>
    <w:rsid w:val="004A0670"/>
    <w:rsid w:val="004A117B"/>
    <w:rsid w:val="004A4851"/>
    <w:rsid w:val="004A5C81"/>
    <w:rsid w:val="004B1790"/>
    <w:rsid w:val="004B2999"/>
    <w:rsid w:val="004B32C4"/>
    <w:rsid w:val="004B3902"/>
    <w:rsid w:val="004B42F9"/>
    <w:rsid w:val="004B4D12"/>
    <w:rsid w:val="004B5D77"/>
    <w:rsid w:val="004C1457"/>
    <w:rsid w:val="004C2181"/>
    <w:rsid w:val="004C3664"/>
    <w:rsid w:val="004C4927"/>
    <w:rsid w:val="004C5654"/>
    <w:rsid w:val="004D2EC4"/>
    <w:rsid w:val="004D76B5"/>
    <w:rsid w:val="004E067A"/>
    <w:rsid w:val="004E0D83"/>
    <w:rsid w:val="004E179B"/>
    <w:rsid w:val="004E2389"/>
    <w:rsid w:val="004E446B"/>
    <w:rsid w:val="004E50C2"/>
    <w:rsid w:val="004E58C1"/>
    <w:rsid w:val="004E7B00"/>
    <w:rsid w:val="004F4343"/>
    <w:rsid w:val="004F5CD1"/>
    <w:rsid w:val="0050501C"/>
    <w:rsid w:val="00513724"/>
    <w:rsid w:val="00513826"/>
    <w:rsid w:val="00514D09"/>
    <w:rsid w:val="0051563D"/>
    <w:rsid w:val="00515E8F"/>
    <w:rsid w:val="005172B2"/>
    <w:rsid w:val="005179C7"/>
    <w:rsid w:val="0052107C"/>
    <w:rsid w:val="005221B7"/>
    <w:rsid w:val="0052557E"/>
    <w:rsid w:val="00530100"/>
    <w:rsid w:val="005307FD"/>
    <w:rsid w:val="005312DF"/>
    <w:rsid w:val="00531D62"/>
    <w:rsid w:val="0053211C"/>
    <w:rsid w:val="0053304A"/>
    <w:rsid w:val="005352AB"/>
    <w:rsid w:val="00535D07"/>
    <w:rsid w:val="00535D93"/>
    <w:rsid w:val="00536E0C"/>
    <w:rsid w:val="005408C7"/>
    <w:rsid w:val="005422E7"/>
    <w:rsid w:val="0054252C"/>
    <w:rsid w:val="005437FD"/>
    <w:rsid w:val="00543E12"/>
    <w:rsid w:val="00544A4E"/>
    <w:rsid w:val="00546390"/>
    <w:rsid w:val="00546D99"/>
    <w:rsid w:val="00547605"/>
    <w:rsid w:val="0055055B"/>
    <w:rsid w:val="00550EAB"/>
    <w:rsid w:val="00551D63"/>
    <w:rsid w:val="00553E33"/>
    <w:rsid w:val="00555FE8"/>
    <w:rsid w:val="00557577"/>
    <w:rsid w:val="00560662"/>
    <w:rsid w:val="0056092E"/>
    <w:rsid w:val="00561277"/>
    <w:rsid w:val="00562F72"/>
    <w:rsid w:val="005634D2"/>
    <w:rsid w:val="005669CD"/>
    <w:rsid w:val="00566B97"/>
    <w:rsid w:val="00567247"/>
    <w:rsid w:val="00570C6C"/>
    <w:rsid w:val="005768CA"/>
    <w:rsid w:val="0057721A"/>
    <w:rsid w:val="00584334"/>
    <w:rsid w:val="00587500"/>
    <w:rsid w:val="0058792B"/>
    <w:rsid w:val="00587B25"/>
    <w:rsid w:val="0059380A"/>
    <w:rsid w:val="00595724"/>
    <w:rsid w:val="0059724C"/>
    <w:rsid w:val="00597686"/>
    <w:rsid w:val="00597D93"/>
    <w:rsid w:val="005A0B2F"/>
    <w:rsid w:val="005A1AA7"/>
    <w:rsid w:val="005A4D0B"/>
    <w:rsid w:val="005A735B"/>
    <w:rsid w:val="005B04D8"/>
    <w:rsid w:val="005B3400"/>
    <w:rsid w:val="005C088E"/>
    <w:rsid w:val="005C1496"/>
    <w:rsid w:val="005C5EF4"/>
    <w:rsid w:val="005C5F65"/>
    <w:rsid w:val="005C6AAE"/>
    <w:rsid w:val="005D1073"/>
    <w:rsid w:val="005D5267"/>
    <w:rsid w:val="005D5D06"/>
    <w:rsid w:val="005D62B5"/>
    <w:rsid w:val="005E2614"/>
    <w:rsid w:val="005E2C5A"/>
    <w:rsid w:val="005E56F4"/>
    <w:rsid w:val="005E5CD7"/>
    <w:rsid w:val="005E65EE"/>
    <w:rsid w:val="005E6E58"/>
    <w:rsid w:val="005F2422"/>
    <w:rsid w:val="00600BE0"/>
    <w:rsid w:val="00601543"/>
    <w:rsid w:val="00607B0B"/>
    <w:rsid w:val="006135C0"/>
    <w:rsid w:val="00614E29"/>
    <w:rsid w:val="00615974"/>
    <w:rsid w:val="00615CFC"/>
    <w:rsid w:val="006163A7"/>
    <w:rsid w:val="00616928"/>
    <w:rsid w:val="006178F0"/>
    <w:rsid w:val="00620015"/>
    <w:rsid w:val="0062216A"/>
    <w:rsid w:val="00625634"/>
    <w:rsid w:val="00630199"/>
    <w:rsid w:val="0063174F"/>
    <w:rsid w:val="006317C9"/>
    <w:rsid w:val="00631CA4"/>
    <w:rsid w:val="00632475"/>
    <w:rsid w:val="00632C35"/>
    <w:rsid w:val="006330E4"/>
    <w:rsid w:val="00637E0A"/>
    <w:rsid w:val="00641773"/>
    <w:rsid w:val="00641CB0"/>
    <w:rsid w:val="00641D4B"/>
    <w:rsid w:val="0064239F"/>
    <w:rsid w:val="00643475"/>
    <w:rsid w:val="00644F5A"/>
    <w:rsid w:val="00644F73"/>
    <w:rsid w:val="00647DD4"/>
    <w:rsid w:val="00650C80"/>
    <w:rsid w:val="006522BA"/>
    <w:rsid w:val="00652F9F"/>
    <w:rsid w:val="00653176"/>
    <w:rsid w:val="00653666"/>
    <w:rsid w:val="00656A90"/>
    <w:rsid w:val="0066002B"/>
    <w:rsid w:val="00664F67"/>
    <w:rsid w:val="00665243"/>
    <w:rsid w:val="0066543A"/>
    <w:rsid w:val="006657C9"/>
    <w:rsid w:val="00670F54"/>
    <w:rsid w:val="006728F9"/>
    <w:rsid w:val="00672962"/>
    <w:rsid w:val="006767BC"/>
    <w:rsid w:val="00676F31"/>
    <w:rsid w:val="006803BA"/>
    <w:rsid w:val="006922F5"/>
    <w:rsid w:val="00693004"/>
    <w:rsid w:val="006941AF"/>
    <w:rsid w:val="006947D9"/>
    <w:rsid w:val="00694CCB"/>
    <w:rsid w:val="00696E28"/>
    <w:rsid w:val="006A16DD"/>
    <w:rsid w:val="006A2587"/>
    <w:rsid w:val="006A3EFA"/>
    <w:rsid w:val="006A6364"/>
    <w:rsid w:val="006B16C9"/>
    <w:rsid w:val="006B1E5D"/>
    <w:rsid w:val="006B3CFC"/>
    <w:rsid w:val="006B64CF"/>
    <w:rsid w:val="006C0CD8"/>
    <w:rsid w:val="006C5AEE"/>
    <w:rsid w:val="006C679A"/>
    <w:rsid w:val="006D09FE"/>
    <w:rsid w:val="006D0C40"/>
    <w:rsid w:val="006D1CC6"/>
    <w:rsid w:val="006D4A44"/>
    <w:rsid w:val="006D59E5"/>
    <w:rsid w:val="006D6A04"/>
    <w:rsid w:val="006D732F"/>
    <w:rsid w:val="006E0C6E"/>
    <w:rsid w:val="006E255B"/>
    <w:rsid w:val="006E4896"/>
    <w:rsid w:val="006E4F3E"/>
    <w:rsid w:val="006E688D"/>
    <w:rsid w:val="006E72A2"/>
    <w:rsid w:val="006E785C"/>
    <w:rsid w:val="006F119E"/>
    <w:rsid w:val="006F1432"/>
    <w:rsid w:val="006F34C6"/>
    <w:rsid w:val="006F72D6"/>
    <w:rsid w:val="006F7964"/>
    <w:rsid w:val="0070159B"/>
    <w:rsid w:val="007028EC"/>
    <w:rsid w:val="007035D8"/>
    <w:rsid w:val="0070703E"/>
    <w:rsid w:val="00711E21"/>
    <w:rsid w:val="00713DDD"/>
    <w:rsid w:val="00714527"/>
    <w:rsid w:val="00715168"/>
    <w:rsid w:val="0071637F"/>
    <w:rsid w:val="00721E52"/>
    <w:rsid w:val="00722691"/>
    <w:rsid w:val="007238E8"/>
    <w:rsid w:val="0073146C"/>
    <w:rsid w:val="007314A7"/>
    <w:rsid w:val="007333AD"/>
    <w:rsid w:val="007339CA"/>
    <w:rsid w:val="007360BF"/>
    <w:rsid w:val="00736316"/>
    <w:rsid w:val="00736517"/>
    <w:rsid w:val="007406E6"/>
    <w:rsid w:val="007449EB"/>
    <w:rsid w:val="00747CE1"/>
    <w:rsid w:val="00751288"/>
    <w:rsid w:val="007545C7"/>
    <w:rsid w:val="007560FB"/>
    <w:rsid w:val="00756C21"/>
    <w:rsid w:val="0076005C"/>
    <w:rsid w:val="0076111D"/>
    <w:rsid w:val="007635C1"/>
    <w:rsid w:val="00765952"/>
    <w:rsid w:val="007666EC"/>
    <w:rsid w:val="00766B42"/>
    <w:rsid w:val="0076731D"/>
    <w:rsid w:val="00767650"/>
    <w:rsid w:val="007703BE"/>
    <w:rsid w:val="0077408A"/>
    <w:rsid w:val="00775584"/>
    <w:rsid w:val="00775E37"/>
    <w:rsid w:val="00777C8D"/>
    <w:rsid w:val="0078070C"/>
    <w:rsid w:val="007843C9"/>
    <w:rsid w:val="00784541"/>
    <w:rsid w:val="007846C7"/>
    <w:rsid w:val="00784D6F"/>
    <w:rsid w:val="00785012"/>
    <w:rsid w:val="00786F23"/>
    <w:rsid w:val="007968CC"/>
    <w:rsid w:val="00796FB7"/>
    <w:rsid w:val="0079708B"/>
    <w:rsid w:val="007A01D8"/>
    <w:rsid w:val="007A1974"/>
    <w:rsid w:val="007B04A9"/>
    <w:rsid w:val="007B16AC"/>
    <w:rsid w:val="007B53BD"/>
    <w:rsid w:val="007B5D05"/>
    <w:rsid w:val="007B5D1E"/>
    <w:rsid w:val="007C0CBA"/>
    <w:rsid w:val="007C2217"/>
    <w:rsid w:val="007C471C"/>
    <w:rsid w:val="007C51D3"/>
    <w:rsid w:val="007C52D3"/>
    <w:rsid w:val="007C6965"/>
    <w:rsid w:val="007C6BEB"/>
    <w:rsid w:val="007D4258"/>
    <w:rsid w:val="007D4B52"/>
    <w:rsid w:val="007E000D"/>
    <w:rsid w:val="007F1D09"/>
    <w:rsid w:val="007F3645"/>
    <w:rsid w:val="007F41BE"/>
    <w:rsid w:val="007F58DD"/>
    <w:rsid w:val="007F6791"/>
    <w:rsid w:val="007F7053"/>
    <w:rsid w:val="007F74CC"/>
    <w:rsid w:val="007F77C8"/>
    <w:rsid w:val="00805E44"/>
    <w:rsid w:val="0080617E"/>
    <w:rsid w:val="0081184D"/>
    <w:rsid w:val="00811C26"/>
    <w:rsid w:val="008124AC"/>
    <w:rsid w:val="00820059"/>
    <w:rsid w:val="00822DF7"/>
    <w:rsid w:val="008251F7"/>
    <w:rsid w:val="00825C1F"/>
    <w:rsid w:val="008264EB"/>
    <w:rsid w:val="008274ED"/>
    <w:rsid w:val="00827924"/>
    <w:rsid w:val="00827AAF"/>
    <w:rsid w:val="00830756"/>
    <w:rsid w:val="00835AE2"/>
    <w:rsid w:val="00840472"/>
    <w:rsid w:val="0084119A"/>
    <w:rsid w:val="00842A69"/>
    <w:rsid w:val="00842D4E"/>
    <w:rsid w:val="0084666C"/>
    <w:rsid w:val="00851BF2"/>
    <w:rsid w:val="008542FD"/>
    <w:rsid w:val="00856DF5"/>
    <w:rsid w:val="00857E76"/>
    <w:rsid w:val="00860180"/>
    <w:rsid w:val="00862B83"/>
    <w:rsid w:val="008645D2"/>
    <w:rsid w:val="00865932"/>
    <w:rsid w:val="008662B1"/>
    <w:rsid w:val="00867261"/>
    <w:rsid w:val="00872059"/>
    <w:rsid w:val="00873673"/>
    <w:rsid w:val="00873B0A"/>
    <w:rsid w:val="008803A1"/>
    <w:rsid w:val="0088122A"/>
    <w:rsid w:val="00882342"/>
    <w:rsid w:val="008839CD"/>
    <w:rsid w:val="00886BD6"/>
    <w:rsid w:val="0089056B"/>
    <w:rsid w:val="00890D24"/>
    <w:rsid w:val="00892AC8"/>
    <w:rsid w:val="00893050"/>
    <w:rsid w:val="00897DE2"/>
    <w:rsid w:val="008A07AF"/>
    <w:rsid w:val="008A4878"/>
    <w:rsid w:val="008A4AC8"/>
    <w:rsid w:val="008A58F9"/>
    <w:rsid w:val="008B1B69"/>
    <w:rsid w:val="008B7ADE"/>
    <w:rsid w:val="008C55A3"/>
    <w:rsid w:val="008D09DE"/>
    <w:rsid w:val="008D0DBE"/>
    <w:rsid w:val="008E4257"/>
    <w:rsid w:val="008E59EB"/>
    <w:rsid w:val="008E5D6A"/>
    <w:rsid w:val="008F296B"/>
    <w:rsid w:val="008F6845"/>
    <w:rsid w:val="008F7CD1"/>
    <w:rsid w:val="00905337"/>
    <w:rsid w:val="009054D3"/>
    <w:rsid w:val="00905EB1"/>
    <w:rsid w:val="00907ED4"/>
    <w:rsid w:val="0091137C"/>
    <w:rsid w:val="00912DA6"/>
    <w:rsid w:val="009133E9"/>
    <w:rsid w:val="0091384C"/>
    <w:rsid w:val="0091467E"/>
    <w:rsid w:val="009158C2"/>
    <w:rsid w:val="00920973"/>
    <w:rsid w:val="0092204C"/>
    <w:rsid w:val="00922DEE"/>
    <w:rsid w:val="009238AA"/>
    <w:rsid w:val="00923FB0"/>
    <w:rsid w:val="009244B8"/>
    <w:rsid w:val="009276C0"/>
    <w:rsid w:val="0093131D"/>
    <w:rsid w:val="00933B21"/>
    <w:rsid w:val="0094072C"/>
    <w:rsid w:val="00941048"/>
    <w:rsid w:val="009424A5"/>
    <w:rsid w:val="009467F2"/>
    <w:rsid w:val="00946DB6"/>
    <w:rsid w:val="009475DE"/>
    <w:rsid w:val="00947AC4"/>
    <w:rsid w:val="00950089"/>
    <w:rsid w:val="009502E8"/>
    <w:rsid w:val="00950AC7"/>
    <w:rsid w:val="00951A84"/>
    <w:rsid w:val="009536AC"/>
    <w:rsid w:val="0095539D"/>
    <w:rsid w:val="00957E88"/>
    <w:rsid w:val="00961B39"/>
    <w:rsid w:val="00961FBE"/>
    <w:rsid w:val="00962A40"/>
    <w:rsid w:val="00964277"/>
    <w:rsid w:val="0096461B"/>
    <w:rsid w:val="0096769C"/>
    <w:rsid w:val="009707DB"/>
    <w:rsid w:val="00971814"/>
    <w:rsid w:val="0097582E"/>
    <w:rsid w:val="00976BF1"/>
    <w:rsid w:val="00977D26"/>
    <w:rsid w:val="00977E26"/>
    <w:rsid w:val="00977EB7"/>
    <w:rsid w:val="00982268"/>
    <w:rsid w:val="00984227"/>
    <w:rsid w:val="00987B9D"/>
    <w:rsid w:val="00991AF5"/>
    <w:rsid w:val="0099343F"/>
    <w:rsid w:val="00994399"/>
    <w:rsid w:val="00994F18"/>
    <w:rsid w:val="00995094"/>
    <w:rsid w:val="009A007B"/>
    <w:rsid w:val="009A0425"/>
    <w:rsid w:val="009A049F"/>
    <w:rsid w:val="009A263C"/>
    <w:rsid w:val="009A45C1"/>
    <w:rsid w:val="009B053D"/>
    <w:rsid w:val="009B0AB7"/>
    <w:rsid w:val="009B3939"/>
    <w:rsid w:val="009B4911"/>
    <w:rsid w:val="009B581F"/>
    <w:rsid w:val="009B64E3"/>
    <w:rsid w:val="009C1102"/>
    <w:rsid w:val="009C5964"/>
    <w:rsid w:val="009C72B7"/>
    <w:rsid w:val="009D0B90"/>
    <w:rsid w:val="009D1B48"/>
    <w:rsid w:val="009D3162"/>
    <w:rsid w:val="009D6852"/>
    <w:rsid w:val="009E0725"/>
    <w:rsid w:val="009E0D48"/>
    <w:rsid w:val="009E15AD"/>
    <w:rsid w:val="009E1F38"/>
    <w:rsid w:val="009E4A9E"/>
    <w:rsid w:val="009E5452"/>
    <w:rsid w:val="009E654D"/>
    <w:rsid w:val="009E6B78"/>
    <w:rsid w:val="009E6D37"/>
    <w:rsid w:val="009F1EC9"/>
    <w:rsid w:val="009F4ACF"/>
    <w:rsid w:val="009F5557"/>
    <w:rsid w:val="009F58B8"/>
    <w:rsid w:val="00A00451"/>
    <w:rsid w:val="00A00E06"/>
    <w:rsid w:val="00A014E8"/>
    <w:rsid w:val="00A02BFF"/>
    <w:rsid w:val="00A0498A"/>
    <w:rsid w:val="00A04EE0"/>
    <w:rsid w:val="00A0554C"/>
    <w:rsid w:val="00A062B4"/>
    <w:rsid w:val="00A1015B"/>
    <w:rsid w:val="00A11773"/>
    <w:rsid w:val="00A15082"/>
    <w:rsid w:val="00A15614"/>
    <w:rsid w:val="00A16AEE"/>
    <w:rsid w:val="00A243E8"/>
    <w:rsid w:val="00A302D2"/>
    <w:rsid w:val="00A315CE"/>
    <w:rsid w:val="00A326AD"/>
    <w:rsid w:val="00A369E8"/>
    <w:rsid w:val="00A4199A"/>
    <w:rsid w:val="00A41D70"/>
    <w:rsid w:val="00A4512D"/>
    <w:rsid w:val="00A475D0"/>
    <w:rsid w:val="00A541E1"/>
    <w:rsid w:val="00A54775"/>
    <w:rsid w:val="00A5502C"/>
    <w:rsid w:val="00A5549D"/>
    <w:rsid w:val="00A5694A"/>
    <w:rsid w:val="00A57876"/>
    <w:rsid w:val="00A61261"/>
    <w:rsid w:val="00A63BE2"/>
    <w:rsid w:val="00A6672E"/>
    <w:rsid w:val="00A705AF"/>
    <w:rsid w:val="00A73B17"/>
    <w:rsid w:val="00A73BE0"/>
    <w:rsid w:val="00A73C2F"/>
    <w:rsid w:val="00A74E59"/>
    <w:rsid w:val="00A75B58"/>
    <w:rsid w:val="00A76F47"/>
    <w:rsid w:val="00A77349"/>
    <w:rsid w:val="00A84DC4"/>
    <w:rsid w:val="00A92BAD"/>
    <w:rsid w:val="00A92DB4"/>
    <w:rsid w:val="00A931E2"/>
    <w:rsid w:val="00A93A18"/>
    <w:rsid w:val="00A964DB"/>
    <w:rsid w:val="00A96DED"/>
    <w:rsid w:val="00A97483"/>
    <w:rsid w:val="00AA05A2"/>
    <w:rsid w:val="00AA0A90"/>
    <w:rsid w:val="00AA1552"/>
    <w:rsid w:val="00AA3A3E"/>
    <w:rsid w:val="00AA3F42"/>
    <w:rsid w:val="00AA63DF"/>
    <w:rsid w:val="00AA6DC2"/>
    <w:rsid w:val="00AA7B58"/>
    <w:rsid w:val="00AB0A6E"/>
    <w:rsid w:val="00AB28A2"/>
    <w:rsid w:val="00AB332F"/>
    <w:rsid w:val="00AB40AB"/>
    <w:rsid w:val="00AB4327"/>
    <w:rsid w:val="00AB64E5"/>
    <w:rsid w:val="00AB6E76"/>
    <w:rsid w:val="00AB6ED9"/>
    <w:rsid w:val="00AC21F6"/>
    <w:rsid w:val="00AC637F"/>
    <w:rsid w:val="00AC7850"/>
    <w:rsid w:val="00AD01B4"/>
    <w:rsid w:val="00AD055C"/>
    <w:rsid w:val="00AD23E4"/>
    <w:rsid w:val="00AD47F3"/>
    <w:rsid w:val="00AD52A0"/>
    <w:rsid w:val="00AD5717"/>
    <w:rsid w:val="00AD6C1C"/>
    <w:rsid w:val="00AE120C"/>
    <w:rsid w:val="00AE31A7"/>
    <w:rsid w:val="00AE546D"/>
    <w:rsid w:val="00AF22EC"/>
    <w:rsid w:val="00AF6154"/>
    <w:rsid w:val="00AF6AFB"/>
    <w:rsid w:val="00AF7AE0"/>
    <w:rsid w:val="00B01F12"/>
    <w:rsid w:val="00B04916"/>
    <w:rsid w:val="00B05EDE"/>
    <w:rsid w:val="00B0621D"/>
    <w:rsid w:val="00B06898"/>
    <w:rsid w:val="00B07615"/>
    <w:rsid w:val="00B128D8"/>
    <w:rsid w:val="00B15A33"/>
    <w:rsid w:val="00B163F6"/>
    <w:rsid w:val="00B17FD3"/>
    <w:rsid w:val="00B213FD"/>
    <w:rsid w:val="00B2192B"/>
    <w:rsid w:val="00B22641"/>
    <w:rsid w:val="00B24DF4"/>
    <w:rsid w:val="00B2665E"/>
    <w:rsid w:val="00B27F27"/>
    <w:rsid w:val="00B30753"/>
    <w:rsid w:val="00B328AF"/>
    <w:rsid w:val="00B32DD1"/>
    <w:rsid w:val="00B33A66"/>
    <w:rsid w:val="00B3720C"/>
    <w:rsid w:val="00B37974"/>
    <w:rsid w:val="00B404B5"/>
    <w:rsid w:val="00B41409"/>
    <w:rsid w:val="00B42851"/>
    <w:rsid w:val="00B42F89"/>
    <w:rsid w:val="00B456E0"/>
    <w:rsid w:val="00B459E9"/>
    <w:rsid w:val="00B47076"/>
    <w:rsid w:val="00B53823"/>
    <w:rsid w:val="00B56B37"/>
    <w:rsid w:val="00B57759"/>
    <w:rsid w:val="00B602D7"/>
    <w:rsid w:val="00B60D44"/>
    <w:rsid w:val="00B60D86"/>
    <w:rsid w:val="00B76B5E"/>
    <w:rsid w:val="00B81A37"/>
    <w:rsid w:val="00B82FFC"/>
    <w:rsid w:val="00B904EC"/>
    <w:rsid w:val="00B906B2"/>
    <w:rsid w:val="00B91269"/>
    <w:rsid w:val="00B91454"/>
    <w:rsid w:val="00B93CD5"/>
    <w:rsid w:val="00B9432A"/>
    <w:rsid w:val="00B94431"/>
    <w:rsid w:val="00B95A67"/>
    <w:rsid w:val="00B97B47"/>
    <w:rsid w:val="00BA0015"/>
    <w:rsid w:val="00BA1210"/>
    <w:rsid w:val="00BA2A5D"/>
    <w:rsid w:val="00BA2DE8"/>
    <w:rsid w:val="00BA4AEE"/>
    <w:rsid w:val="00BB71B1"/>
    <w:rsid w:val="00BC07E4"/>
    <w:rsid w:val="00BC26BE"/>
    <w:rsid w:val="00BC4293"/>
    <w:rsid w:val="00BC4D09"/>
    <w:rsid w:val="00BC7FA2"/>
    <w:rsid w:val="00BD0B57"/>
    <w:rsid w:val="00BD124B"/>
    <w:rsid w:val="00BD155E"/>
    <w:rsid w:val="00BD50D4"/>
    <w:rsid w:val="00BD649D"/>
    <w:rsid w:val="00BE01F2"/>
    <w:rsid w:val="00BE0DA0"/>
    <w:rsid w:val="00BE0DE7"/>
    <w:rsid w:val="00BE2757"/>
    <w:rsid w:val="00BE2841"/>
    <w:rsid w:val="00BE3D16"/>
    <w:rsid w:val="00BE436E"/>
    <w:rsid w:val="00BE52B1"/>
    <w:rsid w:val="00BE6832"/>
    <w:rsid w:val="00BF2561"/>
    <w:rsid w:val="00BF53A8"/>
    <w:rsid w:val="00BF5905"/>
    <w:rsid w:val="00BF6152"/>
    <w:rsid w:val="00C05429"/>
    <w:rsid w:val="00C06314"/>
    <w:rsid w:val="00C140B0"/>
    <w:rsid w:val="00C155B2"/>
    <w:rsid w:val="00C17B8E"/>
    <w:rsid w:val="00C21125"/>
    <w:rsid w:val="00C21560"/>
    <w:rsid w:val="00C23298"/>
    <w:rsid w:val="00C23604"/>
    <w:rsid w:val="00C23BFB"/>
    <w:rsid w:val="00C24289"/>
    <w:rsid w:val="00C24AA4"/>
    <w:rsid w:val="00C24FB0"/>
    <w:rsid w:val="00C25E67"/>
    <w:rsid w:val="00C274E2"/>
    <w:rsid w:val="00C308FA"/>
    <w:rsid w:val="00C30D94"/>
    <w:rsid w:val="00C31839"/>
    <w:rsid w:val="00C31A7F"/>
    <w:rsid w:val="00C31C81"/>
    <w:rsid w:val="00C32280"/>
    <w:rsid w:val="00C347F6"/>
    <w:rsid w:val="00C35287"/>
    <w:rsid w:val="00C35DEC"/>
    <w:rsid w:val="00C35F32"/>
    <w:rsid w:val="00C43193"/>
    <w:rsid w:val="00C432EE"/>
    <w:rsid w:val="00C436EE"/>
    <w:rsid w:val="00C46267"/>
    <w:rsid w:val="00C477AC"/>
    <w:rsid w:val="00C51BE7"/>
    <w:rsid w:val="00C54B96"/>
    <w:rsid w:val="00C565EF"/>
    <w:rsid w:val="00C56D83"/>
    <w:rsid w:val="00C63431"/>
    <w:rsid w:val="00C6344B"/>
    <w:rsid w:val="00C64BBB"/>
    <w:rsid w:val="00C669B8"/>
    <w:rsid w:val="00C67843"/>
    <w:rsid w:val="00C74935"/>
    <w:rsid w:val="00C7543A"/>
    <w:rsid w:val="00C75827"/>
    <w:rsid w:val="00C911AD"/>
    <w:rsid w:val="00C959CF"/>
    <w:rsid w:val="00CA04C6"/>
    <w:rsid w:val="00CA30E3"/>
    <w:rsid w:val="00CA312E"/>
    <w:rsid w:val="00CA3B29"/>
    <w:rsid w:val="00CA790F"/>
    <w:rsid w:val="00CB0684"/>
    <w:rsid w:val="00CB1DAD"/>
    <w:rsid w:val="00CB2190"/>
    <w:rsid w:val="00CB477C"/>
    <w:rsid w:val="00CB5999"/>
    <w:rsid w:val="00CB5B1A"/>
    <w:rsid w:val="00CB5EF1"/>
    <w:rsid w:val="00CB63EB"/>
    <w:rsid w:val="00CB673A"/>
    <w:rsid w:val="00CB733F"/>
    <w:rsid w:val="00CB7E6B"/>
    <w:rsid w:val="00CC07C3"/>
    <w:rsid w:val="00CC1080"/>
    <w:rsid w:val="00CC36EF"/>
    <w:rsid w:val="00CC3EF8"/>
    <w:rsid w:val="00CC4B8E"/>
    <w:rsid w:val="00CC697B"/>
    <w:rsid w:val="00CC6C2E"/>
    <w:rsid w:val="00CC7897"/>
    <w:rsid w:val="00CD16E3"/>
    <w:rsid w:val="00CD36D2"/>
    <w:rsid w:val="00CE0324"/>
    <w:rsid w:val="00CE1712"/>
    <w:rsid w:val="00CE3387"/>
    <w:rsid w:val="00CE3A39"/>
    <w:rsid w:val="00CE4EBA"/>
    <w:rsid w:val="00CE57F9"/>
    <w:rsid w:val="00CE7355"/>
    <w:rsid w:val="00CE7F51"/>
    <w:rsid w:val="00CF0581"/>
    <w:rsid w:val="00CF4118"/>
    <w:rsid w:val="00D01C82"/>
    <w:rsid w:val="00D03F5E"/>
    <w:rsid w:val="00D04AE8"/>
    <w:rsid w:val="00D07C0D"/>
    <w:rsid w:val="00D10914"/>
    <w:rsid w:val="00D10D90"/>
    <w:rsid w:val="00D116AD"/>
    <w:rsid w:val="00D11952"/>
    <w:rsid w:val="00D12463"/>
    <w:rsid w:val="00D13C42"/>
    <w:rsid w:val="00D16B25"/>
    <w:rsid w:val="00D179C6"/>
    <w:rsid w:val="00D234B5"/>
    <w:rsid w:val="00D23B73"/>
    <w:rsid w:val="00D2451E"/>
    <w:rsid w:val="00D24806"/>
    <w:rsid w:val="00D24922"/>
    <w:rsid w:val="00D2767D"/>
    <w:rsid w:val="00D27B8E"/>
    <w:rsid w:val="00D3011A"/>
    <w:rsid w:val="00D301EA"/>
    <w:rsid w:val="00D30893"/>
    <w:rsid w:val="00D31DC2"/>
    <w:rsid w:val="00D353A2"/>
    <w:rsid w:val="00D40DEC"/>
    <w:rsid w:val="00D41AE5"/>
    <w:rsid w:val="00D42B9A"/>
    <w:rsid w:val="00D469E4"/>
    <w:rsid w:val="00D4728F"/>
    <w:rsid w:val="00D5316F"/>
    <w:rsid w:val="00D5354B"/>
    <w:rsid w:val="00D563D0"/>
    <w:rsid w:val="00D65A97"/>
    <w:rsid w:val="00D72D6E"/>
    <w:rsid w:val="00D738DB"/>
    <w:rsid w:val="00D73FE2"/>
    <w:rsid w:val="00D7465B"/>
    <w:rsid w:val="00D757DE"/>
    <w:rsid w:val="00D777B7"/>
    <w:rsid w:val="00D81026"/>
    <w:rsid w:val="00D812BD"/>
    <w:rsid w:val="00D8450C"/>
    <w:rsid w:val="00D86F2A"/>
    <w:rsid w:val="00D959F3"/>
    <w:rsid w:val="00D96327"/>
    <w:rsid w:val="00DA52B3"/>
    <w:rsid w:val="00DB07A4"/>
    <w:rsid w:val="00DB10FC"/>
    <w:rsid w:val="00DB5454"/>
    <w:rsid w:val="00DB5911"/>
    <w:rsid w:val="00DC0477"/>
    <w:rsid w:val="00DC0D24"/>
    <w:rsid w:val="00DC3072"/>
    <w:rsid w:val="00DC356C"/>
    <w:rsid w:val="00DD047B"/>
    <w:rsid w:val="00DD589B"/>
    <w:rsid w:val="00DD5D99"/>
    <w:rsid w:val="00DD6F11"/>
    <w:rsid w:val="00DE135B"/>
    <w:rsid w:val="00DE148E"/>
    <w:rsid w:val="00DE4775"/>
    <w:rsid w:val="00DE6EC9"/>
    <w:rsid w:val="00DE75D8"/>
    <w:rsid w:val="00DE76A3"/>
    <w:rsid w:val="00DF327A"/>
    <w:rsid w:val="00DF515C"/>
    <w:rsid w:val="00DF76FB"/>
    <w:rsid w:val="00DF78EA"/>
    <w:rsid w:val="00E015E6"/>
    <w:rsid w:val="00E04942"/>
    <w:rsid w:val="00E0613E"/>
    <w:rsid w:val="00E0788E"/>
    <w:rsid w:val="00E13C5C"/>
    <w:rsid w:val="00E141B4"/>
    <w:rsid w:val="00E209BF"/>
    <w:rsid w:val="00E236C6"/>
    <w:rsid w:val="00E267B9"/>
    <w:rsid w:val="00E342A6"/>
    <w:rsid w:val="00E34F33"/>
    <w:rsid w:val="00E36503"/>
    <w:rsid w:val="00E36EA8"/>
    <w:rsid w:val="00E36EEE"/>
    <w:rsid w:val="00E40F95"/>
    <w:rsid w:val="00E4183A"/>
    <w:rsid w:val="00E41CF8"/>
    <w:rsid w:val="00E420AB"/>
    <w:rsid w:val="00E4269D"/>
    <w:rsid w:val="00E4312B"/>
    <w:rsid w:val="00E520C2"/>
    <w:rsid w:val="00E521E0"/>
    <w:rsid w:val="00E54C0E"/>
    <w:rsid w:val="00E571DF"/>
    <w:rsid w:val="00E57576"/>
    <w:rsid w:val="00E604B3"/>
    <w:rsid w:val="00E60650"/>
    <w:rsid w:val="00E60EE1"/>
    <w:rsid w:val="00E65DAD"/>
    <w:rsid w:val="00E673CC"/>
    <w:rsid w:val="00E708F6"/>
    <w:rsid w:val="00E716B4"/>
    <w:rsid w:val="00E77294"/>
    <w:rsid w:val="00E8051C"/>
    <w:rsid w:val="00E819B1"/>
    <w:rsid w:val="00E82277"/>
    <w:rsid w:val="00E823D7"/>
    <w:rsid w:val="00E82E31"/>
    <w:rsid w:val="00E83938"/>
    <w:rsid w:val="00E86B67"/>
    <w:rsid w:val="00E872C3"/>
    <w:rsid w:val="00E90989"/>
    <w:rsid w:val="00E91463"/>
    <w:rsid w:val="00E9314D"/>
    <w:rsid w:val="00E977D8"/>
    <w:rsid w:val="00EA067E"/>
    <w:rsid w:val="00EA15B5"/>
    <w:rsid w:val="00EA3152"/>
    <w:rsid w:val="00EA33D5"/>
    <w:rsid w:val="00EA476A"/>
    <w:rsid w:val="00EA5E02"/>
    <w:rsid w:val="00EA5FD0"/>
    <w:rsid w:val="00EA63B1"/>
    <w:rsid w:val="00EB0020"/>
    <w:rsid w:val="00EB2784"/>
    <w:rsid w:val="00EB6F16"/>
    <w:rsid w:val="00EC7D3F"/>
    <w:rsid w:val="00ED0AC3"/>
    <w:rsid w:val="00ED0DD3"/>
    <w:rsid w:val="00ED0EB0"/>
    <w:rsid w:val="00ED13E8"/>
    <w:rsid w:val="00ED38F2"/>
    <w:rsid w:val="00ED5460"/>
    <w:rsid w:val="00ED5AD4"/>
    <w:rsid w:val="00ED648B"/>
    <w:rsid w:val="00EE16DD"/>
    <w:rsid w:val="00EE31B0"/>
    <w:rsid w:val="00EE356F"/>
    <w:rsid w:val="00EE397E"/>
    <w:rsid w:val="00EE5181"/>
    <w:rsid w:val="00EE65B1"/>
    <w:rsid w:val="00EF086F"/>
    <w:rsid w:val="00EF1C55"/>
    <w:rsid w:val="00EF1C95"/>
    <w:rsid w:val="00EF2774"/>
    <w:rsid w:val="00EF4059"/>
    <w:rsid w:val="00EF46B0"/>
    <w:rsid w:val="00EF5586"/>
    <w:rsid w:val="00F005E1"/>
    <w:rsid w:val="00F01EE3"/>
    <w:rsid w:val="00F03390"/>
    <w:rsid w:val="00F04424"/>
    <w:rsid w:val="00F060D1"/>
    <w:rsid w:val="00F0736B"/>
    <w:rsid w:val="00F078B7"/>
    <w:rsid w:val="00F1278D"/>
    <w:rsid w:val="00F135E1"/>
    <w:rsid w:val="00F14BFD"/>
    <w:rsid w:val="00F16790"/>
    <w:rsid w:val="00F17566"/>
    <w:rsid w:val="00F238F2"/>
    <w:rsid w:val="00F2633C"/>
    <w:rsid w:val="00F3017B"/>
    <w:rsid w:val="00F301DE"/>
    <w:rsid w:val="00F332B3"/>
    <w:rsid w:val="00F33F37"/>
    <w:rsid w:val="00F34D63"/>
    <w:rsid w:val="00F4195B"/>
    <w:rsid w:val="00F41C35"/>
    <w:rsid w:val="00F433CF"/>
    <w:rsid w:val="00F4438C"/>
    <w:rsid w:val="00F46A07"/>
    <w:rsid w:val="00F46ED7"/>
    <w:rsid w:val="00F522EB"/>
    <w:rsid w:val="00F545F0"/>
    <w:rsid w:val="00F549D7"/>
    <w:rsid w:val="00F556DB"/>
    <w:rsid w:val="00F560D5"/>
    <w:rsid w:val="00F64DB2"/>
    <w:rsid w:val="00F70632"/>
    <w:rsid w:val="00F731B3"/>
    <w:rsid w:val="00F73D95"/>
    <w:rsid w:val="00F77044"/>
    <w:rsid w:val="00F8015E"/>
    <w:rsid w:val="00F82DEE"/>
    <w:rsid w:val="00F83598"/>
    <w:rsid w:val="00F83CB6"/>
    <w:rsid w:val="00F85302"/>
    <w:rsid w:val="00F85766"/>
    <w:rsid w:val="00F866DC"/>
    <w:rsid w:val="00F91CCA"/>
    <w:rsid w:val="00F931D3"/>
    <w:rsid w:val="00F947B9"/>
    <w:rsid w:val="00F95769"/>
    <w:rsid w:val="00FA289A"/>
    <w:rsid w:val="00FA3B53"/>
    <w:rsid w:val="00FA43DD"/>
    <w:rsid w:val="00FB0E16"/>
    <w:rsid w:val="00FB1E1C"/>
    <w:rsid w:val="00FB375B"/>
    <w:rsid w:val="00FB6425"/>
    <w:rsid w:val="00FB6985"/>
    <w:rsid w:val="00FC0B16"/>
    <w:rsid w:val="00FC55BF"/>
    <w:rsid w:val="00FC716D"/>
    <w:rsid w:val="00FC7F5D"/>
    <w:rsid w:val="00FD1D84"/>
    <w:rsid w:val="00FD45A7"/>
    <w:rsid w:val="00FD4EB1"/>
    <w:rsid w:val="00FD50A4"/>
    <w:rsid w:val="00FD5CD0"/>
    <w:rsid w:val="00FD6C5E"/>
    <w:rsid w:val="00FE0905"/>
    <w:rsid w:val="00FE1443"/>
    <w:rsid w:val="00FE44FA"/>
    <w:rsid w:val="00FE4C76"/>
    <w:rsid w:val="00FE58D5"/>
    <w:rsid w:val="00FE5CA3"/>
    <w:rsid w:val="00FE6BC8"/>
    <w:rsid w:val="00FF08C3"/>
    <w:rsid w:val="00FF0EA6"/>
    <w:rsid w:val="00FF2A12"/>
    <w:rsid w:val="00FF5246"/>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15E8F"/>
    <w:pPr>
      <w:keepLines/>
      <w:spacing w:before="120" w:after="120"/>
    </w:pPr>
  </w:style>
  <w:style w:type="paragraph" w:styleId="Heading1">
    <w:name w:val="heading 1"/>
    <w:basedOn w:val="Normal"/>
    <w:next w:val="Normal"/>
    <w:link w:val="Heading1Char"/>
    <w:qFormat/>
    <w:rsid w:val="00546390"/>
    <w:pPr>
      <w:keepNext/>
      <w:spacing w:before="360"/>
      <w:outlineLvl w:val="0"/>
    </w:pPr>
    <w:rPr>
      <w:rFonts w:cs="Arial"/>
      <w:b/>
      <w:bCs/>
      <w:color w:val="125370" w:themeColor="accent3"/>
      <w:kern w:val="28"/>
      <w:sz w:val="40"/>
      <w:szCs w:val="32"/>
    </w:rPr>
  </w:style>
  <w:style w:type="paragraph" w:styleId="Heading2">
    <w:name w:val="heading 2"/>
    <w:basedOn w:val="Heading1"/>
    <w:next w:val="Normal"/>
    <w:qFormat/>
    <w:rsid w:val="003D5BAB"/>
    <w:pPr>
      <w:spacing w:after="240"/>
      <w:outlineLvl w:val="1"/>
    </w:pPr>
    <w:rPr>
      <w:bCs w:val="0"/>
      <w:iCs/>
      <w:sz w:val="32"/>
      <w:szCs w:val="22"/>
    </w:rPr>
  </w:style>
  <w:style w:type="paragraph" w:styleId="Heading3">
    <w:name w:val="heading 3"/>
    <w:basedOn w:val="Heading2"/>
    <w:next w:val="Normal"/>
    <w:qFormat/>
    <w:rsid w:val="00987B9D"/>
    <w:pPr>
      <w:contextualSpacing/>
      <w:outlineLvl w:val="2"/>
    </w:pPr>
    <w:rPr>
      <w:bCs/>
      <w:color w:val="000000" w:themeColor="text1"/>
      <w:sz w:val="26"/>
      <w:szCs w:val="26"/>
    </w:rPr>
  </w:style>
  <w:style w:type="paragraph" w:styleId="Heading4">
    <w:name w:val="heading 4"/>
    <w:basedOn w:val="Normal"/>
    <w:next w:val="Normal"/>
    <w:qFormat/>
    <w:rsid w:val="00FE6BC8"/>
    <w:pPr>
      <w:keepNext/>
      <w:spacing w:before="240"/>
      <w:outlineLvl w:val="3"/>
    </w:pPr>
    <w:rPr>
      <w:b/>
      <w:bCs/>
      <w:color w:val="404040" w:themeColor="text1" w:themeTint="BF"/>
      <w:sz w:val="24"/>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Title"/>
    <w:next w:val="Normal"/>
    <w:link w:val="SubtitleChar"/>
    <w:uiPriority w:val="98"/>
    <w:locked/>
    <w:rsid w:val="00546390"/>
    <w:pPr>
      <w:numPr>
        <w:ilvl w:val="1"/>
      </w:numPr>
      <w:spacing w:after="0"/>
      <w:ind w:right="397"/>
    </w:pPr>
    <w:rPr>
      <w:iCs/>
      <w:color w:val="125370" w:themeColor="accent3"/>
      <w:sz w:val="34"/>
      <w:szCs w:val="62"/>
    </w:rPr>
  </w:style>
  <w:style w:type="character" w:customStyle="1" w:styleId="SubtitleChar">
    <w:name w:val="Subtitle Char"/>
    <w:basedOn w:val="DefaultParagraphFont"/>
    <w:link w:val="Subtitle"/>
    <w:uiPriority w:val="98"/>
    <w:rsid w:val="00546390"/>
    <w:rPr>
      <w:rFonts w:ascii="Arial Bold" w:eastAsiaTheme="majorEastAsia" w:hAnsi="Arial Bold" w:cs="Times New Roman (Headings CS)"/>
      <w:b/>
      <w:iCs/>
      <w:color w:val="125370" w:themeColor="accent3"/>
      <w:spacing w:val="-2"/>
      <w:kern w:val="28"/>
      <w:sz w:val="34"/>
      <w:szCs w:val="62"/>
    </w:rPr>
  </w:style>
  <w:style w:type="paragraph" w:styleId="Title">
    <w:name w:val="Title"/>
    <w:basedOn w:val="Normal"/>
    <w:next w:val="Normal"/>
    <w:link w:val="TitleChar"/>
    <w:uiPriority w:val="99"/>
    <w:qFormat/>
    <w:rsid w:val="0084666C"/>
    <w:pPr>
      <w:spacing w:before="600" w:after="600"/>
      <w:contextualSpacing/>
    </w:pPr>
    <w:rPr>
      <w:rFonts w:ascii="Arial Bold" w:eastAsiaTheme="majorEastAsia" w:hAnsi="Arial Bold" w:cs="Times New Roman (Headings CS)"/>
      <w:b/>
      <w:color w:val="0A4A63"/>
      <w:spacing w:val="-2"/>
      <w:kern w:val="28"/>
      <w:sz w:val="52"/>
      <w:szCs w:val="56"/>
    </w:rPr>
  </w:style>
  <w:style w:type="character" w:customStyle="1" w:styleId="TitleChar">
    <w:name w:val="Title Char"/>
    <w:basedOn w:val="DefaultParagraphFont"/>
    <w:link w:val="Title"/>
    <w:uiPriority w:val="99"/>
    <w:rsid w:val="0084666C"/>
    <w:rPr>
      <w:rFonts w:ascii="Arial Bold" w:eastAsiaTheme="majorEastAsia" w:hAnsi="Arial Bold" w:cs="Times New Roman (Headings CS)"/>
      <w:b/>
      <w:color w:val="0A4A63"/>
      <w:spacing w:val="-2"/>
      <w:kern w:val="28"/>
      <w:sz w:val="52"/>
      <w:szCs w:val="56"/>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BF53A8"/>
    <w:pPr>
      <w:spacing w:after="0"/>
    </w:pPr>
    <w:rPr>
      <w:sz w:val="18"/>
      <w:szCs w:val="20"/>
    </w:rPr>
  </w:style>
  <w:style w:type="character" w:customStyle="1" w:styleId="FootnoteTextChar">
    <w:name w:val="Footnote Text Char"/>
    <w:basedOn w:val="DefaultParagraphFont"/>
    <w:link w:val="FootnoteText"/>
    <w:rsid w:val="00BF53A8"/>
    <w:rPr>
      <w:sz w:val="18"/>
      <w:szCs w:val="20"/>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DMHS"/>
    <w:basedOn w:val="TableNormal"/>
    <w:locked/>
    <w:rsid w:val="0017663A"/>
    <w:pPr>
      <w:spacing w:after="0"/>
    </w:pPr>
    <w:rPr>
      <w:rFonts w:ascii="Arial" w:hAnsi="Arial"/>
      <w:color w:val="000000" w:themeColor="text1"/>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Pr>
    <w:trPr>
      <w:cantSplit/>
    </w:trPr>
    <w:tblStylePr w:type="firstRow">
      <w:pPr>
        <w:wordWrap/>
        <w:spacing w:line="240" w:lineRule="auto"/>
        <w:jc w:val="left"/>
        <w:outlineLvl w:val="9"/>
      </w:pPr>
      <w:rPr>
        <w:rFonts w:ascii="Arial Bold" w:hAnsi="Arial Bold"/>
        <w:b/>
        <w:color w:val="000000" w:themeColor="text1"/>
        <w:sz w:val="20"/>
      </w:rPr>
      <w:tblPr/>
      <w:trPr>
        <w:cantSplit w:val="0"/>
        <w:tblHeader/>
      </w:trPr>
      <w:tcPr>
        <w:vAlign w:val="bottom"/>
      </w:tcPr>
    </w:tblStylePr>
    <w:tblStylePr w:type="firstCol">
      <w:rPr>
        <w:b w:val="0"/>
      </w:r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F85302"/>
    <w:rPr>
      <w:color w:val="1178A2" w:themeColor="text2"/>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2E4C5A"/>
    <w:pPr>
      <w:spacing w:after="0"/>
    </w:pPr>
    <w:rPr>
      <w:rFonts w:ascii="Arial" w:eastAsia="Calibri" w:hAnsi="Arial"/>
      <w:lang w:eastAsia="en-US"/>
    </w:rPr>
    <w:tblPr>
      <w:tblStyleRowBandSize w:val="1"/>
      <w:tblBorders>
        <w:top w:val="single" w:sz="8" w:space="0" w:color="00A9DD" w:themeColor="accent2"/>
        <w:left w:val="single" w:sz="8" w:space="0" w:color="00A9DD" w:themeColor="accent2"/>
        <w:bottom w:val="single" w:sz="8" w:space="0" w:color="00A9DD" w:themeColor="accent2"/>
        <w:right w:val="single" w:sz="8" w:space="0" w:color="00A9DD" w:themeColor="accent2"/>
        <w:insideH w:val="single" w:sz="8" w:space="0" w:color="00A9DD" w:themeColor="accent2"/>
        <w:insideV w:val="single" w:sz="8" w:space="0" w:color="00A9DD" w:themeColor="accent2"/>
      </w:tblBorders>
    </w:tblPr>
    <w:tcPr>
      <w:shd w:val="clear" w:color="auto" w:fill="auto"/>
    </w:tcPr>
    <w:tblStylePr w:type="firstRow">
      <w:pPr>
        <w:wordWrap/>
        <w:spacing w:beforeLines="0" w:before="240" w:beforeAutospacing="0"/>
      </w:pPr>
      <w:rPr>
        <w:rFonts w:ascii="Arial" w:hAnsi="Arial"/>
        <w:b/>
        <w:color w:val="FFFFFF" w:themeColor="background1"/>
        <w:sz w:val="22"/>
      </w:rPr>
      <w:tblPr/>
      <w:trPr>
        <w:tblHeader/>
      </w:trPr>
      <w:tcPr>
        <w:shd w:val="clear" w:color="auto" w:fill="125370" w:themeFill="accent3"/>
      </w:tcPr>
    </w:tblStylePr>
    <w:tblStylePr w:type="lastRow">
      <w:tblPr/>
      <w:tcPr>
        <w:shd w:val="clear" w:color="auto" w:fill="BFBFBF"/>
      </w:tcPr>
    </w:tblStylePr>
    <w:tblStylePr w:type="firstCol">
      <w:pPr>
        <w:jc w:val="center"/>
      </w:pPr>
      <w:rPr>
        <w:b/>
        <w:sz w:val="24"/>
      </w:rPr>
      <w:tblPr/>
      <w:tcPr>
        <w:shd w:val="clear" w:color="auto" w:fill="D0DCEC"/>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qFormat/>
    <w:rsid w:val="007449EB"/>
    <w:pPr>
      <w:spacing w:before="0" w:after="0"/>
      <w:jc w:val="right"/>
    </w:pPr>
    <w:rPr>
      <w:color w:val="000000" w:themeColor="text1"/>
      <w:sz w:val="28"/>
      <w:szCs w:val="40"/>
      <w:lang w:val="en-US"/>
    </w:rPr>
  </w:style>
  <w:style w:type="paragraph" w:customStyle="1" w:styleId="On-PageReferencesHeadBodystyles">
    <w:name w:val="On-Page References Head (Body styles)"/>
    <w:basedOn w:val="Normal"/>
    <w:uiPriority w:val="99"/>
    <w:rsid w:val="00F85302"/>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On-PageReferencesListNumberBodystyles">
    <w:name w:val="On-Page References List Number (Body styles)"/>
    <w:basedOn w:val="BulletNumberBulletandNumberlists"/>
    <w:uiPriority w:val="99"/>
    <w:rsid w:val="00F85302"/>
    <w:pPr>
      <w:spacing w:after="28" w:line="230" w:lineRule="atLeast"/>
      <w:ind w:left="198" w:hanging="198"/>
    </w:pPr>
    <w:rPr>
      <w:rFonts w:ascii="Arial" w:eastAsiaTheme="minorEastAsia" w:hAnsi="Arial" w:cs="Arial"/>
      <w:sz w:val="17"/>
      <w:szCs w:val="17"/>
      <w:lang w:eastAsia="en-GB"/>
    </w:rPr>
  </w:style>
  <w:style w:type="paragraph" w:customStyle="1" w:styleId="On-PageReferencesListNumberContBodystyles">
    <w:name w:val="On-Page References List Number Cont (Body styles)"/>
    <w:basedOn w:val="On-PageReferencesListNumberBodystyles"/>
    <w:uiPriority w:val="99"/>
    <w:rsid w:val="00F85302"/>
  </w:style>
  <w:style w:type="paragraph" w:customStyle="1" w:styleId="On-PageReferencesListNumberLastBodystyles">
    <w:name w:val="On-Page References List Number Last (Body styles)"/>
    <w:basedOn w:val="On-PageReferencesListNumberContBodystyles"/>
    <w:uiPriority w:val="99"/>
    <w:rsid w:val="00F85302"/>
    <w:pPr>
      <w:spacing w:after="142"/>
    </w:pPr>
  </w:style>
  <w:style w:type="paragraph" w:customStyle="1" w:styleId="TitleH1Headings">
    <w:name w:val="Title (H1) (Headings)"/>
    <w:basedOn w:val="Normal"/>
    <w:next w:val="NormalBodystyles"/>
    <w:uiPriority w:val="99"/>
    <w:rsid w:val="0058792B"/>
    <w:pPr>
      <w:keepNext/>
      <w:tabs>
        <w:tab w:val="left" w:pos="850"/>
      </w:tabs>
      <w:suppressAutoHyphens/>
      <w:autoSpaceDE w:val="0"/>
      <w:autoSpaceDN w:val="0"/>
      <w:adjustRightInd w:val="0"/>
      <w:spacing w:before="0" w:after="510" w:line="247" w:lineRule="auto"/>
      <w:textAlignment w:val="center"/>
    </w:pPr>
    <w:rPr>
      <w:rFonts w:ascii="Proxima Nova Extrabold" w:hAnsi="Proxima Nova Extrabold" w:cs="Proxima Nova Extrabold"/>
      <w:b/>
      <w:bCs/>
      <w:color w:val="003565"/>
      <w:sz w:val="68"/>
      <w:szCs w:val="68"/>
      <w:lang w:val="en-GB"/>
    </w:rPr>
  </w:style>
  <w:style w:type="paragraph" w:customStyle="1" w:styleId="Heading2Headings">
    <w:name w:val="Heading 2 (Headings)"/>
    <w:basedOn w:val="Normal"/>
    <w:next w:val="NormalBodystyles"/>
    <w:uiPriority w:val="99"/>
    <w:rsid w:val="0058792B"/>
    <w:pPr>
      <w:suppressAutoHyphens/>
      <w:autoSpaceDE w:val="0"/>
      <w:autoSpaceDN w:val="0"/>
      <w:adjustRightInd w:val="0"/>
      <w:spacing w:before="170" w:after="170" w:line="320" w:lineRule="atLeast"/>
      <w:textAlignment w:val="center"/>
    </w:pPr>
    <w:rPr>
      <w:rFonts w:ascii="Proxima Nova" w:hAnsi="Proxima Nova" w:cs="Proxima Nova"/>
      <w:b/>
      <w:bCs/>
      <w:color w:val="003565"/>
      <w:sz w:val="30"/>
      <w:szCs w:val="30"/>
      <w:lang w:val="en-GB"/>
    </w:rPr>
  </w:style>
  <w:style w:type="paragraph" w:customStyle="1" w:styleId="NormalBodystyles">
    <w:name w:val="Normal (Body styles)"/>
    <w:basedOn w:val="Normal"/>
    <w:uiPriority w:val="99"/>
    <w:rsid w:val="0058792B"/>
    <w:pPr>
      <w:suppressAutoHyphens/>
      <w:autoSpaceDE w:val="0"/>
      <w:autoSpaceDN w:val="0"/>
      <w:adjustRightInd w:val="0"/>
      <w:spacing w:before="0" w:after="142" w:line="250" w:lineRule="atLeast"/>
      <w:textAlignment w:val="center"/>
    </w:pPr>
    <w:rPr>
      <w:rFonts w:ascii="Open Sans" w:hAnsi="Open Sans" w:cs="Open Sans"/>
      <w:color w:val="000000"/>
      <w:sz w:val="19"/>
      <w:szCs w:val="19"/>
      <w:lang w:val="en-GB"/>
    </w:rPr>
  </w:style>
  <w:style w:type="paragraph" w:customStyle="1" w:styleId="NormalBeforeBulletBodystyles0">
    <w:name w:val="Normal Before Bullet (Body styles)"/>
    <w:basedOn w:val="NormalBodystyles"/>
    <w:next w:val="BulletBulletandNumberlists"/>
    <w:uiPriority w:val="99"/>
    <w:rsid w:val="0058792B"/>
    <w:pPr>
      <w:keepNext/>
      <w:spacing w:after="57"/>
    </w:pPr>
  </w:style>
  <w:style w:type="paragraph" w:customStyle="1" w:styleId="BulletBulletandNumberlists">
    <w:name w:val="Bullet (Bullet and Number lists)"/>
    <w:basedOn w:val="NormalBodystyles"/>
    <w:uiPriority w:val="99"/>
    <w:rsid w:val="0058792B"/>
    <w:pPr>
      <w:tabs>
        <w:tab w:val="left" w:pos="255"/>
      </w:tabs>
      <w:spacing w:after="57"/>
      <w:ind w:left="255" w:hanging="255"/>
    </w:pPr>
  </w:style>
  <w:style w:type="paragraph" w:customStyle="1" w:styleId="BulletLastBulletandNumberlists">
    <w:name w:val="Bullet Last (Bullet and Number lists)"/>
    <w:basedOn w:val="BulletBulletandNumberlists"/>
    <w:uiPriority w:val="99"/>
    <w:rsid w:val="0058792B"/>
    <w:pPr>
      <w:spacing w:after="142"/>
    </w:pPr>
  </w:style>
  <w:style w:type="paragraph" w:customStyle="1" w:styleId="Heading3andFigsspanHeadings">
    <w:name w:val="Heading 3 (and Figs) (span) (Headings)"/>
    <w:basedOn w:val="Heading3andFigsHeadings"/>
    <w:uiPriority w:val="99"/>
    <w:rsid w:val="0058792B"/>
    <w:pPr>
      <w:widowControl/>
      <w:spacing w:before="113" w:after="227" w:line="276" w:lineRule="auto"/>
    </w:pPr>
    <w:rPr>
      <w:rFonts w:ascii="Proxima Nova" w:hAnsi="Proxima Nova" w:cs="Proxima Nova"/>
      <w:lang w:eastAsia="en-AU"/>
    </w:rPr>
  </w:style>
  <w:style w:type="paragraph" w:customStyle="1" w:styleId="TFHolderspanBodystyles">
    <w:name w:val="# TF Holder # (span) (Body styles)"/>
    <w:basedOn w:val="NormalBodystyles"/>
    <w:uiPriority w:val="99"/>
    <w:rsid w:val="0058792B"/>
  </w:style>
  <w:style w:type="paragraph" w:customStyle="1" w:styleId="AttachmentH1Headings">
    <w:name w:val="Attachment (H1) (Headings)"/>
    <w:basedOn w:val="Normal"/>
    <w:next w:val="NormalBodystyles"/>
    <w:uiPriority w:val="99"/>
    <w:rsid w:val="0058792B"/>
    <w:pPr>
      <w:suppressAutoHyphens/>
      <w:autoSpaceDE w:val="0"/>
      <w:autoSpaceDN w:val="0"/>
      <w:adjustRightInd w:val="0"/>
      <w:spacing w:before="0" w:after="340" w:line="440" w:lineRule="atLeast"/>
      <w:textAlignment w:val="center"/>
    </w:pPr>
    <w:rPr>
      <w:rFonts w:ascii="Proxima Nova" w:hAnsi="Proxima Nova" w:cs="Proxima Nova"/>
      <w:b/>
      <w:bCs/>
      <w:color w:val="000000"/>
      <w:sz w:val="40"/>
      <w:szCs w:val="40"/>
      <w:lang w:val="en-GB"/>
    </w:rPr>
  </w:style>
  <w:style w:type="paragraph" w:customStyle="1" w:styleId="FootnoteBodystyles">
    <w:name w:val="Footnote (Body styles)"/>
    <w:basedOn w:val="On-PageReferencesListNumberBodystyles"/>
    <w:uiPriority w:val="99"/>
    <w:rsid w:val="0058792B"/>
    <w:pPr>
      <w:widowControl/>
      <w:tabs>
        <w:tab w:val="left" w:pos="255"/>
      </w:tabs>
      <w:suppressAutoHyphens/>
      <w:spacing w:before="0" w:line="190" w:lineRule="atLeast"/>
    </w:pPr>
    <w:rPr>
      <w:rFonts w:ascii="Open Sans" w:eastAsia="Times New Roman" w:hAnsi="Open Sans" w:cs="Open Sans"/>
      <w:sz w:val="16"/>
      <w:szCs w:val="16"/>
      <w:lang w:eastAsia="en-AU"/>
    </w:rPr>
  </w:style>
  <w:style w:type="paragraph" w:customStyle="1" w:styleId="TickBulletGrouplessBulletandNumberlists">
    <w:name w:val="Tick Bullet Group (less #) (Bullet and Number lists)"/>
    <w:basedOn w:val="BulletBulletandNumberlists"/>
    <w:uiPriority w:val="99"/>
    <w:rsid w:val="0058792B"/>
    <w:pPr>
      <w:spacing w:after="142"/>
      <w:ind w:left="369" w:hanging="369"/>
    </w:pPr>
  </w:style>
  <w:style w:type="paragraph" w:customStyle="1" w:styleId="Heading3lessafterHeadings">
    <w:name w:val="Heading 3 (less # after) (Headings)"/>
    <w:basedOn w:val="Heading3andFigsHeadings"/>
    <w:uiPriority w:val="99"/>
    <w:rsid w:val="0058792B"/>
    <w:pPr>
      <w:widowControl/>
      <w:spacing w:before="113" w:after="170" w:line="276" w:lineRule="auto"/>
    </w:pPr>
    <w:rPr>
      <w:rFonts w:ascii="Proxima Nova" w:hAnsi="Proxima Nova" w:cs="Proxima Nova"/>
      <w:lang w:eastAsia="en-AU"/>
    </w:rPr>
  </w:style>
  <w:style w:type="paragraph" w:customStyle="1" w:styleId="Heading3afterH2Headings">
    <w:name w:val="Heading 3 (after H2) (Headings)"/>
    <w:basedOn w:val="Heading3lessafterHeadings"/>
    <w:uiPriority w:val="99"/>
    <w:rsid w:val="0058792B"/>
    <w:pPr>
      <w:spacing w:before="28"/>
    </w:pPr>
  </w:style>
  <w:style w:type="paragraph" w:customStyle="1" w:styleId="Heading4Headings">
    <w:name w:val="Heading 4 (Headings)"/>
    <w:basedOn w:val="Normal"/>
    <w:next w:val="NormalBodystyles"/>
    <w:uiPriority w:val="99"/>
    <w:rsid w:val="0058792B"/>
    <w:pPr>
      <w:suppressAutoHyphens/>
      <w:autoSpaceDE w:val="0"/>
      <w:autoSpaceDN w:val="0"/>
      <w:adjustRightInd w:val="0"/>
      <w:spacing w:before="85" w:after="113" w:line="250" w:lineRule="atLeast"/>
      <w:textAlignment w:val="center"/>
    </w:pPr>
    <w:rPr>
      <w:rFonts w:ascii="Proxima Nova" w:hAnsi="Proxima Nova" w:cs="Proxima Nova"/>
      <w:b/>
      <w:bCs/>
      <w:color w:val="000000"/>
      <w:lang w:val="en-GB"/>
    </w:rPr>
  </w:style>
  <w:style w:type="paragraph" w:customStyle="1" w:styleId="Heading4afterH3Headings">
    <w:name w:val="Heading 4 (after H3) (Headings)"/>
    <w:basedOn w:val="Heading4Headings"/>
    <w:next w:val="NormalBodystyles"/>
    <w:uiPriority w:val="99"/>
    <w:rsid w:val="0058792B"/>
    <w:pPr>
      <w:spacing w:before="0"/>
    </w:pPr>
  </w:style>
  <w:style w:type="paragraph" w:customStyle="1" w:styleId="TableTextTables">
    <w:name w:val="Table Text (Tables)"/>
    <w:basedOn w:val="NoParagraphStyle"/>
    <w:uiPriority w:val="99"/>
    <w:rsid w:val="0058792B"/>
    <w:pPr>
      <w:widowControl/>
      <w:suppressAutoHyphens/>
      <w:spacing w:after="57" w:line="250" w:lineRule="atLeast"/>
    </w:pPr>
    <w:rPr>
      <w:rFonts w:ascii="Open Sans" w:hAnsi="Open Sans" w:cs="Open Sans"/>
      <w:sz w:val="19"/>
      <w:szCs w:val="19"/>
      <w:lang w:val="en-US" w:eastAsia="en-AU"/>
    </w:rPr>
  </w:style>
  <w:style w:type="paragraph" w:customStyle="1" w:styleId="TableTextBeforeBulletTables">
    <w:name w:val="Table Text Before Bullet  (Tables)"/>
    <w:basedOn w:val="TableTextTables"/>
    <w:uiPriority w:val="99"/>
    <w:rsid w:val="0058792B"/>
  </w:style>
  <w:style w:type="paragraph" w:customStyle="1" w:styleId="TableTextBulletTables">
    <w:name w:val="Table Text Bullet (Tables)"/>
    <w:basedOn w:val="TableTextTables"/>
    <w:uiPriority w:val="99"/>
    <w:rsid w:val="0058792B"/>
    <w:pPr>
      <w:tabs>
        <w:tab w:val="left" w:pos="255"/>
      </w:tabs>
      <w:ind w:left="255" w:hanging="227"/>
    </w:pPr>
  </w:style>
  <w:style w:type="paragraph" w:customStyle="1" w:styleId="BulletBeforeDashBulletandNumberlists">
    <w:name w:val="Bullet Before Dash (Bullet and Number lists)"/>
    <w:basedOn w:val="BulletBulletandNumberlists"/>
    <w:uiPriority w:val="99"/>
    <w:rsid w:val="0058792B"/>
    <w:pPr>
      <w:spacing w:after="28"/>
    </w:pPr>
  </w:style>
  <w:style w:type="paragraph" w:customStyle="1" w:styleId="DashBulletandNumberlists">
    <w:name w:val="Dash (Bullet and Number lists)"/>
    <w:basedOn w:val="Normal"/>
    <w:uiPriority w:val="99"/>
    <w:rsid w:val="0058792B"/>
    <w:pPr>
      <w:tabs>
        <w:tab w:val="left" w:pos="0"/>
        <w:tab w:val="left" w:pos="227"/>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paragraph" w:customStyle="1" w:styleId="DashFinalBulletandNumberlists">
    <w:name w:val="Dash Final (Bullet and Number lists)"/>
    <w:basedOn w:val="Normal"/>
    <w:next w:val="Normal"/>
    <w:uiPriority w:val="99"/>
    <w:rsid w:val="0058792B"/>
    <w:pPr>
      <w:tabs>
        <w:tab w:val="left" w:pos="0"/>
        <w:tab w:val="left" w:pos="227"/>
      </w:tabs>
      <w:suppressAutoHyphens/>
      <w:autoSpaceDE w:val="0"/>
      <w:autoSpaceDN w:val="0"/>
      <w:adjustRightInd w:val="0"/>
      <w:spacing w:before="0" w:after="142" w:line="250" w:lineRule="atLeast"/>
      <w:ind w:left="510" w:hanging="227"/>
      <w:textAlignment w:val="center"/>
    </w:pPr>
    <w:rPr>
      <w:rFonts w:ascii="Open Sans" w:hAnsi="Open Sans" w:cs="Open Sans"/>
      <w:color w:val="000000"/>
      <w:sz w:val="19"/>
      <w:szCs w:val="19"/>
      <w:lang w:val="en-GB"/>
    </w:rPr>
  </w:style>
  <w:style w:type="paragraph" w:customStyle="1" w:styleId="TableHeadingTables">
    <w:name w:val="TableHeading (Tables)"/>
    <w:basedOn w:val="Normal"/>
    <w:uiPriority w:val="99"/>
    <w:rsid w:val="0058792B"/>
    <w:pPr>
      <w:suppressAutoHyphens/>
      <w:autoSpaceDE w:val="0"/>
      <w:autoSpaceDN w:val="0"/>
      <w:adjustRightInd w:val="0"/>
      <w:spacing w:before="0" w:after="0" w:line="250" w:lineRule="atLeast"/>
      <w:textAlignment w:val="center"/>
    </w:pPr>
    <w:rPr>
      <w:rFonts w:ascii="Open Sans" w:hAnsi="Open Sans" w:cs="Open Sans"/>
      <w:b/>
      <w:bCs/>
      <w:color w:val="000000"/>
      <w:w w:val="95"/>
      <w:sz w:val="20"/>
      <w:szCs w:val="20"/>
      <w:lang w:val="en-GB"/>
    </w:rPr>
  </w:style>
  <w:style w:type="character" w:customStyle="1" w:styleId="Strongsemibold">
    <w:name w:val="Strong (semibold)"/>
    <w:basedOn w:val="DefaultParagraphFont"/>
    <w:uiPriority w:val="99"/>
    <w:rsid w:val="00A15614"/>
    <w:rPr>
      <w:b/>
    </w:rPr>
  </w:style>
  <w:style w:type="paragraph" w:customStyle="1" w:styleId="Heading1Small-AboveMainHeadHeadings">
    <w:name w:val="*Heading 1 Small - Above Main Head (Headings)"/>
    <w:basedOn w:val="Normal"/>
    <w:uiPriority w:val="99"/>
    <w:rsid w:val="00117ABC"/>
    <w:pPr>
      <w:keepLines w:val="0"/>
      <w:suppressAutoHyphens/>
      <w:autoSpaceDE w:val="0"/>
      <w:autoSpaceDN w:val="0"/>
      <w:adjustRightInd w:val="0"/>
      <w:spacing w:before="0" w:after="0" w:line="440" w:lineRule="atLeast"/>
      <w:textAlignment w:val="center"/>
    </w:pPr>
    <w:rPr>
      <w:rFonts w:ascii="Proxima Nova" w:hAnsi="Proxima Nova" w:cs="Proxima Nova"/>
      <w:b/>
      <w:bCs/>
      <w:color w:val="1178A2"/>
      <w:sz w:val="40"/>
      <w:szCs w:val="40"/>
      <w:lang w:val="en-GB"/>
    </w:rPr>
  </w:style>
  <w:style w:type="paragraph" w:customStyle="1" w:styleId="Heading1Small-BelowMainHeadHeadings">
    <w:name w:val="Heading 1 Small - Below Main Head (Headings)"/>
    <w:basedOn w:val="Normal"/>
    <w:uiPriority w:val="99"/>
    <w:rsid w:val="00A73BE0"/>
    <w:pPr>
      <w:keepLines w:val="0"/>
      <w:widowControl w:val="0"/>
      <w:suppressAutoHyphens/>
      <w:autoSpaceDE w:val="0"/>
      <w:autoSpaceDN w:val="0"/>
      <w:adjustRightInd w:val="0"/>
      <w:spacing w:before="227" w:after="567" w:line="440" w:lineRule="atLeast"/>
      <w:textAlignment w:val="center"/>
    </w:pPr>
    <w:rPr>
      <w:rFonts w:ascii="Proxima Nova" w:eastAsiaTheme="minorEastAsia" w:hAnsi="Proxima Nova" w:cs="Proxima Nova"/>
      <w:b/>
      <w:bCs/>
      <w:color w:val="000000"/>
      <w:sz w:val="40"/>
      <w:szCs w:val="40"/>
      <w:lang w:val="en-GB" w:eastAsia="en-GB"/>
    </w:rPr>
  </w:style>
  <w:style w:type="character" w:customStyle="1" w:styleId="Strongbold">
    <w:name w:val="Strong (bold)"/>
    <w:uiPriority w:val="99"/>
    <w:rsid w:val="00A73BE0"/>
    <w:rPr>
      <w:b/>
      <w:bCs/>
    </w:rPr>
  </w:style>
  <w:style w:type="numbering" w:customStyle="1" w:styleId="CurrentList1">
    <w:name w:val="Current List1"/>
    <w:uiPriority w:val="99"/>
    <w:rsid w:val="00066B80"/>
    <w:pPr>
      <w:numPr>
        <w:numId w:val="9"/>
      </w:numPr>
    </w:pPr>
  </w:style>
  <w:style w:type="paragraph" w:customStyle="1" w:styleId="Action">
    <w:name w:val="Action"/>
    <w:basedOn w:val="Normal"/>
    <w:qFormat/>
    <w:rsid w:val="00842D4E"/>
    <w:pPr>
      <w:ind w:left="720" w:hanging="720"/>
    </w:pPr>
    <w:rPr>
      <w:rFonts w:ascii="Arial" w:hAnsi="Arial"/>
      <w:color w:val="000000" w:themeColor="text1"/>
      <w:sz w:val="20"/>
    </w:rPr>
  </w:style>
  <w:style w:type="numbering" w:customStyle="1" w:styleId="CurrentList2">
    <w:name w:val="Current List2"/>
    <w:uiPriority w:val="99"/>
    <w:rsid w:val="00B17FD3"/>
    <w:pPr>
      <w:numPr>
        <w:numId w:val="10"/>
      </w:numPr>
    </w:pPr>
  </w:style>
  <w:style w:type="numbering" w:customStyle="1" w:styleId="CurrentList3">
    <w:name w:val="Current List3"/>
    <w:uiPriority w:val="99"/>
    <w:rsid w:val="00D2451E"/>
    <w:pPr>
      <w:numPr>
        <w:numId w:val="11"/>
      </w:numPr>
    </w:pPr>
  </w:style>
  <w:style w:type="numbering" w:customStyle="1" w:styleId="CurrentList4">
    <w:name w:val="Current List4"/>
    <w:uiPriority w:val="99"/>
    <w:rsid w:val="008F6845"/>
    <w:pPr>
      <w:numPr>
        <w:numId w:val="12"/>
      </w:numPr>
    </w:pPr>
  </w:style>
  <w:style w:type="numbering" w:customStyle="1" w:styleId="CurrentList5">
    <w:name w:val="Current List5"/>
    <w:uiPriority w:val="99"/>
    <w:rsid w:val="00B22641"/>
    <w:pPr>
      <w:numPr>
        <w:numId w:val="13"/>
      </w:numPr>
    </w:pPr>
  </w:style>
  <w:style w:type="numbering" w:customStyle="1" w:styleId="CurrentList6">
    <w:name w:val="Current List6"/>
    <w:uiPriority w:val="99"/>
    <w:rsid w:val="00204D4E"/>
    <w:pPr>
      <w:numPr>
        <w:numId w:val="14"/>
      </w:numPr>
    </w:pPr>
  </w:style>
  <w:style w:type="numbering" w:customStyle="1" w:styleId="CurrentList7">
    <w:name w:val="Current List7"/>
    <w:uiPriority w:val="99"/>
    <w:rsid w:val="00E36EEE"/>
    <w:pPr>
      <w:numPr>
        <w:numId w:val="15"/>
      </w:numPr>
    </w:pPr>
  </w:style>
  <w:style w:type="numbering" w:customStyle="1" w:styleId="CurrentList8">
    <w:name w:val="Current List8"/>
    <w:uiPriority w:val="99"/>
    <w:rsid w:val="00616928"/>
    <w:pPr>
      <w:numPr>
        <w:numId w:val="16"/>
      </w:numPr>
    </w:pPr>
  </w:style>
  <w:style w:type="numbering" w:customStyle="1" w:styleId="CurrentList9">
    <w:name w:val="Current List9"/>
    <w:uiPriority w:val="99"/>
    <w:rsid w:val="0036539B"/>
    <w:pPr>
      <w:numPr>
        <w:numId w:val="17"/>
      </w:numPr>
    </w:pPr>
  </w:style>
  <w:style w:type="numbering" w:customStyle="1" w:styleId="CurrentList10">
    <w:name w:val="Current List10"/>
    <w:uiPriority w:val="99"/>
    <w:rsid w:val="0036539B"/>
    <w:pPr>
      <w:numPr>
        <w:numId w:val="18"/>
      </w:numPr>
    </w:pPr>
  </w:style>
  <w:style w:type="numbering" w:customStyle="1" w:styleId="CurrentList11">
    <w:name w:val="Current List11"/>
    <w:uiPriority w:val="99"/>
    <w:rsid w:val="004B4D12"/>
    <w:pPr>
      <w:numPr>
        <w:numId w:val="19"/>
      </w:numPr>
    </w:pPr>
  </w:style>
  <w:style w:type="numbering" w:customStyle="1" w:styleId="CurrentList12">
    <w:name w:val="Current List12"/>
    <w:uiPriority w:val="99"/>
    <w:rsid w:val="004B4D12"/>
    <w:pPr>
      <w:numPr>
        <w:numId w:val="20"/>
      </w:numPr>
    </w:pPr>
  </w:style>
  <w:style w:type="numbering" w:customStyle="1" w:styleId="CurrentList13">
    <w:name w:val="Current List13"/>
    <w:uiPriority w:val="99"/>
    <w:rsid w:val="00867261"/>
    <w:pPr>
      <w:numPr>
        <w:numId w:val="21"/>
      </w:numPr>
    </w:pPr>
  </w:style>
  <w:style w:type="numbering" w:customStyle="1" w:styleId="CurrentList14">
    <w:name w:val="Current List14"/>
    <w:uiPriority w:val="99"/>
    <w:rsid w:val="00B06898"/>
    <w:pPr>
      <w:numPr>
        <w:numId w:val="22"/>
      </w:numPr>
    </w:pPr>
  </w:style>
  <w:style w:type="numbering" w:customStyle="1" w:styleId="CurrentList15">
    <w:name w:val="Current List15"/>
    <w:uiPriority w:val="99"/>
    <w:rsid w:val="00882342"/>
    <w:pPr>
      <w:numPr>
        <w:numId w:val="23"/>
      </w:numPr>
    </w:pPr>
  </w:style>
  <w:style w:type="numbering" w:customStyle="1" w:styleId="CurrentList16">
    <w:name w:val="Current List16"/>
    <w:uiPriority w:val="99"/>
    <w:rsid w:val="00294F15"/>
    <w:pPr>
      <w:numPr>
        <w:numId w:val="24"/>
      </w:numPr>
    </w:pPr>
  </w:style>
  <w:style w:type="numbering" w:customStyle="1" w:styleId="CurrentList17">
    <w:name w:val="Current List17"/>
    <w:uiPriority w:val="99"/>
    <w:rsid w:val="005634D2"/>
    <w:pPr>
      <w:numPr>
        <w:numId w:val="25"/>
      </w:numPr>
    </w:pPr>
  </w:style>
  <w:style w:type="numbering" w:customStyle="1" w:styleId="CurrentList18">
    <w:name w:val="Current List18"/>
    <w:uiPriority w:val="99"/>
    <w:rsid w:val="005634D2"/>
    <w:pPr>
      <w:numPr>
        <w:numId w:val="26"/>
      </w:numPr>
    </w:pPr>
  </w:style>
  <w:style w:type="numbering" w:customStyle="1" w:styleId="CurrentList19">
    <w:name w:val="Current List19"/>
    <w:uiPriority w:val="99"/>
    <w:rsid w:val="00497897"/>
    <w:pPr>
      <w:numPr>
        <w:numId w:val="27"/>
      </w:numPr>
    </w:pPr>
  </w:style>
  <w:style w:type="numbering" w:customStyle="1" w:styleId="CurrentList20">
    <w:name w:val="Current List20"/>
    <w:uiPriority w:val="99"/>
    <w:rsid w:val="00497897"/>
    <w:pPr>
      <w:numPr>
        <w:numId w:val="28"/>
      </w:numPr>
    </w:pPr>
  </w:style>
  <w:style w:type="numbering" w:customStyle="1" w:styleId="CurrentList21">
    <w:name w:val="Current List21"/>
    <w:uiPriority w:val="99"/>
    <w:rsid w:val="00497897"/>
    <w:pPr>
      <w:numPr>
        <w:numId w:val="29"/>
      </w:numPr>
    </w:pPr>
  </w:style>
  <w:style w:type="numbering" w:customStyle="1" w:styleId="CurrentList22">
    <w:name w:val="Current List22"/>
    <w:uiPriority w:val="99"/>
    <w:rsid w:val="00BE3D16"/>
    <w:pPr>
      <w:numPr>
        <w:numId w:val="30"/>
      </w:numPr>
    </w:pPr>
  </w:style>
  <w:style w:type="numbering" w:customStyle="1" w:styleId="CurrentList23">
    <w:name w:val="Current List23"/>
    <w:uiPriority w:val="99"/>
    <w:rsid w:val="0057721A"/>
    <w:pPr>
      <w:numPr>
        <w:numId w:val="31"/>
      </w:numPr>
    </w:pPr>
  </w:style>
  <w:style w:type="numbering" w:customStyle="1" w:styleId="CurrentList24">
    <w:name w:val="Current List24"/>
    <w:uiPriority w:val="99"/>
    <w:rsid w:val="0057721A"/>
    <w:pPr>
      <w:numPr>
        <w:numId w:val="32"/>
      </w:numPr>
    </w:pPr>
  </w:style>
  <w:style w:type="numbering" w:customStyle="1" w:styleId="CurrentList25">
    <w:name w:val="Current List25"/>
    <w:uiPriority w:val="99"/>
    <w:rsid w:val="00405876"/>
    <w:pPr>
      <w:numPr>
        <w:numId w:val="33"/>
      </w:numPr>
    </w:pPr>
  </w:style>
  <w:style w:type="numbering" w:customStyle="1" w:styleId="CurrentList26">
    <w:name w:val="Current List26"/>
    <w:uiPriority w:val="99"/>
    <w:rsid w:val="00860180"/>
    <w:pPr>
      <w:numPr>
        <w:numId w:val="34"/>
      </w:numPr>
    </w:pPr>
  </w:style>
  <w:style w:type="numbering" w:customStyle="1" w:styleId="CurrentList27">
    <w:name w:val="Current List27"/>
    <w:uiPriority w:val="99"/>
    <w:rsid w:val="00860180"/>
    <w:pPr>
      <w:numPr>
        <w:numId w:val="35"/>
      </w:numPr>
    </w:pPr>
  </w:style>
  <w:style w:type="numbering" w:customStyle="1" w:styleId="CurrentList28">
    <w:name w:val="Current List28"/>
    <w:uiPriority w:val="99"/>
    <w:rsid w:val="00494909"/>
    <w:pPr>
      <w:numPr>
        <w:numId w:val="36"/>
      </w:numPr>
    </w:pPr>
  </w:style>
  <w:style w:type="numbering" w:customStyle="1" w:styleId="CurrentList29">
    <w:name w:val="Current List29"/>
    <w:uiPriority w:val="99"/>
    <w:rsid w:val="00E342A6"/>
    <w:pPr>
      <w:numPr>
        <w:numId w:val="37"/>
      </w:numPr>
    </w:pPr>
  </w:style>
  <w:style w:type="numbering" w:customStyle="1" w:styleId="CurrentList30">
    <w:name w:val="Current List30"/>
    <w:uiPriority w:val="99"/>
    <w:rsid w:val="00E342A6"/>
    <w:pPr>
      <w:numPr>
        <w:numId w:val="38"/>
      </w:numPr>
    </w:pPr>
  </w:style>
  <w:style w:type="numbering" w:customStyle="1" w:styleId="CurrentList31">
    <w:name w:val="Current List31"/>
    <w:uiPriority w:val="99"/>
    <w:rsid w:val="00E342A6"/>
    <w:pPr>
      <w:numPr>
        <w:numId w:val="39"/>
      </w:numPr>
    </w:pPr>
  </w:style>
  <w:style w:type="numbering" w:customStyle="1" w:styleId="CurrentList32">
    <w:name w:val="Current List32"/>
    <w:uiPriority w:val="99"/>
    <w:rsid w:val="00A57876"/>
    <w:pPr>
      <w:numPr>
        <w:numId w:val="40"/>
      </w:numPr>
    </w:pPr>
  </w:style>
  <w:style w:type="numbering" w:customStyle="1" w:styleId="CurrentList33">
    <w:name w:val="Current List33"/>
    <w:uiPriority w:val="99"/>
    <w:rsid w:val="00A57876"/>
    <w:pPr>
      <w:numPr>
        <w:numId w:val="41"/>
      </w:numPr>
    </w:pPr>
  </w:style>
  <w:style w:type="numbering" w:customStyle="1" w:styleId="CurrentList34">
    <w:name w:val="Current List34"/>
    <w:uiPriority w:val="99"/>
    <w:rsid w:val="008124AC"/>
    <w:pPr>
      <w:numPr>
        <w:numId w:val="42"/>
      </w:numPr>
    </w:pPr>
  </w:style>
  <w:style w:type="numbering" w:customStyle="1" w:styleId="CurrentList35">
    <w:name w:val="Current List35"/>
    <w:uiPriority w:val="99"/>
    <w:rsid w:val="00CC07C3"/>
    <w:pPr>
      <w:numPr>
        <w:numId w:val="43"/>
      </w:numPr>
    </w:pPr>
  </w:style>
  <w:style w:type="numbering" w:customStyle="1" w:styleId="CurrentList36">
    <w:name w:val="Current List36"/>
    <w:uiPriority w:val="99"/>
    <w:rsid w:val="001A4A1E"/>
    <w:pPr>
      <w:numPr>
        <w:numId w:val="44"/>
      </w:numPr>
    </w:pPr>
  </w:style>
  <w:style w:type="numbering" w:customStyle="1" w:styleId="CurrentList37">
    <w:name w:val="Current List37"/>
    <w:uiPriority w:val="99"/>
    <w:rsid w:val="002E298A"/>
    <w:pPr>
      <w:numPr>
        <w:numId w:val="45"/>
      </w:numPr>
    </w:pPr>
  </w:style>
  <w:style w:type="numbering" w:customStyle="1" w:styleId="CurrentList38">
    <w:name w:val="Current List38"/>
    <w:uiPriority w:val="99"/>
    <w:rsid w:val="009B4911"/>
    <w:pPr>
      <w:numPr>
        <w:numId w:val="46"/>
      </w:numPr>
    </w:pPr>
  </w:style>
  <w:style w:type="numbering" w:customStyle="1" w:styleId="CurrentList39">
    <w:name w:val="Current List39"/>
    <w:uiPriority w:val="99"/>
    <w:rsid w:val="00D11952"/>
    <w:pPr>
      <w:numPr>
        <w:numId w:val="47"/>
      </w:numPr>
    </w:pPr>
  </w:style>
  <w:style w:type="paragraph" w:customStyle="1" w:styleId="TFHolderBodystyles">
    <w:name w:val="# TF Holder # (Body styles)"/>
    <w:basedOn w:val="Normal"/>
    <w:uiPriority w:val="99"/>
    <w:rsid w:val="0047102C"/>
    <w:pPr>
      <w:widowControl w:val="0"/>
      <w:autoSpaceDE w:val="0"/>
      <w:autoSpaceDN w:val="0"/>
      <w:adjustRightInd w:val="0"/>
      <w:spacing w:after="340" w:line="288" w:lineRule="auto"/>
      <w:textAlignment w:val="center"/>
    </w:pPr>
    <w:rPr>
      <w:rFonts w:ascii="Arial" w:eastAsiaTheme="minorEastAsia" w:hAnsi="Arial" w:cs="Arial"/>
      <w:color w:val="000000"/>
      <w:lang w:val="en-US" w:eastAsia="en-GB"/>
    </w:rPr>
  </w:style>
  <w:style w:type="paragraph" w:customStyle="1" w:styleId="NormalBold">
    <w:name w:val="Normal Bold"/>
    <w:basedOn w:val="Normal"/>
    <w:uiPriority w:val="99"/>
    <w:rsid w:val="00873B0A"/>
    <w:pPr>
      <w:widowControl w:val="0"/>
      <w:autoSpaceDE w:val="0"/>
      <w:autoSpaceDN w:val="0"/>
      <w:adjustRightInd w:val="0"/>
      <w:textAlignment w:val="center"/>
    </w:pPr>
    <w:rPr>
      <w:rFonts w:ascii="Arial" w:eastAsiaTheme="minorEastAsia" w:hAnsi="Arial" w:cs="Arial"/>
      <w:b/>
      <w:bCs/>
      <w:color w:val="000000"/>
      <w:lang w:val="en-US" w:eastAsia="en-GB"/>
    </w:rPr>
  </w:style>
  <w:style w:type="character" w:customStyle="1" w:styleId="HyperlinkItalics">
    <w:name w:val="Hyperlink (Italics)"/>
    <w:basedOn w:val="Hyperlink"/>
    <w:uiPriority w:val="99"/>
    <w:rsid w:val="0047102C"/>
    <w:rPr>
      <w:i/>
      <w:iCs/>
      <w:color w:val="000000"/>
      <w:u w:val="thick" w:color="00B6F0"/>
    </w:rPr>
  </w:style>
  <w:style w:type="paragraph" w:customStyle="1" w:styleId="Heading2spanHeadings">
    <w:name w:val="Heading 2 (span) (Headings)"/>
    <w:basedOn w:val="Heading2Headings"/>
    <w:uiPriority w:val="99"/>
    <w:rsid w:val="001C495C"/>
    <w:pPr>
      <w:keepLines w:val="0"/>
      <w:widowControl w:val="0"/>
    </w:pPr>
    <w:rPr>
      <w:rFonts w:eastAsiaTheme="minorEastAsia"/>
      <w:lang w:eastAsia="en-GB"/>
      <w14:ligatures w14:val="standardContextual"/>
    </w:rPr>
  </w:style>
  <w:style w:type="paragraph" w:customStyle="1" w:styleId="Heading3StandardsiconHeadings">
    <w:name w:val="Heading 3 (Standards + icon) (Headings)"/>
    <w:basedOn w:val="Heading3andFigsspanHeadings"/>
    <w:uiPriority w:val="99"/>
    <w:rsid w:val="001C495C"/>
    <w:pPr>
      <w:keepLines w:val="0"/>
      <w:widowControl w:val="0"/>
      <w:spacing w:before="340" w:after="198" w:line="264" w:lineRule="auto"/>
      <w:ind w:left="624"/>
    </w:pPr>
    <w:rPr>
      <w:rFonts w:eastAsiaTheme="minorEastAsia"/>
      <w:lang w:eastAsia="en-GB"/>
      <w14:ligatures w14:val="standardContextual"/>
    </w:rPr>
  </w:style>
  <w:style w:type="paragraph" w:customStyle="1" w:styleId="TableActionTables">
    <w:name w:val="Table Action • (Tables)"/>
    <w:basedOn w:val="TableTextTables"/>
    <w:uiPriority w:val="99"/>
    <w:rsid w:val="001C495C"/>
    <w:pPr>
      <w:widowControl w:val="0"/>
      <w:spacing w:after="0" w:line="230" w:lineRule="atLeast"/>
      <w:jc w:val="center"/>
    </w:pPr>
    <w:rPr>
      <w:rFonts w:ascii="Proxima Nova Extrabold" w:eastAsiaTheme="minorEastAsia" w:hAnsi="Proxima Nova Extrabold" w:cs="Proxima Nova Extrabold"/>
      <w:sz w:val="21"/>
      <w:szCs w:val="21"/>
      <w:lang w:eastAsia="en-GB"/>
      <w14:ligatures w14:val="standardContextual"/>
    </w:rPr>
  </w:style>
  <w:style w:type="character" w:styleId="PageNumber">
    <w:name w:val="page number"/>
    <w:basedOn w:val="DefaultParagraphFont"/>
    <w:uiPriority w:val="98"/>
    <w:semiHidden/>
    <w:unhideWhenUsed/>
    <w:locked/>
    <w:rsid w:val="005B3400"/>
  </w:style>
  <w:style w:type="paragraph" w:customStyle="1" w:styleId="BulletLists">
    <w:name w:val="Bullet (Lists)"/>
    <w:basedOn w:val="NormalBodystyles"/>
    <w:uiPriority w:val="99"/>
    <w:rsid w:val="00FE44FA"/>
    <w:pPr>
      <w:keepLines w:val="0"/>
      <w:widowControl w:val="0"/>
      <w:tabs>
        <w:tab w:val="left" w:pos="255"/>
      </w:tabs>
      <w:spacing w:after="57"/>
      <w:ind w:left="255" w:hanging="255"/>
    </w:pPr>
    <w:rPr>
      <w:rFonts w:eastAsiaTheme="minorEastAsia"/>
      <w:lang w:eastAsia="en-GB"/>
      <w14:ligatures w14:val="standardContextual"/>
    </w:rPr>
  </w:style>
  <w:style w:type="paragraph" w:customStyle="1" w:styleId="BulletLastLists">
    <w:name w:val="Bullet Last (Lists)"/>
    <w:basedOn w:val="BulletLists"/>
    <w:uiPriority w:val="99"/>
    <w:rsid w:val="00FE44FA"/>
    <w:pPr>
      <w:spacing w:after="170"/>
    </w:pPr>
  </w:style>
  <w:style w:type="paragraph" w:customStyle="1" w:styleId="TicksLists">
    <w:name w:val="Ticks (Lists)"/>
    <w:basedOn w:val="Bulletlist"/>
    <w:uiPriority w:val="99"/>
    <w:rsid w:val="004672D3"/>
    <w:pPr>
      <w:numPr>
        <w:numId w:val="48"/>
      </w:numPr>
      <w:spacing w:before="120" w:after="120"/>
      <w:ind w:left="357" w:hanging="357"/>
      <w:contextualSpacing w:val="0"/>
    </w:pPr>
    <w:rPr>
      <w:rFonts w:cs="Arial"/>
      <w:szCs w:val="22"/>
    </w:rPr>
  </w:style>
  <w:style w:type="paragraph" w:customStyle="1" w:styleId="Heading1AttachmentHeadings">
    <w:name w:val="Heading 1 (Attachment)  (Headings)"/>
    <w:basedOn w:val="Heading2Headings"/>
    <w:uiPriority w:val="99"/>
    <w:rsid w:val="00FE44FA"/>
    <w:pPr>
      <w:keepLines w:val="0"/>
      <w:widowControl w:val="0"/>
      <w:spacing w:line="440" w:lineRule="atLeast"/>
    </w:pPr>
    <w:rPr>
      <w:rFonts w:ascii="Proxima Nova Extrabold" w:eastAsiaTheme="minorEastAsia" w:hAnsi="Proxima Nova Extrabold" w:cs="Proxima Nova Extrabold"/>
      <w:color w:val="00556E"/>
      <w:sz w:val="36"/>
      <w:szCs w:val="36"/>
      <w:lang w:eastAsia="en-GB"/>
      <w14:ligatures w14:val="standardContextual"/>
    </w:rPr>
  </w:style>
  <w:style w:type="paragraph" w:customStyle="1" w:styleId="BulletBeforeDashLists">
    <w:name w:val="Bullet Before Dash (Lists)"/>
    <w:basedOn w:val="BulletLists"/>
    <w:uiPriority w:val="99"/>
    <w:rsid w:val="00FE44FA"/>
    <w:pPr>
      <w:spacing w:after="28"/>
    </w:pPr>
  </w:style>
  <w:style w:type="paragraph" w:customStyle="1" w:styleId="DashLists">
    <w:name w:val="Dash (Lists)"/>
    <w:basedOn w:val="Normal"/>
    <w:uiPriority w:val="99"/>
    <w:rsid w:val="00FE44FA"/>
    <w:pPr>
      <w:keepLines w:val="0"/>
      <w:widowControl w:val="0"/>
      <w:tabs>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14:ligatures w14:val="standardContextual"/>
    </w:rPr>
  </w:style>
  <w:style w:type="paragraph" w:customStyle="1" w:styleId="DashLastLists">
    <w:name w:val="Dash Last (Lists)"/>
    <w:basedOn w:val="DashLists"/>
    <w:next w:val="Normal"/>
    <w:uiPriority w:val="99"/>
    <w:rsid w:val="00FE44FA"/>
    <w:pPr>
      <w:spacing w:after="57"/>
    </w:pPr>
  </w:style>
  <w:style w:type="paragraph" w:customStyle="1" w:styleId="DashFinalLists">
    <w:name w:val="Dash Final (Lists)"/>
    <w:basedOn w:val="DashLists"/>
    <w:next w:val="Normal"/>
    <w:uiPriority w:val="99"/>
    <w:rsid w:val="00FE44FA"/>
    <w:pPr>
      <w:spacing w:after="142"/>
    </w:pPr>
  </w:style>
  <w:style w:type="paragraph" w:customStyle="1" w:styleId="TableBulletTables">
    <w:name w:val="Table Bullet (Tables)"/>
    <w:basedOn w:val="TableTextTables"/>
    <w:uiPriority w:val="99"/>
    <w:rsid w:val="00FE44FA"/>
    <w:pPr>
      <w:widowControl w:val="0"/>
      <w:tabs>
        <w:tab w:val="left" w:pos="255"/>
      </w:tabs>
      <w:ind w:left="255" w:hanging="227"/>
    </w:pPr>
    <w:rPr>
      <w:rFonts w:eastAsiaTheme="minorEastAsia"/>
      <w:lang w:eastAsia="en-GB"/>
      <w14:ligatures w14:val="standardContextual"/>
    </w:rPr>
  </w:style>
  <w:style w:type="paragraph" w:customStyle="1" w:styleId="FootnoteTextBodystyles">
    <w:name w:val="Footnote Text (Body styles)"/>
    <w:basedOn w:val="NormalBodystyles"/>
    <w:uiPriority w:val="99"/>
    <w:rsid w:val="00FE44FA"/>
    <w:pPr>
      <w:keepLines w:val="0"/>
      <w:widowControl w:val="0"/>
      <w:spacing w:before="85" w:line="200" w:lineRule="atLeast"/>
      <w:ind w:left="227" w:hanging="227"/>
    </w:pPr>
    <w:rPr>
      <w:rFonts w:eastAsiaTheme="minorEastAsia"/>
      <w:sz w:val="16"/>
      <w:szCs w:val="16"/>
      <w:lang w:eastAsia="en-GB"/>
      <w14:ligatures w14:val="standardContextual"/>
    </w:rPr>
  </w:style>
  <w:style w:type="character" w:customStyle="1" w:styleId="Designernote">
    <w:name w:val="Designer note"/>
    <w:uiPriority w:val="99"/>
    <w:rsid w:val="00FE44FA"/>
    <w:rPr>
      <w:color w:val="EC008B"/>
      <w:u w:val="thick" w:color="FFF100"/>
    </w:rPr>
  </w:style>
  <w:style w:type="character" w:customStyle="1" w:styleId="Heading1Char">
    <w:name w:val="Heading 1 Char"/>
    <w:basedOn w:val="DefaultParagraphFont"/>
    <w:link w:val="Heading1"/>
    <w:rsid w:val="00FE44FA"/>
    <w:rPr>
      <w:rFonts w:cs="Arial"/>
      <w:b/>
      <w:bCs/>
      <w:color w:val="125370" w:themeColor="accent3"/>
      <w:kern w:val="28"/>
      <w:sz w:val="40"/>
      <w:szCs w:val="32"/>
    </w:rPr>
  </w:style>
  <w:style w:type="table" w:customStyle="1" w:styleId="Style1">
    <w:name w:val="Style1"/>
    <w:basedOn w:val="MDBAsimpletable"/>
    <w:uiPriority w:val="99"/>
    <w:rsid w:val="00FB1E1C"/>
    <w:tblPr/>
    <w:tcPr>
      <w:shd w:val="clear" w:color="auto" w:fill="auto"/>
    </w:tcPr>
    <w:tblStylePr w:type="firstRow">
      <w:pPr>
        <w:wordWrap/>
        <w:spacing w:beforeLines="0" w:before="240" w:beforeAutospacing="0"/>
      </w:pPr>
      <w:rPr>
        <w:rFonts w:ascii="Arial" w:hAnsi="Arial"/>
        <w:b/>
        <w:color w:val="auto"/>
        <w:sz w:val="22"/>
      </w:rPr>
      <w:tblPr/>
      <w:trPr>
        <w:tblHeader/>
      </w:trPr>
      <w:tcPr>
        <w:shd w:val="clear" w:color="auto" w:fill="C5F1FF" w:themeFill="accent2" w:themeFillTint="33"/>
      </w:tcPr>
    </w:tblStylePr>
    <w:tblStylePr w:type="lastRow">
      <w:tblPr/>
      <w:tcPr>
        <w:tcBorders>
          <w:top w:val="single" w:sz="4" w:space="0" w:color="auto"/>
          <w:left w:val="nil"/>
          <w:bottom w:val="nil"/>
          <w:right w:val="nil"/>
          <w:insideH w:val="nil"/>
          <w:insideV w:val="nil"/>
          <w:tl2br w:val="nil"/>
          <w:tr2bl w:val="nil"/>
        </w:tcBorders>
        <w:shd w:val="clear" w:color="auto" w:fill="auto"/>
      </w:tcPr>
    </w:tblStylePr>
    <w:tblStylePr w:type="firstCol">
      <w:pPr>
        <w:jc w:val="left"/>
      </w:pPr>
      <w:rPr>
        <w:b/>
        <w:sz w:val="24"/>
      </w:rPr>
      <w:tblPr/>
      <w:tcPr>
        <w:shd w:val="clear" w:color="auto" w:fill="D0DCEC"/>
      </w:tcPr>
    </w:tblStylePr>
    <w:tblStylePr w:type="band1Horz">
      <w:tblPr/>
      <w:tcPr>
        <w:shd w:val="clear" w:color="auto" w:fill="ECECEC"/>
      </w:tcPr>
    </w:tblStylePr>
    <w:tblStylePr w:type="band2Horz">
      <w:tblPr/>
      <w:tcPr>
        <w:shd w:val="clear" w:color="auto" w:fill="F1F8F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fetyandquality.gov.au/pch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afetyandquality.gov.a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viceCentre@safetyandquality.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1084</Words>
  <Characters>6849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Fact for service providers: Conducting desktop assessments to the Primary and Community Healthcare Standards</vt:lpstr>
    </vt:vector>
  </TitlesOfParts>
  <Manager/>
  <Company>Australian Commission on Safety and Quality in Health Care</Company>
  <LinksUpToDate>false</LinksUpToDate>
  <CharactersWithSpaces>7918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actions for healthcare services and accrediting agencies providers: Conducting desktop assessments to the Primary and Community Healthcare Standards</dc:title>
  <dc:subject/>
  <dc:creator>Australian Commission on Safety and Quality in Health Care</dc:creator>
  <cp:keywords/>
  <dc:description/>
  <cp:lastModifiedBy>LANE, Christina</cp:lastModifiedBy>
  <cp:revision>8</cp:revision>
  <cp:lastPrinted>2020-03-04T03:32:00Z</cp:lastPrinted>
  <dcterms:created xsi:type="dcterms:W3CDTF">2024-04-23T07:47:00Z</dcterms:created>
  <dcterms:modified xsi:type="dcterms:W3CDTF">2025-03-04T01:23:00Z</dcterms:modified>
  <cp:category/>
</cp:coreProperties>
</file>